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00204" w14:paraId="2B2AD6B5" w14:textId="77777777">
        <w:trPr>
          <w:cantSplit/>
        </w:trPr>
        <w:tc>
          <w:tcPr>
            <w:tcW w:w="6912" w:type="dxa"/>
          </w:tcPr>
          <w:p w14:paraId="18D0ADD2" w14:textId="77777777" w:rsidR="00520F36" w:rsidRPr="00300204" w:rsidRDefault="00520F36" w:rsidP="008828C0">
            <w:pPr>
              <w:spacing w:before="360"/>
            </w:pPr>
            <w:bookmarkStart w:id="0" w:name="dc06"/>
            <w:bookmarkEnd w:id="0"/>
            <w:r w:rsidRPr="00300204">
              <w:rPr>
                <w:b/>
                <w:bCs/>
                <w:sz w:val="30"/>
                <w:szCs w:val="30"/>
              </w:rPr>
              <w:t>Conseil 20</w:t>
            </w:r>
            <w:r w:rsidR="009C353C" w:rsidRPr="00300204">
              <w:rPr>
                <w:b/>
                <w:bCs/>
                <w:sz w:val="30"/>
                <w:szCs w:val="30"/>
              </w:rPr>
              <w:t>20</w:t>
            </w:r>
            <w:r w:rsidRPr="00300204">
              <w:rPr>
                <w:rFonts w:ascii="Verdana" w:hAnsi="Verdana"/>
                <w:b/>
                <w:bCs/>
                <w:sz w:val="26"/>
                <w:szCs w:val="26"/>
              </w:rPr>
              <w:br/>
            </w:r>
            <w:r w:rsidRPr="00300204">
              <w:rPr>
                <w:b/>
                <w:bCs/>
                <w:szCs w:val="24"/>
              </w:rPr>
              <w:t xml:space="preserve">Genève, </w:t>
            </w:r>
            <w:r w:rsidR="009C353C" w:rsidRPr="00300204">
              <w:rPr>
                <w:b/>
                <w:bCs/>
                <w:szCs w:val="24"/>
              </w:rPr>
              <w:t>9</w:t>
            </w:r>
            <w:r w:rsidRPr="00300204">
              <w:rPr>
                <w:b/>
                <w:bCs/>
                <w:szCs w:val="24"/>
              </w:rPr>
              <w:t>-</w:t>
            </w:r>
            <w:r w:rsidR="009C353C" w:rsidRPr="00300204">
              <w:rPr>
                <w:b/>
                <w:bCs/>
                <w:szCs w:val="24"/>
              </w:rPr>
              <w:t>19</w:t>
            </w:r>
            <w:r w:rsidR="00106B19" w:rsidRPr="00300204">
              <w:rPr>
                <w:b/>
                <w:bCs/>
                <w:szCs w:val="24"/>
              </w:rPr>
              <w:t xml:space="preserve"> juin</w:t>
            </w:r>
            <w:r w:rsidRPr="00300204">
              <w:rPr>
                <w:b/>
                <w:bCs/>
                <w:szCs w:val="24"/>
              </w:rPr>
              <w:t xml:space="preserve"> 20</w:t>
            </w:r>
            <w:r w:rsidR="009C353C" w:rsidRPr="00300204">
              <w:rPr>
                <w:b/>
                <w:bCs/>
                <w:szCs w:val="24"/>
              </w:rPr>
              <w:t>20</w:t>
            </w:r>
          </w:p>
        </w:tc>
        <w:tc>
          <w:tcPr>
            <w:tcW w:w="3261" w:type="dxa"/>
          </w:tcPr>
          <w:p w14:paraId="18A91F84" w14:textId="77777777" w:rsidR="00520F36" w:rsidRPr="00300204" w:rsidRDefault="009C353C" w:rsidP="008828C0">
            <w:pPr>
              <w:spacing w:before="0"/>
            </w:pPr>
            <w:bookmarkStart w:id="1" w:name="ditulogo"/>
            <w:bookmarkEnd w:id="1"/>
            <w:r w:rsidRPr="00300204">
              <w:rPr>
                <w:noProof/>
                <w:lang w:val="en-US"/>
              </w:rPr>
              <w:drawing>
                <wp:inline distT="0" distB="0" distL="0" distR="0" wp14:anchorId="5FF3F0EC" wp14:editId="2C6E6DF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300204" w14:paraId="5C086572" w14:textId="77777777" w:rsidTr="00C70427">
        <w:trPr>
          <w:cantSplit/>
          <w:trHeight w:val="20"/>
        </w:trPr>
        <w:tc>
          <w:tcPr>
            <w:tcW w:w="6912" w:type="dxa"/>
            <w:tcBorders>
              <w:bottom w:val="single" w:sz="12" w:space="0" w:color="auto"/>
            </w:tcBorders>
            <w:vAlign w:val="center"/>
          </w:tcPr>
          <w:p w14:paraId="257BA9BC" w14:textId="77777777" w:rsidR="00520F36" w:rsidRPr="00300204" w:rsidRDefault="00520F36" w:rsidP="008828C0">
            <w:pPr>
              <w:spacing w:before="0"/>
              <w:rPr>
                <w:b/>
                <w:bCs/>
                <w:sz w:val="26"/>
                <w:szCs w:val="26"/>
              </w:rPr>
            </w:pPr>
          </w:p>
        </w:tc>
        <w:tc>
          <w:tcPr>
            <w:tcW w:w="3261" w:type="dxa"/>
            <w:tcBorders>
              <w:bottom w:val="single" w:sz="12" w:space="0" w:color="auto"/>
            </w:tcBorders>
          </w:tcPr>
          <w:p w14:paraId="142B4BD2" w14:textId="77777777" w:rsidR="00520F36" w:rsidRPr="00300204" w:rsidRDefault="00520F36" w:rsidP="008828C0">
            <w:pPr>
              <w:spacing w:before="0"/>
              <w:rPr>
                <w:b/>
                <w:bCs/>
              </w:rPr>
            </w:pPr>
          </w:p>
        </w:tc>
      </w:tr>
      <w:tr w:rsidR="00520F36" w:rsidRPr="00300204" w14:paraId="7B223307" w14:textId="77777777">
        <w:trPr>
          <w:cantSplit/>
          <w:trHeight w:val="20"/>
        </w:trPr>
        <w:tc>
          <w:tcPr>
            <w:tcW w:w="6912" w:type="dxa"/>
            <w:tcBorders>
              <w:top w:val="single" w:sz="12" w:space="0" w:color="auto"/>
            </w:tcBorders>
          </w:tcPr>
          <w:p w14:paraId="49289C0F" w14:textId="77777777" w:rsidR="00520F36" w:rsidRPr="00300204" w:rsidRDefault="00520F36" w:rsidP="008828C0">
            <w:pPr>
              <w:spacing w:before="0"/>
              <w:rPr>
                <w:smallCaps/>
                <w:sz w:val="22"/>
              </w:rPr>
            </w:pPr>
          </w:p>
        </w:tc>
        <w:tc>
          <w:tcPr>
            <w:tcW w:w="3261" w:type="dxa"/>
            <w:tcBorders>
              <w:top w:val="single" w:sz="12" w:space="0" w:color="auto"/>
            </w:tcBorders>
          </w:tcPr>
          <w:p w14:paraId="35F7B687" w14:textId="77777777" w:rsidR="00520F36" w:rsidRPr="00300204" w:rsidRDefault="00520F36" w:rsidP="008828C0">
            <w:pPr>
              <w:spacing w:before="0"/>
              <w:rPr>
                <w:b/>
                <w:bCs/>
              </w:rPr>
            </w:pPr>
          </w:p>
        </w:tc>
      </w:tr>
      <w:tr w:rsidR="00520F36" w:rsidRPr="00300204" w14:paraId="04776A6C" w14:textId="77777777">
        <w:trPr>
          <w:cantSplit/>
          <w:trHeight w:val="20"/>
        </w:trPr>
        <w:tc>
          <w:tcPr>
            <w:tcW w:w="6912" w:type="dxa"/>
            <w:vMerge w:val="restart"/>
          </w:tcPr>
          <w:p w14:paraId="6A0C9983" w14:textId="17EE434B" w:rsidR="00520F36" w:rsidRPr="00300204" w:rsidRDefault="00387B21" w:rsidP="008828C0">
            <w:pPr>
              <w:spacing w:before="0"/>
              <w:rPr>
                <w:rFonts w:cs="Times"/>
                <w:b/>
                <w:bCs/>
                <w:szCs w:val="24"/>
              </w:rPr>
            </w:pPr>
            <w:bookmarkStart w:id="2" w:name="dnum" w:colFirst="1" w:colLast="1"/>
            <w:bookmarkStart w:id="3" w:name="dmeeting" w:colFirst="0" w:colLast="0"/>
            <w:r w:rsidRPr="00300204">
              <w:rPr>
                <w:rFonts w:cs="Times"/>
                <w:b/>
                <w:bCs/>
                <w:szCs w:val="24"/>
              </w:rPr>
              <w:t>Point de l'ordre du jour: ADM 7</w:t>
            </w:r>
          </w:p>
        </w:tc>
        <w:tc>
          <w:tcPr>
            <w:tcW w:w="3261" w:type="dxa"/>
          </w:tcPr>
          <w:p w14:paraId="006A2E1B" w14:textId="132D37CD" w:rsidR="00520F36" w:rsidRPr="00300204" w:rsidRDefault="00520F36" w:rsidP="008828C0">
            <w:pPr>
              <w:spacing w:before="0"/>
              <w:rPr>
                <w:b/>
                <w:bCs/>
              </w:rPr>
            </w:pPr>
            <w:r w:rsidRPr="00300204">
              <w:rPr>
                <w:b/>
                <w:bCs/>
              </w:rPr>
              <w:t>Document C</w:t>
            </w:r>
            <w:r w:rsidR="009C353C" w:rsidRPr="00300204">
              <w:rPr>
                <w:b/>
                <w:bCs/>
              </w:rPr>
              <w:t>20</w:t>
            </w:r>
            <w:r w:rsidRPr="00300204">
              <w:rPr>
                <w:b/>
                <w:bCs/>
              </w:rPr>
              <w:t>/</w:t>
            </w:r>
            <w:r w:rsidR="00387B21" w:rsidRPr="00300204">
              <w:rPr>
                <w:b/>
                <w:bCs/>
              </w:rPr>
              <w:t>45</w:t>
            </w:r>
            <w:r w:rsidRPr="00300204">
              <w:rPr>
                <w:b/>
                <w:bCs/>
              </w:rPr>
              <w:t>-F</w:t>
            </w:r>
          </w:p>
        </w:tc>
      </w:tr>
      <w:tr w:rsidR="00520F36" w:rsidRPr="00300204" w14:paraId="7ACE2ECD" w14:textId="77777777">
        <w:trPr>
          <w:cantSplit/>
          <w:trHeight w:val="20"/>
        </w:trPr>
        <w:tc>
          <w:tcPr>
            <w:tcW w:w="6912" w:type="dxa"/>
            <w:vMerge/>
          </w:tcPr>
          <w:p w14:paraId="743A75F1" w14:textId="77777777" w:rsidR="00520F36" w:rsidRPr="00300204" w:rsidRDefault="00520F36" w:rsidP="008828C0">
            <w:pPr>
              <w:shd w:val="solid" w:color="FFFFFF" w:fill="FFFFFF"/>
              <w:spacing w:before="180"/>
              <w:rPr>
                <w:smallCaps/>
              </w:rPr>
            </w:pPr>
            <w:bookmarkStart w:id="4" w:name="ddate" w:colFirst="1" w:colLast="1"/>
            <w:bookmarkEnd w:id="2"/>
            <w:bookmarkEnd w:id="3"/>
          </w:p>
        </w:tc>
        <w:tc>
          <w:tcPr>
            <w:tcW w:w="3261" w:type="dxa"/>
          </w:tcPr>
          <w:p w14:paraId="01CB998C" w14:textId="70EE6592" w:rsidR="00520F36" w:rsidRPr="00300204" w:rsidRDefault="00387B21" w:rsidP="008828C0">
            <w:pPr>
              <w:spacing w:before="0"/>
              <w:rPr>
                <w:b/>
                <w:bCs/>
              </w:rPr>
            </w:pPr>
            <w:r w:rsidRPr="00300204">
              <w:rPr>
                <w:b/>
                <w:bCs/>
              </w:rPr>
              <w:t>1er mai</w:t>
            </w:r>
            <w:r w:rsidR="00520F36" w:rsidRPr="00300204">
              <w:rPr>
                <w:b/>
                <w:bCs/>
              </w:rPr>
              <w:t xml:space="preserve"> 20</w:t>
            </w:r>
            <w:r w:rsidR="009C353C" w:rsidRPr="00300204">
              <w:rPr>
                <w:b/>
                <w:bCs/>
              </w:rPr>
              <w:t>20</w:t>
            </w:r>
          </w:p>
        </w:tc>
      </w:tr>
      <w:tr w:rsidR="00520F36" w:rsidRPr="00300204" w14:paraId="64793CE3" w14:textId="77777777">
        <w:trPr>
          <w:cantSplit/>
          <w:trHeight w:val="20"/>
        </w:trPr>
        <w:tc>
          <w:tcPr>
            <w:tcW w:w="6912" w:type="dxa"/>
            <w:vMerge/>
          </w:tcPr>
          <w:p w14:paraId="52E66F5A" w14:textId="77777777" w:rsidR="00520F36" w:rsidRPr="00300204" w:rsidRDefault="00520F36" w:rsidP="008828C0">
            <w:pPr>
              <w:shd w:val="solid" w:color="FFFFFF" w:fill="FFFFFF"/>
              <w:spacing w:before="180"/>
              <w:rPr>
                <w:smallCaps/>
              </w:rPr>
            </w:pPr>
            <w:bookmarkStart w:id="5" w:name="dorlang" w:colFirst="1" w:colLast="1"/>
            <w:bookmarkEnd w:id="4"/>
          </w:p>
        </w:tc>
        <w:tc>
          <w:tcPr>
            <w:tcW w:w="3261" w:type="dxa"/>
          </w:tcPr>
          <w:p w14:paraId="6D4AAA6E" w14:textId="77777777" w:rsidR="00520F36" w:rsidRPr="00300204" w:rsidRDefault="00520F36" w:rsidP="008828C0">
            <w:pPr>
              <w:spacing w:before="0"/>
              <w:rPr>
                <w:b/>
                <w:bCs/>
              </w:rPr>
            </w:pPr>
            <w:r w:rsidRPr="00300204">
              <w:rPr>
                <w:b/>
                <w:bCs/>
              </w:rPr>
              <w:t>Original: anglais</w:t>
            </w:r>
          </w:p>
        </w:tc>
      </w:tr>
      <w:tr w:rsidR="00520F36" w:rsidRPr="00300204" w14:paraId="1C9A1574" w14:textId="77777777">
        <w:trPr>
          <w:cantSplit/>
        </w:trPr>
        <w:tc>
          <w:tcPr>
            <w:tcW w:w="10173" w:type="dxa"/>
            <w:gridSpan w:val="2"/>
          </w:tcPr>
          <w:p w14:paraId="1A21C548" w14:textId="5CC9C807" w:rsidR="00520F36" w:rsidRPr="00300204" w:rsidRDefault="00387B21" w:rsidP="008828C0">
            <w:pPr>
              <w:pStyle w:val="Source"/>
            </w:pPr>
            <w:bookmarkStart w:id="6" w:name="dsource" w:colFirst="0" w:colLast="0"/>
            <w:bookmarkEnd w:id="5"/>
            <w:r w:rsidRPr="00300204">
              <w:t>Rapport du Secrétaire général</w:t>
            </w:r>
          </w:p>
        </w:tc>
      </w:tr>
      <w:tr w:rsidR="00520F36" w:rsidRPr="00300204" w14:paraId="4F7D481E" w14:textId="77777777">
        <w:trPr>
          <w:cantSplit/>
        </w:trPr>
        <w:tc>
          <w:tcPr>
            <w:tcW w:w="10173" w:type="dxa"/>
            <w:gridSpan w:val="2"/>
          </w:tcPr>
          <w:p w14:paraId="5E35C2C1" w14:textId="68600F40" w:rsidR="00520F36" w:rsidRPr="00300204" w:rsidRDefault="00387B21" w:rsidP="008828C0">
            <w:pPr>
              <w:pStyle w:val="Title1"/>
            </w:pPr>
            <w:bookmarkStart w:id="7" w:name="dtitle1" w:colFirst="0" w:colLast="0"/>
            <w:bookmarkEnd w:id="6"/>
            <w:r w:rsidRPr="00300204">
              <w:t>mémorandUMS D'accord</w:t>
            </w:r>
            <w:r w:rsidR="008A3229" w:rsidRPr="00300204">
              <w:t xml:space="preserve"> </w:t>
            </w:r>
            <w:r w:rsidRPr="00300204">
              <w:t xml:space="preserve">ayant des incidences </w:t>
            </w:r>
            <w:r w:rsidR="008A3229" w:rsidRPr="00300204">
              <w:br/>
            </w:r>
            <w:r w:rsidRPr="00300204">
              <w:t>financières ou stratégiques</w:t>
            </w:r>
          </w:p>
        </w:tc>
      </w:tr>
      <w:bookmarkEnd w:id="7"/>
    </w:tbl>
    <w:p w14:paraId="14449738" w14:textId="77777777" w:rsidR="00520F36" w:rsidRPr="00300204" w:rsidRDefault="00520F36" w:rsidP="008828C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00204" w14:paraId="70740795" w14:textId="77777777" w:rsidTr="00387B21">
        <w:trPr>
          <w:trHeight w:val="3056"/>
        </w:trPr>
        <w:tc>
          <w:tcPr>
            <w:tcW w:w="8080" w:type="dxa"/>
            <w:tcBorders>
              <w:top w:val="single" w:sz="12" w:space="0" w:color="auto"/>
              <w:left w:val="single" w:sz="12" w:space="0" w:color="auto"/>
              <w:bottom w:val="single" w:sz="12" w:space="0" w:color="auto"/>
              <w:right w:val="single" w:sz="12" w:space="0" w:color="auto"/>
            </w:tcBorders>
          </w:tcPr>
          <w:p w14:paraId="2669FD89" w14:textId="77777777" w:rsidR="00520F36" w:rsidRPr="00300204" w:rsidRDefault="00520F36" w:rsidP="008828C0">
            <w:pPr>
              <w:pStyle w:val="Headingb"/>
            </w:pPr>
            <w:r w:rsidRPr="00300204">
              <w:t>Résumé</w:t>
            </w:r>
          </w:p>
          <w:p w14:paraId="4B304178" w14:textId="16C8C20F" w:rsidR="00520F36" w:rsidRPr="00300204" w:rsidRDefault="00387B21" w:rsidP="008828C0">
            <w:r w:rsidRPr="00300204">
              <w:t xml:space="preserve">Le présent document dresse la liste des accords et mémorandums d'accord qui ont été signés par l'UIT depuis la dernière session du Conseil et qui sont susceptibles d'avoir des incidences financières ou stratégiques pour l'Union. Les accords et mémorandums d'accord figurant dans la liste sont reproduits </w:t>
            </w:r>
            <w:r w:rsidR="008224A5" w:rsidRPr="00300204">
              <w:t xml:space="preserve">en </w:t>
            </w:r>
            <w:r w:rsidRPr="00300204">
              <w:t>annexe du présent document.</w:t>
            </w:r>
          </w:p>
          <w:p w14:paraId="154C6420" w14:textId="77777777" w:rsidR="00520F36" w:rsidRPr="00300204" w:rsidRDefault="00520F36" w:rsidP="008828C0">
            <w:pPr>
              <w:pStyle w:val="Headingb"/>
            </w:pPr>
            <w:r w:rsidRPr="00300204">
              <w:t>Suite à donner</w:t>
            </w:r>
          </w:p>
          <w:p w14:paraId="2B517EA3" w14:textId="4D458AA7" w:rsidR="00520F36" w:rsidRPr="00300204" w:rsidRDefault="00387B21" w:rsidP="008828C0">
            <w:r w:rsidRPr="00300204">
              <w:t xml:space="preserve">Le Conseil est invité à </w:t>
            </w:r>
            <w:r w:rsidRPr="00300204">
              <w:rPr>
                <w:b/>
                <w:bCs/>
              </w:rPr>
              <w:t>prendre</w:t>
            </w:r>
            <w:r w:rsidRPr="00300204">
              <w:rPr>
                <w:b/>
              </w:rPr>
              <w:t xml:space="preserve"> note</w:t>
            </w:r>
            <w:r w:rsidRPr="00300204">
              <w:t xml:space="preserve"> du présent </w:t>
            </w:r>
            <w:r w:rsidR="008224A5" w:rsidRPr="00300204">
              <w:t>rapport</w:t>
            </w:r>
            <w:r w:rsidRPr="00300204">
              <w:t>.</w:t>
            </w:r>
          </w:p>
        </w:tc>
      </w:tr>
    </w:tbl>
    <w:p w14:paraId="6FB9E8D1" w14:textId="77777777" w:rsidR="00387B21" w:rsidRPr="00300204" w:rsidRDefault="00387B21" w:rsidP="008828C0">
      <w:pPr>
        <w:tabs>
          <w:tab w:val="clear" w:pos="567"/>
          <w:tab w:val="clear" w:pos="1134"/>
          <w:tab w:val="clear" w:pos="1701"/>
          <w:tab w:val="clear" w:pos="2268"/>
          <w:tab w:val="clear" w:pos="2835"/>
          <w:tab w:val="center" w:pos="7088"/>
        </w:tabs>
        <w:overflowPunct/>
        <w:autoSpaceDE/>
        <w:adjustRightInd/>
        <w:spacing w:before="840"/>
      </w:pPr>
      <w:r w:rsidRPr="00300204">
        <w:tab/>
        <w:t>Houlin ZHAO</w:t>
      </w:r>
      <w:r w:rsidRPr="00300204">
        <w:br/>
      </w:r>
      <w:r w:rsidRPr="00300204">
        <w:tab/>
        <w:t>Secrétaire général</w:t>
      </w:r>
    </w:p>
    <w:p w14:paraId="2E53CD33" w14:textId="0082DEBA" w:rsidR="00387B21" w:rsidRDefault="00387B21" w:rsidP="008828C0">
      <w:r w:rsidRPr="00300204">
        <w:br w:type="page"/>
      </w:r>
    </w:p>
    <w:tbl>
      <w:tblPr>
        <w:tblStyle w:val="TableGrid"/>
        <w:tblW w:w="0" w:type="auto"/>
        <w:tblInd w:w="0" w:type="dxa"/>
        <w:tblLook w:val="04A0" w:firstRow="1" w:lastRow="0" w:firstColumn="1" w:lastColumn="0" w:noHBand="0" w:noVBand="1"/>
      </w:tblPr>
      <w:tblGrid>
        <w:gridCol w:w="2263"/>
        <w:gridCol w:w="3686"/>
        <w:gridCol w:w="1984"/>
        <w:gridCol w:w="1696"/>
      </w:tblGrid>
      <w:tr w:rsidR="00387B21" w:rsidRPr="00AB37DD" w14:paraId="4D563AFA" w14:textId="77777777" w:rsidTr="00AB37DD">
        <w:tc>
          <w:tcPr>
            <w:tcW w:w="2263" w:type="dxa"/>
            <w:tcBorders>
              <w:top w:val="single" w:sz="4" w:space="0" w:color="auto"/>
              <w:left w:val="single" w:sz="4" w:space="0" w:color="auto"/>
              <w:bottom w:val="single" w:sz="4" w:space="0" w:color="auto"/>
              <w:right w:val="single" w:sz="4" w:space="0" w:color="auto"/>
            </w:tcBorders>
            <w:hideMark/>
          </w:tcPr>
          <w:p w14:paraId="4D0B19DE" w14:textId="77777777" w:rsidR="00387B21" w:rsidRPr="00AB37DD" w:rsidRDefault="00387B21" w:rsidP="00AB37DD">
            <w:pPr>
              <w:pStyle w:val="Tablehead"/>
            </w:pPr>
            <w:r w:rsidRPr="00AB37DD">
              <w:lastRenderedPageBreak/>
              <w:br w:type="page"/>
              <w:t>Partenaire(s)</w:t>
            </w:r>
          </w:p>
        </w:tc>
        <w:tc>
          <w:tcPr>
            <w:tcW w:w="3686" w:type="dxa"/>
            <w:tcBorders>
              <w:top w:val="single" w:sz="4" w:space="0" w:color="auto"/>
              <w:left w:val="single" w:sz="4" w:space="0" w:color="auto"/>
              <w:bottom w:val="single" w:sz="4" w:space="0" w:color="auto"/>
              <w:right w:val="single" w:sz="4" w:space="0" w:color="auto"/>
            </w:tcBorders>
            <w:hideMark/>
          </w:tcPr>
          <w:p w14:paraId="3DEC476B" w14:textId="77777777" w:rsidR="00387B21" w:rsidRPr="00AB37DD" w:rsidRDefault="00387B21" w:rsidP="00AB37DD">
            <w:pPr>
              <w:pStyle w:val="Tablehead"/>
            </w:pPr>
            <w:r w:rsidRPr="00AB37DD">
              <w:t>Objet</w:t>
            </w:r>
          </w:p>
        </w:tc>
        <w:tc>
          <w:tcPr>
            <w:tcW w:w="1984" w:type="dxa"/>
            <w:tcBorders>
              <w:top w:val="single" w:sz="4" w:space="0" w:color="auto"/>
              <w:left w:val="single" w:sz="4" w:space="0" w:color="auto"/>
              <w:bottom w:val="single" w:sz="4" w:space="0" w:color="auto"/>
              <w:right w:val="single" w:sz="4" w:space="0" w:color="auto"/>
            </w:tcBorders>
            <w:hideMark/>
          </w:tcPr>
          <w:p w14:paraId="2C7CB1AF" w14:textId="77777777" w:rsidR="00387B21" w:rsidRPr="00AB37DD" w:rsidRDefault="00387B21" w:rsidP="00AB37DD">
            <w:pPr>
              <w:pStyle w:val="Tablehead"/>
            </w:pPr>
            <w:r w:rsidRPr="00AB37DD">
              <w:t>Date de signature</w:t>
            </w:r>
          </w:p>
        </w:tc>
        <w:tc>
          <w:tcPr>
            <w:tcW w:w="1696" w:type="dxa"/>
            <w:tcBorders>
              <w:top w:val="single" w:sz="4" w:space="0" w:color="auto"/>
              <w:left w:val="single" w:sz="4" w:space="0" w:color="auto"/>
              <w:bottom w:val="single" w:sz="4" w:space="0" w:color="auto"/>
              <w:right w:val="single" w:sz="4" w:space="0" w:color="auto"/>
            </w:tcBorders>
            <w:hideMark/>
          </w:tcPr>
          <w:p w14:paraId="46B949EF" w14:textId="77777777" w:rsidR="00387B21" w:rsidRPr="00AB37DD" w:rsidRDefault="00387B21" w:rsidP="00AB37DD">
            <w:pPr>
              <w:pStyle w:val="Tablehead"/>
            </w:pPr>
            <w:r w:rsidRPr="00AB37DD">
              <w:t>Coordonnateur à l'UIT</w:t>
            </w:r>
          </w:p>
        </w:tc>
      </w:tr>
      <w:tr w:rsidR="00387B21" w:rsidRPr="00AB37DD" w14:paraId="072C4B6F" w14:textId="77777777" w:rsidTr="00AB37DD">
        <w:tc>
          <w:tcPr>
            <w:tcW w:w="2263" w:type="dxa"/>
            <w:tcBorders>
              <w:top w:val="single" w:sz="4" w:space="0" w:color="auto"/>
              <w:left w:val="single" w:sz="4" w:space="0" w:color="auto"/>
              <w:bottom w:val="single" w:sz="4" w:space="0" w:color="auto"/>
              <w:right w:val="single" w:sz="4" w:space="0" w:color="auto"/>
            </w:tcBorders>
            <w:hideMark/>
          </w:tcPr>
          <w:p w14:paraId="00216AE8" w14:textId="39780CFF" w:rsidR="00387B21" w:rsidRPr="00AB37DD" w:rsidRDefault="00387B21" w:rsidP="00AB37DD">
            <w:pPr>
              <w:pStyle w:val="Tabletext"/>
            </w:pPr>
            <w:r w:rsidRPr="00AB37DD">
              <w:t>Académie chinoise des technologies de l'information et de</w:t>
            </w:r>
            <w:r w:rsidR="00DC7F02" w:rsidRPr="00AB37DD">
              <w:t xml:space="preserve"> la</w:t>
            </w:r>
            <w:r w:rsidR="00E5305A" w:rsidRPr="00AB37DD">
              <w:t xml:space="preserve"> </w:t>
            </w:r>
            <w:r w:rsidRPr="00AB37DD">
              <w:t>communication</w:t>
            </w:r>
            <w:r w:rsidR="00DC7F02" w:rsidRPr="00AB37DD">
              <w:t xml:space="preserve"> </w:t>
            </w:r>
            <w:r w:rsidRPr="00AB37DD">
              <w:t>(CAICT)</w:t>
            </w:r>
          </w:p>
        </w:tc>
        <w:tc>
          <w:tcPr>
            <w:tcW w:w="3686" w:type="dxa"/>
            <w:tcBorders>
              <w:top w:val="single" w:sz="4" w:space="0" w:color="auto"/>
              <w:left w:val="single" w:sz="4" w:space="0" w:color="auto"/>
              <w:bottom w:val="single" w:sz="4" w:space="0" w:color="auto"/>
              <w:right w:val="single" w:sz="4" w:space="0" w:color="auto"/>
            </w:tcBorders>
            <w:hideMark/>
          </w:tcPr>
          <w:p w14:paraId="1D0EF0D8" w14:textId="418C7553" w:rsidR="00387B21" w:rsidRPr="00AB37DD" w:rsidRDefault="00CB43AB" w:rsidP="00AB37DD">
            <w:pPr>
              <w:pStyle w:val="Tabletext"/>
            </w:pPr>
            <w:r w:rsidRPr="00AB37DD">
              <w:t xml:space="preserve">Accords de collaboration visant à établir un cadre de coopération de haut niveau au titre du </w:t>
            </w:r>
            <w:r w:rsidR="00F84DEB" w:rsidRPr="00AB37DD">
              <w:t>p</w:t>
            </w:r>
            <w:r w:rsidRPr="00AB37DD">
              <w:t xml:space="preserve">rogramme </w:t>
            </w:r>
            <w:r w:rsidR="008A3229" w:rsidRPr="00AB37DD">
              <w:t>"</w:t>
            </w:r>
            <w:r w:rsidR="00F84DEB" w:rsidRPr="00AB37DD">
              <w:t>Smart Incubator</w:t>
            </w:r>
            <w:r w:rsidR="008A3229" w:rsidRPr="00AB37DD">
              <w:t>"</w:t>
            </w:r>
            <w:r w:rsidR="00F84DEB" w:rsidRPr="00AB37DD">
              <w:t xml:space="preserve"> de l'UIT</w:t>
            </w:r>
            <w:r w:rsidR="00C629A0" w:rsidRPr="00AB37DD">
              <w:t xml:space="preserve"> afin </w:t>
            </w:r>
            <w:r w:rsidR="00F84DEB" w:rsidRPr="00AB37DD">
              <w:t xml:space="preserve">de promouvoir l'innovation </w:t>
            </w:r>
            <w:r w:rsidR="004728B6" w:rsidRPr="00AB37DD">
              <w:t xml:space="preserve">centrée </w:t>
            </w:r>
            <w:r w:rsidR="00F84DEB" w:rsidRPr="00AB37DD">
              <w:t>sur les télécommunications</w:t>
            </w:r>
            <w:r w:rsidR="00DC299D" w:rsidRPr="00AB37DD">
              <w:t>/</w:t>
            </w:r>
            <w:r w:rsidR="00F84DEB" w:rsidRPr="00AB37DD">
              <w:t>TIC et d'aider les pays en développement à appliquer les normes de l'UIT-T</w:t>
            </w:r>
          </w:p>
        </w:tc>
        <w:tc>
          <w:tcPr>
            <w:tcW w:w="1984" w:type="dxa"/>
            <w:tcBorders>
              <w:top w:val="single" w:sz="4" w:space="0" w:color="auto"/>
              <w:left w:val="single" w:sz="4" w:space="0" w:color="auto"/>
              <w:bottom w:val="single" w:sz="4" w:space="0" w:color="auto"/>
              <w:right w:val="single" w:sz="4" w:space="0" w:color="auto"/>
            </w:tcBorders>
            <w:hideMark/>
          </w:tcPr>
          <w:p w14:paraId="613A488A" w14:textId="4A15A08A" w:rsidR="00387B21" w:rsidRPr="00AB37DD" w:rsidRDefault="00387B21" w:rsidP="00AB37DD">
            <w:pPr>
              <w:pStyle w:val="Tabletext"/>
              <w:jc w:val="center"/>
            </w:pPr>
            <w:r w:rsidRPr="00AB37DD">
              <w:t>12.06.19</w:t>
            </w:r>
          </w:p>
        </w:tc>
        <w:tc>
          <w:tcPr>
            <w:tcW w:w="1696" w:type="dxa"/>
            <w:tcBorders>
              <w:top w:val="single" w:sz="4" w:space="0" w:color="auto"/>
              <w:left w:val="single" w:sz="4" w:space="0" w:color="auto"/>
              <w:bottom w:val="single" w:sz="4" w:space="0" w:color="auto"/>
              <w:right w:val="single" w:sz="4" w:space="0" w:color="auto"/>
            </w:tcBorders>
            <w:hideMark/>
          </w:tcPr>
          <w:p w14:paraId="13FDB598" w14:textId="3ABCA86C" w:rsidR="00387B21" w:rsidRPr="00AB37DD" w:rsidRDefault="00387B21" w:rsidP="00AB37DD">
            <w:pPr>
              <w:pStyle w:val="Tabletext"/>
              <w:jc w:val="center"/>
            </w:pPr>
            <w:bookmarkStart w:id="8" w:name="lt_pId027"/>
            <w:r w:rsidRPr="00AB37DD">
              <w:t>TSB</w:t>
            </w:r>
            <w:bookmarkEnd w:id="8"/>
          </w:p>
        </w:tc>
      </w:tr>
      <w:tr w:rsidR="00387B21" w:rsidRPr="00AB37DD" w14:paraId="2604D326" w14:textId="77777777" w:rsidTr="00AB37DD">
        <w:tc>
          <w:tcPr>
            <w:tcW w:w="2263" w:type="dxa"/>
            <w:tcBorders>
              <w:top w:val="single" w:sz="4" w:space="0" w:color="auto"/>
              <w:left w:val="single" w:sz="4" w:space="0" w:color="auto"/>
              <w:bottom w:val="single" w:sz="4" w:space="0" w:color="auto"/>
              <w:right w:val="single" w:sz="4" w:space="0" w:color="auto"/>
            </w:tcBorders>
            <w:hideMark/>
          </w:tcPr>
          <w:p w14:paraId="4956922D" w14:textId="105151AD" w:rsidR="00387B21" w:rsidRPr="00AB37DD" w:rsidRDefault="00E065E7" w:rsidP="00AB37DD">
            <w:pPr>
              <w:pStyle w:val="Tabletext"/>
            </w:pPr>
            <w:r w:rsidRPr="00AB37DD">
              <w:t xml:space="preserve">Organisation africaine de normalisation </w:t>
            </w:r>
            <w:r w:rsidR="004A5D4B" w:rsidRPr="00AB37DD">
              <w:t>(ARSO)</w:t>
            </w:r>
          </w:p>
        </w:tc>
        <w:tc>
          <w:tcPr>
            <w:tcW w:w="3686" w:type="dxa"/>
            <w:tcBorders>
              <w:top w:val="single" w:sz="4" w:space="0" w:color="auto"/>
              <w:left w:val="single" w:sz="4" w:space="0" w:color="auto"/>
              <w:bottom w:val="single" w:sz="4" w:space="0" w:color="auto"/>
              <w:right w:val="single" w:sz="4" w:space="0" w:color="auto"/>
            </w:tcBorders>
            <w:hideMark/>
          </w:tcPr>
          <w:p w14:paraId="1932B2AC" w14:textId="086C11F6" w:rsidR="00387B21" w:rsidRPr="00AB37DD" w:rsidRDefault="00E065E7" w:rsidP="00AB37DD">
            <w:pPr>
              <w:pStyle w:val="Tabletext"/>
            </w:pPr>
            <w:r w:rsidRPr="00AB37DD">
              <w:t>Accord de coopération mutuelle</w:t>
            </w:r>
          </w:p>
        </w:tc>
        <w:tc>
          <w:tcPr>
            <w:tcW w:w="1984" w:type="dxa"/>
            <w:tcBorders>
              <w:top w:val="single" w:sz="4" w:space="0" w:color="auto"/>
              <w:left w:val="single" w:sz="4" w:space="0" w:color="auto"/>
              <w:bottom w:val="single" w:sz="4" w:space="0" w:color="auto"/>
              <w:right w:val="single" w:sz="4" w:space="0" w:color="auto"/>
            </w:tcBorders>
            <w:hideMark/>
          </w:tcPr>
          <w:p w14:paraId="48FD40A8" w14:textId="72960C5A" w:rsidR="00387B21" w:rsidRPr="00AB37DD" w:rsidRDefault="00387B21" w:rsidP="00AB37DD">
            <w:pPr>
              <w:pStyle w:val="Tabletext"/>
              <w:jc w:val="center"/>
            </w:pPr>
            <w:r w:rsidRPr="00AB37DD">
              <w:t>20.06.19</w:t>
            </w:r>
          </w:p>
        </w:tc>
        <w:tc>
          <w:tcPr>
            <w:tcW w:w="1696" w:type="dxa"/>
            <w:tcBorders>
              <w:top w:val="single" w:sz="4" w:space="0" w:color="auto"/>
              <w:left w:val="single" w:sz="4" w:space="0" w:color="auto"/>
              <w:bottom w:val="single" w:sz="4" w:space="0" w:color="auto"/>
              <w:right w:val="single" w:sz="4" w:space="0" w:color="auto"/>
            </w:tcBorders>
            <w:hideMark/>
          </w:tcPr>
          <w:p w14:paraId="36A65482" w14:textId="0164BFBA" w:rsidR="00387B21" w:rsidRPr="00AB37DD" w:rsidRDefault="00387B21" w:rsidP="00AB37DD">
            <w:pPr>
              <w:pStyle w:val="Tabletext"/>
              <w:jc w:val="center"/>
            </w:pPr>
            <w:bookmarkStart w:id="9" w:name="lt_pId031"/>
            <w:r w:rsidRPr="00AB37DD">
              <w:t>TSB</w:t>
            </w:r>
            <w:bookmarkEnd w:id="9"/>
          </w:p>
        </w:tc>
      </w:tr>
      <w:tr w:rsidR="00387B21" w:rsidRPr="00AB37DD" w14:paraId="2240C023" w14:textId="77777777" w:rsidTr="00AB37DD">
        <w:tc>
          <w:tcPr>
            <w:tcW w:w="2263" w:type="dxa"/>
            <w:tcBorders>
              <w:top w:val="single" w:sz="4" w:space="0" w:color="auto"/>
              <w:left w:val="single" w:sz="4" w:space="0" w:color="auto"/>
              <w:bottom w:val="single" w:sz="4" w:space="0" w:color="auto"/>
              <w:right w:val="single" w:sz="4" w:space="0" w:color="auto"/>
            </w:tcBorders>
            <w:hideMark/>
          </w:tcPr>
          <w:p w14:paraId="22251D11" w14:textId="3B9A0CB6" w:rsidR="00387B21" w:rsidRPr="00AB37DD" w:rsidRDefault="004A5D4B" w:rsidP="00AB37DD">
            <w:pPr>
              <w:pStyle w:val="Tabletext"/>
            </w:pPr>
            <w:r w:rsidRPr="00AB37DD">
              <w:t xml:space="preserve">CISCO Systems, Inc., </w:t>
            </w:r>
            <w:r w:rsidR="00E4766E" w:rsidRPr="00AB37DD">
              <w:t>États-Unis d'Amérique</w:t>
            </w:r>
          </w:p>
        </w:tc>
        <w:tc>
          <w:tcPr>
            <w:tcW w:w="3686" w:type="dxa"/>
            <w:tcBorders>
              <w:top w:val="single" w:sz="4" w:space="0" w:color="auto"/>
              <w:left w:val="single" w:sz="4" w:space="0" w:color="auto"/>
              <w:bottom w:val="single" w:sz="4" w:space="0" w:color="auto"/>
              <w:right w:val="single" w:sz="4" w:space="0" w:color="auto"/>
            </w:tcBorders>
            <w:hideMark/>
          </w:tcPr>
          <w:p w14:paraId="04D8DADD" w14:textId="75547652" w:rsidR="00387B21" w:rsidRPr="00AB37DD" w:rsidRDefault="00B30EAE" w:rsidP="00AB37DD">
            <w:pPr>
              <w:pStyle w:val="Tabletext"/>
            </w:pPr>
            <w:r w:rsidRPr="00AB37DD">
              <w:t>M</w:t>
            </w:r>
            <w:r w:rsidR="003B6BD3" w:rsidRPr="00AB37DD">
              <w:t>émorandum d'accord</w:t>
            </w:r>
            <w:r w:rsidRPr="00AB37DD">
              <w:t xml:space="preserve"> visant à établir un cadre de coopération de haut niveau à l'appui de </w:t>
            </w:r>
            <w:r w:rsidR="00A12D40" w:rsidRPr="00AB37DD">
              <w:t>l'</w:t>
            </w:r>
            <w:r w:rsidR="00E84FF5" w:rsidRPr="00AB37DD">
              <w:t>I</w:t>
            </w:r>
            <w:r w:rsidR="00A12D40" w:rsidRPr="00AB37DD">
              <w:t xml:space="preserve">nitiative </w:t>
            </w:r>
            <w:r w:rsidR="00E11CC3" w:rsidRPr="00AB37DD">
              <w:t>sur les centres de transformation numérique</w:t>
            </w:r>
          </w:p>
        </w:tc>
        <w:tc>
          <w:tcPr>
            <w:tcW w:w="1984" w:type="dxa"/>
            <w:tcBorders>
              <w:top w:val="single" w:sz="4" w:space="0" w:color="auto"/>
              <w:left w:val="single" w:sz="4" w:space="0" w:color="auto"/>
              <w:bottom w:val="single" w:sz="4" w:space="0" w:color="auto"/>
              <w:right w:val="single" w:sz="4" w:space="0" w:color="auto"/>
            </w:tcBorders>
            <w:hideMark/>
          </w:tcPr>
          <w:p w14:paraId="0E5100EB" w14:textId="111BECC2" w:rsidR="00387B21" w:rsidRPr="00AB37DD" w:rsidRDefault="00387B21" w:rsidP="00AB37DD">
            <w:pPr>
              <w:pStyle w:val="Tabletext"/>
              <w:jc w:val="center"/>
            </w:pPr>
            <w:r w:rsidRPr="00AB37DD">
              <w:t>31.07.19</w:t>
            </w:r>
          </w:p>
        </w:tc>
        <w:tc>
          <w:tcPr>
            <w:tcW w:w="1696" w:type="dxa"/>
            <w:tcBorders>
              <w:top w:val="single" w:sz="4" w:space="0" w:color="auto"/>
              <w:left w:val="single" w:sz="4" w:space="0" w:color="auto"/>
              <w:bottom w:val="single" w:sz="4" w:space="0" w:color="auto"/>
              <w:right w:val="single" w:sz="4" w:space="0" w:color="auto"/>
            </w:tcBorders>
            <w:hideMark/>
          </w:tcPr>
          <w:p w14:paraId="549CE66D" w14:textId="77568C11" w:rsidR="00387B21" w:rsidRPr="00AB37DD" w:rsidRDefault="00387B21" w:rsidP="00AB37DD">
            <w:pPr>
              <w:pStyle w:val="Tabletext"/>
              <w:jc w:val="center"/>
            </w:pPr>
            <w:bookmarkStart w:id="10" w:name="lt_pId035"/>
            <w:r w:rsidRPr="00AB37DD">
              <w:t>BDT</w:t>
            </w:r>
            <w:bookmarkEnd w:id="10"/>
          </w:p>
        </w:tc>
      </w:tr>
      <w:tr w:rsidR="00387B21" w:rsidRPr="00AB37DD" w14:paraId="7EEAFE65" w14:textId="77777777" w:rsidTr="00AB37DD">
        <w:tc>
          <w:tcPr>
            <w:tcW w:w="2263" w:type="dxa"/>
            <w:tcBorders>
              <w:top w:val="single" w:sz="4" w:space="0" w:color="auto"/>
              <w:left w:val="single" w:sz="4" w:space="0" w:color="auto"/>
              <w:bottom w:val="single" w:sz="4" w:space="0" w:color="auto"/>
              <w:right w:val="single" w:sz="4" w:space="0" w:color="auto"/>
            </w:tcBorders>
            <w:hideMark/>
          </w:tcPr>
          <w:p w14:paraId="2917BEB5" w14:textId="3CE12CD2" w:rsidR="00387B21" w:rsidRPr="00AB37DD" w:rsidRDefault="004A5D4B" w:rsidP="00AB37DD">
            <w:pPr>
              <w:pStyle w:val="Tabletext"/>
            </w:pPr>
            <w:r w:rsidRPr="00AB37DD">
              <w:t>Huawei Technologies Co., Ltd., Chin</w:t>
            </w:r>
            <w:r w:rsidR="00E11CC3" w:rsidRPr="00AB37DD">
              <w:t>e</w:t>
            </w:r>
          </w:p>
        </w:tc>
        <w:tc>
          <w:tcPr>
            <w:tcW w:w="3686" w:type="dxa"/>
            <w:tcBorders>
              <w:top w:val="single" w:sz="4" w:space="0" w:color="auto"/>
              <w:left w:val="single" w:sz="4" w:space="0" w:color="auto"/>
              <w:bottom w:val="single" w:sz="4" w:space="0" w:color="auto"/>
              <w:right w:val="single" w:sz="4" w:space="0" w:color="auto"/>
            </w:tcBorders>
            <w:hideMark/>
          </w:tcPr>
          <w:p w14:paraId="0EFBDDE1" w14:textId="565486E0" w:rsidR="00387B21" w:rsidRPr="00AB37DD" w:rsidRDefault="00E11CC3" w:rsidP="00AB37DD">
            <w:pPr>
              <w:pStyle w:val="Tabletext"/>
            </w:pPr>
            <w:r w:rsidRPr="00AB37DD">
              <w:t>Mémorandum d'accord visant à établir un cadre de coopération de haut niveau dans le domaine d</w:t>
            </w:r>
            <w:r w:rsidR="00537BC5" w:rsidRPr="00AB37DD">
              <w:t>u renforcement des capacités et du développement des compétences en matière de TIC</w:t>
            </w:r>
          </w:p>
        </w:tc>
        <w:tc>
          <w:tcPr>
            <w:tcW w:w="1984" w:type="dxa"/>
            <w:tcBorders>
              <w:top w:val="single" w:sz="4" w:space="0" w:color="auto"/>
              <w:left w:val="single" w:sz="4" w:space="0" w:color="auto"/>
              <w:bottom w:val="single" w:sz="4" w:space="0" w:color="auto"/>
              <w:right w:val="single" w:sz="4" w:space="0" w:color="auto"/>
            </w:tcBorders>
            <w:hideMark/>
          </w:tcPr>
          <w:p w14:paraId="6F7BB616" w14:textId="4E48595B" w:rsidR="00387B21" w:rsidRPr="00AB37DD" w:rsidRDefault="00387B21" w:rsidP="00AB37DD">
            <w:pPr>
              <w:pStyle w:val="Tabletext"/>
              <w:jc w:val="center"/>
            </w:pPr>
            <w:r w:rsidRPr="00AB37DD">
              <w:t>11.09.19</w:t>
            </w:r>
          </w:p>
        </w:tc>
        <w:tc>
          <w:tcPr>
            <w:tcW w:w="1696" w:type="dxa"/>
            <w:tcBorders>
              <w:top w:val="single" w:sz="4" w:space="0" w:color="auto"/>
              <w:left w:val="single" w:sz="4" w:space="0" w:color="auto"/>
              <w:bottom w:val="single" w:sz="4" w:space="0" w:color="auto"/>
              <w:right w:val="single" w:sz="4" w:space="0" w:color="auto"/>
            </w:tcBorders>
            <w:hideMark/>
          </w:tcPr>
          <w:p w14:paraId="7805506B" w14:textId="4898CCF4" w:rsidR="00387B21" w:rsidRPr="00AB37DD" w:rsidRDefault="00387B21" w:rsidP="00AB37DD">
            <w:pPr>
              <w:pStyle w:val="Tabletext"/>
              <w:jc w:val="center"/>
            </w:pPr>
            <w:bookmarkStart w:id="11" w:name="lt_pId039"/>
            <w:r w:rsidRPr="00AB37DD">
              <w:t>BDT</w:t>
            </w:r>
            <w:bookmarkEnd w:id="11"/>
          </w:p>
        </w:tc>
      </w:tr>
      <w:tr w:rsidR="00387B21" w:rsidRPr="00AB37DD" w14:paraId="6752627A" w14:textId="77777777" w:rsidTr="00AB37DD">
        <w:tc>
          <w:tcPr>
            <w:tcW w:w="2263" w:type="dxa"/>
            <w:tcBorders>
              <w:top w:val="single" w:sz="4" w:space="0" w:color="auto"/>
              <w:left w:val="single" w:sz="4" w:space="0" w:color="auto"/>
              <w:bottom w:val="single" w:sz="4" w:space="0" w:color="auto"/>
              <w:right w:val="single" w:sz="4" w:space="0" w:color="auto"/>
            </w:tcBorders>
          </w:tcPr>
          <w:p w14:paraId="6A890D62" w14:textId="01C7363A" w:rsidR="00387B21" w:rsidRPr="00AB37DD" w:rsidRDefault="00864748" w:rsidP="00AB37DD">
            <w:pPr>
              <w:pStyle w:val="Tabletext"/>
            </w:pPr>
            <w:r w:rsidRPr="00AB37DD">
              <w:t xml:space="preserve">Université de </w:t>
            </w:r>
            <w:r w:rsidR="004A5D4B" w:rsidRPr="00AB37DD">
              <w:t>Zhejiang, Chin</w:t>
            </w:r>
            <w:r w:rsidRPr="00AB37DD">
              <w:t>e</w:t>
            </w:r>
          </w:p>
        </w:tc>
        <w:tc>
          <w:tcPr>
            <w:tcW w:w="3686" w:type="dxa"/>
            <w:tcBorders>
              <w:top w:val="single" w:sz="4" w:space="0" w:color="auto"/>
              <w:left w:val="single" w:sz="4" w:space="0" w:color="auto"/>
              <w:bottom w:val="single" w:sz="4" w:space="0" w:color="auto"/>
              <w:right w:val="single" w:sz="4" w:space="0" w:color="auto"/>
            </w:tcBorders>
          </w:tcPr>
          <w:p w14:paraId="26D34F41" w14:textId="7C0F63D9" w:rsidR="00387B21" w:rsidRPr="00AB37DD" w:rsidRDefault="00864748" w:rsidP="00AB37DD">
            <w:pPr>
              <w:pStyle w:val="Tabletext"/>
            </w:pPr>
            <w:r w:rsidRPr="00AB37DD">
              <w:t>Mémorandum d'accord établissant une coopération mutuelle</w:t>
            </w:r>
          </w:p>
        </w:tc>
        <w:tc>
          <w:tcPr>
            <w:tcW w:w="1984" w:type="dxa"/>
            <w:tcBorders>
              <w:top w:val="single" w:sz="4" w:space="0" w:color="auto"/>
              <w:left w:val="single" w:sz="4" w:space="0" w:color="auto"/>
              <w:bottom w:val="single" w:sz="4" w:space="0" w:color="auto"/>
              <w:right w:val="single" w:sz="4" w:space="0" w:color="auto"/>
            </w:tcBorders>
          </w:tcPr>
          <w:p w14:paraId="1394449C" w14:textId="28FB7EC4" w:rsidR="00387B21" w:rsidRPr="00AB37DD" w:rsidRDefault="00387B21" w:rsidP="00AB37DD">
            <w:pPr>
              <w:pStyle w:val="Tabletext"/>
              <w:jc w:val="center"/>
            </w:pPr>
            <w:r w:rsidRPr="00AB37DD">
              <w:t>13.09.19</w:t>
            </w:r>
          </w:p>
        </w:tc>
        <w:tc>
          <w:tcPr>
            <w:tcW w:w="1696" w:type="dxa"/>
            <w:tcBorders>
              <w:top w:val="single" w:sz="4" w:space="0" w:color="auto"/>
              <w:left w:val="single" w:sz="4" w:space="0" w:color="auto"/>
              <w:bottom w:val="single" w:sz="4" w:space="0" w:color="auto"/>
              <w:right w:val="single" w:sz="4" w:space="0" w:color="auto"/>
            </w:tcBorders>
          </w:tcPr>
          <w:p w14:paraId="3A18DFE7" w14:textId="533ADBAD" w:rsidR="00387B21" w:rsidRPr="00AB37DD" w:rsidRDefault="00387B21" w:rsidP="00AB37DD">
            <w:pPr>
              <w:pStyle w:val="Tabletext"/>
              <w:jc w:val="center"/>
            </w:pPr>
            <w:bookmarkStart w:id="12" w:name="lt_pId043"/>
            <w:r w:rsidRPr="00AB37DD">
              <w:t>SPMD</w:t>
            </w:r>
            <w:bookmarkEnd w:id="12"/>
          </w:p>
        </w:tc>
      </w:tr>
      <w:tr w:rsidR="00387B21" w:rsidRPr="00AB37DD" w14:paraId="33BE698B" w14:textId="77777777" w:rsidTr="00AB37DD">
        <w:tc>
          <w:tcPr>
            <w:tcW w:w="2263" w:type="dxa"/>
            <w:tcBorders>
              <w:top w:val="single" w:sz="4" w:space="0" w:color="auto"/>
              <w:left w:val="single" w:sz="4" w:space="0" w:color="auto"/>
              <w:bottom w:val="single" w:sz="4" w:space="0" w:color="auto"/>
              <w:right w:val="single" w:sz="4" w:space="0" w:color="auto"/>
            </w:tcBorders>
          </w:tcPr>
          <w:p w14:paraId="52018BA3" w14:textId="58299B74" w:rsidR="00387B21" w:rsidRPr="00AB37DD" w:rsidRDefault="008A2A37" w:rsidP="00AB37DD">
            <w:pPr>
              <w:pStyle w:val="Tabletext"/>
            </w:pPr>
            <w:r w:rsidRPr="00AB37DD">
              <w:t>Autorité nationale de l'Arabie saoudite pour la cybersécurité (</w:t>
            </w:r>
            <w:r w:rsidR="004A5D4B" w:rsidRPr="00AB37DD">
              <w:t>NCA)</w:t>
            </w:r>
          </w:p>
        </w:tc>
        <w:tc>
          <w:tcPr>
            <w:tcW w:w="3686" w:type="dxa"/>
            <w:tcBorders>
              <w:top w:val="single" w:sz="4" w:space="0" w:color="auto"/>
              <w:left w:val="single" w:sz="4" w:space="0" w:color="auto"/>
              <w:bottom w:val="single" w:sz="4" w:space="0" w:color="auto"/>
              <w:right w:val="single" w:sz="4" w:space="0" w:color="auto"/>
            </w:tcBorders>
          </w:tcPr>
          <w:p w14:paraId="2056DD95" w14:textId="1DCB4D0B" w:rsidR="00387B21" w:rsidRPr="00AB37DD" w:rsidRDefault="000313EB" w:rsidP="00AB37DD">
            <w:pPr>
              <w:pStyle w:val="Tabletext"/>
            </w:pPr>
            <w:r w:rsidRPr="00AB37DD">
              <w:t>Déclaration commune visant à poursuivre la promotion de la coopération internationale en matière de cybersécurité</w:t>
            </w:r>
          </w:p>
        </w:tc>
        <w:tc>
          <w:tcPr>
            <w:tcW w:w="1984" w:type="dxa"/>
            <w:tcBorders>
              <w:top w:val="single" w:sz="4" w:space="0" w:color="auto"/>
              <w:left w:val="single" w:sz="4" w:space="0" w:color="auto"/>
              <w:bottom w:val="single" w:sz="4" w:space="0" w:color="auto"/>
              <w:right w:val="single" w:sz="4" w:space="0" w:color="auto"/>
            </w:tcBorders>
          </w:tcPr>
          <w:p w14:paraId="3F7F7026" w14:textId="140A57B6" w:rsidR="00387B21" w:rsidRPr="00AB37DD" w:rsidRDefault="00387B21" w:rsidP="00AB37DD">
            <w:pPr>
              <w:pStyle w:val="Tabletext"/>
              <w:jc w:val="center"/>
            </w:pPr>
            <w:r w:rsidRPr="00AB37DD">
              <w:t>26.09.19</w:t>
            </w:r>
          </w:p>
        </w:tc>
        <w:tc>
          <w:tcPr>
            <w:tcW w:w="1696" w:type="dxa"/>
            <w:tcBorders>
              <w:top w:val="single" w:sz="4" w:space="0" w:color="auto"/>
              <w:left w:val="single" w:sz="4" w:space="0" w:color="auto"/>
              <w:bottom w:val="single" w:sz="4" w:space="0" w:color="auto"/>
              <w:right w:val="single" w:sz="4" w:space="0" w:color="auto"/>
            </w:tcBorders>
          </w:tcPr>
          <w:p w14:paraId="16FE4589" w14:textId="6BD3AF1D" w:rsidR="00387B21" w:rsidRPr="00AB37DD" w:rsidRDefault="00387B21" w:rsidP="00AB37DD">
            <w:pPr>
              <w:pStyle w:val="Tabletext"/>
              <w:jc w:val="center"/>
            </w:pPr>
            <w:bookmarkStart w:id="13" w:name="lt_pId047"/>
            <w:r w:rsidRPr="00AB37DD">
              <w:t>BDT</w:t>
            </w:r>
            <w:bookmarkEnd w:id="13"/>
          </w:p>
        </w:tc>
      </w:tr>
      <w:tr w:rsidR="00387B21" w:rsidRPr="00AB37DD" w14:paraId="7BA01298" w14:textId="77777777" w:rsidTr="00AB37DD">
        <w:tc>
          <w:tcPr>
            <w:tcW w:w="2263" w:type="dxa"/>
            <w:tcBorders>
              <w:top w:val="single" w:sz="4" w:space="0" w:color="auto"/>
              <w:left w:val="single" w:sz="4" w:space="0" w:color="auto"/>
              <w:bottom w:val="single" w:sz="4" w:space="0" w:color="auto"/>
              <w:right w:val="single" w:sz="4" w:space="0" w:color="auto"/>
            </w:tcBorders>
          </w:tcPr>
          <w:p w14:paraId="1C0E7231" w14:textId="35C15C5B" w:rsidR="00387B21" w:rsidRPr="00AB37DD" w:rsidRDefault="00300419" w:rsidP="00AB37DD">
            <w:pPr>
              <w:pStyle w:val="Tabletext"/>
            </w:pPr>
            <w:r w:rsidRPr="00AB37DD">
              <w:t>Agence nationale des télécommunications de la République fédérative du Brésil</w:t>
            </w:r>
            <w:r w:rsidR="008663D4" w:rsidRPr="00AB37DD">
              <w:t xml:space="preserve"> (ANATEL)</w:t>
            </w:r>
          </w:p>
        </w:tc>
        <w:tc>
          <w:tcPr>
            <w:tcW w:w="3686" w:type="dxa"/>
            <w:tcBorders>
              <w:top w:val="single" w:sz="4" w:space="0" w:color="auto"/>
              <w:left w:val="single" w:sz="4" w:space="0" w:color="auto"/>
              <w:bottom w:val="single" w:sz="4" w:space="0" w:color="auto"/>
              <w:right w:val="single" w:sz="4" w:space="0" w:color="auto"/>
            </w:tcBorders>
          </w:tcPr>
          <w:p w14:paraId="713F8EAD" w14:textId="55575946" w:rsidR="00387B21" w:rsidRPr="00AB37DD" w:rsidRDefault="00007B39" w:rsidP="00AB37DD">
            <w:pPr>
              <w:pStyle w:val="Tabletext"/>
            </w:pPr>
            <w:r w:rsidRPr="00AB37DD">
              <w:t>Mémorandum d'accord visant à aider l'UIT à effectuer des mesures concernant des cas de brouillages préjudiciables pour lesquels une administration a demandé l'assistance de l'UIT</w:t>
            </w:r>
          </w:p>
        </w:tc>
        <w:tc>
          <w:tcPr>
            <w:tcW w:w="1984" w:type="dxa"/>
            <w:tcBorders>
              <w:top w:val="single" w:sz="4" w:space="0" w:color="auto"/>
              <w:left w:val="single" w:sz="4" w:space="0" w:color="auto"/>
              <w:bottom w:val="single" w:sz="4" w:space="0" w:color="auto"/>
              <w:right w:val="single" w:sz="4" w:space="0" w:color="auto"/>
            </w:tcBorders>
          </w:tcPr>
          <w:p w14:paraId="2E516AA0" w14:textId="32F1EF1C" w:rsidR="00387B21" w:rsidRPr="00AB37DD" w:rsidRDefault="00387B21" w:rsidP="00AB37DD">
            <w:pPr>
              <w:pStyle w:val="Tabletext"/>
              <w:jc w:val="center"/>
            </w:pPr>
            <w:r w:rsidRPr="00AB37DD">
              <w:t>31.10.19</w:t>
            </w:r>
          </w:p>
        </w:tc>
        <w:tc>
          <w:tcPr>
            <w:tcW w:w="1696" w:type="dxa"/>
            <w:tcBorders>
              <w:top w:val="single" w:sz="4" w:space="0" w:color="auto"/>
              <w:left w:val="single" w:sz="4" w:space="0" w:color="auto"/>
              <w:bottom w:val="single" w:sz="4" w:space="0" w:color="auto"/>
              <w:right w:val="single" w:sz="4" w:space="0" w:color="auto"/>
            </w:tcBorders>
          </w:tcPr>
          <w:p w14:paraId="047445A2" w14:textId="066EDD84" w:rsidR="00387B21" w:rsidRPr="00AB37DD" w:rsidRDefault="00387B21" w:rsidP="00AB37DD">
            <w:pPr>
              <w:pStyle w:val="Tabletext"/>
              <w:jc w:val="center"/>
            </w:pPr>
            <w:bookmarkStart w:id="14" w:name="lt_pId051"/>
            <w:r w:rsidRPr="00AB37DD">
              <w:t>BR</w:t>
            </w:r>
            <w:bookmarkEnd w:id="14"/>
          </w:p>
        </w:tc>
      </w:tr>
      <w:tr w:rsidR="00387B21" w:rsidRPr="00AB37DD" w14:paraId="361C1A82" w14:textId="77777777" w:rsidTr="00AB37DD">
        <w:tc>
          <w:tcPr>
            <w:tcW w:w="2263" w:type="dxa"/>
            <w:tcBorders>
              <w:top w:val="single" w:sz="4" w:space="0" w:color="auto"/>
              <w:left w:val="single" w:sz="4" w:space="0" w:color="auto"/>
              <w:bottom w:val="single" w:sz="4" w:space="0" w:color="auto"/>
              <w:right w:val="single" w:sz="4" w:space="0" w:color="auto"/>
            </w:tcBorders>
          </w:tcPr>
          <w:p w14:paraId="63A72394" w14:textId="44AA63AD" w:rsidR="00387B21" w:rsidRPr="00AB37DD" w:rsidRDefault="008663D4" w:rsidP="00AB37DD">
            <w:pPr>
              <w:pStyle w:val="Tabletext"/>
              <w:rPr>
                <w:lang w:val="en-US"/>
              </w:rPr>
            </w:pPr>
            <w:r w:rsidRPr="00AB37DD">
              <w:rPr>
                <w:lang w:val="en-US"/>
              </w:rPr>
              <w:t>Together Against Cybercrime International (TaC)</w:t>
            </w:r>
          </w:p>
        </w:tc>
        <w:tc>
          <w:tcPr>
            <w:tcW w:w="3686" w:type="dxa"/>
            <w:tcBorders>
              <w:top w:val="single" w:sz="4" w:space="0" w:color="auto"/>
              <w:left w:val="single" w:sz="4" w:space="0" w:color="auto"/>
              <w:bottom w:val="single" w:sz="4" w:space="0" w:color="auto"/>
              <w:right w:val="single" w:sz="4" w:space="0" w:color="auto"/>
            </w:tcBorders>
          </w:tcPr>
          <w:p w14:paraId="1E0CE14D" w14:textId="29C23EAD" w:rsidR="00387B21" w:rsidRPr="00AB37DD" w:rsidRDefault="001A386F" w:rsidP="00AB37DD">
            <w:pPr>
              <w:pStyle w:val="Tabletext"/>
            </w:pPr>
            <w:r w:rsidRPr="00AB37DD">
              <w:t xml:space="preserve">Lettre d'intention </w:t>
            </w:r>
            <w:r w:rsidR="00047D88" w:rsidRPr="00AB37DD">
              <w:t xml:space="preserve">en faveur de </w:t>
            </w:r>
            <w:r w:rsidRPr="00AB37DD">
              <w:t xml:space="preserve">la mise en œuvre de la </w:t>
            </w:r>
            <w:r w:rsidR="004D7736" w:rsidRPr="00AB37DD">
              <w:t>Stratégie de l'UIT pour la jeunesse à l'échelle mondiale</w:t>
            </w:r>
          </w:p>
        </w:tc>
        <w:tc>
          <w:tcPr>
            <w:tcW w:w="1984" w:type="dxa"/>
            <w:tcBorders>
              <w:top w:val="single" w:sz="4" w:space="0" w:color="auto"/>
              <w:left w:val="single" w:sz="4" w:space="0" w:color="auto"/>
              <w:bottom w:val="single" w:sz="4" w:space="0" w:color="auto"/>
              <w:right w:val="single" w:sz="4" w:space="0" w:color="auto"/>
            </w:tcBorders>
          </w:tcPr>
          <w:p w14:paraId="6F2BF61A" w14:textId="6634CA59" w:rsidR="00387B21" w:rsidRPr="00AB37DD" w:rsidRDefault="00387B21" w:rsidP="00AB37DD">
            <w:pPr>
              <w:pStyle w:val="Tabletext"/>
              <w:jc w:val="center"/>
            </w:pPr>
            <w:r w:rsidRPr="00AB37DD">
              <w:t>02.04.20</w:t>
            </w:r>
          </w:p>
        </w:tc>
        <w:tc>
          <w:tcPr>
            <w:tcW w:w="1696" w:type="dxa"/>
            <w:tcBorders>
              <w:top w:val="single" w:sz="4" w:space="0" w:color="auto"/>
              <w:left w:val="single" w:sz="4" w:space="0" w:color="auto"/>
              <w:bottom w:val="single" w:sz="4" w:space="0" w:color="auto"/>
              <w:right w:val="single" w:sz="4" w:space="0" w:color="auto"/>
            </w:tcBorders>
          </w:tcPr>
          <w:p w14:paraId="048D26F4" w14:textId="1243976B" w:rsidR="00387B21" w:rsidRPr="00AB37DD" w:rsidRDefault="00387B21" w:rsidP="00AB37DD">
            <w:pPr>
              <w:pStyle w:val="Tabletext"/>
              <w:jc w:val="center"/>
            </w:pPr>
            <w:bookmarkStart w:id="15" w:name="lt_pId055"/>
            <w:r w:rsidRPr="00AB37DD">
              <w:t>BDT</w:t>
            </w:r>
            <w:bookmarkEnd w:id="15"/>
          </w:p>
        </w:tc>
      </w:tr>
    </w:tbl>
    <w:p w14:paraId="6DAB13A9" w14:textId="0E358445" w:rsidR="009C353C" w:rsidRPr="00300204" w:rsidRDefault="00AE737F" w:rsidP="008828C0">
      <w:pPr>
        <w:spacing w:before="1560"/>
      </w:pPr>
      <w:r w:rsidRPr="00AB37DD">
        <w:rPr>
          <w:b/>
          <w:bCs/>
          <w:iCs/>
        </w:rPr>
        <w:t>Annexes</w:t>
      </w:r>
      <w:r w:rsidRPr="00AB37DD">
        <w:rPr>
          <w:bCs/>
          <w:iCs/>
        </w:rPr>
        <w:t>:</w:t>
      </w:r>
      <w:r w:rsidRPr="00AB37DD">
        <w:t xml:space="preserve"> </w:t>
      </w:r>
      <w:r w:rsidRPr="00300204">
        <w:t>8</w:t>
      </w:r>
    </w:p>
    <w:p w14:paraId="3D011050" w14:textId="77777777" w:rsidR="00895978" w:rsidRDefault="00895978" w:rsidP="008828C0">
      <w:pPr>
        <w:pStyle w:val="Title4"/>
        <w:spacing w:before="2520" w:after="480"/>
        <w:rPr>
          <w:b w:val="0"/>
          <w:sz w:val="2"/>
          <w:szCs w:val="2"/>
        </w:rPr>
      </w:pPr>
      <w:r>
        <w:rPr>
          <w:b w:val="0"/>
          <w:sz w:val="2"/>
          <w:szCs w:val="2"/>
        </w:rPr>
        <w:br w:type="page"/>
      </w:r>
    </w:p>
    <w:p w14:paraId="43F83D91" w14:textId="77777777" w:rsidR="00895978" w:rsidRPr="00895978" w:rsidRDefault="00895978" w:rsidP="008828C0">
      <w:pPr>
        <w:pStyle w:val="Title4"/>
        <w:spacing w:before="2520" w:after="480"/>
        <w:rPr>
          <w:sz w:val="2"/>
          <w:szCs w:val="2"/>
        </w:rPr>
      </w:pPr>
    </w:p>
    <w:p w14:paraId="5A197258" w14:textId="665E1FD6" w:rsidR="00C24EA5" w:rsidRPr="00300204" w:rsidRDefault="007B6298" w:rsidP="008828C0">
      <w:pPr>
        <w:pStyle w:val="Title4"/>
        <w:spacing w:before="2520" w:after="480"/>
      </w:pPr>
      <w:r w:rsidRPr="00300204">
        <w:t xml:space="preserve">ACCORDS DE </w:t>
      </w:r>
      <w:r w:rsidR="00C24EA5" w:rsidRPr="00300204">
        <w:t>COLLABORATION</w:t>
      </w:r>
    </w:p>
    <w:p w14:paraId="6A238F71" w14:textId="72A709CD" w:rsidR="00C24EA5" w:rsidRPr="00300204" w:rsidRDefault="007B6298" w:rsidP="008828C0">
      <w:pPr>
        <w:pStyle w:val="Title4"/>
        <w:spacing w:after="480"/>
      </w:pPr>
      <w:r w:rsidRPr="00300204">
        <w:t>entre</w:t>
      </w:r>
    </w:p>
    <w:p w14:paraId="2A9EAF70" w14:textId="0349BCD3" w:rsidR="00C24EA5" w:rsidRPr="00300204" w:rsidRDefault="007B6298" w:rsidP="008828C0">
      <w:pPr>
        <w:pStyle w:val="Title4"/>
        <w:spacing w:after="480"/>
      </w:pPr>
      <w:r w:rsidRPr="00300204">
        <w:t>L'UNION INTERNATIONALE DES T</w:t>
      </w:r>
      <w:r w:rsidR="00090E71" w:rsidRPr="00300204">
        <w:t>É</w:t>
      </w:r>
      <w:r w:rsidRPr="00300204">
        <w:t>L</w:t>
      </w:r>
      <w:r w:rsidR="00090E71" w:rsidRPr="00300204">
        <w:t>É</w:t>
      </w:r>
      <w:r w:rsidRPr="00300204">
        <w:t>COMMUNICATIONS</w:t>
      </w:r>
    </w:p>
    <w:p w14:paraId="07E3E2EE" w14:textId="00A46AB3" w:rsidR="00C24EA5" w:rsidRPr="00300204" w:rsidRDefault="007B6298" w:rsidP="008828C0">
      <w:pPr>
        <w:pStyle w:val="Title4"/>
        <w:spacing w:after="480"/>
      </w:pPr>
      <w:r w:rsidRPr="00300204">
        <w:t>et</w:t>
      </w:r>
    </w:p>
    <w:p w14:paraId="171FCAD2" w14:textId="69AB3908" w:rsidR="00C24EA5" w:rsidRPr="00300204" w:rsidRDefault="007B6298" w:rsidP="008828C0">
      <w:pPr>
        <w:pStyle w:val="Title4"/>
        <w:spacing w:after="480"/>
      </w:pPr>
      <w:r w:rsidRPr="00300204">
        <w:t>L'</w:t>
      </w:r>
      <w:r w:rsidR="00C24EA5" w:rsidRPr="00300204">
        <w:t xml:space="preserve">ACADÉMIE CHINOISE DES TECHNOLOGIES DE L'INFORMATION </w:t>
      </w:r>
      <w:r w:rsidR="00AB37DD">
        <w:br/>
      </w:r>
      <w:r w:rsidR="00C24EA5" w:rsidRPr="00300204">
        <w:t>ET DE</w:t>
      </w:r>
      <w:r w:rsidR="00DC7F02" w:rsidRPr="00300204">
        <w:t xml:space="preserve"> LA</w:t>
      </w:r>
      <w:r w:rsidR="00C24EA5" w:rsidRPr="00300204">
        <w:t> COMMUNICATION (CAICT)</w:t>
      </w:r>
    </w:p>
    <w:p w14:paraId="6340B1E7" w14:textId="786736F4" w:rsidR="00C24EA5" w:rsidRPr="00300204" w:rsidRDefault="00080C9D" w:rsidP="008828C0">
      <w:pPr>
        <w:pStyle w:val="Title4"/>
        <w:spacing w:after="480"/>
      </w:pPr>
      <w:r w:rsidRPr="00300204">
        <w:t>VISANT À ÉTABLIR UN CADRE DE COOPÉRA</w:t>
      </w:r>
      <w:r w:rsidR="00AB37DD">
        <w:t>TION DE HAUT NIVEAU AU TITRE DU </w:t>
      </w:r>
      <w:r w:rsidRPr="00300204">
        <w:t xml:space="preserve">PROGRAMME </w:t>
      </w:r>
      <w:r w:rsidR="008A3229" w:rsidRPr="00300204">
        <w:t>"</w:t>
      </w:r>
      <w:r w:rsidRPr="00300204">
        <w:t>SMART INCUBATOR</w:t>
      </w:r>
      <w:r w:rsidR="008A3229" w:rsidRPr="00300204">
        <w:t>"</w:t>
      </w:r>
      <w:r w:rsidRPr="00300204">
        <w:t xml:space="preserve"> DE L'UIT AFIN DE PROMOUVOIR L'INNOVATION CENTRÉE SUR LES </w:t>
      </w:r>
      <w:r w:rsidR="00AD6B92" w:rsidRPr="00300204">
        <w:t>T</w:t>
      </w:r>
      <w:r w:rsidR="00B958E6" w:rsidRPr="00300204">
        <w:t>É</w:t>
      </w:r>
      <w:r w:rsidR="00AD6B92" w:rsidRPr="00300204">
        <w:t>L</w:t>
      </w:r>
      <w:r w:rsidR="00B958E6" w:rsidRPr="00300204">
        <w:t>É</w:t>
      </w:r>
      <w:r w:rsidR="00AD6B92" w:rsidRPr="00300204">
        <w:t>COMMUNICATIONS</w:t>
      </w:r>
      <w:r w:rsidR="00DC299D" w:rsidRPr="00300204">
        <w:t>/</w:t>
      </w:r>
      <w:r w:rsidRPr="00300204">
        <w:t>TIC ET D'A</w:t>
      </w:r>
      <w:r w:rsidR="00AB37DD">
        <w:t>IDER LES </w:t>
      </w:r>
      <w:r w:rsidRPr="00300204">
        <w:t>PAYS EN DÉVELOPPEMENT À APPLIQUER LES NORMES DE L'UIT-T</w:t>
      </w:r>
    </w:p>
    <w:p w14:paraId="4A52CC91" w14:textId="77777777" w:rsidR="00C24EA5" w:rsidRPr="00300204" w:rsidRDefault="00C24EA5" w:rsidP="008828C0">
      <w:pPr>
        <w:rPr>
          <w:b/>
          <w:bCs/>
        </w:rPr>
      </w:pPr>
      <w:r w:rsidRPr="00300204">
        <w:rPr>
          <w:b/>
          <w:bCs/>
        </w:rPr>
        <w:br w:type="page"/>
      </w:r>
    </w:p>
    <w:p w14:paraId="6ECD1FA5" w14:textId="18A765C5" w:rsidR="00C24EA5" w:rsidRPr="00300204" w:rsidRDefault="00C24EA5" w:rsidP="008828C0">
      <w:pPr>
        <w:tabs>
          <w:tab w:val="clear" w:pos="567"/>
          <w:tab w:val="clear" w:pos="1134"/>
          <w:tab w:val="clear" w:pos="1701"/>
          <w:tab w:val="clear" w:pos="2268"/>
          <w:tab w:val="clear" w:pos="2835"/>
          <w:tab w:val="left" w:pos="794"/>
          <w:tab w:val="left" w:pos="1191"/>
          <w:tab w:val="left" w:pos="1588"/>
          <w:tab w:val="left" w:pos="1985"/>
        </w:tabs>
        <w:rPr>
          <w:rFonts w:cs="Calibri"/>
          <w:szCs w:val="24"/>
        </w:rPr>
      </w:pPr>
      <w:r w:rsidRPr="00300204">
        <w:rPr>
          <w:rFonts w:cs="Calibri"/>
          <w:b/>
          <w:bCs/>
          <w:szCs w:val="24"/>
        </w:rPr>
        <w:lastRenderedPageBreak/>
        <w:t>LE</w:t>
      </w:r>
      <w:r w:rsidR="00804095" w:rsidRPr="00300204">
        <w:rPr>
          <w:rFonts w:cs="Calibri"/>
          <w:b/>
          <w:bCs/>
          <w:szCs w:val="24"/>
        </w:rPr>
        <w:t>S</w:t>
      </w:r>
      <w:r w:rsidRPr="00300204">
        <w:rPr>
          <w:rFonts w:cs="Calibri"/>
          <w:b/>
          <w:bCs/>
          <w:szCs w:val="24"/>
        </w:rPr>
        <w:t xml:space="preserve"> PRÉSENT</w:t>
      </w:r>
      <w:r w:rsidR="00804095" w:rsidRPr="00300204">
        <w:rPr>
          <w:rFonts w:cs="Calibri"/>
          <w:b/>
          <w:bCs/>
          <w:szCs w:val="24"/>
        </w:rPr>
        <w:t>S</w:t>
      </w:r>
      <w:r w:rsidRPr="00300204">
        <w:rPr>
          <w:rFonts w:cs="Calibri"/>
          <w:b/>
          <w:bCs/>
          <w:szCs w:val="24"/>
        </w:rPr>
        <w:t xml:space="preserve"> ACCORD</w:t>
      </w:r>
      <w:r w:rsidR="00804095" w:rsidRPr="00300204">
        <w:rPr>
          <w:rFonts w:cs="Calibri"/>
          <w:b/>
          <w:bCs/>
          <w:szCs w:val="24"/>
        </w:rPr>
        <w:t>S</w:t>
      </w:r>
      <w:r w:rsidRPr="00300204">
        <w:rPr>
          <w:rFonts w:cs="Calibri"/>
          <w:b/>
          <w:bCs/>
          <w:szCs w:val="24"/>
        </w:rPr>
        <w:t xml:space="preserve"> DE CO</w:t>
      </w:r>
      <w:r w:rsidR="00804095" w:rsidRPr="00300204">
        <w:rPr>
          <w:rFonts w:cs="Calibri"/>
          <w:b/>
          <w:bCs/>
          <w:szCs w:val="24"/>
        </w:rPr>
        <w:t>LLABORATION</w:t>
      </w:r>
      <w:r w:rsidRPr="00300204">
        <w:rPr>
          <w:rFonts w:cs="Calibri"/>
          <w:szCs w:val="24"/>
        </w:rPr>
        <w:t xml:space="preserve"> (ci-après dénommé</w:t>
      </w:r>
      <w:r w:rsidR="00804095" w:rsidRPr="00300204">
        <w:rPr>
          <w:rFonts w:cs="Calibri"/>
          <w:szCs w:val="24"/>
        </w:rPr>
        <w:t>s</w:t>
      </w:r>
      <w:r w:rsidRPr="00300204">
        <w:rPr>
          <w:rFonts w:cs="Calibri"/>
          <w:szCs w:val="24"/>
        </w:rPr>
        <w:t xml:space="preserve"> </w:t>
      </w:r>
      <w:r w:rsidR="00804095" w:rsidRPr="00300204">
        <w:rPr>
          <w:rFonts w:cs="Calibri"/>
          <w:szCs w:val="24"/>
        </w:rPr>
        <w:t xml:space="preserve">les </w:t>
      </w:r>
      <w:r w:rsidR="008A3229" w:rsidRPr="00300204">
        <w:rPr>
          <w:rFonts w:cs="Calibri"/>
          <w:szCs w:val="24"/>
        </w:rPr>
        <w:t>"</w:t>
      </w:r>
      <w:r w:rsidRPr="00300204">
        <w:rPr>
          <w:rFonts w:cs="Calibri"/>
          <w:szCs w:val="24"/>
        </w:rPr>
        <w:t>Accord</w:t>
      </w:r>
      <w:r w:rsidR="00804095" w:rsidRPr="00300204">
        <w:rPr>
          <w:rFonts w:cs="Calibri"/>
          <w:szCs w:val="24"/>
        </w:rPr>
        <w:t>s</w:t>
      </w:r>
      <w:r w:rsidR="008A3229" w:rsidRPr="00300204">
        <w:rPr>
          <w:rFonts w:cs="Calibri"/>
          <w:szCs w:val="24"/>
        </w:rPr>
        <w:t>"</w:t>
      </w:r>
      <w:r w:rsidRPr="00300204">
        <w:rPr>
          <w:rFonts w:cs="Calibri"/>
          <w:szCs w:val="24"/>
        </w:rPr>
        <w:t xml:space="preserve">) </w:t>
      </w:r>
      <w:r w:rsidR="00804095" w:rsidRPr="00300204">
        <w:rPr>
          <w:rFonts w:cs="Calibri"/>
          <w:szCs w:val="24"/>
        </w:rPr>
        <w:t>sont</w:t>
      </w:r>
      <w:r w:rsidRPr="00300204">
        <w:rPr>
          <w:rFonts w:cs="Calibri"/>
          <w:szCs w:val="24"/>
        </w:rPr>
        <w:t xml:space="preserve"> conclu</w:t>
      </w:r>
      <w:r w:rsidR="00804095" w:rsidRPr="00300204">
        <w:rPr>
          <w:rFonts w:cs="Calibri"/>
          <w:szCs w:val="24"/>
        </w:rPr>
        <w:t>s</w:t>
      </w:r>
      <w:r w:rsidRPr="00300204">
        <w:rPr>
          <w:rFonts w:cs="Calibri"/>
          <w:szCs w:val="24"/>
        </w:rPr>
        <w:t xml:space="preserve"> entre:</w:t>
      </w:r>
    </w:p>
    <w:p w14:paraId="60350B0E" w14:textId="233399CF" w:rsidR="00C24EA5" w:rsidRPr="00300204" w:rsidRDefault="00761B9F" w:rsidP="00761B9F">
      <w:pPr>
        <w:ind w:left="567" w:hanging="567"/>
        <w:rPr>
          <w:rFonts w:cs="Calibri"/>
          <w:szCs w:val="24"/>
        </w:rPr>
      </w:pPr>
      <w:r>
        <w:rPr>
          <w:rFonts w:cs="Calibri"/>
          <w:b/>
          <w:bCs/>
          <w:szCs w:val="24"/>
        </w:rPr>
        <w:tab/>
      </w:r>
      <w:r w:rsidR="00C24EA5" w:rsidRPr="00300204">
        <w:rPr>
          <w:rFonts w:cs="Calibri"/>
          <w:b/>
          <w:bCs/>
          <w:szCs w:val="24"/>
        </w:rPr>
        <w:t xml:space="preserve">L'UNION INTERNATIONALE DES </w:t>
      </w:r>
      <w:r w:rsidR="00AD6B92" w:rsidRPr="00300204">
        <w:rPr>
          <w:rFonts w:cs="Calibri"/>
          <w:b/>
          <w:bCs/>
          <w:szCs w:val="24"/>
        </w:rPr>
        <w:t>T</w:t>
      </w:r>
      <w:r w:rsidR="00B958E6" w:rsidRPr="00300204">
        <w:rPr>
          <w:b/>
          <w:bCs/>
        </w:rPr>
        <w:t>É</w:t>
      </w:r>
      <w:r w:rsidR="00AD6B92" w:rsidRPr="00300204">
        <w:rPr>
          <w:rFonts w:cs="Calibri"/>
          <w:b/>
          <w:bCs/>
          <w:szCs w:val="24"/>
        </w:rPr>
        <w:t>L</w:t>
      </w:r>
      <w:r w:rsidR="00B958E6" w:rsidRPr="00300204">
        <w:rPr>
          <w:b/>
          <w:bCs/>
        </w:rPr>
        <w:t>É</w:t>
      </w:r>
      <w:r w:rsidR="00AD6B92" w:rsidRPr="00300204">
        <w:rPr>
          <w:rFonts w:cs="Calibri"/>
          <w:b/>
          <w:bCs/>
          <w:szCs w:val="24"/>
        </w:rPr>
        <w:t>COMMUNICATIONS</w:t>
      </w:r>
      <w:r w:rsidR="00C24EA5" w:rsidRPr="00300204">
        <w:rPr>
          <w:rFonts w:cs="Calibri"/>
          <w:szCs w:val="24"/>
        </w:rPr>
        <w:t xml:space="preserve"> (ci-après dénommée </w:t>
      </w:r>
      <w:r w:rsidR="008A3229" w:rsidRPr="00300204">
        <w:rPr>
          <w:rFonts w:cs="Calibri"/>
          <w:szCs w:val="24"/>
        </w:rPr>
        <w:t>"</w:t>
      </w:r>
      <w:r w:rsidR="00C24EA5" w:rsidRPr="00300204">
        <w:rPr>
          <w:rFonts w:cs="Calibri"/>
          <w:szCs w:val="24"/>
          <w:u w:val="single"/>
        </w:rPr>
        <w:t>l'UIT</w:t>
      </w:r>
      <w:r w:rsidR="008A3229" w:rsidRPr="00300204">
        <w:rPr>
          <w:rFonts w:cs="Calibri"/>
          <w:szCs w:val="24"/>
        </w:rPr>
        <w:t>"</w:t>
      </w:r>
      <w:r w:rsidR="00C24EA5" w:rsidRPr="00300204">
        <w:rPr>
          <w:rFonts w:cs="Calibri"/>
          <w:szCs w:val="24"/>
        </w:rPr>
        <w:t>), une organisation intergouvernementale et l'institution spécialisée des Nations Unies pour les technologies de l'information et de la communication (TIC), dont le siège se trouve Place des Nations, CH</w:t>
      </w:r>
      <w:r w:rsidR="00C24EA5" w:rsidRPr="00300204">
        <w:rPr>
          <w:rFonts w:cs="Calibri"/>
          <w:szCs w:val="24"/>
        </w:rPr>
        <w:noBreakHyphen/>
        <w:t>1211 Genève 20, Suisse; et</w:t>
      </w:r>
    </w:p>
    <w:p w14:paraId="53F57E87" w14:textId="1E9C6ABB" w:rsidR="00AE737F" w:rsidRPr="00300204" w:rsidRDefault="00761B9F" w:rsidP="00761B9F">
      <w:pPr>
        <w:ind w:left="573" w:hanging="573"/>
      </w:pPr>
      <w:r>
        <w:rPr>
          <w:b/>
          <w:bCs/>
        </w:rPr>
        <w:tab/>
      </w:r>
      <w:r w:rsidR="00DC7F02" w:rsidRPr="00300204">
        <w:rPr>
          <w:b/>
          <w:bCs/>
        </w:rPr>
        <w:t>L'ACADÉMIE CHINOISE DES TECHNOLOGIES DE L'INFORMATION ET DE LA COMMUNICATION</w:t>
      </w:r>
      <w:r w:rsidR="00C24EA5" w:rsidRPr="00300204">
        <w:rPr>
          <w:b/>
          <w:bCs/>
        </w:rPr>
        <w:t xml:space="preserve"> (</w:t>
      </w:r>
      <w:r w:rsidR="008A3229" w:rsidRPr="00300204">
        <w:rPr>
          <w:b/>
          <w:bCs/>
        </w:rPr>
        <w:t>"</w:t>
      </w:r>
      <w:r w:rsidR="00C24EA5" w:rsidRPr="00300204">
        <w:rPr>
          <w:b/>
          <w:bCs/>
        </w:rPr>
        <w:t>CAICT</w:t>
      </w:r>
      <w:r w:rsidR="008A3229" w:rsidRPr="00300204">
        <w:rPr>
          <w:b/>
          <w:bCs/>
        </w:rPr>
        <w:t>"</w:t>
      </w:r>
      <w:r w:rsidR="00C24EA5" w:rsidRPr="00300204">
        <w:rPr>
          <w:b/>
          <w:bCs/>
        </w:rPr>
        <w:t xml:space="preserve">) </w:t>
      </w:r>
      <w:r w:rsidR="00C24EA5" w:rsidRPr="00300204">
        <w:t>(</w:t>
      </w:r>
      <w:r w:rsidR="00DC7F02" w:rsidRPr="00300204">
        <w:t>ci-après dénommée "le Partenaire"</w:t>
      </w:r>
      <w:r w:rsidR="00C24EA5" w:rsidRPr="00300204">
        <w:t xml:space="preserve">), </w:t>
      </w:r>
      <w:r w:rsidR="00DC7F02" w:rsidRPr="00300204">
        <w:t xml:space="preserve">un institut de recherche scientifique dont le siège se trouve au </w:t>
      </w:r>
      <w:r w:rsidR="00AB37DD">
        <w:t>N°</w:t>
      </w:r>
      <w:r w:rsidR="00DC7F02" w:rsidRPr="00300204">
        <w:t> </w:t>
      </w:r>
      <w:r w:rsidR="00C24EA5" w:rsidRPr="00300204">
        <w:t>52, Hua Yuan Bei</w:t>
      </w:r>
      <w:r w:rsidR="00A54161" w:rsidRPr="00300204">
        <w:t xml:space="preserve"> Road</w:t>
      </w:r>
      <w:r w:rsidR="00C24EA5" w:rsidRPr="00300204">
        <w:t>,</w:t>
      </w:r>
      <w:r w:rsidR="00DC7F02" w:rsidRPr="00300204">
        <w:t xml:space="preserve"> </w:t>
      </w:r>
      <w:r w:rsidR="00C24EA5" w:rsidRPr="00300204">
        <w:t>Haidian</w:t>
      </w:r>
      <w:r w:rsidR="00A54161" w:rsidRPr="00300204">
        <w:t xml:space="preserve"> District</w:t>
      </w:r>
      <w:r w:rsidR="00C24EA5" w:rsidRPr="00300204">
        <w:t>, 100191 Beijing, Chin</w:t>
      </w:r>
      <w:r w:rsidR="00DC7F02" w:rsidRPr="00300204">
        <w:t>e</w:t>
      </w:r>
      <w:r w:rsidR="00C24EA5" w:rsidRPr="00300204">
        <w:t>.</w:t>
      </w:r>
    </w:p>
    <w:p w14:paraId="2EE3FC8F" w14:textId="0CB0E2F8" w:rsidR="00C24EA5" w:rsidRPr="00300204" w:rsidRDefault="005104ED" w:rsidP="00761B9F">
      <w:pPr>
        <w:spacing w:before="240"/>
      </w:pPr>
      <w:r w:rsidRPr="00300204">
        <w:t>Aux fins d</w:t>
      </w:r>
      <w:r w:rsidR="00804095" w:rsidRPr="00300204">
        <w:t>es</w:t>
      </w:r>
      <w:r w:rsidRPr="00300204">
        <w:t xml:space="preserve"> présent</w:t>
      </w:r>
      <w:r w:rsidR="00804095" w:rsidRPr="00300204">
        <w:t>s</w:t>
      </w:r>
      <w:r w:rsidRPr="00300204">
        <w:t xml:space="preserve"> Accord</w:t>
      </w:r>
      <w:r w:rsidR="00804095" w:rsidRPr="00300204">
        <w:t>s</w:t>
      </w:r>
      <w:r w:rsidRPr="00300204">
        <w:t xml:space="preserve">, l'UIT et le Partenaire sont ci-après dénommés collectivement les </w:t>
      </w:r>
      <w:r w:rsidR="008A3229" w:rsidRPr="00300204">
        <w:rPr>
          <w:rFonts w:cs="Calibri"/>
        </w:rPr>
        <w:t>"</w:t>
      </w:r>
      <w:r w:rsidRPr="00300204">
        <w:rPr>
          <w:u w:val="single"/>
        </w:rPr>
        <w:t>Parties</w:t>
      </w:r>
      <w:r w:rsidR="008A3229" w:rsidRPr="00300204">
        <w:t>"</w:t>
      </w:r>
      <w:r w:rsidRPr="00300204">
        <w:t xml:space="preserve"> et individuellement</w:t>
      </w:r>
      <w:r w:rsidR="00804095" w:rsidRPr="00300204">
        <w:t xml:space="preserve"> la</w:t>
      </w:r>
      <w:r w:rsidRPr="00300204">
        <w:t xml:space="preserve"> </w:t>
      </w:r>
      <w:r w:rsidR="008A3229" w:rsidRPr="00300204">
        <w:rPr>
          <w:rFonts w:cs="Calibri"/>
        </w:rPr>
        <w:t>"</w:t>
      </w:r>
      <w:r w:rsidRPr="00300204">
        <w:rPr>
          <w:u w:val="single"/>
        </w:rPr>
        <w:t>Partie</w:t>
      </w:r>
      <w:r w:rsidR="008A3229" w:rsidRPr="00300204">
        <w:t>"</w:t>
      </w:r>
      <w:r w:rsidRPr="00300204">
        <w:t>.</w:t>
      </w:r>
    </w:p>
    <w:p w14:paraId="6BA935D6" w14:textId="67C0DF59" w:rsidR="005104ED" w:rsidRPr="00300204" w:rsidRDefault="00DC299D" w:rsidP="00761B9F">
      <w:pPr>
        <w:spacing w:before="240"/>
      </w:pPr>
      <w:r w:rsidRPr="00300204">
        <w:rPr>
          <w:b/>
        </w:rPr>
        <w:t>A</w:t>
      </w:r>
      <w:r w:rsidR="008828C0" w:rsidRPr="00300204">
        <w:rPr>
          <w:b/>
        </w:rPr>
        <w:t>TTENDU</w:t>
      </w:r>
      <w:r w:rsidRPr="00300204">
        <w:rPr>
          <w:b/>
        </w:rPr>
        <w:t xml:space="preserve"> </w:t>
      </w:r>
      <w:r w:rsidRPr="00300204">
        <w:rPr>
          <w:bCs/>
        </w:rPr>
        <w:t>que</w:t>
      </w:r>
      <w:r w:rsidR="005104ED" w:rsidRPr="00300204">
        <w:t xml:space="preserve"> </w:t>
      </w:r>
      <w:r w:rsidRPr="00300204">
        <w:t xml:space="preserve">selon la </w:t>
      </w:r>
      <w:r w:rsidR="005104ED" w:rsidRPr="00300204">
        <w:t>R</w:t>
      </w:r>
      <w:r w:rsidRPr="00300204">
        <w:t>é</w:t>
      </w:r>
      <w:r w:rsidR="005104ED" w:rsidRPr="00300204">
        <w:t>solution 205 (Duba</w:t>
      </w:r>
      <w:r w:rsidRPr="00300204">
        <w:t>ï</w:t>
      </w:r>
      <w:r w:rsidR="005104ED" w:rsidRPr="00300204">
        <w:t xml:space="preserve">, 2018) </w:t>
      </w:r>
      <w:r w:rsidRPr="00300204">
        <w:t xml:space="preserve">de la Conférence de plénipotentiaires, </w:t>
      </w:r>
      <w:r w:rsidR="005104ED" w:rsidRPr="00300204">
        <w:t xml:space="preserve">l'Union, dans le cadre de son mandat et des mécanismes existants, doit fournir aux </w:t>
      </w:r>
      <w:r w:rsidR="00300204" w:rsidRPr="00300204">
        <w:t>États</w:t>
      </w:r>
      <w:r w:rsidR="005104ED" w:rsidRPr="00300204">
        <w:t xml:space="preserve"> Membres qui en font la demande un appui pour favoriser la mise en place de conditions propices à l'innovation centrée sur les télécommunications/TIC par les petites et moyennes entreprises (PME), les start</w:t>
      </w:r>
      <w:r w:rsidRPr="00300204">
        <w:noBreakHyphen/>
      </w:r>
      <w:r w:rsidR="005104ED" w:rsidRPr="00300204">
        <w:t xml:space="preserve">up, les incubateurs et les jeunes entrepreneurs, en </w:t>
      </w:r>
      <w:r w:rsidR="00AB6DA8" w:rsidRPr="00300204">
        <w:t>soutenant</w:t>
      </w:r>
      <w:r w:rsidR="005104ED" w:rsidRPr="00300204">
        <w:t xml:space="preserve"> les activités pertinentes </w:t>
      </w:r>
      <w:r w:rsidR="00AB6DA8" w:rsidRPr="00300204">
        <w:t xml:space="preserve">menées </w:t>
      </w:r>
      <w:r w:rsidR="005104ED" w:rsidRPr="00300204">
        <w:t xml:space="preserve">avec d'autres </w:t>
      </w:r>
      <w:r w:rsidR="00AB6DA8" w:rsidRPr="00300204">
        <w:t>institutions</w:t>
      </w:r>
      <w:r w:rsidR="005104ED" w:rsidRPr="00300204">
        <w:t xml:space="preserve"> internationa</w:t>
      </w:r>
      <w:r w:rsidR="00AB6DA8" w:rsidRPr="00300204">
        <w:t>les</w:t>
      </w:r>
      <w:r w:rsidR="00BF7BCA" w:rsidRPr="00300204">
        <w:t>.</w:t>
      </w:r>
    </w:p>
    <w:p w14:paraId="3FE2C32F" w14:textId="1B8A35FC" w:rsidR="005104ED" w:rsidRPr="00300204" w:rsidRDefault="00AB6DA8" w:rsidP="008828C0">
      <w:pPr>
        <w:rPr>
          <w:bCs/>
        </w:rPr>
      </w:pPr>
      <w:r w:rsidRPr="00300204">
        <w:rPr>
          <w:b/>
        </w:rPr>
        <w:t>A</w:t>
      </w:r>
      <w:r w:rsidR="008828C0" w:rsidRPr="00300204">
        <w:rPr>
          <w:b/>
        </w:rPr>
        <w:t>TTENDU</w:t>
      </w:r>
      <w:r w:rsidRPr="00300204">
        <w:rPr>
          <w:b/>
        </w:rPr>
        <w:t xml:space="preserve"> </w:t>
      </w:r>
      <w:r w:rsidRPr="00300204">
        <w:rPr>
          <w:bCs/>
        </w:rPr>
        <w:t>que</w:t>
      </w:r>
      <w:r w:rsidR="005104ED" w:rsidRPr="00300204">
        <w:rPr>
          <w:b/>
          <w:bCs/>
        </w:rPr>
        <w:t xml:space="preserve"> </w:t>
      </w:r>
      <w:r w:rsidRPr="00300204">
        <w:t xml:space="preserve">selon la Résolution 71 (Rév. Dubaï, 2018) de la Conférence de plénipotentiaires, il a été décidé au titre de l'objectif T.4 </w:t>
      </w:r>
      <w:r w:rsidR="001C77DA" w:rsidRPr="00300204">
        <w:t>d'encourager l'acquisition et l'échange de connaissances et de savoir-faire concernant les activités de normalisation à l'UIT-T</w:t>
      </w:r>
      <w:r w:rsidR="00BF7BCA" w:rsidRPr="00300204">
        <w:t>.</w:t>
      </w:r>
    </w:p>
    <w:p w14:paraId="14AB8C8D" w14:textId="2FAB7917" w:rsidR="005104ED" w:rsidRPr="00300204" w:rsidRDefault="007D6841" w:rsidP="008828C0">
      <w:r w:rsidRPr="00300204">
        <w:rPr>
          <w:b/>
        </w:rPr>
        <w:t>A</w:t>
      </w:r>
      <w:r w:rsidR="008828C0" w:rsidRPr="00300204">
        <w:rPr>
          <w:b/>
        </w:rPr>
        <w:t>TTENDU</w:t>
      </w:r>
      <w:r w:rsidRPr="00300204">
        <w:rPr>
          <w:b/>
        </w:rPr>
        <w:t xml:space="preserve"> </w:t>
      </w:r>
      <w:r w:rsidRPr="00300204">
        <w:rPr>
          <w:bCs/>
        </w:rPr>
        <w:t>que</w:t>
      </w:r>
      <w:r w:rsidRPr="00300204">
        <w:rPr>
          <w:b/>
          <w:bCs/>
        </w:rPr>
        <w:t xml:space="preserve"> </w:t>
      </w:r>
      <w:r w:rsidRPr="00300204">
        <w:t>selon la Résolution 44 (Rév. Hammamet, 2016) de l'</w:t>
      </w:r>
      <w:r w:rsidR="007D58C6" w:rsidRPr="00300204">
        <w:t xml:space="preserve">Assemblée mondiale de normalisation des télécommunications, </w:t>
      </w:r>
      <w:r w:rsidR="005104ED" w:rsidRPr="00300204">
        <w:t>l'UIT-T, en collaboration avec les autres Secteurs, en particulier le Secteur du développement des télécommunications (UIT</w:t>
      </w:r>
      <w:r w:rsidR="005104ED" w:rsidRPr="00300204">
        <w:noBreakHyphen/>
        <w:t xml:space="preserve">D), selon qu'il conviendra, doit élaborer un programme visant à: i) aider les pays en développement à élaborer des stratégies et des méthodes propres à faciliter le processus </w:t>
      </w:r>
      <w:r w:rsidR="00767942" w:rsidRPr="00300204">
        <w:t>de liaison</w:t>
      </w:r>
      <w:r w:rsidR="005104ED" w:rsidRPr="00300204">
        <w:t xml:space="preserve"> entre l'innovation et le processus de normalisation; ii) aider les pays en développement à concevoir des moyens permettant de mettre en adéquation leurs stratégies industrielles et leurs stratégies en matière d'innovation au niveau national </w:t>
      </w:r>
      <w:r w:rsidR="007D58C6" w:rsidRPr="00300204">
        <w:t>dans</w:t>
      </w:r>
      <w:r w:rsidR="005104ED" w:rsidRPr="00300204">
        <w:t xml:space="preserve"> l'objectif </w:t>
      </w:r>
      <w:r w:rsidR="007D58C6" w:rsidRPr="00300204">
        <w:t>d'</w:t>
      </w:r>
      <w:r w:rsidR="005104ED" w:rsidRPr="00300204">
        <w:t xml:space="preserve">obtenir les meilleurs résultats possibles pour leurs écosystèmes socio-économiques; </w:t>
      </w:r>
      <w:r w:rsidR="008D1A97" w:rsidRPr="00300204">
        <w:t xml:space="preserve">et </w:t>
      </w:r>
      <w:r w:rsidR="005104ED" w:rsidRPr="00300204">
        <w:t>iii) aider les pays en développement à élaborer des stratégies relatives à la mise en place de laboratoires de test nationaux ou internationaux pour les nouvelles technologies</w:t>
      </w:r>
      <w:r w:rsidR="00BF7BCA" w:rsidRPr="00300204">
        <w:t>.</w:t>
      </w:r>
    </w:p>
    <w:p w14:paraId="5A96C371" w14:textId="28B7A768" w:rsidR="00E577CE" w:rsidRPr="00300204" w:rsidRDefault="00E577CE" w:rsidP="008828C0">
      <w:r w:rsidRPr="00300204">
        <w:rPr>
          <w:b/>
        </w:rPr>
        <w:t>A</w:t>
      </w:r>
      <w:r w:rsidR="008828C0" w:rsidRPr="00300204">
        <w:rPr>
          <w:b/>
        </w:rPr>
        <w:t>TTENDU</w:t>
      </w:r>
      <w:r w:rsidRPr="00300204">
        <w:rPr>
          <w:b/>
        </w:rPr>
        <w:t xml:space="preserve"> </w:t>
      </w:r>
      <w:r w:rsidRPr="00300204">
        <w:rPr>
          <w:bCs/>
        </w:rPr>
        <w:t xml:space="preserve">qu'en vertu des Résolutions précitées, le Directeur du TSB est chargé, en collaboration avec les Directeurs du BR et du BDT, d'encourager </w:t>
      </w:r>
      <w:r w:rsidR="00BB1991" w:rsidRPr="00300204">
        <w:rPr>
          <w:bCs/>
        </w:rPr>
        <w:t xml:space="preserve">l'établissement de partenariats, sous les auspices de l'UIT-T, </w:t>
      </w:r>
      <w:r w:rsidR="0055457C" w:rsidRPr="00300204">
        <w:rPr>
          <w:bCs/>
        </w:rPr>
        <w:t>pour contribuer à</w:t>
      </w:r>
      <w:r w:rsidR="00BB1991" w:rsidRPr="00300204">
        <w:rPr>
          <w:bCs/>
        </w:rPr>
        <w:t xml:space="preserve"> financer et</w:t>
      </w:r>
      <w:r w:rsidR="00E05B12" w:rsidRPr="00300204">
        <w:rPr>
          <w:bCs/>
        </w:rPr>
        <w:t xml:space="preserve"> </w:t>
      </w:r>
      <w:r w:rsidR="00BB1991" w:rsidRPr="00300204">
        <w:rPr>
          <w:bCs/>
        </w:rPr>
        <w:t>mettre en œuvre les objectifs du plan d'action figurant en annexe de ces Résolutions</w:t>
      </w:r>
      <w:r w:rsidR="00BF7BCA" w:rsidRPr="00300204">
        <w:rPr>
          <w:bCs/>
        </w:rPr>
        <w:t>.</w:t>
      </w:r>
    </w:p>
    <w:p w14:paraId="7566F348" w14:textId="516DBA18" w:rsidR="005104ED" w:rsidRPr="00300204" w:rsidRDefault="008828C0" w:rsidP="008828C0">
      <w:r w:rsidRPr="00300204">
        <w:rPr>
          <w:b/>
        </w:rPr>
        <w:t>ATTENDU</w:t>
      </w:r>
      <w:r w:rsidR="00AC2DCD" w:rsidRPr="00300204">
        <w:rPr>
          <w:b/>
        </w:rPr>
        <w:t xml:space="preserve"> </w:t>
      </w:r>
      <w:r w:rsidR="00AC2DCD" w:rsidRPr="00300204">
        <w:rPr>
          <w:bCs/>
        </w:rPr>
        <w:t>que</w:t>
      </w:r>
      <w:r w:rsidR="00AC2DCD" w:rsidRPr="00300204">
        <w:rPr>
          <w:b/>
          <w:bCs/>
        </w:rPr>
        <w:t xml:space="preserve"> </w:t>
      </w:r>
      <w:r w:rsidR="00AC2DCD" w:rsidRPr="00300204">
        <w:t>selon la Résolution 66 (Rév. Dubaï, 2012) de l'Assemblée mondiale de normalisation des télécommunications,</w:t>
      </w:r>
      <w:r w:rsidR="005104ED" w:rsidRPr="00300204">
        <w:t xml:space="preserve"> l'évolution rapide de l'environnement des télécommunications et des technologies de l'information et de la communication nécessite une veille technologique et une réaction immédiate, afin de proposer dès que possible d</w:t>
      </w:r>
      <w:r w:rsidR="00A63CD6" w:rsidRPr="00300204">
        <w:t>'éventuelles</w:t>
      </w:r>
      <w:r w:rsidR="005104ED" w:rsidRPr="00300204">
        <w:t xml:space="preserve"> activités de normalisation de l'UIT-T</w:t>
      </w:r>
      <w:r w:rsidR="00BF7BCA" w:rsidRPr="00300204">
        <w:t>.</w:t>
      </w:r>
    </w:p>
    <w:p w14:paraId="263A163F" w14:textId="77777777" w:rsidR="00761B9F" w:rsidRDefault="00761B9F" w:rsidP="008828C0">
      <w:pPr>
        <w:rPr>
          <w:b/>
        </w:rPr>
      </w:pPr>
      <w:r>
        <w:rPr>
          <w:b/>
        </w:rPr>
        <w:br w:type="page"/>
      </w:r>
    </w:p>
    <w:p w14:paraId="589CA1EB" w14:textId="6C0C12CC" w:rsidR="005104ED" w:rsidRPr="00300204" w:rsidRDefault="008828C0" w:rsidP="008828C0">
      <w:r w:rsidRPr="00300204">
        <w:rPr>
          <w:b/>
        </w:rPr>
        <w:lastRenderedPageBreak/>
        <w:t xml:space="preserve">ATTENDU </w:t>
      </w:r>
      <w:r w:rsidR="00B11DE4" w:rsidRPr="00300204">
        <w:rPr>
          <w:bCs/>
        </w:rPr>
        <w:t>que</w:t>
      </w:r>
      <w:r w:rsidR="00B11DE4" w:rsidRPr="00300204">
        <w:rPr>
          <w:b/>
          <w:bCs/>
        </w:rPr>
        <w:t xml:space="preserve"> </w:t>
      </w:r>
      <w:r w:rsidR="00B11DE4" w:rsidRPr="00300204">
        <w:t xml:space="preserve">la Résolution 86 (Hammamet, 2016) de l'Assemblée mondiale de normalisation des télécommunications </w:t>
      </w:r>
      <w:r w:rsidR="007F3AAD" w:rsidRPr="00300204">
        <w:t xml:space="preserve">charge le Directeur du </w:t>
      </w:r>
      <w:r w:rsidR="00260557" w:rsidRPr="00300204">
        <w:t>TSB</w:t>
      </w:r>
      <w:r w:rsidR="007F3AAD" w:rsidRPr="00300204">
        <w:t>, en collaboration avec le Directeur du B</w:t>
      </w:r>
      <w:r w:rsidR="00260557" w:rsidRPr="00300204">
        <w:t>DT</w:t>
      </w:r>
      <w:r w:rsidR="00744E7E" w:rsidRPr="00300204">
        <w:t>,</w:t>
      </w:r>
      <w:r w:rsidR="00260557" w:rsidRPr="00300204">
        <w:t xml:space="preserve"> </w:t>
      </w:r>
      <w:r w:rsidR="007F3AAD" w:rsidRPr="00300204">
        <w:t xml:space="preserve">d'apporter une assistance à Smart Africa et aux groupes régionaux pour l'Afrique, dans les limites du budget </w:t>
      </w:r>
      <w:r w:rsidR="00F24695" w:rsidRPr="00300204">
        <w:t>alloué</w:t>
      </w:r>
      <w:r w:rsidR="007F3AAD" w:rsidRPr="00300204">
        <w:t xml:space="preserve">, pour appuyer des projets pilotes visant à accélérer la mise en </w:t>
      </w:r>
      <w:r w:rsidR="00370659" w:rsidRPr="00300204">
        <w:t>œuvre</w:t>
      </w:r>
      <w:r w:rsidR="007F3AAD" w:rsidRPr="00300204">
        <w:t xml:space="preserve"> des normes et des </w:t>
      </w:r>
      <w:r w:rsidR="00461A3A" w:rsidRPr="00300204">
        <w:t>R</w:t>
      </w:r>
      <w:r w:rsidR="007F3AAD" w:rsidRPr="00300204">
        <w:t>ecommandations de l'UIT</w:t>
      </w:r>
      <w:r w:rsidR="00370659" w:rsidRPr="00300204">
        <w:t xml:space="preserve"> </w:t>
      </w:r>
      <w:r w:rsidR="00CE363D" w:rsidRPr="00300204">
        <w:t>et pour</w:t>
      </w:r>
      <w:r w:rsidR="007F3AAD" w:rsidRPr="00300204">
        <w:t xml:space="preserve"> renforcer la formation et fournir des orientations aux </w:t>
      </w:r>
      <w:r w:rsidR="00300204" w:rsidRPr="00300204">
        <w:t>États</w:t>
      </w:r>
      <w:r w:rsidR="007F3AAD" w:rsidRPr="00300204">
        <w:t xml:space="preserve"> Membres et aux organisations </w:t>
      </w:r>
      <w:r w:rsidR="00DB4B30" w:rsidRPr="00300204">
        <w:t xml:space="preserve">et entreprises </w:t>
      </w:r>
      <w:r w:rsidR="007F3AAD" w:rsidRPr="00300204">
        <w:t>partenaires de Smart Africa concernant l</w:t>
      </w:r>
      <w:r w:rsidR="00DB4B30" w:rsidRPr="00300204">
        <w:t xml:space="preserve">eur </w:t>
      </w:r>
      <w:r w:rsidR="007F3AAD" w:rsidRPr="00300204">
        <w:t>adoption des normes de l'UIT</w:t>
      </w:r>
      <w:r w:rsidR="007F3AAD" w:rsidRPr="00300204">
        <w:noBreakHyphen/>
        <w:t>T</w:t>
      </w:r>
      <w:r w:rsidR="00BF7BCA" w:rsidRPr="00300204">
        <w:t>.</w:t>
      </w:r>
    </w:p>
    <w:p w14:paraId="07D211A4" w14:textId="3F4B5347" w:rsidR="007F3AAD" w:rsidRPr="00300204" w:rsidRDefault="008828C0" w:rsidP="008828C0">
      <w:r w:rsidRPr="00300204">
        <w:rPr>
          <w:b/>
        </w:rPr>
        <w:t>ATTENDU</w:t>
      </w:r>
      <w:r w:rsidR="00067473" w:rsidRPr="00300204">
        <w:rPr>
          <w:b/>
        </w:rPr>
        <w:t xml:space="preserve"> </w:t>
      </w:r>
      <w:r w:rsidR="00067473" w:rsidRPr="00300204">
        <w:rPr>
          <w:bCs/>
        </w:rPr>
        <w:t>que</w:t>
      </w:r>
      <w:r w:rsidR="00067473" w:rsidRPr="00300204">
        <w:rPr>
          <w:b/>
          <w:bCs/>
        </w:rPr>
        <w:t xml:space="preserve"> </w:t>
      </w:r>
      <w:r w:rsidR="00067473" w:rsidRPr="00300204">
        <w:t xml:space="preserve">la Résolution 98 (Hammamet, 2016) de l'Assemblée mondiale de normalisation des télécommunications </w:t>
      </w:r>
      <w:r w:rsidR="007F3AAD" w:rsidRPr="00300204">
        <w:t xml:space="preserve">charge le Directeur du </w:t>
      </w:r>
      <w:r w:rsidR="009F0855" w:rsidRPr="00300204">
        <w:t>TSB</w:t>
      </w:r>
      <w:r w:rsidR="00067473" w:rsidRPr="00300204">
        <w:t xml:space="preserve"> </w:t>
      </w:r>
      <w:r w:rsidR="007F3AAD" w:rsidRPr="00300204">
        <w:t xml:space="preserve">de fournir l'assistance nécessaire </w:t>
      </w:r>
      <w:r w:rsidR="003D1BD7" w:rsidRPr="00300204">
        <w:t xml:space="preserve">pour </w:t>
      </w:r>
      <w:r w:rsidR="007F3AAD" w:rsidRPr="00300204">
        <w:t>mettre à profit toutes les possibilités qui s'offrent</w:t>
      </w:r>
      <w:r w:rsidR="00F24695" w:rsidRPr="00300204">
        <w:t>,</w:t>
      </w:r>
      <w:r w:rsidR="007F3AAD" w:rsidRPr="00300204">
        <w:t xml:space="preserve"> dans les limites du budget alloué, </w:t>
      </w:r>
      <w:r w:rsidR="00AF4B83" w:rsidRPr="00300204">
        <w:t>afin</w:t>
      </w:r>
      <w:r w:rsidR="007F3AAD" w:rsidRPr="00300204">
        <w:t xml:space="preserve"> </w:t>
      </w:r>
      <w:r w:rsidR="00AF4B83" w:rsidRPr="00300204">
        <w:t>d'</w:t>
      </w:r>
      <w:r w:rsidR="007F3AAD" w:rsidRPr="00300204">
        <w:t>encourager des travaux de normalisation de</w:t>
      </w:r>
      <w:r w:rsidR="009F0855" w:rsidRPr="00300204">
        <w:t xml:space="preserve"> la</w:t>
      </w:r>
      <w:r w:rsidR="007F3AAD" w:rsidRPr="00300204">
        <w:t xml:space="preserve"> qualité dans les meilleurs délais et</w:t>
      </w:r>
      <w:r w:rsidR="004667B9" w:rsidRPr="00300204">
        <w:t xml:space="preserve"> de</w:t>
      </w:r>
      <w:r w:rsidR="007F3AAD" w:rsidRPr="00300204">
        <w:t xml:space="preserve"> communiquer avec les entreprises du secteur des télécommunications et des TIC </w:t>
      </w:r>
      <w:r w:rsidR="00BF2B9C" w:rsidRPr="00300204">
        <w:t>en vue de promouvoir</w:t>
      </w:r>
      <w:r w:rsidR="007F3AAD" w:rsidRPr="00300204">
        <w:t xml:space="preserve"> leur participation aux activités de normalisation de l'UIT-T </w:t>
      </w:r>
      <w:r w:rsidR="00DA0D69" w:rsidRPr="00300204">
        <w:t>dans les domaines de</w:t>
      </w:r>
      <w:r w:rsidR="007F3AAD" w:rsidRPr="00300204">
        <w:t xml:space="preserve"> l'Internet des objets et </w:t>
      </w:r>
      <w:r w:rsidR="00DA0D69" w:rsidRPr="00300204">
        <w:t>d</w:t>
      </w:r>
      <w:r w:rsidR="007F3AAD" w:rsidRPr="00300204">
        <w:t>es villes et communautés intelligentes</w:t>
      </w:r>
      <w:r w:rsidR="00BF7BCA" w:rsidRPr="00300204">
        <w:t>.</w:t>
      </w:r>
    </w:p>
    <w:p w14:paraId="2AA2E4FB" w14:textId="7EE2D3B6" w:rsidR="005E5F1B" w:rsidRPr="00300204" w:rsidRDefault="008828C0" w:rsidP="008828C0">
      <w:r w:rsidRPr="00300204">
        <w:rPr>
          <w:b/>
        </w:rPr>
        <w:t xml:space="preserve">ATTENDU </w:t>
      </w:r>
      <w:r w:rsidR="005E5F1B" w:rsidRPr="00300204">
        <w:rPr>
          <w:bCs/>
        </w:rPr>
        <w:t xml:space="preserve">que le programme </w:t>
      </w:r>
      <w:r w:rsidR="008A3229" w:rsidRPr="00300204">
        <w:rPr>
          <w:rFonts w:cs="Calibri"/>
          <w:bCs/>
        </w:rPr>
        <w:t>"</w:t>
      </w:r>
      <w:r w:rsidR="005E5F1B" w:rsidRPr="00300204">
        <w:rPr>
          <w:bCs/>
        </w:rPr>
        <w:t>Smart Incubator</w:t>
      </w:r>
      <w:r w:rsidR="008A3229" w:rsidRPr="00300204">
        <w:rPr>
          <w:bCs/>
        </w:rPr>
        <w:t>"</w:t>
      </w:r>
      <w:r w:rsidR="005E5F1B" w:rsidRPr="00300204">
        <w:rPr>
          <w:bCs/>
        </w:rPr>
        <w:t xml:space="preserve"> de l'UIT-T</w:t>
      </w:r>
      <w:r w:rsidR="00C23C87" w:rsidRPr="00300204">
        <w:rPr>
          <w:bCs/>
        </w:rPr>
        <w:t xml:space="preserve">, et notamment le programme </w:t>
      </w:r>
      <w:r w:rsidR="008A3229" w:rsidRPr="00300204">
        <w:rPr>
          <w:rFonts w:cs="Calibri"/>
          <w:bCs/>
        </w:rPr>
        <w:t>"</w:t>
      </w:r>
      <w:r w:rsidR="00AB37DD">
        <w:rPr>
          <w:bCs/>
        </w:rPr>
        <w:t>Smart </w:t>
      </w:r>
      <w:r w:rsidR="00C23C87" w:rsidRPr="00300204">
        <w:rPr>
          <w:bCs/>
        </w:rPr>
        <w:t>ABC</w:t>
      </w:r>
      <w:r w:rsidR="008A3229" w:rsidRPr="00300204">
        <w:rPr>
          <w:bCs/>
        </w:rPr>
        <w:t>"</w:t>
      </w:r>
      <w:r w:rsidR="00B21C7A" w:rsidRPr="00300204">
        <w:rPr>
          <w:bCs/>
        </w:rPr>
        <w:t xml:space="preserve"> </w:t>
      </w:r>
      <w:r w:rsidR="0022331B" w:rsidRPr="00300204">
        <w:rPr>
          <w:bCs/>
        </w:rPr>
        <w:t>aident</w:t>
      </w:r>
      <w:r w:rsidR="00B21C7A" w:rsidRPr="00300204">
        <w:rPr>
          <w:bCs/>
        </w:rPr>
        <w:t xml:space="preserve"> et soutiennent les entrepreneurs et les start-up technologiques dans les premières étapes de leur </w:t>
      </w:r>
      <w:r w:rsidR="00BF6917" w:rsidRPr="00300204">
        <w:rPr>
          <w:bCs/>
        </w:rPr>
        <w:t>évolution</w:t>
      </w:r>
      <w:r w:rsidR="00912597" w:rsidRPr="00300204">
        <w:rPr>
          <w:bCs/>
        </w:rPr>
        <w:t xml:space="preserve"> afin de leur apporter une aide concrète dans la mise en œuvre des techniques d'essai et de validation qui permettent d'améliorer le processus d'élaboration de normes</w:t>
      </w:r>
      <w:r w:rsidR="00BF7BCA" w:rsidRPr="00300204">
        <w:rPr>
          <w:bCs/>
        </w:rPr>
        <w:t>.</w:t>
      </w:r>
    </w:p>
    <w:p w14:paraId="2AE0FC56" w14:textId="442FF62D" w:rsidR="00912597" w:rsidRPr="00300204" w:rsidRDefault="008828C0" w:rsidP="008828C0">
      <w:pPr>
        <w:rPr>
          <w:bCs/>
          <w:szCs w:val="24"/>
          <w:shd w:val="clear" w:color="auto" w:fill="FFFFFF"/>
        </w:rPr>
      </w:pPr>
      <w:r w:rsidRPr="00300204">
        <w:rPr>
          <w:b/>
          <w:szCs w:val="24"/>
          <w:shd w:val="clear" w:color="auto" w:fill="FFFFFF"/>
        </w:rPr>
        <w:t>ATTENDU</w:t>
      </w:r>
      <w:r w:rsidR="007F3AAD" w:rsidRPr="00300204">
        <w:rPr>
          <w:b/>
          <w:szCs w:val="24"/>
          <w:shd w:val="clear" w:color="auto" w:fill="FFFFFF"/>
        </w:rPr>
        <w:t xml:space="preserve"> </w:t>
      </w:r>
      <w:r w:rsidR="00912597" w:rsidRPr="00300204">
        <w:rPr>
          <w:bCs/>
          <w:szCs w:val="24"/>
          <w:shd w:val="clear" w:color="auto" w:fill="FFFFFF"/>
        </w:rPr>
        <w:t xml:space="preserve">que la CAICT offre un appui solide aux stratégies, aux plans, aux politiques, aux normes, aux essais et aux processus </w:t>
      </w:r>
      <w:r w:rsidR="003213A1" w:rsidRPr="00300204">
        <w:rPr>
          <w:bCs/>
          <w:szCs w:val="24"/>
          <w:shd w:val="clear" w:color="auto" w:fill="FFFFFF"/>
        </w:rPr>
        <w:t>de certification</w:t>
      </w:r>
      <w:r w:rsidR="00912597" w:rsidRPr="00300204">
        <w:rPr>
          <w:bCs/>
          <w:szCs w:val="24"/>
          <w:shd w:val="clear" w:color="auto" w:fill="FFFFFF"/>
        </w:rPr>
        <w:t xml:space="preserve"> les plus importants du secteur de l'information et des communications </w:t>
      </w:r>
      <w:r w:rsidR="0064147B" w:rsidRPr="00300204">
        <w:rPr>
          <w:bCs/>
          <w:szCs w:val="24"/>
          <w:shd w:val="clear" w:color="auto" w:fill="FFFFFF"/>
        </w:rPr>
        <w:t>en</w:t>
      </w:r>
      <w:r w:rsidR="00912597" w:rsidRPr="00300204">
        <w:rPr>
          <w:bCs/>
          <w:szCs w:val="24"/>
          <w:shd w:val="clear" w:color="auto" w:fill="FFFFFF"/>
        </w:rPr>
        <w:t xml:space="preserve"> Chine, et </w:t>
      </w:r>
      <w:r w:rsidR="00A53F79" w:rsidRPr="00300204">
        <w:rPr>
          <w:bCs/>
          <w:szCs w:val="24"/>
          <w:shd w:val="clear" w:color="auto" w:fill="FFFFFF"/>
        </w:rPr>
        <w:t>aide</w:t>
      </w:r>
      <w:r w:rsidR="00912597" w:rsidRPr="00300204">
        <w:rPr>
          <w:bCs/>
          <w:szCs w:val="24"/>
          <w:shd w:val="clear" w:color="auto" w:fill="FFFFFF"/>
        </w:rPr>
        <w:t xml:space="preserve"> ainsi </w:t>
      </w:r>
      <w:r w:rsidR="00E10463" w:rsidRPr="00300204">
        <w:rPr>
          <w:bCs/>
          <w:szCs w:val="24"/>
          <w:shd w:val="clear" w:color="auto" w:fill="FFFFFF"/>
        </w:rPr>
        <w:t>beaucoup</w:t>
      </w:r>
      <w:r w:rsidR="00912597" w:rsidRPr="00300204">
        <w:rPr>
          <w:bCs/>
          <w:szCs w:val="24"/>
          <w:shd w:val="clear" w:color="auto" w:fill="FFFFFF"/>
        </w:rPr>
        <w:t xml:space="preserve"> ce secteur </w:t>
      </w:r>
      <w:r w:rsidR="00B76DFE" w:rsidRPr="00300204">
        <w:rPr>
          <w:bCs/>
          <w:szCs w:val="24"/>
          <w:shd w:val="clear" w:color="auto" w:fill="FFFFFF"/>
        </w:rPr>
        <w:t>à faire des progrès rapides</w:t>
      </w:r>
      <w:r w:rsidR="005E06BA" w:rsidRPr="00300204">
        <w:rPr>
          <w:bCs/>
          <w:szCs w:val="24"/>
          <w:shd w:val="clear" w:color="auto" w:fill="FFFFFF"/>
        </w:rPr>
        <w:t xml:space="preserve"> en matière</w:t>
      </w:r>
      <w:r w:rsidR="00A53F79" w:rsidRPr="00300204">
        <w:rPr>
          <w:bCs/>
          <w:szCs w:val="24"/>
          <w:shd w:val="clear" w:color="auto" w:fill="FFFFFF"/>
        </w:rPr>
        <w:t xml:space="preserve"> de </w:t>
      </w:r>
      <w:r w:rsidR="00912597" w:rsidRPr="00300204">
        <w:rPr>
          <w:bCs/>
          <w:szCs w:val="24"/>
          <w:shd w:val="clear" w:color="auto" w:fill="FFFFFF"/>
        </w:rPr>
        <w:t>développement et d'innovation</w:t>
      </w:r>
      <w:r w:rsidR="00E10463" w:rsidRPr="00300204">
        <w:rPr>
          <w:bCs/>
          <w:szCs w:val="24"/>
          <w:shd w:val="clear" w:color="auto" w:fill="FFFFFF"/>
        </w:rPr>
        <w:t xml:space="preserve">, notamment dans certains domaines à la pointe de la recherche, et plus particulièrement </w:t>
      </w:r>
      <w:r w:rsidR="00C624CE" w:rsidRPr="00300204">
        <w:rPr>
          <w:bCs/>
          <w:szCs w:val="24"/>
          <w:shd w:val="clear" w:color="auto" w:fill="FFFFFF"/>
        </w:rPr>
        <w:t xml:space="preserve">dans les domaines de </w:t>
      </w:r>
      <w:r w:rsidR="00375C9C" w:rsidRPr="00300204">
        <w:rPr>
          <w:bCs/>
          <w:szCs w:val="24"/>
          <w:shd w:val="clear" w:color="auto" w:fill="FFFFFF"/>
        </w:rPr>
        <w:t>l'Internet industriel (IIOT)</w:t>
      </w:r>
      <w:r w:rsidR="00FC1B7D" w:rsidRPr="00300204">
        <w:rPr>
          <w:bCs/>
          <w:szCs w:val="24"/>
          <w:shd w:val="clear" w:color="auto" w:fill="FFFFFF"/>
        </w:rPr>
        <w:t xml:space="preserve">, des systèmes de résolution d'identificateur, </w:t>
      </w:r>
      <w:r w:rsidR="009A00E8" w:rsidRPr="00300204">
        <w:rPr>
          <w:bCs/>
          <w:szCs w:val="24"/>
          <w:shd w:val="clear" w:color="auto" w:fill="FFFFFF"/>
        </w:rPr>
        <w:t xml:space="preserve">des chaînes de blocs, de l'intelligence artificielle, de la science et la technologie financières, de l'Internet des objets (IoT), des villes intelligentes, de l'informatique en nuage, </w:t>
      </w:r>
      <w:r w:rsidR="00933D49" w:rsidRPr="00300204">
        <w:rPr>
          <w:bCs/>
          <w:szCs w:val="24"/>
          <w:shd w:val="clear" w:color="auto" w:fill="FFFFFF"/>
        </w:rPr>
        <w:t>des mégadonnées, de la 5G, etc.</w:t>
      </w:r>
    </w:p>
    <w:p w14:paraId="58E040A2" w14:textId="535F1FC2" w:rsidR="003B12CF" w:rsidRPr="00300204" w:rsidRDefault="008828C0" w:rsidP="008828C0">
      <w:pPr>
        <w:rPr>
          <w:bCs/>
          <w:szCs w:val="24"/>
          <w:shd w:val="clear" w:color="auto" w:fill="FFFFFF"/>
        </w:rPr>
      </w:pPr>
      <w:r w:rsidRPr="00300204">
        <w:rPr>
          <w:b/>
          <w:szCs w:val="24"/>
          <w:shd w:val="clear" w:color="auto" w:fill="FFFFFF"/>
        </w:rPr>
        <w:t>ATTENDU</w:t>
      </w:r>
      <w:r w:rsidR="0067688E" w:rsidRPr="00300204">
        <w:rPr>
          <w:b/>
          <w:szCs w:val="24"/>
          <w:shd w:val="clear" w:color="auto" w:fill="FFFFFF"/>
        </w:rPr>
        <w:t xml:space="preserve"> </w:t>
      </w:r>
      <w:r w:rsidR="0067688E" w:rsidRPr="00300204">
        <w:rPr>
          <w:bCs/>
          <w:szCs w:val="24"/>
          <w:shd w:val="clear" w:color="auto" w:fill="FFFFFF"/>
        </w:rPr>
        <w:t xml:space="preserve">que la CAICT a </w:t>
      </w:r>
      <w:r w:rsidR="003B12CF" w:rsidRPr="00300204">
        <w:rPr>
          <w:bCs/>
          <w:szCs w:val="24"/>
          <w:shd w:val="clear" w:color="auto" w:fill="FFFFFF"/>
        </w:rPr>
        <w:t>établi</w:t>
      </w:r>
      <w:r w:rsidR="0067688E" w:rsidRPr="00300204">
        <w:rPr>
          <w:bCs/>
          <w:szCs w:val="24"/>
          <w:shd w:val="clear" w:color="auto" w:fill="FFFFFF"/>
        </w:rPr>
        <w:t xml:space="preserve"> de nombreux laboratoires de niveau national </w:t>
      </w:r>
      <w:r w:rsidR="003B12CF" w:rsidRPr="00300204">
        <w:rPr>
          <w:bCs/>
          <w:szCs w:val="24"/>
          <w:shd w:val="clear" w:color="auto" w:fill="FFFFFF"/>
        </w:rPr>
        <w:t>en vue</w:t>
      </w:r>
      <w:r w:rsidR="0067688E" w:rsidRPr="00300204">
        <w:rPr>
          <w:bCs/>
          <w:szCs w:val="24"/>
          <w:shd w:val="clear" w:color="auto" w:fill="FFFFFF"/>
        </w:rPr>
        <w:t xml:space="preserve"> de constituer une base de haute qualité et </w:t>
      </w:r>
      <w:r w:rsidR="003B12CF" w:rsidRPr="00300204">
        <w:rPr>
          <w:bCs/>
          <w:szCs w:val="24"/>
          <w:shd w:val="clear" w:color="auto" w:fill="FFFFFF"/>
        </w:rPr>
        <w:t>de mettre en place</w:t>
      </w:r>
      <w:r w:rsidR="0067688E" w:rsidRPr="00300204">
        <w:rPr>
          <w:bCs/>
          <w:szCs w:val="24"/>
          <w:shd w:val="clear" w:color="auto" w:fill="FFFFFF"/>
        </w:rPr>
        <w:t xml:space="preserve"> des installations sophistiquées pour promouvoir la recherche, l'innovation, les essais et le développement </w:t>
      </w:r>
      <w:r w:rsidR="007F55A0" w:rsidRPr="00300204">
        <w:rPr>
          <w:bCs/>
          <w:szCs w:val="24"/>
          <w:shd w:val="clear" w:color="auto" w:fill="FFFFFF"/>
        </w:rPr>
        <w:t>en matière de</w:t>
      </w:r>
      <w:r w:rsidR="0067688E" w:rsidRPr="00300204">
        <w:rPr>
          <w:bCs/>
          <w:szCs w:val="24"/>
          <w:shd w:val="clear" w:color="auto" w:fill="FFFFFF"/>
        </w:rPr>
        <w:t xml:space="preserve"> TIC, </w:t>
      </w:r>
      <w:r w:rsidR="003B12CF" w:rsidRPr="00300204">
        <w:rPr>
          <w:bCs/>
          <w:szCs w:val="24"/>
          <w:shd w:val="clear" w:color="auto" w:fill="FFFFFF"/>
        </w:rPr>
        <w:t xml:space="preserve">et pour concrétiser la vision qui sous-tend le programme </w:t>
      </w:r>
      <w:r w:rsidR="008A3229" w:rsidRPr="00300204">
        <w:rPr>
          <w:bCs/>
          <w:szCs w:val="24"/>
          <w:shd w:val="clear" w:color="auto" w:fill="FFFFFF"/>
        </w:rPr>
        <w:t>"</w:t>
      </w:r>
      <w:r w:rsidR="003B12CF" w:rsidRPr="00300204">
        <w:rPr>
          <w:bCs/>
          <w:szCs w:val="24"/>
          <w:shd w:val="clear" w:color="auto" w:fill="FFFFFF"/>
        </w:rPr>
        <w:t xml:space="preserve">Smart </w:t>
      </w:r>
      <w:r w:rsidR="007508BD" w:rsidRPr="00300204">
        <w:rPr>
          <w:bCs/>
          <w:szCs w:val="24"/>
          <w:shd w:val="clear" w:color="auto" w:fill="FFFFFF"/>
        </w:rPr>
        <w:t>Incubation</w:t>
      </w:r>
      <w:r w:rsidR="008A3229" w:rsidRPr="00300204">
        <w:rPr>
          <w:bCs/>
          <w:szCs w:val="24"/>
          <w:shd w:val="clear" w:color="auto" w:fill="FFFFFF"/>
        </w:rPr>
        <w:t>"</w:t>
      </w:r>
      <w:r w:rsidR="003B12CF" w:rsidRPr="00300204">
        <w:rPr>
          <w:bCs/>
          <w:szCs w:val="24"/>
          <w:shd w:val="clear" w:color="auto" w:fill="FFFFFF"/>
        </w:rPr>
        <w:t xml:space="preserve"> de l'UIT</w:t>
      </w:r>
      <w:r w:rsidR="00BF7BCA" w:rsidRPr="00300204">
        <w:rPr>
          <w:bCs/>
          <w:szCs w:val="24"/>
          <w:shd w:val="clear" w:color="auto" w:fill="FFFFFF"/>
        </w:rPr>
        <w:t>.</w:t>
      </w:r>
    </w:p>
    <w:p w14:paraId="6BF554D4" w14:textId="05832A5B" w:rsidR="003B12CF" w:rsidRPr="00300204" w:rsidRDefault="008828C0" w:rsidP="008828C0">
      <w:pPr>
        <w:rPr>
          <w:b/>
          <w:szCs w:val="24"/>
          <w:shd w:val="clear" w:color="auto" w:fill="FFFFFF"/>
        </w:rPr>
      </w:pPr>
      <w:r w:rsidRPr="00300204">
        <w:rPr>
          <w:b/>
          <w:szCs w:val="24"/>
          <w:shd w:val="clear" w:color="auto" w:fill="FFFFFF"/>
        </w:rPr>
        <w:t>ATTENDU</w:t>
      </w:r>
      <w:r w:rsidR="003B12CF" w:rsidRPr="00300204">
        <w:rPr>
          <w:b/>
          <w:szCs w:val="24"/>
          <w:shd w:val="clear" w:color="auto" w:fill="FFFFFF"/>
        </w:rPr>
        <w:t xml:space="preserve"> </w:t>
      </w:r>
      <w:r w:rsidR="003B12CF" w:rsidRPr="00300204">
        <w:rPr>
          <w:bCs/>
          <w:szCs w:val="24"/>
          <w:shd w:val="clear" w:color="auto" w:fill="FFFFFF"/>
        </w:rPr>
        <w:t xml:space="preserve">que les </w:t>
      </w:r>
      <w:r w:rsidR="000E6374" w:rsidRPr="00300204">
        <w:rPr>
          <w:bCs/>
          <w:szCs w:val="24"/>
          <w:shd w:val="clear" w:color="auto" w:fill="FFFFFF"/>
        </w:rPr>
        <w:t>Parties</w:t>
      </w:r>
      <w:r w:rsidR="003B12CF" w:rsidRPr="00300204">
        <w:rPr>
          <w:bCs/>
          <w:szCs w:val="24"/>
          <w:shd w:val="clear" w:color="auto" w:fill="FFFFFF"/>
        </w:rPr>
        <w:t xml:space="preserve"> souhaitent </w:t>
      </w:r>
      <w:r w:rsidR="008473B6" w:rsidRPr="00300204">
        <w:rPr>
          <w:bCs/>
          <w:szCs w:val="24"/>
          <w:shd w:val="clear" w:color="auto" w:fill="FFFFFF"/>
        </w:rPr>
        <w:t>désormais</w:t>
      </w:r>
      <w:r w:rsidR="003B12CF" w:rsidRPr="00300204">
        <w:rPr>
          <w:bCs/>
          <w:szCs w:val="24"/>
          <w:shd w:val="clear" w:color="auto" w:fill="FFFFFF"/>
        </w:rPr>
        <w:t xml:space="preserve"> conclure les présents Accords</w:t>
      </w:r>
      <w:r w:rsidR="007508BD" w:rsidRPr="00300204">
        <w:rPr>
          <w:bCs/>
          <w:szCs w:val="24"/>
          <w:shd w:val="clear" w:color="auto" w:fill="FFFFFF"/>
        </w:rPr>
        <w:t xml:space="preserve"> pour que leur coopération puisse s'inscrire dans un cadre de haut niveau non contraignant, qui est décrit ci</w:t>
      </w:r>
      <w:r w:rsidR="007508BD" w:rsidRPr="00300204">
        <w:rPr>
          <w:bCs/>
          <w:szCs w:val="24"/>
          <w:shd w:val="clear" w:color="auto" w:fill="FFFFFF"/>
        </w:rPr>
        <w:noBreakHyphen/>
        <w:t>après</w:t>
      </w:r>
      <w:r w:rsidR="00BF7BCA" w:rsidRPr="00300204">
        <w:rPr>
          <w:bCs/>
          <w:szCs w:val="24"/>
          <w:shd w:val="clear" w:color="auto" w:fill="FFFFFF"/>
        </w:rPr>
        <w:t>.</w:t>
      </w:r>
    </w:p>
    <w:p w14:paraId="0DE7C590" w14:textId="13A78A65" w:rsidR="007F3AAD" w:rsidRPr="00300204" w:rsidRDefault="006D1052" w:rsidP="008828C0">
      <w:pPr>
        <w:rPr>
          <w:szCs w:val="24"/>
        </w:rPr>
      </w:pPr>
      <w:r w:rsidRPr="00300204">
        <w:rPr>
          <w:b/>
          <w:bCs/>
          <w:szCs w:val="24"/>
        </w:rPr>
        <w:t>PAR LE</w:t>
      </w:r>
      <w:r w:rsidR="000E6374" w:rsidRPr="00300204">
        <w:rPr>
          <w:b/>
          <w:bCs/>
          <w:szCs w:val="24"/>
        </w:rPr>
        <w:t>S</w:t>
      </w:r>
      <w:r w:rsidRPr="00300204">
        <w:rPr>
          <w:b/>
          <w:bCs/>
          <w:szCs w:val="24"/>
        </w:rPr>
        <w:t xml:space="preserve"> PRÉSENTS ACCORDS</w:t>
      </w:r>
      <w:r w:rsidRPr="00300204">
        <w:rPr>
          <w:szCs w:val="24"/>
        </w:rPr>
        <w:t xml:space="preserve">, les </w:t>
      </w:r>
      <w:r w:rsidR="000E6374" w:rsidRPr="00300204">
        <w:rPr>
          <w:bCs/>
          <w:szCs w:val="24"/>
          <w:shd w:val="clear" w:color="auto" w:fill="FFFFFF"/>
        </w:rPr>
        <w:t xml:space="preserve">Parties entendent établir entre </w:t>
      </w:r>
      <w:r w:rsidR="001E238C" w:rsidRPr="00300204">
        <w:rPr>
          <w:bCs/>
          <w:szCs w:val="24"/>
          <w:shd w:val="clear" w:color="auto" w:fill="FFFFFF"/>
        </w:rPr>
        <w:t>elles</w:t>
      </w:r>
      <w:r w:rsidR="000E6374" w:rsidRPr="00300204">
        <w:rPr>
          <w:bCs/>
          <w:szCs w:val="24"/>
          <w:shd w:val="clear" w:color="auto" w:fill="FFFFFF"/>
        </w:rPr>
        <w:t xml:space="preserve"> une coopération de la manière suivante</w:t>
      </w:r>
      <w:r w:rsidR="007F3AAD" w:rsidRPr="00300204">
        <w:rPr>
          <w:szCs w:val="24"/>
        </w:rPr>
        <w:t>:</w:t>
      </w:r>
    </w:p>
    <w:p w14:paraId="31EDED1C" w14:textId="6E270303" w:rsidR="007F3AAD" w:rsidRPr="00300204" w:rsidRDefault="007F3AAD" w:rsidP="00761B9F">
      <w:pPr>
        <w:pStyle w:val="Arttitle"/>
        <w:spacing w:before="360" w:after="0"/>
        <w:rPr>
          <w:sz w:val="24"/>
          <w:szCs w:val="24"/>
        </w:rPr>
      </w:pPr>
      <w:r w:rsidRPr="00300204">
        <w:rPr>
          <w:sz w:val="24"/>
          <w:szCs w:val="24"/>
        </w:rPr>
        <w:t>ARTICLE 1</w:t>
      </w:r>
      <w:r w:rsidR="00BF7BCA" w:rsidRPr="00300204">
        <w:rPr>
          <w:sz w:val="24"/>
          <w:szCs w:val="24"/>
        </w:rPr>
        <w:br/>
      </w:r>
      <w:r w:rsidRPr="00300204">
        <w:rPr>
          <w:sz w:val="24"/>
          <w:szCs w:val="24"/>
        </w:rPr>
        <w:t>OBJET DE</w:t>
      </w:r>
      <w:r w:rsidR="00FE507A" w:rsidRPr="00300204">
        <w:rPr>
          <w:sz w:val="24"/>
          <w:szCs w:val="24"/>
        </w:rPr>
        <w:t>S</w:t>
      </w:r>
      <w:r w:rsidRPr="00300204">
        <w:rPr>
          <w:sz w:val="24"/>
          <w:szCs w:val="24"/>
        </w:rPr>
        <w:t xml:space="preserve"> ACCORD</w:t>
      </w:r>
      <w:r w:rsidR="00FE507A" w:rsidRPr="00300204">
        <w:rPr>
          <w:sz w:val="24"/>
          <w:szCs w:val="24"/>
        </w:rPr>
        <w:t>S</w:t>
      </w:r>
      <w:r w:rsidRPr="00300204">
        <w:rPr>
          <w:sz w:val="24"/>
          <w:szCs w:val="24"/>
        </w:rPr>
        <w:t xml:space="preserve">; MISE EN OEUVRE </w:t>
      </w:r>
      <w:r w:rsidR="00FE507A" w:rsidRPr="00300204">
        <w:rPr>
          <w:sz w:val="24"/>
          <w:szCs w:val="24"/>
        </w:rPr>
        <w:t>DE LA COOP</w:t>
      </w:r>
      <w:r w:rsidR="00695960" w:rsidRPr="00695960">
        <w:rPr>
          <w:rFonts w:ascii="Calibri bold" w:hAnsi="Calibri bold"/>
          <w:caps/>
          <w:sz w:val="24"/>
          <w:szCs w:val="24"/>
        </w:rPr>
        <w:t>é</w:t>
      </w:r>
      <w:r w:rsidR="00FE507A" w:rsidRPr="00300204">
        <w:rPr>
          <w:sz w:val="24"/>
          <w:szCs w:val="24"/>
        </w:rPr>
        <w:t>RATION</w:t>
      </w:r>
    </w:p>
    <w:p w14:paraId="4CE5E479" w14:textId="2A5E1A20" w:rsidR="007F3AAD" w:rsidRPr="00300204" w:rsidRDefault="007F3AAD" w:rsidP="003B3826">
      <w:pPr>
        <w:spacing w:before="240"/>
      </w:pPr>
      <w:r w:rsidRPr="00300204">
        <w:t>1.1</w:t>
      </w:r>
      <w:r w:rsidRPr="00300204">
        <w:tab/>
      </w:r>
      <w:r w:rsidR="0006186E" w:rsidRPr="00300204">
        <w:t xml:space="preserve">Les présents Accords ont pour but </w:t>
      </w:r>
      <w:r w:rsidR="001F221A" w:rsidRPr="00300204">
        <w:t xml:space="preserve">d'établir un cadre de haut niveau non exclusif destiné à la coopération que les Parties entendent mettre mutuellement en œuvre </w:t>
      </w:r>
      <w:r w:rsidR="00DA73BA" w:rsidRPr="00300204">
        <w:t>dans le domaine de</w:t>
      </w:r>
      <w:r w:rsidR="00BB7AFE" w:rsidRPr="00300204">
        <w:t>s</w:t>
      </w:r>
      <w:r w:rsidR="00DA73BA" w:rsidRPr="00300204">
        <w:t xml:space="preserve"> </w:t>
      </w:r>
      <w:r w:rsidR="00BB7AFE" w:rsidRPr="00300204">
        <w:t xml:space="preserve">pépinières d'entreprises </w:t>
      </w:r>
      <w:r w:rsidR="00DA73BA" w:rsidRPr="00300204">
        <w:t>technologique</w:t>
      </w:r>
      <w:r w:rsidR="00BB7AFE" w:rsidRPr="00300204">
        <w:t>s</w:t>
      </w:r>
      <w:r w:rsidR="003D2C80" w:rsidRPr="00300204">
        <w:t xml:space="preserve"> </w:t>
      </w:r>
      <w:r w:rsidR="00C111F7" w:rsidRPr="00300204">
        <w:t xml:space="preserve">à l'intention des </w:t>
      </w:r>
      <w:r w:rsidR="00BB7AFE" w:rsidRPr="00300204">
        <w:t xml:space="preserve">entrepreneurs et </w:t>
      </w:r>
      <w:r w:rsidR="00C111F7" w:rsidRPr="00300204">
        <w:t>des</w:t>
      </w:r>
      <w:r w:rsidR="00BB7AFE" w:rsidRPr="00300204">
        <w:t xml:space="preserve"> jeunes entreprises spécialisés dans des domaines technologiques</w:t>
      </w:r>
      <w:r w:rsidR="00C111F7" w:rsidRPr="00300204">
        <w:t xml:space="preserve">, ces activités (ci-après dénommées collectivement la </w:t>
      </w:r>
      <w:r w:rsidR="008A3229" w:rsidRPr="00300204">
        <w:rPr>
          <w:rFonts w:cs="Calibri"/>
        </w:rPr>
        <w:t>"</w:t>
      </w:r>
      <w:r w:rsidR="00C111F7" w:rsidRPr="00300204">
        <w:rPr>
          <w:u w:val="single"/>
        </w:rPr>
        <w:t>coopération</w:t>
      </w:r>
      <w:r w:rsidR="008A3229" w:rsidRPr="00300204">
        <w:t>"</w:t>
      </w:r>
      <w:r w:rsidR="00C111F7" w:rsidRPr="00300204">
        <w:t>) étant</w:t>
      </w:r>
      <w:r w:rsidR="00BB7AFE" w:rsidRPr="00300204">
        <w:t xml:space="preserve"> décrite</w:t>
      </w:r>
      <w:r w:rsidR="00C111F7" w:rsidRPr="00300204">
        <w:t>s</w:t>
      </w:r>
      <w:r w:rsidR="00BB7AFE" w:rsidRPr="00300204">
        <w:t xml:space="preserve"> en détail dans l'</w:t>
      </w:r>
      <w:r w:rsidR="00BF7BCA" w:rsidRPr="00300204">
        <w:rPr>
          <w:u w:val="single"/>
        </w:rPr>
        <w:t>A</w:t>
      </w:r>
      <w:r w:rsidR="00BB7AFE" w:rsidRPr="00300204">
        <w:rPr>
          <w:u w:val="single"/>
        </w:rPr>
        <w:t>rticle 2</w:t>
      </w:r>
      <w:r w:rsidR="00BB7AFE" w:rsidRPr="00300204">
        <w:t>.</w:t>
      </w:r>
    </w:p>
    <w:p w14:paraId="5479351B" w14:textId="1EE49F1E" w:rsidR="007F3AAD" w:rsidRPr="00300204" w:rsidRDefault="00761B9F" w:rsidP="003B3826">
      <w:r>
        <w:br w:type="page"/>
      </w:r>
      <w:r w:rsidR="007F3AAD" w:rsidRPr="00300204">
        <w:lastRenderedPageBreak/>
        <w:t>1.2</w:t>
      </w:r>
      <w:r w:rsidR="007F3AAD" w:rsidRPr="00300204">
        <w:tab/>
      </w:r>
      <w:r w:rsidR="00A77039" w:rsidRPr="00300204">
        <w:t xml:space="preserve">Les modalités et conditions applicables </w:t>
      </w:r>
      <w:r w:rsidR="00E838AA" w:rsidRPr="00300204">
        <w:t>à la</w:t>
      </w:r>
      <w:r w:rsidR="00A77039" w:rsidRPr="00300204">
        <w:t xml:space="preserve"> coopération (notamment, mais </w:t>
      </w:r>
      <w:r w:rsidR="000B066C" w:rsidRPr="00300204">
        <w:t>pas</w:t>
      </w:r>
      <w:r w:rsidR="00A77039" w:rsidRPr="00300204">
        <w:t xml:space="preserve"> exclusivement, en ce qui concerne les questions financières, juridiques et opérationnelles, ainsi que les droits, rôles et responsabilités respectifs des </w:t>
      </w:r>
      <w:r w:rsidR="004B5285" w:rsidRPr="00300204">
        <w:t>Parties</w:t>
      </w:r>
      <w:r w:rsidR="00A77039" w:rsidRPr="00300204">
        <w:t xml:space="preserve">, s'il y a lieu) seront établies au moyen d'un ou de plusieurs accords, documents de projet ou autres instruments juridiquement contraignants qui seront négociés, adoptés et signés de </w:t>
      </w:r>
      <w:r w:rsidR="00BD2EB2" w:rsidRPr="00300204">
        <w:t>manière distincte</w:t>
      </w:r>
      <w:r w:rsidR="00A77039" w:rsidRPr="00300204">
        <w:t xml:space="preserve"> par les </w:t>
      </w:r>
      <w:r w:rsidR="004B5285" w:rsidRPr="00300204">
        <w:t xml:space="preserve">deux Parties </w:t>
      </w:r>
      <w:r w:rsidR="000A1447" w:rsidRPr="00300204">
        <w:t>lors</w:t>
      </w:r>
      <w:r w:rsidR="00A5553F" w:rsidRPr="00300204">
        <w:t>que</w:t>
      </w:r>
      <w:r w:rsidR="004B5285" w:rsidRPr="00300204">
        <w:t xml:space="preserve"> ces Accords </w:t>
      </w:r>
      <w:r w:rsidR="004F0805" w:rsidRPr="00300204">
        <w:t>auront été mis en œuvre</w:t>
      </w:r>
      <w:r w:rsidR="004B5285" w:rsidRPr="00300204">
        <w:t>.</w:t>
      </w:r>
    </w:p>
    <w:p w14:paraId="760EA3C9" w14:textId="13900A2F" w:rsidR="00A77039" w:rsidRPr="00300204" w:rsidRDefault="00A77039" w:rsidP="00761B9F">
      <w:pPr>
        <w:pStyle w:val="Arttitle"/>
        <w:spacing w:before="360"/>
        <w:rPr>
          <w:sz w:val="24"/>
          <w:szCs w:val="24"/>
        </w:rPr>
      </w:pPr>
      <w:r w:rsidRPr="00300204">
        <w:rPr>
          <w:sz w:val="24"/>
          <w:szCs w:val="24"/>
        </w:rPr>
        <w:t>ARTICLE 2</w:t>
      </w:r>
      <w:r w:rsidRPr="00300204">
        <w:rPr>
          <w:sz w:val="24"/>
          <w:szCs w:val="24"/>
        </w:rPr>
        <w:br/>
      </w:r>
      <w:r w:rsidR="00651B0B" w:rsidRPr="00300204">
        <w:rPr>
          <w:sz w:val="24"/>
          <w:szCs w:val="24"/>
        </w:rPr>
        <w:t>BUTS</w:t>
      </w:r>
      <w:r w:rsidR="003D4A11" w:rsidRPr="00300204">
        <w:rPr>
          <w:sz w:val="24"/>
          <w:szCs w:val="24"/>
        </w:rPr>
        <w:t xml:space="preserve"> DE LA </w:t>
      </w:r>
      <w:r w:rsidRPr="00695960">
        <w:rPr>
          <w:rFonts w:ascii="Calibri bold" w:hAnsi="Calibri bold"/>
          <w:caps/>
          <w:sz w:val="24"/>
          <w:szCs w:val="24"/>
        </w:rPr>
        <w:t>COOP</w:t>
      </w:r>
      <w:r w:rsidR="00695960" w:rsidRPr="00695960">
        <w:rPr>
          <w:rFonts w:ascii="Calibri bold" w:hAnsi="Calibri bold"/>
          <w:caps/>
          <w:sz w:val="24"/>
          <w:szCs w:val="24"/>
        </w:rPr>
        <w:t>é</w:t>
      </w:r>
      <w:r w:rsidRPr="00695960">
        <w:rPr>
          <w:rFonts w:ascii="Calibri bold" w:hAnsi="Calibri bold"/>
          <w:caps/>
          <w:sz w:val="24"/>
          <w:szCs w:val="24"/>
        </w:rPr>
        <w:t>RATION</w:t>
      </w:r>
      <w:r w:rsidR="003D4A11" w:rsidRPr="00300204">
        <w:rPr>
          <w:sz w:val="24"/>
          <w:szCs w:val="24"/>
        </w:rPr>
        <w:t xml:space="preserve"> MUTUELLE</w:t>
      </w:r>
    </w:p>
    <w:p w14:paraId="2AAE601D" w14:textId="1AED0568" w:rsidR="00A77039" w:rsidRPr="00300204" w:rsidRDefault="00C538CA" w:rsidP="008828C0">
      <w:r w:rsidRPr="00300204">
        <w:t>Sous réserve des autres dispositions de</w:t>
      </w:r>
      <w:r w:rsidR="00651B0B" w:rsidRPr="00300204">
        <w:t xml:space="preserve"> ces</w:t>
      </w:r>
      <w:r w:rsidRPr="00300204">
        <w:t xml:space="preserve"> Accords, les Parties </w:t>
      </w:r>
      <w:r w:rsidR="00651B0B" w:rsidRPr="00300204">
        <w:t xml:space="preserve">expriment par la présente leur intention mutuelle de coopérer entre elles, dans les limites de leur mandat respectif et conformément aux règles, réglementations et procédures pertinentes, pour atteindre les buts du programme </w:t>
      </w:r>
      <w:r w:rsidR="008A3229" w:rsidRPr="00300204">
        <w:rPr>
          <w:rFonts w:cs="Calibri"/>
        </w:rPr>
        <w:t>"</w:t>
      </w:r>
      <w:r w:rsidR="00651B0B" w:rsidRPr="00300204">
        <w:t>Smart Incubator</w:t>
      </w:r>
      <w:r w:rsidR="008A3229" w:rsidRPr="00300204">
        <w:t>"</w:t>
      </w:r>
      <w:r w:rsidR="00651B0B" w:rsidRPr="00300204">
        <w:t xml:space="preserve"> de l'UIT. </w:t>
      </w:r>
      <w:r w:rsidR="00132732" w:rsidRPr="00300204">
        <w:t xml:space="preserve">Le Partenaire devra </w:t>
      </w:r>
      <w:r w:rsidR="001F71A2" w:rsidRPr="00300204">
        <w:t xml:space="preserve">être en mesure de trouver et proposer à l'UIT des entrepreneurs ou des projets à fort potentiel en Chine pour participer au programme. Dans ce contexte, la CAICT peut choisir en Chine de jeunes entreprises technologiques ou des créateurs d'entreprises qui rejoindront le programme. </w:t>
      </w:r>
      <w:r w:rsidR="00B92B95" w:rsidRPr="00300204">
        <w:t xml:space="preserve">Par ailleurs, la CAICT fournit des services de conseil aux jeunes entreprises de ce programme qui sont situées en Chine ou qui entrent sur le marché chinois, notamment sur des questions telles que les droits de propriété intellectuelle, les solutions informatiques, la technologie et les normes, ou encore l'expansion commerciale. Elle </w:t>
      </w:r>
      <w:r w:rsidR="00D2681E" w:rsidRPr="00300204">
        <w:t>contribue aussi à promouvoir le programme auprès de ses forums et alliances.</w:t>
      </w:r>
    </w:p>
    <w:p w14:paraId="7EAA0961" w14:textId="72545C09" w:rsidR="00A77039" w:rsidRPr="00300204" w:rsidRDefault="00A77039" w:rsidP="00761B9F">
      <w:pPr>
        <w:pStyle w:val="Arttitle"/>
        <w:spacing w:before="360"/>
        <w:rPr>
          <w:sz w:val="24"/>
          <w:szCs w:val="24"/>
        </w:rPr>
      </w:pPr>
      <w:r w:rsidRPr="00300204">
        <w:rPr>
          <w:sz w:val="24"/>
          <w:szCs w:val="24"/>
        </w:rPr>
        <w:t xml:space="preserve">ARTICLE 3 </w:t>
      </w:r>
      <w:r w:rsidRPr="00300204">
        <w:rPr>
          <w:sz w:val="24"/>
          <w:szCs w:val="24"/>
        </w:rPr>
        <w:br/>
        <w:t xml:space="preserve">NATURE </w:t>
      </w:r>
      <w:r w:rsidR="00315353" w:rsidRPr="00300204">
        <w:rPr>
          <w:sz w:val="24"/>
          <w:szCs w:val="24"/>
        </w:rPr>
        <w:t>DE CES ACCORDS</w:t>
      </w:r>
    </w:p>
    <w:p w14:paraId="5C36CE11" w14:textId="7CBF5461" w:rsidR="00A77039" w:rsidRPr="00300204" w:rsidRDefault="00A77039" w:rsidP="003B3826">
      <w:r w:rsidRPr="00300204">
        <w:t>3.1</w:t>
      </w:r>
      <w:r w:rsidRPr="00300204">
        <w:tab/>
      </w:r>
      <w:r w:rsidR="00E3381E" w:rsidRPr="00300204">
        <w:t>Les présents Accords ne sont pas destinés à devenir des instruments contraignants entre les Parties et ne doivent pas être considérés</w:t>
      </w:r>
      <w:r w:rsidR="00123569" w:rsidRPr="00300204">
        <w:t xml:space="preserve"> ou interprétés</w:t>
      </w:r>
      <w:r w:rsidR="00E3381E" w:rsidRPr="00300204">
        <w:t xml:space="preserve"> comme tels. </w:t>
      </w:r>
      <w:r w:rsidR="00856518" w:rsidRPr="00300204">
        <w:t xml:space="preserve">Aucune disposition de ces Accords ne saurait </w:t>
      </w:r>
      <w:r w:rsidR="00886448" w:rsidRPr="00300204">
        <w:t>faire naître</w:t>
      </w:r>
      <w:r w:rsidR="00856518" w:rsidRPr="00300204">
        <w:t xml:space="preserve"> une quelconque obligation</w:t>
      </w:r>
      <w:r w:rsidR="007421BE" w:rsidRPr="00300204">
        <w:t xml:space="preserve"> ou responsabilité</w:t>
      </w:r>
      <w:r w:rsidR="00856518" w:rsidRPr="00300204">
        <w:t xml:space="preserve"> fiduciaire ou juridique</w:t>
      </w:r>
      <w:r w:rsidR="007421BE" w:rsidRPr="00300204">
        <w:t xml:space="preserve"> de l'une quelconque des Parties.</w:t>
      </w:r>
    </w:p>
    <w:p w14:paraId="3D8C3785" w14:textId="4D15F5B3" w:rsidR="00A77039" w:rsidRPr="00300204" w:rsidRDefault="00A77039" w:rsidP="003B3826">
      <w:r w:rsidRPr="00300204">
        <w:t>3.2</w:t>
      </w:r>
      <w:r w:rsidRPr="00300204">
        <w:tab/>
      </w:r>
      <w:r w:rsidR="00932125" w:rsidRPr="00300204">
        <w:t xml:space="preserve">Ces Accords ne </w:t>
      </w:r>
      <w:r w:rsidR="00A83B1D" w:rsidRPr="00300204">
        <w:t>font naître</w:t>
      </w:r>
      <w:r w:rsidR="00CE1530" w:rsidRPr="00300204">
        <w:t xml:space="preserve"> aucun engagement ou </w:t>
      </w:r>
      <w:r w:rsidR="00932125" w:rsidRPr="00300204">
        <w:t xml:space="preserve">obligation </w:t>
      </w:r>
      <w:r w:rsidR="00CE1530" w:rsidRPr="00300204">
        <w:t>de quelque type que ce soit</w:t>
      </w:r>
      <w:r w:rsidR="00932125" w:rsidRPr="00300204">
        <w:t xml:space="preserve"> et ne doivent pas être considérés</w:t>
      </w:r>
      <w:r w:rsidR="00123569" w:rsidRPr="00300204">
        <w:t xml:space="preserve"> ou interprétés</w:t>
      </w:r>
      <w:r w:rsidR="00932125" w:rsidRPr="00300204">
        <w:t xml:space="preserve"> comme </w:t>
      </w:r>
      <w:r w:rsidR="00CE1530" w:rsidRPr="00300204">
        <w:t>source d'engagements ou d'obligations explicites ou implicites de la part de l'une quelconque des Parties en matière de financement ou de versement de fonds</w:t>
      </w:r>
      <w:r w:rsidR="00702DF6" w:rsidRPr="00300204">
        <w:t xml:space="preserve">; et </w:t>
      </w:r>
      <w:r w:rsidR="00AF7705" w:rsidRPr="00300204">
        <w:t>toute activité qui pourra être menée au titre d</w:t>
      </w:r>
      <w:r w:rsidR="007147BD" w:rsidRPr="00300204">
        <w:t>e</w:t>
      </w:r>
      <w:r w:rsidR="00AF7705" w:rsidRPr="00300204">
        <w:t xml:space="preserve"> </w:t>
      </w:r>
      <w:r w:rsidR="007147BD" w:rsidRPr="00300204">
        <w:t xml:space="preserve">ces </w:t>
      </w:r>
      <w:r w:rsidR="00AF7705" w:rsidRPr="00300204">
        <w:t>Accord</w:t>
      </w:r>
      <w:r w:rsidR="007147BD" w:rsidRPr="00300204">
        <w:t>s</w:t>
      </w:r>
      <w:r w:rsidR="00AF7705" w:rsidRPr="00300204">
        <w:t xml:space="preserve"> sera assujettie et subordonnée à la condition que chaque Partie dispose de ressources humaines, financières et autres suffisantes</w:t>
      </w:r>
      <w:r w:rsidR="00F024D4" w:rsidRPr="00300204">
        <w:t>.</w:t>
      </w:r>
    </w:p>
    <w:p w14:paraId="4B5F84F6" w14:textId="6F1D7EE1" w:rsidR="00A77039" w:rsidRPr="00300204" w:rsidRDefault="00A77039" w:rsidP="008D4ABF">
      <w:pPr>
        <w:pStyle w:val="Arttitle"/>
        <w:spacing w:before="360" w:after="0"/>
        <w:rPr>
          <w:bCs/>
          <w:sz w:val="24"/>
          <w:szCs w:val="24"/>
        </w:rPr>
      </w:pPr>
      <w:r w:rsidRPr="00300204">
        <w:rPr>
          <w:sz w:val="24"/>
          <w:szCs w:val="24"/>
        </w:rPr>
        <w:t>ARTICLE 4</w:t>
      </w:r>
      <w:r w:rsidRPr="00300204">
        <w:rPr>
          <w:sz w:val="24"/>
          <w:szCs w:val="24"/>
        </w:rPr>
        <w:br/>
      </w:r>
      <w:r w:rsidR="00E16269" w:rsidRPr="00300204">
        <w:rPr>
          <w:bCs/>
          <w:sz w:val="24"/>
          <w:szCs w:val="24"/>
        </w:rPr>
        <w:t>ENTR</w:t>
      </w:r>
      <w:r w:rsidR="008D4ABF" w:rsidRPr="00300204">
        <w:rPr>
          <w:bCs/>
          <w:sz w:val="24"/>
          <w:szCs w:val="24"/>
        </w:rPr>
        <w:t>É</w:t>
      </w:r>
      <w:r w:rsidR="00E16269" w:rsidRPr="00300204">
        <w:rPr>
          <w:bCs/>
          <w:sz w:val="24"/>
          <w:szCs w:val="24"/>
        </w:rPr>
        <w:t xml:space="preserve">E EN VIGUEUR; </w:t>
      </w:r>
      <w:r w:rsidR="00110C2C" w:rsidRPr="00300204">
        <w:rPr>
          <w:bCs/>
          <w:sz w:val="24"/>
          <w:szCs w:val="24"/>
        </w:rPr>
        <w:t>MODIFICATION</w:t>
      </w:r>
      <w:r w:rsidR="00E16269" w:rsidRPr="00300204">
        <w:rPr>
          <w:bCs/>
          <w:sz w:val="24"/>
          <w:szCs w:val="24"/>
        </w:rPr>
        <w:t xml:space="preserve"> ET</w:t>
      </w:r>
      <w:r w:rsidRPr="00300204">
        <w:rPr>
          <w:bCs/>
          <w:sz w:val="24"/>
          <w:szCs w:val="24"/>
        </w:rPr>
        <w:t xml:space="preserve"> DÉNONCIATION</w:t>
      </w:r>
    </w:p>
    <w:p w14:paraId="56E4BA92" w14:textId="091FE5EA" w:rsidR="00A77039" w:rsidRPr="00300204" w:rsidRDefault="00A77039" w:rsidP="003B3826">
      <w:pPr>
        <w:spacing w:before="240"/>
      </w:pPr>
      <w:r w:rsidRPr="00300204">
        <w:t>4.1</w:t>
      </w:r>
      <w:r w:rsidRPr="00300204">
        <w:tab/>
      </w:r>
      <w:r w:rsidR="00CE27CD" w:rsidRPr="00300204">
        <w:t>Les présents</w:t>
      </w:r>
      <w:r w:rsidR="00F70652" w:rsidRPr="00300204">
        <w:t xml:space="preserve"> Accords entrent en vigueur à la date de leur signature par les deux Parties, et leurs dispositions restent applicables jusqu'à ce que les Accords prennent fin conformément au présent article.</w:t>
      </w:r>
    </w:p>
    <w:p w14:paraId="42964311" w14:textId="1BB343D9" w:rsidR="00346FA9" w:rsidRPr="00300204" w:rsidRDefault="00A77039" w:rsidP="003B3826">
      <w:r w:rsidRPr="00300204">
        <w:t>4.2</w:t>
      </w:r>
      <w:r w:rsidRPr="00300204">
        <w:tab/>
      </w:r>
      <w:r w:rsidR="00346FA9" w:rsidRPr="00300204">
        <w:t xml:space="preserve">Ces Accords ne peuvent être modifiés ou complétés qu'en vertu d'un document écrit convenu mutuellement entre les Parties et signé par celles-ci. </w:t>
      </w:r>
      <w:r w:rsidR="00A40850" w:rsidRPr="00300204">
        <w:t>Tout</w:t>
      </w:r>
      <w:r w:rsidR="00C6431C" w:rsidRPr="00300204">
        <w:t>e modification</w:t>
      </w:r>
      <w:r w:rsidR="00A40850" w:rsidRPr="00300204">
        <w:t xml:space="preserve"> doit être joint</w:t>
      </w:r>
      <w:r w:rsidR="00C6431C" w:rsidRPr="00300204">
        <w:t>e</w:t>
      </w:r>
      <w:r w:rsidR="00A40850" w:rsidRPr="00300204">
        <w:t xml:space="preserve"> en annexe aux Accords et en fait partie intégrante.</w:t>
      </w:r>
    </w:p>
    <w:p w14:paraId="7CF6F3D0" w14:textId="69144E0D" w:rsidR="00C70427" w:rsidRPr="00300204" w:rsidRDefault="00C70427" w:rsidP="00090E71">
      <w:r w:rsidRPr="00300204">
        <w:lastRenderedPageBreak/>
        <w:t>4.3</w:t>
      </w:r>
      <w:r w:rsidRPr="00300204">
        <w:tab/>
      </w:r>
      <w:r w:rsidR="006D3649" w:rsidRPr="00300204">
        <w:t xml:space="preserve">Ces </w:t>
      </w:r>
      <w:r w:rsidRPr="00300204">
        <w:t>Accord</w:t>
      </w:r>
      <w:r w:rsidR="006D3649" w:rsidRPr="00300204">
        <w:t>s</w:t>
      </w:r>
      <w:r w:rsidRPr="00300204">
        <w:t xml:space="preserve"> peu</w:t>
      </w:r>
      <w:r w:rsidR="006D3649" w:rsidRPr="00300204">
        <w:t>ven</w:t>
      </w:r>
      <w:r w:rsidRPr="00300204">
        <w:t>t être dénoncé</w:t>
      </w:r>
      <w:r w:rsidR="00CA45F3" w:rsidRPr="00300204">
        <w:t xml:space="preserve">s </w:t>
      </w:r>
      <w:r w:rsidRPr="00300204">
        <w:t>par l'une ou l'autre Partie, qui en informe par écrit l'autre Partie au moins trente (30) jours avant la date à laquelle la dénonciation prend effet.</w:t>
      </w:r>
    </w:p>
    <w:p w14:paraId="21379E25" w14:textId="50101BD1" w:rsidR="00A77039" w:rsidRPr="00300204" w:rsidRDefault="00A77039" w:rsidP="008D4ABF">
      <w:pPr>
        <w:pStyle w:val="Arttitle"/>
        <w:spacing w:before="360"/>
        <w:rPr>
          <w:sz w:val="24"/>
          <w:szCs w:val="24"/>
        </w:rPr>
      </w:pPr>
      <w:bookmarkStart w:id="16" w:name="_Hlk40952965"/>
      <w:r w:rsidRPr="00300204">
        <w:rPr>
          <w:sz w:val="24"/>
          <w:szCs w:val="24"/>
        </w:rPr>
        <w:t>ARTICLE 5</w:t>
      </w:r>
      <w:r w:rsidRPr="00300204">
        <w:rPr>
          <w:sz w:val="24"/>
          <w:szCs w:val="24"/>
        </w:rPr>
        <w:br/>
      </w:r>
      <w:r w:rsidR="00FB02A3" w:rsidRPr="00300204">
        <w:rPr>
          <w:sz w:val="24"/>
          <w:szCs w:val="24"/>
        </w:rPr>
        <w:t>VOIE</w:t>
      </w:r>
      <w:r w:rsidRPr="00300204">
        <w:rPr>
          <w:sz w:val="24"/>
          <w:szCs w:val="24"/>
        </w:rPr>
        <w:t xml:space="preserve"> </w:t>
      </w:r>
      <w:r w:rsidR="00FB02A3" w:rsidRPr="00300204">
        <w:rPr>
          <w:sz w:val="24"/>
          <w:szCs w:val="24"/>
        </w:rPr>
        <w:t xml:space="preserve">DE </w:t>
      </w:r>
      <w:r w:rsidRPr="00300204">
        <w:rPr>
          <w:sz w:val="24"/>
          <w:szCs w:val="24"/>
        </w:rPr>
        <w:t xml:space="preserve">COMMUNICATION </w:t>
      </w:r>
      <w:r w:rsidR="00FB02A3" w:rsidRPr="00300204">
        <w:rPr>
          <w:sz w:val="24"/>
          <w:szCs w:val="24"/>
        </w:rPr>
        <w:t xml:space="preserve">ET </w:t>
      </w:r>
      <w:r w:rsidRPr="00300204">
        <w:rPr>
          <w:sz w:val="24"/>
          <w:szCs w:val="24"/>
        </w:rPr>
        <w:t>NOTI</w:t>
      </w:r>
      <w:r w:rsidR="00FB02A3" w:rsidRPr="00300204">
        <w:rPr>
          <w:sz w:val="24"/>
          <w:szCs w:val="24"/>
        </w:rPr>
        <w:t>FICATIONS</w:t>
      </w:r>
    </w:p>
    <w:p w14:paraId="6DBAAB5C" w14:textId="18710C16" w:rsidR="00A77039" w:rsidRPr="00300204" w:rsidRDefault="00A77039" w:rsidP="003B3826">
      <w:r w:rsidRPr="00300204">
        <w:t>5.1</w:t>
      </w:r>
      <w:r w:rsidRPr="00300204">
        <w:tab/>
      </w:r>
      <w:r w:rsidR="00FB02A3" w:rsidRPr="00300204">
        <w:t>Pour faciliter la mise en œuvre de</w:t>
      </w:r>
      <w:r w:rsidR="00DA0595" w:rsidRPr="00300204">
        <w:t xml:space="preserve">s accords et autres </w:t>
      </w:r>
      <w:r w:rsidR="008B5A59" w:rsidRPr="00300204">
        <w:t xml:space="preserve">modalités susceptibles d'être convenus entre </w:t>
      </w:r>
      <w:r w:rsidR="00FB02A3" w:rsidRPr="00300204">
        <w:t>les Parties dans le cadre des présents Accords</w:t>
      </w:r>
      <w:r w:rsidR="00046661" w:rsidRPr="00300204">
        <w:t>, la voie de communication entre les Parties est la suivante:</w:t>
      </w:r>
    </w:p>
    <w:p w14:paraId="2D4CD1EC" w14:textId="1EB0CFB8" w:rsidR="00A77039" w:rsidRPr="00300204" w:rsidRDefault="00695960" w:rsidP="003B3826">
      <w:r>
        <w:tab/>
      </w:r>
      <w:r w:rsidR="00046661" w:rsidRPr="00300204">
        <w:t>Pour l'UIT</w:t>
      </w:r>
      <w:r w:rsidR="00A77039" w:rsidRPr="00300204">
        <w:t>:</w:t>
      </w:r>
    </w:p>
    <w:p w14:paraId="58FDFDA0" w14:textId="7F55497D" w:rsidR="00A77039" w:rsidRPr="00300204" w:rsidRDefault="00A77039" w:rsidP="00695960">
      <w:pPr>
        <w:tabs>
          <w:tab w:val="clear" w:pos="567"/>
          <w:tab w:val="clear" w:pos="1701"/>
        </w:tabs>
        <w:snapToGrid w:val="0"/>
        <w:ind w:left="1701"/>
        <w:rPr>
          <w:bCs/>
        </w:rPr>
      </w:pPr>
      <w:r w:rsidRPr="00300204">
        <w:t>Union</w:t>
      </w:r>
      <w:r w:rsidR="003B3826">
        <w:t xml:space="preserve"> internationale</w:t>
      </w:r>
      <w:r w:rsidR="00046661" w:rsidRPr="00300204">
        <w:t xml:space="preserve"> des télécommunications</w:t>
      </w:r>
      <w:r w:rsidRPr="00300204">
        <w:br/>
        <w:t>Place des Nations</w:t>
      </w:r>
      <w:r w:rsidRPr="00300204">
        <w:br/>
        <w:t xml:space="preserve">CH-1211 </w:t>
      </w:r>
      <w:r w:rsidR="00046661" w:rsidRPr="00300204">
        <w:t>Genève</w:t>
      </w:r>
      <w:r w:rsidRPr="00300204">
        <w:t xml:space="preserve"> 20</w:t>
      </w:r>
      <w:r w:rsidRPr="00300204">
        <w:br/>
        <w:t>S</w:t>
      </w:r>
      <w:r w:rsidR="00046661" w:rsidRPr="00300204">
        <w:t>uisse</w:t>
      </w:r>
      <w:r w:rsidRPr="00300204">
        <w:br/>
        <w:t>A</w:t>
      </w:r>
      <w:r w:rsidR="00046661" w:rsidRPr="00300204">
        <w:t xml:space="preserve"> l'a</w:t>
      </w:r>
      <w:r w:rsidRPr="00300204">
        <w:t>ttention</w:t>
      </w:r>
      <w:r w:rsidR="00046661" w:rsidRPr="00300204">
        <w:t xml:space="preserve"> de M.</w:t>
      </w:r>
      <w:r w:rsidR="006347D4" w:rsidRPr="00300204">
        <w:t xml:space="preserve"> </w:t>
      </w:r>
      <w:r w:rsidRPr="00300204">
        <w:rPr>
          <w:bCs/>
        </w:rPr>
        <w:t>Alexander Ntoko</w:t>
      </w:r>
      <w:r w:rsidR="00695960">
        <w:rPr>
          <w:bCs/>
        </w:rPr>
        <w:br/>
      </w:r>
      <w:r w:rsidR="00046661" w:rsidRPr="00300204">
        <w:rPr>
          <w:bCs/>
        </w:rPr>
        <w:t>Chef du Département des Opérations et de la Planification</w:t>
      </w:r>
      <w:r w:rsidRPr="00300204">
        <w:br/>
        <w:t>T</w:t>
      </w:r>
      <w:r w:rsidR="00046661" w:rsidRPr="00300204">
        <w:t>élé</w:t>
      </w:r>
      <w:r w:rsidRPr="00300204">
        <w:t>phone: +4122730 5525</w:t>
      </w:r>
      <w:r w:rsidRPr="00300204">
        <w:br/>
      </w:r>
      <w:r w:rsidR="00046661" w:rsidRPr="00300204">
        <w:t>Courriel</w:t>
      </w:r>
      <w:r w:rsidRPr="00300204">
        <w:t xml:space="preserve">: </w:t>
      </w:r>
      <w:hyperlink r:id="rId12" w:history="1">
        <w:r w:rsidR="00916AF2" w:rsidRPr="00300204">
          <w:rPr>
            <w:rStyle w:val="Hyperlink"/>
            <w:rFonts w:asciiTheme="minorHAnsi" w:hAnsiTheme="minorHAnsi"/>
            <w:bCs/>
          </w:rPr>
          <w:t>alexander.ntoko@itu.int</w:t>
        </w:r>
      </w:hyperlink>
      <w:r w:rsidRPr="00300204">
        <w:rPr>
          <w:bCs/>
        </w:rPr>
        <w:t xml:space="preserve"> </w:t>
      </w:r>
    </w:p>
    <w:p w14:paraId="195D7043" w14:textId="56B1EFB6" w:rsidR="00A77039" w:rsidRPr="00AB37DD" w:rsidRDefault="00695960" w:rsidP="003B3826">
      <w:pPr>
        <w:rPr>
          <w:lang w:val="en-US"/>
        </w:rPr>
      </w:pPr>
      <w:r w:rsidRPr="00695960">
        <w:tab/>
      </w:r>
      <w:r w:rsidR="00DA4501" w:rsidRPr="00AB37DD">
        <w:rPr>
          <w:lang w:val="en-US"/>
        </w:rPr>
        <w:t>Pour le Partenaire</w:t>
      </w:r>
      <w:r w:rsidR="00A77039" w:rsidRPr="00AB37DD">
        <w:rPr>
          <w:lang w:val="en-US"/>
        </w:rPr>
        <w:t>:</w:t>
      </w:r>
    </w:p>
    <w:p w14:paraId="215D5531" w14:textId="09615AC7" w:rsidR="00A77039" w:rsidRPr="003B3826" w:rsidRDefault="00695960" w:rsidP="00695960">
      <w:pPr>
        <w:tabs>
          <w:tab w:val="clear" w:pos="1134"/>
        </w:tabs>
        <w:snapToGrid w:val="0"/>
        <w:ind w:left="1701" w:hanging="1134"/>
        <w:rPr>
          <w:lang w:val="en-US"/>
        </w:rPr>
      </w:pPr>
      <w:r>
        <w:rPr>
          <w:lang w:val="en-US"/>
        </w:rPr>
        <w:tab/>
      </w:r>
      <w:r w:rsidR="00A77039" w:rsidRPr="003B3826">
        <w:rPr>
          <w:lang w:val="en-US"/>
        </w:rPr>
        <w:t>CHINA ACADEMY OF INFORMATION AND COMMUNICATIONS TECHNOLOGY</w:t>
      </w:r>
      <w:r w:rsidR="003B3826" w:rsidRPr="003B3826">
        <w:rPr>
          <w:lang w:val="en-US"/>
        </w:rPr>
        <w:br/>
      </w:r>
      <w:r w:rsidR="00A77039" w:rsidRPr="003B3826">
        <w:rPr>
          <w:lang w:val="en-US"/>
        </w:rPr>
        <w:t>No. 52, Hua Yuan Bei Road</w:t>
      </w:r>
      <w:r w:rsidR="003B3826" w:rsidRPr="003B3826">
        <w:rPr>
          <w:lang w:val="en-US"/>
        </w:rPr>
        <w:br/>
      </w:r>
      <w:proofErr w:type="spellStart"/>
      <w:r w:rsidR="00A77039" w:rsidRPr="003B3826">
        <w:rPr>
          <w:lang w:val="en-US"/>
        </w:rPr>
        <w:t>Haidian</w:t>
      </w:r>
      <w:proofErr w:type="spellEnd"/>
      <w:r w:rsidR="00A77039" w:rsidRPr="003B3826">
        <w:rPr>
          <w:lang w:val="en-US"/>
        </w:rPr>
        <w:t xml:space="preserve"> District </w:t>
      </w:r>
      <w:r w:rsidR="003B3826">
        <w:rPr>
          <w:lang w:val="en-US"/>
        </w:rPr>
        <w:br/>
      </w:r>
      <w:r w:rsidR="00A77039" w:rsidRPr="00D71CF0">
        <w:rPr>
          <w:lang w:val="en-US"/>
        </w:rPr>
        <w:t xml:space="preserve">100191 Beijing, </w:t>
      </w:r>
      <w:r w:rsidR="00D71CF0" w:rsidRPr="00D71CF0">
        <w:rPr>
          <w:lang w:val="en-US"/>
        </w:rPr>
        <w:t>Chine</w:t>
      </w:r>
      <w:r w:rsidR="00A77039" w:rsidRPr="00D71CF0">
        <w:rPr>
          <w:lang w:val="en-US"/>
        </w:rPr>
        <w:br/>
        <w:t xml:space="preserve">Attention: </w:t>
      </w:r>
      <w:proofErr w:type="spellStart"/>
      <w:r w:rsidR="00D71CF0" w:rsidRPr="00D71CF0">
        <w:rPr>
          <w:lang w:val="en-US"/>
        </w:rPr>
        <w:t>Directrice</w:t>
      </w:r>
      <w:proofErr w:type="spellEnd"/>
      <w:r w:rsidR="00D71CF0" w:rsidRPr="00D71CF0">
        <w:rPr>
          <w:lang w:val="en-US"/>
        </w:rPr>
        <w:t xml:space="preserve"> du </w:t>
      </w:r>
      <w:proofErr w:type="spellStart"/>
      <w:r w:rsidR="00D71CF0" w:rsidRPr="00D71CF0">
        <w:rPr>
          <w:lang w:val="en-US"/>
        </w:rPr>
        <w:t>Département</w:t>
      </w:r>
      <w:proofErr w:type="spellEnd"/>
      <w:r w:rsidR="00D71CF0" w:rsidRPr="00D71CF0">
        <w:rPr>
          <w:lang w:val="en-US"/>
        </w:rPr>
        <w:t xml:space="preserve"> de la </w:t>
      </w:r>
      <w:proofErr w:type="spellStart"/>
      <w:r w:rsidR="00D71CF0" w:rsidRPr="00D71CF0">
        <w:rPr>
          <w:lang w:val="en-US"/>
        </w:rPr>
        <w:t>coopération</w:t>
      </w:r>
      <w:proofErr w:type="spellEnd"/>
      <w:r w:rsidR="00D71CF0" w:rsidRPr="00D71CF0">
        <w:rPr>
          <w:lang w:val="en-US"/>
        </w:rPr>
        <w:t xml:space="preserve"> </w:t>
      </w:r>
      <w:proofErr w:type="spellStart"/>
      <w:r w:rsidR="00D71CF0" w:rsidRPr="00D71CF0">
        <w:rPr>
          <w:lang w:val="en-US"/>
        </w:rPr>
        <w:t>internationale</w:t>
      </w:r>
      <w:proofErr w:type="spellEnd"/>
      <w:r w:rsidR="00A77039" w:rsidRPr="00D71CF0">
        <w:rPr>
          <w:lang w:val="en-US"/>
        </w:rPr>
        <w:br/>
      </w:r>
      <w:proofErr w:type="spellStart"/>
      <w:r w:rsidR="00D71CF0" w:rsidRPr="00D71CF0">
        <w:rPr>
          <w:lang w:val="en-US"/>
        </w:rPr>
        <w:t>Mme</w:t>
      </w:r>
      <w:proofErr w:type="spellEnd"/>
      <w:r w:rsidR="00A77039" w:rsidRPr="00D71CF0">
        <w:rPr>
          <w:lang w:val="en-US"/>
        </w:rPr>
        <w:t xml:space="preserve"> Liu </w:t>
      </w:r>
      <w:r w:rsidR="005F31AF" w:rsidRPr="00D71CF0">
        <w:rPr>
          <w:lang w:val="en-US"/>
        </w:rPr>
        <w:t>Rui</w:t>
      </w:r>
      <w:r w:rsidR="003B3826">
        <w:rPr>
          <w:lang w:val="en-US"/>
        </w:rPr>
        <w:br/>
      </w:r>
      <w:proofErr w:type="spellStart"/>
      <w:r w:rsidR="00DA4501" w:rsidRPr="003B3826">
        <w:rPr>
          <w:lang w:val="en-US"/>
        </w:rPr>
        <w:t>Téléphone</w:t>
      </w:r>
      <w:proofErr w:type="spellEnd"/>
      <w:r w:rsidR="00A77039" w:rsidRPr="003B3826">
        <w:rPr>
          <w:lang w:val="en-US"/>
        </w:rPr>
        <w:t>: +86 10 6230</w:t>
      </w:r>
      <w:r w:rsidR="005F31AF" w:rsidRPr="003B3826">
        <w:rPr>
          <w:lang w:val="en-US"/>
        </w:rPr>
        <w:t>2823</w:t>
      </w:r>
      <w:r w:rsidR="003B3826">
        <w:rPr>
          <w:lang w:val="en-US"/>
        </w:rPr>
        <w:br/>
      </w:r>
      <w:proofErr w:type="spellStart"/>
      <w:r w:rsidR="00DA4501" w:rsidRPr="003B3826">
        <w:rPr>
          <w:lang w:val="en-US"/>
        </w:rPr>
        <w:t>Courriel</w:t>
      </w:r>
      <w:proofErr w:type="spellEnd"/>
      <w:r w:rsidR="00A77039" w:rsidRPr="003B3826">
        <w:rPr>
          <w:lang w:val="en-US"/>
        </w:rPr>
        <w:t xml:space="preserve">: </w:t>
      </w:r>
      <w:hyperlink r:id="rId13" w:history="1">
        <w:r w:rsidR="005F31AF" w:rsidRPr="003B3826">
          <w:rPr>
            <w:rStyle w:val="Hyperlink"/>
            <w:lang w:val="en-US"/>
          </w:rPr>
          <w:t>liurui@caict.ac.cn</w:t>
        </w:r>
      </w:hyperlink>
      <w:hyperlink r:id="rId14" w:history="1"/>
    </w:p>
    <w:p w14:paraId="71016657" w14:textId="4096371D" w:rsidR="00A77039" w:rsidRPr="00300204" w:rsidRDefault="00A77039" w:rsidP="003B3826">
      <w:r w:rsidRPr="00300204">
        <w:t>5.2</w:t>
      </w:r>
      <w:r w:rsidRPr="00300204">
        <w:tab/>
      </w:r>
      <w:r w:rsidR="00DA4501" w:rsidRPr="00300204">
        <w:t xml:space="preserve">Chaque </w:t>
      </w:r>
      <w:r w:rsidR="00906B3F" w:rsidRPr="00300204">
        <w:t>Partie peut, par notification écrite à l'autre Partie, désigner des représentants supplé</w:t>
      </w:r>
      <w:r w:rsidR="00476778" w:rsidRPr="00300204">
        <w:t xml:space="preserve">ants ou </w:t>
      </w:r>
      <w:r w:rsidR="00C13E01" w:rsidRPr="00300204">
        <w:t>remplaçants.</w:t>
      </w:r>
    </w:p>
    <w:p w14:paraId="0F016876" w14:textId="77777777" w:rsidR="00916AF2" w:rsidRPr="00300204" w:rsidRDefault="00A77039" w:rsidP="008D4ABF">
      <w:pPr>
        <w:pStyle w:val="ArtNo"/>
        <w:spacing w:before="360"/>
        <w:rPr>
          <w:b/>
          <w:bCs/>
          <w:sz w:val="24"/>
          <w:szCs w:val="24"/>
        </w:rPr>
      </w:pPr>
      <w:r w:rsidRPr="00300204">
        <w:rPr>
          <w:b/>
          <w:sz w:val="24"/>
          <w:szCs w:val="24"/>
        </w:rPr>
        <w:t>ARTICLE 6</w:t>
      </w:r>
      <w:r w:rsidRPr="00300204">
        <w:rPr>
          <w:b/>
          <w:sz w:val="24"/>
          <w:szCs w:val="24"/>
        </w:rPr>
        <w:br/>
      </w:r>
      <w:r w:rsidR="00916AF2" w:rsidRPr="00300204">
        <w:rPr>
          <w:b/>
          <w:bCs/>
          <w:sz w:val="24"/>
          <w:szCs w:val="24"/>
        </w:rPr>
        <w:t>RÈGLEMENT DES DIFFÉRENDS</w:t>
      </w:r>
    </w:p>
    <w:p w14:paraId="11506544" w14:textId="741B9EA5" w:rsidR="00A77039" w:rsidRPr="00300204" w:rsidRDefault="00916AF2" w:rsidP="008828C0">
      <w:r w:rsidRPr="00300204">
        <w:t>Tout différend entre les Parties découlant d</w:t>
      </w:r>
      <w:r w:rsidR="001C514C" w:rsidRPr="00300204">
        <w:t>es</w:t>
      </w:r>
      <w:r w:rsidRPr="00300204">
        <w:t xml:space="preserve"> présent</w:t>
      </w:r>
      <w:r w:rsidR="001C514C" w:rsidRPr="00300204">
        <w:t>s</w:t>
      </w:r>
      <w:r w:rsidRPr="00300204">
        <w:t xml:space="preserve"> Accord</w:t>
      </w:r>
      <w:r w:rsidR="001C514C" w:rsidRPr="00300204">
        <w:t>s</w:t>
      </w:r>
      <w:r w:rsidRPr="00300204">
        <w:t xml:space="preserve"> est réglé à l'amiable par voie de négociation directe entre les Parties</w:t>
      </w:r>
      <w:r w:rsidR="001C514C" w:rsidRPr="00300204">
        <w:t xml:space="preserve">, ou de toute autre manière mutuellement convenue </w:t>
      </w:r>
      <w:r w:rsidR="00F96FE4" w:rsidRPr="00300204">
        <w:t xml:space="preserve">par écrit </w:t>
      </w:r>
      <w:r w:rsidR="001C514C" w:rsidRPr="00300204">
        <w:t>entre la Parties.</w:t>
      </w:r>
    </w:p>
    <w:p w14:paraId="0C026256" w14:textId="6AF67FEE" w:rsidR="00916AF2" w:rsidRPr="00300204" w:rsidRDefault="00916AF2" w:rsidP="008D4ABF">
      <w:pPr>
        <w:pStyle w:val="ArtNo"/>
        <w:spacing w:before="360"/>
        <w:rPr>
          <w:rFonts w:cstheme="minorHAnsi"/>
          <w:b/>
          <w:bCs/>
          <w:sz w:val="24"/>
          <w:szCs w:val="24"/>
        </w:rPr>
      </w:pPr>
      <w:r w:rsidRPr="00300204">
        <w:rPr>
          <w:b/>
          <w:bCs/>
          <w:sz w:val="24"/>
          <w:szCs w:val="24"/>
        </w:rPr>
        <w:t>ARTICLE 7</w:t>
      </w:r>
      <w:r w:rsidRPr="00300204">
        <w:rPr>
          <w:b/>
          <w:bCs/>
          <w:sz w:val="24"/>
          <w:szCs w:val="24"/>
        </w:rPr>
        <w:br/>
        <w:t>PRIVILÈGES ET IMMUNITÉS</w:t>
      </w:r>
    </w:p>
    <w:p w14:paraId="0CD37359" w14:textId="1197C4A3" w:rsidR="00916AF2" w:rsidRPr="00300204" w:rsidRDefault="00916AF2" w:rsidP="008828C0">
      <w:pPr>
        <w:rPr>
          <w:rFonts w:cstheme="minorHAnsi"/>
          <w:color w:val="000000"/>
          <w:szCs w:val="24"/>
        </w:rPr>
      </w:pPr>
      <w:r w:rsidRPr="00300204">
        <w:rPr>
          <w:rFonts w:cstheme="minorHAnsi"/>
          <w:color w:val="000000"/>
          <w:szCs w:val="24"/>
        </w:rPr>
        <w:t>Aucune disposition d</w:t>
      </w:r>
      <w:r w:rsidR="00123569" w:rsidRPr="00300204">
        <w:rPr>
          <w:rFonts w:cstheme="minorHAnsi"/>
          <w:color w:val="000000"/>
          <w:szCs w:val="24"/>
        </w:rPr>
        <w:t>es</w:t>
      </w:r>
      <w:r w:rsidRPr="00300204">
        <w:rPr>
          <w:rFonts w:cstheme="minorHAnsi"/>
          <w:color w:val="000000"/>
          <w:szCs w:val="24"/>
        </w:rPr>
        <w:t xml:space="preserve"> présent</w:t>
      </w:r>
      <w:r w:rsidR="00123569" w:rsidRPr="00300204">
        <w:rPr>
          <w:rFonts w:cstheme="minorHAnsi"/>
          <w:color w:val="000000"/>
          <w:szCs w:val="24"/>
        </w:rPr>
        <w:t>s</w:t>
      </w:r>
      <w:r w:rsidRPr="00300204">
        <w:rPr>
          <w:rFonts w:cstheme="minorHAnsi"/>
          <w:color w:val="000000"/>
          <w:szCs w:val="24"/>
        </w:rPr>
        <w:t xml:space="preserve"> Accord</w:t>
      </w:r>
      <w:r w:rsidR="00123569" w:rsidRPr="00300204">
        <w:rPr>
          <w:rFonts w:cstheme="minorHAnsi"/>
          <w:color w:val="000000"/>
          <w:szCs w:val="24"/>
        </w:rPr>
        <w:t>s</w:t>
      </w:r>
      <w:r w:rsidRPr="00300204">
        <w:rPr>
          <w:rFonts w:cstheme="minorHAnsi"/>
          <w:color w:val="000000"/>
          <w:szCs w:val="24"/>
        </w:rPr>
        <w:t xml:space="preserve"> ne constitue une dérogation implicite ou explicite aux privilèges, immunités ou facilités dont jouit l'UIT ou l'un quelconque de ses fonctionnaires en vertu des accords internationaux et des législations nationales qui sont applicables à l'UIT, ni n'est considérée ou interprétée comme telle.</w:t>
      </w:r>
    </w:p>
    <w:p w14:paraId="5E5BF9D9" w14:textId="59FD6685" w:rsidR="00916AF2" w:rsidRPr="00300204" w:rsidRDefault="00916AF2" w:rsidP="008828C0">
      <w:pPr>
        <w:spacing w:after="240"/>
      </w:pPr>
      <w:r w:rsidRPr="00300204">
        <w:rPr>
          <w:b/>
          <w:bCs/>
        </w:rPr>
        <w:lastRenderedPageBreak/>
        <w:t>EN FOI DE QUOI</w:t>
      </w:r>
      <w:r w:rsidRPr="00300204">
        <w:t xml:space="preserve">, les Parties ont </w:t>
      </w:r>
      <w:r w:rsidR="00EA6394" w:rsidRPr="00300204">
        <w:t xml:space="preserve">chargé </w:t>
      </w:r>
      <w:r w:rsidRPr="00300204">
        <w:t>leurs représentants dûment autorisés de signer le</w:t>
      </w:r>
      <w:r w:rsidR="009B1072" w:rsidRPr="00300204">
        <w:t>s</w:t>
      </w:r>
      <w:r w:rsidRPr="00300204">
        <w:t xml:space="preserve"> présent</w:t>
      </w:r>
      <w:r w:rsidR="009B1072" w:rsidRPr="00300204">
        <w:t>s</w:t>
      </w:r>
      <w:r w:rsidRPr="00300204">
        <w:t xml:space="preserve"> Accord</w:t>
      </w:r>
      <w:r w:rsidR="009B1072" w:rsidRPr="00300204">
        <w:t>s</w:t>
      </w:r>
      <w:r w:rsidRPr="00300204">
        <w:t xml:space="preserve"> en deux (2) exemplaires originaux, en langue anglaise, à la/aux date(s) indiquée(s) ci-après.</w:t>
      </w:r>
    </w:p>
    <w:tbl>
      <w:tblPr>
        <w:tblStyle w:val="TableGrid"/>
        <w:tblW w:w="97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03"/>
        <w:gridCol w:w="4680"/>
      </w:tblGrid>
      <w:tr w:rsidR="00916AF2" w:rsidRPr="00AE16A5" w14:paraId="42170E5E" w14:textId="77777777" w:rsidTr="00090E71">
        <w:tc>
          <w:tcPr>
            <w:tcW w:w="5103" w:type="dxa"/>
          </w:tcPr>
          <w:p w14:paraId="098CDE8A" w14:textId="77777777" w:rsidR="00916AF2" w:rsidRPr="00D16527" w:rsidRDefault="00916AF2" w:rsidP="008D4ABF">
            <w:pPr>
              <w:pStyle w:val="Tablehead"/>
              <w:spacing w:after="0"/>
              <w:jc w:val="left"/>
              <w:rPr>
                <w:rFonts w:asciiTheme="minorHAnsi" w:hAnsiTheme="minorHAnsi"/>
                <w:sz w:val="24"/>
                <w:szCs w:val="24"/>
              </w:rPr>
            </w:pPr>
            <w:r w:rsidRPr="00D16527">
              <w:rPr>
                <w:rFonts w:asciiTheme="minorHAnsi" w:hAnsiTheme="minorHAnsi"/>
                <w:sz w:val="24"/>
                <w:szCs w:val="24"/>
              </w:rPr>
              <w:t>Pour l'</w:t>
            </w:r>
          </w:p>
          <w:p w14:paraId="7C420C67" w14:textId="66FE5C52" w:rsidR="00916AF2" w:rsidRPr="00D16527" w:rsidRDefault="00916AF2" w:rsidP="00695960">
            <w:pPr>
              <w:pStyle w:val="Tablehead"/>
              <w:spacing w:before="0"/>
              <w:jc w:val="left"/>
              <w:rPr>
                <w:rFonts w:asciiTheme="minorHAnsi" w:hAnsiTheme="minorHAnsi"/>
                <w:sz w:val="24"/>
                <w:szCs w:val="24"/>
              </w:rPr>
            </w:pPr>
            <w:r w:rsidRPr="00D16527">
              <w:rPr>
                <w:rFonts w:asciiTheme="minorHAnsi" w:hAnsiTheme="minorHAnsi"/>
                <w:sz w:val="24"/>
                <w:szCs w:val="24"/>
              </w:rPr>
              <w:t>UNION INTERNATIONALE DES </w:t>
            </w:r>
            <w:r w:rsidR="00AD6B92" w:rsidRPr="00D16527">
              <w:rPr>
                <w:rFonts w:asciiTheme="minorHAnsi" w:hAnsiTheme="minorHAnsi"/>
                <w:sz w:val="24"/>
                <w:szCs w:val="24"/>
              </w:rPr>
              <w:t>T</w:t>
            </w:r>
            <w:r w:rsidR="00695960" w:rsidRPr="00D16527">
              <w:rPr>
                <w:rFonts w:asciiTheme="minorHAnsi" w:hAnsiTheme="minorHAnsi"/>
                <w:caps/>
                <w:sz w:val="24"/>
                <w:szCs w:val="24"/>
              </w:rPr>
              <w:t>é</w:t>
            </w:r>
            <w:r w:rsidR="00AD6B92" w:rsidRPr="00D16527">
              <w:rPr>
                <w:rFonts w:asciiTheme="minorHAnsi" w:hAnsiTheme="minorHAnsi"/>
                <w:caps/>
                <w:sz w:val="24"/>
                <w:szCs w:val="24"/>
              </w:rPr>
              <w:t>L</w:t>
            </w:r>
            <w:r w:rsidR="00695960" w:rsidRPr="00D16527">
              <w:rPr>
                <w:rFonts w:asciiTheme="minorHAnsi" w:hAnsiTheme="minorHAnsi"/>
                <w:caps/>
                <w:sz w:val="24"/>
                <w:szCs w:val="24"/>
              </w:rPr>
              <w:t>é</w:t>
            </w:r>
            <w:r w:rsidR="00AD6B92" w:rsidRPr="00D16527">
              <w:rPr>
                <w:rFonts w:asciiTheme="minorHAnsi" w:hAnsiTheme="minorHAnsi"/>
                <w:sz w:val="24"/>
                <w:szCs w:val="24"/>
              </w:rPr>
              <w:t>COMMUNICATIONS</w:t>
            </w:r>
          </w:p>
        </w:tc>
        <w:tc>
          <w:tcPr>
            <w:tcW w:w="4680" w:type="dxa"/>
          </w:tcPr>
          <w:p w14:paraId="0CE2B512" w14:textId="4D95C0E7" w:rsidR="00916AF2" w:rsidRPr="00D16527" w:rsidRDefault="00916AF2" w:rsidP="008D4ABF">
            <w:pPr>
              <w:pStyle w:val="Tablehead"/>
              <w:spacing w:after="0"/>
              <w:jc w:val="left"/>
              <w:rPr>
                <w:rFonts w:asciiTheme="minorHAnsi" w:hAnsiTheme="minorHAnsi"/>
                <w:sz w:val="24"/>
                <w:szCs w:val="24"/>
                <w:lang w:val="en-US"/>
              </w:rPr>
            </w:pPr>
            <w:r w:rsidRPr="00D16527">
              <w:rPr>
                <w:rFonts w:asciiTheme="minorHAnsi" w:hAnsiTheme="minorHAnsi"/>
                <w:sz w:val="24"/>
                <w:szCs w:val="24"/>
                <w:lang w:val="en-US"/>
              </w:rPr>
              <w:t xml:space="preserve">Pour </w:t>
            </w:r>
            <w:r w:rsidR="008164E0" w:rsidRPr="00D16527">
              <w:rPr>
                <w:rFonts w:asciiTheme="minorHAnsi" w:hAnsiTheme="minorHAnsi"/>
                <w:sz w:val="24"/>
                <w:szCs w:val="24"/>
                <w:lang w:val="en-US"/>
              </w:rPr>
              <w:t>la</w:t>
            </w:r>
          </w:p>
          <w:p w14:paraId="70492B82" w14:textId="1A37D7C1" w:rsidR="00916AF2" w:rsidRPr="00D16527" w:rsidRDefault="00437A22" w:rsidP="008D4ABF">
            <w:pPr>
              <w:pStyle w:val="Tablehead"/>
              <w:spacing w:before="0"/>
              <w:jc w:val="left"/>
              <w:rPr>
                <w:rFonts w:asciiTheme="minorHAnsi" w:hAnsiTheme="minorHAnsi"/>
                <w:sz w:val="24"/>
                <w:szCs w:val="24"/>
                <w:lang w:val="en-US"/>
              </w:rPr>
            </w:pPr>
            <w:bookmarkStart w:id="17" w:name="lt_pId081"/>
            <w:r w:rsidRPr="00D16527">
              <w:rPr>
                <w:rFonts w:asciiTheme="minorHAnsi" w:hAnsiTheme="minorHAnsi"/>
                <w:bCs/>
                <w:sz w:val="24"/>
                <w:szCs w:val="24"/>
                <w:lang w:val="en-US"/>
              </w:rPr>
              <w:t>C</w:t>
            </w:r>
            <w:r w:rsidR="008D4ABF" w:rsidRPr="00D16527">
              <w:rPr>
                <w:rFonts w:asciiTheme="minorHAnsi" w:hAnsiTheme="minorHAnsi"/>
                <w:bCs/>
                <w:sz w:val="24"/>
                <w:szCs w:val="24"/>
                <w:lang w:val="en-US"/>
              </w:rPr>
              <w:t>HINA ACADEMY OF INFORMATION AND </w:t>
            </w:r>
            <w:r w:rsidRPr="00D16527">
              <w:rPr>
                <w:rFonts w:asciiTheme="minorHAnsi" w:hAnsiTheme="minorHAnsi"/>
                <w:bCs/>
                <w:sz w:val="24"/>
                <w:szCs w:val="24"/>
                <w:lang w:val="en-US"/>
              </w:rPr>
              <w:t>COMMUNICATION</w:t>
            </w:r>
            <w:bookmarkEnd w:id="17"/>
          </w:p>
        </w:tc>
      </w:tr>
      <w:tr w:rsidR="00916AF2" w:rsidRPr="00300204" w14:paraId="0C4F1B19" w14:textId="77777777" w:rsidTr="00090E71">
        <w:trPr>
          <w:trHeight w:val="2194"/>
        </w:trPr>
        <w:tc>
          <w:tcPr>
            <w:tcW w:w="5103" w:type="dxa"/>
          </w:tcPr>
          <w:p w14:paraId="098EF49C" w14:textId="77777777" w:rsidR="00916AF2" w:rsidRPr="00D16527" w:rsidRDefault="00916AF2" w:rsidP="008828C0">
            <w:pPr>
              <w:pStyle w:val="Tabletext"/>
              <w:rPr>
                <w:rFonts w:asciiTheme="minorHAnsi" w:hAnsiTheme="minorHAnsi"/>
                <w:sz w:val="24"/>
                <w:szCs w:val="24"/>
                <w:lang w:val="en-US"/>
              </w:rPr>
            </w:pPr>
          </w:p>
          <w:p w14:paraId="4C4AAA96" w14:textId="77777777" w:rsidR="00916AF2" w:rsidRPr="00D16527" w:rsidRDefault="00916AF2" w:rsidP="008828C0">
            <w:pPr>
              <w:pStyle w:val="Tabletext"/>
              <w:rPr>
                <w:rFonts w:asciiTheme="minorHAnsi" w:hAnsiTheme="minorHAnsi"/>
                <w:sz w:val="24"/>
                <w:szCs w:val="24"/>
                <w:lang w:val="en-US"/>
              </w:rPr>
            </w:pPr>
          </w:p>
          <w:p w14:paraId="677F12E2" w14:textId="77777777" w:rsidR="00916AF2" w:rsidRPr="00D16527" w:rsidRDefault="00916AF2" w:rsidP="008828C0">
            <w:pPr>
              <w:pStyle w:val="Tabletext"/>
              <w:rPr>
                <w:rFonts w:asciiTheme="minorHAnsi" w:hAnsiTheme="minorHAnsi"/>
                <w:sz w:val="24"/>
                <w:szCs w:val="24"/>
                <w:lang w:val="en-US"/>
              </w:rPr>
            </w:pPr>
          </w:p>
          <w:p w14:paraId="11045281" w14:textId="77777777" w:rsidR="00916AF2" w:rsidRPr="00D16527" w:rsidRDefault="00916AF2" w:rsidP="008828C0">
            <w:pPr>
              <w:pStyle w:val="Tabletext"/>
              <w:rPr>
                <w:rFonts w:asciiTheme="minorHAnsi" w:hAnsiTheme="minorHAnsi"/>
                <w:sz w:val="24"/>
                <w:szCs w:val="24"/>
                <w:lang w:val="en-US"/>
              </w:rPr>
            </w:pPr>
          </w:p>
          <w:p w14:paraId="6DDDCFA4" w14:textId="77777777" w:rsidR="00916AF2" w:rsidRPr="00D16527" w:rsidRDefault="00916AF2" w:rsidP="008828C0">
            <w:pPr>
              <w:pStyle w:val="Tabletext"/>
              <w:rPr>
                <w:rFonts w:asciiTheme="minorHAnsi" w:hAnsiTheme="minorHAnsi"/>
                <w:sz w:val="24"/>
                <w:szCs w:val="24"/>
              </w:rPr>
            </w:pPr>
            <w:r w:rsidRPr="00D16527">
              <w:rPr>
                <w:rFonts w:asciiTheme="minorHAnsi" w:hAnsiTheme="minorHAnsi"/>
                <w:sz w:val="24"/>
                <w:szCs w:val="24"/>
              </w:rPr>
              <w:t>_____________________________________</w:t>
            </w:r>
          </w:p>
          <w:p w14:paraId="7173A9EE" w14:textId="5588F4F1" w:rsidR="00916AF2" w:rsidRPr="00D16527" w:rsidRDefault="00916AF2" w:rsidP="00090E71">
            <w:pPr>
              <w:pStyle w:val="Tabletext"/>
              <w:spacing w:before="120"/>
              <w:rPr>
                <w:rFonts w:asciiTheme="minorHAnsi" w:hAnsiTheme="minorHAnsi"/>
                <w:b/>
                <w:bCs/>
                <w:sz w:val="24"/>
                <w:szCs w:val="24"/>
              </w:rPr>
            </w:pPr>
            <w:bookmarkStart w:id="18" w:name="lt_pId083"/>
            <w:r w:rsidRPr="00D16527">
              <w:rPr>
                <w:rFonts w:asciiTheme="minorHAnsi" w:hAnsiTheme="minorHAnsi"/>
                <w:b/>
                <w:bCs/>
                <w:sz w:val="24"/>
                <w:szCs w:val="24"/>
              </w:rPr>
              <w:t>Chaesub Lee</w:t>
            </w:r>
            <w:bookmarkEnd w:id="18"/>
          </w:p>
          <w:p w14:paraId="42D5C7D1" w14:textId="411A4FEE" w:rsidR="00916AF2" w:rsidRPr="00D16527" w:rsidRDefault="00916AF2" w:rsidP="007526C3">
            <w:pPr>
              <w:pStyle w:val="Tabletext"/>
              <w:rPr>
                <w:rFonts w:asciiTheme="minorHAnsi" w:hAnsiTheme="minorHAnsi"/>
                <w:b/>
                <w:sz w:val="24"/>
                <w:szCs w:val="24"/>
              </w:rPr>
            </w:pPr>
            <w:bookmarkStart w:id="19" w:name="lt_pId084"/>
            <w:r w:rsidRPr="00D16527">
              <w:rPr>
                <w:rFonts w:asciiTheme="minorHAnsi" w:hAnsiTheme="minorHAnsi"/>
                <w:sz w:val="24"/>
                <w:szCs w:val="24"/>
              </w:rPr>
              <w:t>Direct</w:t>
            </w:r>
            <w:r w:rsidR="002E3A56" w:rsidRPr="00D16527">
              <w:rPr>
                <w:rFonts w:asciiTheme="minorHAnsi" w:hAnsiTheme="minorHAnsi"/>
                <w:sz w:val="24"/>
                <w:szCs w:val="24"/>
              </w:rPr>
              <w:t>eur</w:t>
            </w:r>
            <w:bookmarkEnd w:id="19"/>
            <w:r w:rsidRPr="00D16527">
              <w:rPr>
                <w:rFonts w:asciiTheme="minorHAnsi" w:hAnsiTheme="minorHAnsi"/>
                <w:sz w:val="24"/>
                <w:szCs w:val="24"/>
              </w:rPr>
              <w:t xml:space="preserve"> </w:t>
            </w:r>
            <w:r w:rsidR="002E3A56" w:rsidRPr="00D16527">
              <w:rPr>
                <w:rFonts w:asciiTheme="minorHAnsi" w:hAnsiTheme="minorHAnsi"/>
                <w:sz w:val="24"/>
                <w:szCs w:val="24"/>
              </w:rPr>
              <w:t>du</w:t>
            </w:r>
            <w:r w:rsidR="007526C3" w:rsidRPr="00D16527">
              <w:rPr>
                <w:rFonts w:asciiTheme="minorHAnsi" w:hAnsiTheme="minorHAnsi"/>
                <w:sz w:val="24"/>
                <w:szCs w:val="24"/>
              </w:rPr>
              <w:t xml:space="preserve"> </w:t>
            </w:r>
            <w:r w:rsidR="003B3826" w:rsidRPr="00D16527">
              <w:rPr>
                <w:rFonts w:asciiTheme="minorHAnsi" w:hAnsiTheme="minorHAnsi"/>
                <w:sz w:val="24"/>
                <w:szCs w:val="24"/>
              </w:rPr>
              <w:t>Bureau de la normalisation des </w:t>
            </w:r>
            <w:r w:rsidR="002E3A56" w:rsidRPr="00D16527">
              <w:rPr>
                <w:rFonts w:asciiTheme="minorHAnsi" w:hAnsiTheme="minorHAnsi"/>
                <w:sz w:val="24"/>
                <w:szCs w:val="24"/>
              </w:rPr>
              <w:t>télécommunications</w:t>
            </w:r>
          </w:p>
        </w:tc>
        <w:tc>
          <w:tcPr>
            <w:tcW w:w="4680" w:type="dxa"/>
          </w:tcPr>
          <w:p w14:paraId="1E5F732C" w14:textId="77777777" w:rsidR="00916AF2" w:rsidRPr="00D16527" w:rsidRDefault="00916AF2" w:rsidP="008828C0">
            <w:pPr>
              <w:pStyle w:val="Tabletext"/>
              <w:rPr>
                <w:rFonts w:asciiTheme="minorHAnsi" w:hAnsiTheme="minorHAnsi"/>
                <w:sz w:val="24"/>
                <w:szCs w:val="24"/>
              </w:rPr>
            </w:pPr>
          </w:p>
          <w:p w14:paraId="4ED21515" w14:textId="77777777" w:rsidR="00916AF2" w:rsidRPr="00D16527" w:rsidRDefault="00916AF2" w:rsidP="008828C0">
            <w:pPr>
              <w:pStyle w:val="Tabletext"/>
              <w:rPr>
                <w:rFonts w:asciiTheme="minorHAnsi" w:hAnsiTheme="minorHAnsi"/>
                <w:sz w:val="24"/>
                <w:szCs w:val="24"/>
              </w:rPr>
            </w:pPr>
          </w:p>
          <w:p w14:paraId="6C7FA603" w14:textId="77777777" w:rsidR="00916AF2" w:rsidRPr="00D16527" w:rsidRDefault="00916AF2" w:rsidP="008828C0">
            <w:pPr>
              <w:pStyle w:val="Tabletext"/>
              <w:rPr>
                <w:rFonts w:asciiTheme="minorHAnsi" w:hAnsiTheme="minorHAnsi"/>
                <w:sz w:val="24"/>
                <w:szCs w:val="24"/>
              </w:rPr>
            </w:pPr>
          </w:p>
          <w:p w14:paraId="7810A3B1" w14:textId="77777777" w:rsidR="00916AF2" w:rsidRPr="00D16527" w:rsidRDefault="00916AF2" w:rsidP="008828C0">
            <w:pPr>
              <w:pStyle w:val="Tabletext"/>
              <w:rPr>
                <w:rFonts w:asciiTheme="minorHAnsi" w:hAnsiTheme="minorHAnsi"/>
                <w:sz w:val="24"/>
                <w:szCs w:val="24"/>
              </w:rPr>
            </w:pPr>
          </w:p>
          <w:p w14:paraId="3164BF01" w14:textId="77777777" w:rsidR="00916AF2" w:rsidRPr="00D16527" w:rsidRDefault="00916AF2" w:rsidP="008828C0">
            <w:pPr>
              <w:pStyle w:val="Tabletext"/>
              <w:rPr>
                <w:rFonts w:asciiTheme="minorHAnsi" w:hAnsiTheme="minorHAnsi"/>
                <w:sz w:val="24"/>
                <w:szCs w:val="24"/>
              </w:rPr>
            </w:pPr>
            <w:r w:rsidRPr="00D16527">
              <w:rPr>
                <w:rFonts w:asciiTheme="minorHAnsi" w:hAnsiTheme="minorHAnsi"/>
                <w:sz w:val="24"/>
                <w:szCs w:val="24"/>
              </w:rPr>
              <w:t>_____________________________________</w:t>
            </w:r>
          </w:p>
          <w:p w14:paraId="5C04C367" w14:textId="77777777" w:rsidR="00916AF2" w:rsidRPr="00D16527" w:rsidRDefault="00916AF2" w:rsidP="008828C0">
            <w:pPr>
              <w:tabs>
                <w:tab w:val="left" w:pos="6096"/>
              </w:tabs>
              <w:rPr>
                <w:rFonts w:asciiTheme="minorHAnsi" w:hAnsiTheme="minorHAnsi"/>
                <w:b/>
                <w:bCs/>
                <w:szCs w:val="24"/>
              </w:rPr>
            </w:pPr>
            <w:bookmarkStart w:id="20" w:name="lt_pId087"/>
            <w:r w:rsidRPr="00D16527">
              <w:rPr>
                <w:rFonts w:asciiTheme="minorHAnsi" w:hAnsiTheme="minorHAnsi"/>
                <w:b/>
                <w:bCs/>
                <w:szCs w:val="24"/>
              </w:rPr>
              <w:t>Liu Duo</w:t>
            </w:r>
            <w:bookmarkEnd w:id="20"/>
          </w:p>
          <w:p w14:paraId="6EC16510" w14:textId="03657016" w:rsidR="00916AF2" w:rsidRPr="00D16527" w:rsidRDefault="00916AF2" w:rsidP="008828C0">
            <w:pPr>
              <w:pStyle w:val="Tabletext"/>
              <w:rPr>
                <w:rFonts w:asciiTheme="minorHAnsi" w:hAnsiTheme="minorHAnsi"/>
                <w:sz w:val="24"/>
                <w:szCs w:val="24"/>
              </w:rPr>
            </w:pPr>
            <w:bookmarkStart w:id="21" w:name="lt_pId088"/>
            <w:r w:rsidRPr="00D16527">
              <w:rPr>
                <w:rFonts w:asciiTheme="minorHAnsi" w:hAnsiTheme="minorHAnsi"/>
                <w:sz w:val="24"/>
                <w:szCs w:val="24"/>
              </w:rPr>
              <w:t>Pr</w:t>
            </w:r>
            <w:r w:rsidR="00AE396D" w:rsidRPr="00D16527">
              <w:rPr>
                <w:rFonts w:asciiTheme="minorHAnsi" w:hAnsiTheme="minorHAnsi"/>
                <w:sz w:val="24"/>
                <w:szCs w:val="24"/>
              </w:rPr>
              <w:t>é</w:t>
            </w:r>
            <w:r w:rsidRPr="00D16527">
              <w:rPr>
                <w:rFonts w:asciiTheme="minorHAnsi" w:hAnsiTheme="minorHAnsi"/>
                <w:sz w:val="24"/>
                <w:szCs w:val="24"/>
              </w:rPr>
              <w:t>sident</w:t>
            </w:r>
            <w:bookmarkEnd w:id="21"/>
          </w:p>
        </w:tc>
      </w:tr>
      <w:tr w:rsidR="00916AF2" w:rsidRPr="00300204" w14:paraId="0784513C" w14:textId="77777777" w:rsidTr="00090E71">
        <w:tc>
          <w:tcPr>
            <w:tcW w:w="5103" w:type="dxa"/>
          </w:tcPr>
          <w:p w14:paraId="51CF411C" w14:textId="77777777" w:rsidR="00916AF2" w:rsidRPr="00D16527" w:rsidRDefault="00916AF2" w:rsidP="008828C0">
            <w:pPr>
              <w:pStyle w:val="Tabletext"/>
              <w:rPr>
                <w:rFonts w:asciiTheme="minorHAnsi" w:hAnsiTheme="minorHAnsi"/>
                <w:sz w:val="24"/>
                <w:szCs w:val="24"/>
              </w:rPr>
            </w:pPr>
          </w:p>
          <w:p w14:paraId="17019D66" w14:textId="7AA80B16" w:rsidR="00916AF2" w:rsidRPr="00D16527" w:rsidRDefault="00916AF2" w:rsidP="00D71CF0">
            <w:pPr>
              <w:pStyle w:val="Tabletext"/>
              <w:rPr>
                <w:rFonts w:asciiTheme="minorHAnsi" w:hAnsiTheme="minorHAnsi"/>
                <w:sz w:val="24"/>
                <w:szCs w:val="24"/>
              </w:rPr>
            </w:pPr>
            <w:r w:rsidRPr="00D16527">
              <w:rPr>
                <w:rFonts w:asciiTheme="minorHAnsi" w:hAnsiTheme="minorHAnsi"/>
                <w:sz w:val="24"/>
                <w:szCs w:val="24"/>
              </w:rPr>
              <w:t xml:space="preserve">Date: </w:t>
            </w:r>
            <w:r w:rsidR="00D71CF0">
              <w:rPr>
                <w:rFonts w:asciiTheme="minorHAnsi" w:hAnsiTheme="minorHAnsi"/>
                <w:sz w:val="24"/>
                <w:szCs w:val="24"/>
              </w:rPr>
              <w:t>12.06.2019</w:t>
            </w:r>
            <w:r w:rsidRPr="00D16527">
              <w:rPr>
                <w:rFonts w:asciiTheme="minorHAnsi" w:hAnsiTheme="minorHAnsi"/>
                <w:sz w:val="24"/>
                <w:szCs w:val="24"/>
              </w:rPr>
              <w:br/>
              <w:t xml:space="preserve">Lieu: </w:t>
            </w:r>
            <w:r w:rsidR="00D71CF0">
              <w:rPr>
                <w:rFonts w:asciiTheme="minorHAnsi" w:hAnsiTheme="minorHAnsi"/>
                <w:sz w:val="24"/>
                <w:szCs w:val="24"/>
              </w:rPr>
              <w:t>Genève</w:t>
            </w:r>
          </w:p>
        </w:tc>
        <w:tc>
          <w:tcPr>
            <w:tcW w:w="4680" w:type="dxa"/>
          </w:tcPr>
          <w:p w14:paraId="34001DCF" w14:textId="77777777" w:rsidR="00916AF2" w:rsidRPr="00D16527" w:rsidRDefault="00916AF2" w:rsidP="008828C0">
            <w:pPr>
              <w:pStyle w:val="Tabletext"/>
              <w:rPr>
                <w:rFonts w:asciiTheme="minorHAnsi" w:hAnsiTheme="minorHAnsi"/>
                <w:b/>
                <w:bCs/>
                <w:sz w:val="24"/>
                <w:szCs w:val="24"/>
              </w:rPr>
            </w:pPr>
          </w:p>
          <w:p w14:paraId="03845A2E" w14:textId="42FF5666" w:rsidR="00916AF2" w:rsidRPr="00D16527" w:rsidRDefault="00916AF2" w:rsidP="00D71CF0">
            <w:pPr>
              <w:pStyle w:val="Tabletext"/>
              <w:rPr>
                <w:rFonts w:asciiTheme="minorHAnsi" w:hAnsiTheme="minorHAnsi"/>
                <w:b/>
                <w:bCs/>
                <w:sz w:val="24"/>
                <w:szCs w:val="24"/>
              </w:rPr>
            </w:pPr>
            <w:r w:rsidRPr="00D16527">
              <w:rPr>
                <w:rFonts w:asciiTheme="minorHAnsi" w:hAnsiTheme="minorHAnsi"/>
                <w:sz w:val="24"/>
                <w:szCs w:val="24"/>
              </w:rPr>
              <w:t xml:space="preserve">Date: </w:t>
            </w:r>
            <w:r w:rsidR="00D71CF0">
              <w:rPr>
                <w:rFonts w:asciiTheme="minorHAnsi" w:hAnsiTheme="minorHAnsi"/>
                <w:sz w:val="24"/>
                <w:szCs w:val="24"/>
              </w:rPr>
              <w:t>30.05.2019</w:t>
            </w:r>
            <w:r w:rsidRPr="00D16527">
              <w:rPr>
                <w:rFonts w:asciiTheme="minorHAnsi" w:hAnsiTheme="minorHAnsi"/>
                <w:sz w:val="24"/>
                <w:szCs w:val="24"/>
              </w:rPr>
              <w:br/>
              <w:t xml:space="preserve">Lieu: </w:t>
            </w:r>
            <w:r w:rsidR="00D71CF0">
              <w:rPr>
                <w:rFonts w:asciiTheme="minorHAnsi" w:hAnsiTheme="minorHAnsi"/>
                <w:sz w:val="24"/>
                <w:szCs w:val="24"/>
              </w:rPr>
              <w:t>Beijing</w:t>
            </w:r>
          </w:p>
        </w:tc>
      </w:tr>
      <w:bookmarkEnd w:id="16"/>
    </w:tbl>
    <w:p w14:paraId="7A2D18F3" w14:textId="08FE4871" w:rsidR="00A63816" w:rsidRPr="00300204" w:rsidRDefault="00A63816" w:rsidP="008828C0">
      <w:pPr>
        <w:rPr>
          <w:rFonts w:cstheme="minorHAnsi"/>
          <w:szCs w:val="24"/>
        </w:rPr>
      </w:pPr>
      <w:r w:rsidRPr="00300204">
        <w:rPr>
          <w:rFonts w:cstheme="minorHAnsi"/>
          <w:szCs w:val="24"/>
        </w:rPr>
        <w:br w:type="page"/>
      </w:r>
    </w:p>
    <w:tbl>
      <w:tblPr>
        <w:tblW w:w="10196" w:type="dxa"/>
        <w:jc w:val="center"/>
        <w:tblLayout w:type="fixed"/>
        <w:tblLook w:val="0000" w:firstRow="0" w:lastRow="0" w:firstColumn="0" w:lastColumn="0" w:noHBand="0" w:noVBand="0"/>
      </w:tblPr>
      <w:tblGrid>
        <w:gridCol w:w="5336"/>
        <w:gridCol w:w="4860"/>
      </w:tblGrid>
      <w:tr w:rsidR="00342085" w:rsidRPr="00300204" w14:paraId="255BFC1F" w14:textId="77777777" w:rsidTr="00BF7BCA">
        <w:trPr>
          <w:trHeight w:val="1965"/>
          <w:jc w:val="center"/>
        </w:trPr>
        <w:tc>
          <w:tcPr>
            <w:tcW w:w="5336" w:type="dxa"/>
          </w:tcPr>
          <w:p w14:paraId="72313217" w14:textId="36359688" w:rsidR="00342085" w:rsidRPr="00300204" w:rsidRDefault="00342085" w:rsidP="008828C0">
            <w:pPr>
              <w:jc w:val="both"/>
              <w:rPr>
                <w:rFonts w:ascii="Calibri Light" w:hAnsi="Calibri Light" w:cs="Calibri Light"/>
                <w:b/>
                <w:bCs/>
                <w:szCs w:val="24"/>
              </w:rPr>
            </w:pPr>
            <w:r w:rsidRPr="00300204">
              <w:rPr>
                <w:rFonts w:ascii="Calibri Light" w:hAnsi="Calibri Light" w:cs="Calibri Light"/>
                <w:noProof/>
                <w:szCs w:val="24"/>
                <w:lang w:val="en-US"/>
              </w:rPr>
              <w:lastRenderedPageBreak/>
              <w:drawing>
                <wp:inline distT="0" distB="0" distL="0" distR="0" wp14:anchorId="54E3EF27" wp14:editId="475A865B">
                  <wp:extent cx="779145" cy="826770"/>
                  <wp:effectExtent l="0" t="0" r="0" b="0"/>
                  <wp:docPr id="1" name="Picture 3" descr="cid:image001.jpg@01D27BE6.725D7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27BE6.725D7E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9145" cy="826770"/>
                          </a:xfrm>
                          <a:prstGeom prst="rect">
                            <a:avLst/>
                          </a:prstGeom>
                          <a:noFill/>
                          <a:ln>
                            <a:noFill/>
                          </a:ln>
                        </pic:spPr>
                      </pic:pic>
                    </a:graphicData>
                  </a:graphic>
                </wp:inline>
              </w:drawing>
            </w:r>
          </w:p>
        </w:tc>
        <w:tc>
          <w:tcPr>
            <w:tcW w:w="4860" w:type="dxa"/>
          </w:tcPr>
          <w:p w14:paraId="645B8075" w14:textId="77777777" w:rsidR="00342085" w:rsidRPr="00300204" w:rsidRDefault="00342085" w:rsidP="008828C0">
            <w:pPr>
              <w:ind w:left="720"/>
              <w:jc w:val="both"/>
              <w:rPr>
                <w:rFonts w:ascii="Calibri Light" w:hAnsi="Calibri Light" w:cs="Calibri Light"/>
                <w:noProof/>
                <w:szCs w:val="24"/>
              </w:rPr>
            </w:pPr>
            <w:r w:rsidRPr="00300204">
              <w:rPr>
                <w:rFonts w:ascii="Calibri Light" w:hAnsi="Calibri Light" w:cs="Calibri Light"/>
                <w:noProof/>
                <w:szCs w:val="24"/>
                <w:lang w:val="en-US"/>
              </w:rPr>
              <mc:AlternateContent>
                <mc:Choice Requires="wpg">
                  <w:drawing>
                    <wp:anchor distT="0" distB="0" distL="114300" distR="114300" simplePos="0" relativeHeight="251659264" behindDoc="0" locked="0" layoutInCell="1" allowOverlap="1" wp14:anchorId="76E12D11" wp14:editId="378AE77A">
                      <wp:simplePos x="0" y="0"/>
                      <wp:positionH relativeFrom="column">
                        <wp:posOffset>2007775</wp:posOffset>
                      </wp:positionH>
                      <wp:positionV relativeFrom="paragraph">
                        <wp:posOffset>139179</wp:posOffset>
                      </wp:positionV>
                      <wp:extent cx="819150" cy="8001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800100"/>
                                <a:chOff x="144" y="384"/>
                                <a:chExt cx="1104" cy="1056"/>
                              </a:xfrm>
                            </wpg:grpSpPr>
                            <wps:wsp>
                              <wps:cNvPr id="5" name="Rectangle 3"/>
                              <wps:cNvSpPr>
                                <a:spLocks noChangeArrowheads="1"/>
                              </wps:cNvSpPr>
                              <wps:spPr bwMode="auto">
                                <a:xfrm>
                                  <a:off x="144" y="384"/>
                                  <a:ext cx="1104" cy="1056"/>
                                </a:xfrm>
                                <a:prstGeom prst="rect">
                                  <a:avLst/>
                                </a:prstGeom>
                                <a:solidFill>
                                  <a:srgbClr val="99CC99"/>
                                </a:solidFill>
                                <a:ln w="9525">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003366"/>
                                        </a:outerShdw>
                                      </a:effectLst>
                                    </a14:hiddenEffects>
                                  </a:ext>
                                </a:extLst>
                              </wps:spPr>
                              <wps:bodyPr rot="0" vert="horz" wrap="square" lIns="91440" tIns="45720" rIns="91440" bIns="45720" anchor="ctr" anchorCtr="0" upright="1">
                                <a:noAutofit/>
                              </wps:bodyPr>
                            </wps:wsp>
                            <pic:pic xmlns:pic="http://schemas.openxmlformats.org/drawingml/2006/picture">
                              <pic:nvPicPr>
                                <pic:cNvPr id="6" name="Picture 4" descr="NEW ARSO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92" y="432"/>
                                  <a:ext cx="1008" cy="975"/>
                                </a:xfrm>
                                <a:prstGeom prst="rect">
                                  <a:avLst/>
                                </a:prstGeom>
                                <a:noFill/>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45791" dir="7421404"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11EC148" id="Group 4" o:spid="_x0000_s1026" style="position:absolute;margin-left:158.1pt;margin-top:10.95pt;width:64.5pt;height:63pt;z-index:251659264" coordorigin="144,384" coordsize="1104,1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">
                      <v:rect id="Rectangle 3" o:spid="_x0000_s1027" style="position:absolute;left:144;top:384;width:1104;height:1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" fillcolor="#9c9" strokecolor="#036">
                        <v:shadow color="#036"/>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NEW ARSO LOGO" style="position:absolute;left:192;top:432;width:1008;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">
                        <v:imagedata r:id="rId17" o:title="NEW ARSO LOGO"/>
                        <v:shadow offset="-2pt,3pt"/>
                      </v:shape>
                    </v:group>
                  </w:pict>
                </mc:Fallback>
              </mc:AlternateContent>
            </w:r>
          </w:p>
        </w:tc>
      </w:tr>
    </w:tbl>
    <w:p w14:paraId="165173AB" w14:textId="1A5B313C" w:rsidR="00342085" w:rsidRPr="00300204" w:rsidRDefault="00E11507" w:rsidP="00090E71">
      <w:pPr>
        <w:pStyle w:val="Title4"/>
        <w:spacing w:before="2880" w:after="480"/>
      </w:pPr>
      <w:r w:rsidRPr="00300204">
        <w:t>Accord de coopération</w:t>
      </w:r>
    </w:p>
    <w:p w14:paraId="2AE5BEE5" w14:textId="1502A05A" w:rsidR="00342085" w:rsidRPr="00300204" w:rsidRDefault="00E11507" w:rsidP="008828C0">
      <w:pPr>
        <w:pStyle w:val="Title4"/>
        <w:spacing w:before="100" w:beforeAutospacing="1" w:after="480"/>
      </w:pPr>
      <w:r w:rsidRPr="00300204">
        <w:t>entre</w:t>
      </w:r>
    </w:p>
    <w:p w14:paraId="068EB05D" w14:textId="5D5D24D7" w:rsidR="00342085" w:rsidRPr="00300204" w:rsidRDefault="00E11507" w:rsidP="008828C0">
      <w:pPr>
        <w:pStyle w:val="Title4"/>
        <w:spacing w:before="100" w:beforeAutospacing="1" w:after="480"/>
      </w:pPr>
      <w:r w:rsidRPr="00300204">
        <w:t>l'Organisation africaine de normalisation</w:t>
      </w:r>
      <w:r w:rsidR="00342085" w:rsidRPr="00300204">
        <w:rPr>
          <w:w w:val="104"/>
        </w:rPr>
        <w:t xml:space="preserve"> (ARSO)</w:t>
      </w:r>
    </w:p>
    <w:p w14:paraId="335EE080" w14:textId="2D3F9A48" w:rsidR="00342085" w:rsidRPr="00300204" w:rsidRDefault="00E11507" w:rsidP="008828C0">
      <w:pPr>
        <w:pStyle w:val="Title4"/>
        <w:spacing w:before="100" w:beforeAutospacing="1" w:after="480"/>
      </w:pPr>
      <w:r w:rsidRPr="00300204">
        <w:t>et</w:t>
      </w:r>
    </w:p>
    <w:p w14:paraId="6D7F42F3" w14:textId="14840CF0" w:rsidR="00916AF2" w:rsidRPr="00300204" w:rsidRDefault="00E11507" w:rsidP="008828C0">
      <w:pPr>
        <w:pStyle w:val="Title4"/>
        <w:spacing w:before="100" w:beforeAutospacing="1" w:after="480"/>
      </w:pPr>
      <w:r w:rsidRPr="00300204">
        <w:t>l'</w:t>
      </w:r>
      <w:r w:rsidR="00342085" w:rsidRPr="00300204">
        <w:t>Union</w:t>
      </w:r>
      <w:r w:rsidRPr="00300204">
        <w:t xml:space="preserve"> internationale des télécommunications</w:t>
      </w:r>
      <w:r w:rsidR="00342085" w:rsidRPr="00300204">
        <w:t xml:space="preserve"> (</w:t>
      </w:r>
      <w:r w:rsidR="00DB28ED" w:rsidRPr="00300204">
        <w:t>UIT</w:t>
      </w:r>
      <w:r w:rsidR="00342085" w:rsidRPr="00300204">
        <w:t>)</w:t>
      </w:r>
    </w:p>
    <w:p w14:paraId="047C0E0C" w14:textId="25809379" w:rsidR="00342085" w:rsidRPr="00300204" w:rsidRDefault="00342085" w:rsidP="008828C0">
      <w:pPr>
        <w:pStyle w:val="Heading1"/>
      </w:pPr>
      <w:r w:rsidRPr="00300204">
        <w:br w:type="page"/>
      </w:r>
    </w:p>
    <w:p w14:paraId="0103D7A8" w14:textId="187DF801" w:rsidR="00342085" w:rsidRPr="00300204" w:rsidRDefault="00342085" w:rsidP="008828C0">
      <w:pPr>
        <w:rPr>
          <w:rFonts w:cstheme="minorHAnsi"/>
          <w:szCs w:val="24"/>
        </w:rPr>
      </w:pPr>
      <w:r w:rsidRPr="00300204">
        <w:rPr>
          <w:rFonts w:cstheme="minorHAnsi"/>
          <w:szCs w:val="24"/>
        </w:rPr>
        <w:lastRenderedPageBreak/>
        <w:t>L</w:t>
      </w:r>
      <w:r w:rsidR="007D38C3" w:rsidRPr="00300204">
        <w:rPr>
          <w:rFonts w:cstheme="minorHAnsi"/>
          <w:szCs w:val="24"/>
        </w:rPr>
        <w:t>e présent</w:t>
      </w:r>
      <w:r w:rsidRPr="00300204">
        <w:rPr>
          <w:rFonts w:cstheme="minorHAnsi"/>
          <w:b/>
          <w:bCs/>
          <w:szCs w:val="24"/>
        </w:rPr>
        <w:t xml:space="preserve"> ACCORD DE COOPÉRATION</w:t>
      </w:r>
      <w:r w:rsidRPr="00300204">
        <w:rPr>
          <w:rFonts w:cstheme="minorHAnsi"/>
          <w:szCs w:val="24"/>
        </w:rPr>
        <w:t xml:space="preserve"> (ci-après dénommé </w:t>
      </w:r>
      <w:r w:rsidR="008A3229" w:rsidRPr="00300204">
        <w:rPr>
          <w:rFonts w:cs="Calibri"/>
          <w:szCs w:val="24"/>
        </w:rPr>
        <w:t>"</w:t>
      </w:r>
      <w:r w:rsidR="004827DE" w:rsidRPr="00300204">
        <w:rPr>
          <w:rFonts w:cstheme="minorHAnsi"/>
          <w:szCs w:val="24"/>
        </w:rPr>
        <w:t>l'</w:t>
      </w:r>
      <w:r w:rsidRPr="00300204">
        <w:rPr>
          <w:rFonts w:cstheme="minorHAnsi"/>
          <w:szCs w:val="24"/>
        </w:rPr>
        <w:t>Accord</w:t>
      </w:r>
      <w:r w:rsidR="008A3229" w:rsidRPr="00300204">
        <w:rPr>
          <w:rFonts w:cstheme="minorHAnsi"/>
          <w:szCs w:val="24"/>
        </w:rPr>
        <w:t>"</w:t>
      </w:r>
      <w:r w:rsidRPr="00300204">
        <w:rPr>
          <w:rFonts w:cstheme="minorHAnsi"/>
          <w:szCs w:val="24"/>
        </w:rPr>
        <w:t>) est conclu entre:</w:t>
      </w:r>
    </w:p>
    <w:p w14:paraId="4F027EB3" w14:textId="013B4C10" w:rsidR="00342085" w:rsidRPr="00300204" w:rsidRDefault="00695960" w:rsidP="008828C0">
      <w:pPr>
        <w:rPr>
          <w:rFonts w:cstheme="minorHAnsi"/>
          <w:szCs w:val="24"/>
        </w:rPr>
      </w:pPr>
      <w:r w:rsidRPr="001B21E2">
        <w:rPr>
          <w:rFonts w:cstheme="minorHAnsi"/>
          <w:bCs/>
          <w:szCs w:val="24"/>
        </w:rPr>
        <w:t>l</w:t>
      </w:r>
      <w:r w:rsidR="00342085" w:rsidRPr="001B21E2">
        <w:rPr>
          <w:rFonts w:cstheme="minorHAnsi"/>
          <w:bCs/>
          <w:szCs w:val="24"/>
        </w:rPr>
        <w:t>'</w:t>
      </w:r>
      <w:r w:rsidR="00342085" w:rsidRPr="00300204">
        <w:rPr>
          <w:rFonts w:cstheme="minorHAnsi"/>
          <w:b/>
          <w:bCs/>
          <w:szCs w:val="24"/>
        </w:rPr>
        <w:t>U</w:t>
      </w:r>
      <w:r w:rsidR="007D38C3" w:rsidRPr="00300204">
        <w:rPr>
          <w:rFonts w:cstheme="minorHAnsi"/>
          <w:b/>
          <w:bCs/>
          <w:szCs w:val="24"/>
        </w:rPr>
        <w:t>nion internationale des télécommunications</w:t>
      </w:r>
      <w:r w:rsidR="00342085" w:rsidRPr="00300204">
        <w:rPr>
          <w:rFonts w:cstheme="minorHAnsi"/>
          <w:szCs w:val="24"/>
        </w:rPr>
        <w:t xml:space="preserve"> (ci-après dénommée </w:t>
      </w:r>
      <w:r w:rsidR="008A3229" w:rsidRPr="00300204">
        <w:rPr>
          <w:rFonts w:cs="Calibri"/>
          <w:szCs w:val="24"/>
        </w:rPr>
        <w:t>"</w:t>
      </w:r>
      <w:r w:rsidR="00342085" w:rsidRPr="00300204">
        <w:rPr>
          <w:rFonts w:cstheme="minorHAnsi"/>
          <w:szCs w:val="24"/>
        </w:rPr>
        <w:t>l'UIT</w:t>
      </w:r>
      <w:r w:rsidR="008A3229" w:rsidRPr="00300204">
        <w:rPr>
          <w:rFonts w:cs="Calibri"/>
          <w:szCs w:val="24"/>
        </w:rPr>
        <w:t>"</w:t>
      </w:r>
      <w:r w:rsidR="00342085" w:rsidRPr="00300204">
        <w:rPr>
          <w:rFonts w:cstheme="minorHAnsi"/>
          <w:szCs w:val="24"/>
        </w:rPr>
        <w:t>), une organisation intergouvernementale et l'institution spécialisée des Nations Unies pour les technologies de l'information et de la communication (TIC)</w:t>
      </w:r>
      <w:r w:rsidR="008F1F55" w:rsidRPr="00300204">
        <w:rPr>
          <w:rFonts w:cstheme="minorHAnsi"/>
          <w:szCs w:val="24"/>
        </w:rPr>
        <w:t>. L'UIT, qui pilote l</w:t>
      </w:r>
      <w:r w:rsidR="008D4ABF">
        <w:rPr>
          <w:rFonts w:cstheme="minorHAnsi"/>
          <w:szCs w:val="24"/>
        </w:rPr>
        <w:t>'innovation dans le domaine des </w:t>
      </w:r>
      <w:r w:rsidR="008F1F55" w:rsidRPr="00300204">
        <w:rPr>
          <w:rFonts w:cstheme="minorHAnsi"/>
          <w:szCs w:val="24"/>
        </w:rPr>
        <w:t>TIC, compte 193 </w:t>
      </w:r>
      <w:r w:rsidR="00300204" w:rsidRPr="00300204">
        <w:rPr>
          <w:rFonts w:cstheme="minorHAnsi"/>
          <w:szCs w:val="24"/>
        </w:rPr>
        <w:t>États</w:t>
      </w:r>
      <w:r w:rsidR="008F1F55" w:rsidRPr="00300204">
        <w:rPr>
          <w:rFonts w:cstheme="minorHAnsi"/>
          <w:szCs w:val="24"/>
        </w:rPr>
        <w:t xml:space="preserve"> Membres et rassemble plus de 700 enti</w:t>
      </w:r>
      <w:r w:rsidR="008D4ABF">
        <w:rPr>
          <w:rFonts w:cstheme="minorHAnsi"/>
          <w:szCs w:val="24"/>
        </w:rPr>
        <w:t>tés du secteur privé et plus de </w:t>
      </w:r>
      <w:r w:rsidR="008F1F55" w:rsidRPr="00300204">
        <w:rPr>
          <w:rFonts w:cstheme="minorHAnsi"/>
          <w:szCs w:val="24"/>
        </w:rPr>
        <w:t xml:space="preserve">150 universités et instituts de recherche. Son siège </w:t>
      </w:r>
      <w:r w:rsidR="007B5771" w:rsidRPr="00300204">
        <w:rPr>
          <w:rFonts w:cstheme="minorHAnsi"/>
          <w:szCs w:val="24"/>
        </w:rPr>
        <w:t xml:space="preserve">se trouve </w:t>
      </w:r>
      <w:r w:rsidR="008F1F55" w:rsidRPr="00300204">
        <w:rPr>
          <w:rFonts w:cstheme="minorHAnsi"/>
          <w:szCs w:val="24"/>
        </w:rPr>
        <w:t>à Genève, en Suisse, et elle est représentée par son Secrétaire général, M. Houlin Zhao</w:t>
      </w:r>
      <w:r>
        <w:rPr>
          <w:rFonts w:cstheme="minorHAnsi"/>
          <w:szCs w:val="24"/>
        </w:rPr>
        <w:t>;</w:t>
      </w:r>
    </w:p>
    <w:p w14:paraId="2DC3678E" w14:textId="77969373" w:rsidR="00342085" w:rsidRPr="00300204" w:rsidRDefault="00695960" w:rsidP="008828C0">
      <w:pPr>
        <w:widowControl w:val="0"/>
        <w:rPr>
          <w:rFonts w:cs="Calibri Light"/>
        </w:rPr>
      </w:pPr>
      <w:r>
        <w:rPr>
          <w:rFonts w:cs="Calibri Light"/>
        </w:rPr>
        <w:t>e</w:t>
      </w:r>
      <w:r w:rsidR="008F1F55" w:rsidRPr="00300204">
        <w:rPr>
          <w:rFonts w:cs="Calibri Light"/>
        </w:rPr>
        <w:t>t</w:t>
      </w:r>
    </w:p>
    <w:p w14:paraId="50A65F93" w14:textId="4CBEA51A" w:rsidR="00342085" w:rsidRPr="00300204" w:rsidRDefault="00695960" w:rsidP="008828C0">
      <w:pPr>
        <w:spacing w:before="240"/>
        <w:rPr>
          <w:rFonts w:cs="Calibri Light"/>
        </w:rPr>
      </w:pPr>
      <w:r w:rsidRPr="001B21E2">
        <w:rPr>
          <w:rFonts w:cs="Calibri Light"/>
        </w:rPr>
        <w:t>l</w:t>
      </w:r>
      <w:r w:rsidR="004827DE" w:rsidRPr="001B21E2">
        <w:rPr>
          <w:rFonts w:cs="Calibri Light"/>
        </w:rPr>
        <w:t>'</w:t>
      </w:r>
      <w:r w:rsidR="004827DE" w:rsidRPr="00300204">
        <w:rPr>
          <w:rFonts w:cs="Calibri Light"/>
          <w:b/>
          <w:bCs/>
        </w:rPr>
        <w:t>Organisation africaine de normalisation</w:t>
      </w:r>
      <w:r w:rsidR="004827DE" w:rsidRPr="00300204">
        <w:rPr>
          <w:rFonts w:cs="Calibri Light"/>
        </w:rPr>
        <w:t xml:space="preserve"> (ci-après d</w:t>
      </w:r>
      <w:r w:rsidR="00DB28ED" w:rsidRPr="00300204">
        <w:rPr>
          <w:rFonts w:cs="Calibri Light"/>
        </w:rPr>
        <w:t>é</w:t>
      </w:r>
      <w:r w:rsidR="004827DE" w:rsidRPr="00300204">
        <w:rPr>
          <w:rFonts w:cs="Calibri Light"/>
        </w:rPr>
        <w:t xml:space="preserve">nommée </w:t>
      </w:r>
      <w:r w:rsidR="008A3229" w:rsidRPr="00300204">
        <w:rPr>
          <w:rFonts w:cs="Calibri"/>
        </w:rPr>
        <w:t>"</w:t>
      </w:r>
      <w:r w:rsidR="004827DE" w:rsidRPr="00300204">
        <w:rPr>
          <w:rFonts w:cs="Calibri Light"/>
        </w:rPr>
        <w:t>l'ARSO</w:t>
      </w:r>
      <w:r w:rsidR="008A3229" w:rsidRPr="00300204">
        <w:rPr>
          <w:rFonts w:cs="Calibri Light"/>
        </w:rPr>
        <w:t>"</w:t>
      </w:r>
      <w:r w:rsidR="004827DE" w:rsidRPr="00300204">
        <w:rPr>
          <w:rFonts w:cs="Calibri Light"/>
        </w:rPr>
        <w:t xml:space="preserve">), un organisme </w:t>
      </w:r>
      <w:r w:rsidR="00CB3752" w:rsidRPr="00300204">
        <w:rPr>
          <w:rFonts w:cs="Calibri Light"/>
        </w:rPr>
        <w:t>intergouvernemental de normalisation établi par l</w:t>
      </w:r>
      <w:r w:rsidR="00E3426E" w:rsidRPr="00300204">
        <w:t>'</w:t>
      </w:r>
      <w:r w:rsidR="00E3426E" w:rsidRPr="00300204">
        <w:rPr>
          <w:rFonts w:cs="Calibri Light"/>
        </w:rPr>
        <w:t xml:space="preserve">Organisation de l'unité africaine pour élaborer des normes africaines </w:t>
      </w:r>
      <w:r w:rsidR="00F75C5A" w:rsidRPr="00300204">
        <w:rPr>
          <w:rFonts w:cs="Calibri Light"/>
        </w:rPr>
        <w:t xml:space="preserve">à l'appui du commerce intra-africain et mondial, et pour </w:t>
      </w:r>
      <w:r w:rsidR="00964A18" w:rsidRPr="00300204">
        <w:rPr>
          <w:rFonts w:cs="Calibri Light"/>
        </w:rPr>
        <w:t>mettre en œuvre un système d'évaluation de la conformité à l'échelle du continent afin de promouvoir les produits africains.</w:t>
      </w:r>
      <w:r w:rsidR="005037D3" w:rsidRPr="00300204">
        <w:rPr>
          <w:rFonts w:cs="Calibri Light"/>
        </w:rPr>
        <w:t xml:space="preserve"> L'ARSO a son siège à Nairobi, au Kenya, et elle est représentée par </w:t>
      </w:r>
      <w:r w:rsidR="005037D3" w:rsidRPr="00300204">
        <w:rPr>
          <w:rFonts w:cstheme="minorHAnsi"/>
          <w:szCs w:val="24"/>
        </w:rPr>
        <w:t xml:space="preserve">son Secrétaire général, </w:t>
      </w:r>
      <w:r w:rsidR="005037D3" w:rsidRPr="00300204">
        <w:rPr>
          <w:rFonts w:cs="Calibri Light"/>
        </w:rPr>
        <w:t>M. </w:t>
      </w:r>
      <w:r w:rsidR="00342085" w:rsidRPr="00300204">
        <w:rPr>
          <w:rFonts w:cs="Calibri Light"/>
        </w:rPr>
        <w:t>Hermogène Nsengimana.</w:t>
      </w:r>
    </w:p>
    <w:p w14:paraId="2D909B67" w14:textId="5F8BACA5" w:rsidR="00342085" w:rsidRPr="00300204" w:rsidRDefault="00342085" w:rsidP="008828C0">
      <w:pPr>
        <w:spacing w:before="240"/>
      </w:pPr>
      <w:r w:rsidRPr="00300204">
        <w:t xml:space="preserve">Aux fins du présent Accord, l'UIT et le Partenaire sont ci-après dénommés collectivement les </w:t>
      </w:r>
      <w:r w:rsidR="008A3229" w:rsidRPr="00300204">
        <w:rPr>
          <w:rFonts w:cs="Calibri"/>
        </w:rPr>
        <w:t>"</w:t>
      </w:r>
      <w:r w:rsidRPr="00300204">
        <w:t>Parties</w:t>
      </w:r>
      <w:r w:rsidR="008A3229" w:rsidRPr="00300204">
        <w:t>"</w:t>
      </w:r>
      <w:r w:rsidRPr="00300204">
        <w:t xml:space="preserve"> et individuellement</w:t>
      </w:r>
      <w:r w:rsidR="004B244B" w:rsidRPr="00300204">
        <w:t xml:space="preserve"> la</w:t>
      </w:r>
      <w:r w:rsidRPr="00300204">
        <w:t xml:space="preserve"> </w:t>
      </w:r>
      <w:r w:rsidR="008A3229" w:rsidRPr="00300204">
        <w:rPr>
          <w:rFonts w:cs="Calibri"/>
        </w:rPr>
        <w:t>"</w:t>
      </w:r>
      <w:r w:rsidRPr="00300204">
        <w:t>Partie</w:t>
      </w:r>
      <w:r w:rsidR="008A3229" w:rsidRPr="00300204">
        <w:t>"</w:t>
      </w:r>
      <w:r w:rsidRPr="00300204">
        <w:t>.</w:t>
      </w:r>
    </w:p>
    <w:p w14:paraId="2765D92A" w14:textId="0F55015B" w:rsidR="00342085" w:rsidRPr="00300204" w:rsidRDefault="001D5863" w:rsidP="008828C0">
      <w:pPr>
        <w:spacing w:before="240"/>
      </w:pPr>
      <w:r w:rsidRPr="00300204">
        <w:rPr>
          <w:b/>
          <w:bCs/>
        </w:rPr>
        <w:t xml:space="preserve">ATTENDU </w:t>
      </w:r>
      <w:r w:rsidR="00AD2EDB" w:rsidRPr="00300204">
        <w:t>que</w:t>
      </w:r>
      <w:r w:rsidR="005011C6" w:rsidRPr="00300204">
        <w:t xml:space="preserve"> le Secteur de la normalisation</w:t>
      </w:r>
      <w:r w:rsidR="00AD2EDB" w:rsidRPr="00300204">
        <w:t xml:space="preserve"> des télécommunications de l'UIT (</w:t>
      </w:r>
      <w:r w:rsidR="008A3229" w:rsidRPr="00300204">
        <w:rPr>
          <w:rFonts w:cs="Calibri"/>
        </w:rPr>
        <w:t>"</w:t>
      </w:r>
      <w:r w:rsidR="00AD2EDB" w:rsidRPr="00300204">
        <w:t>l'UIT-T</w:t>
      </w:r>
      <w:r w:rsidR="008A3229" w:rsidRPr="00300204">
        <w:t>"</w:t>
      </w:r>
      <w:r w:rsidR="00AD2EDB" w:rsidRPr="00300204">
        <w:t>)</w:t>
      </w:r>
      <w:r w:rsidR="005011C6" w:rsidRPr="00300204">
        <w:t xml:space="preserve"> rassemble des experts du monde entier </w:t>
      </w:r>
      <w:r w:rsidR="001D4700" w:rsidRPr="00300204">
        <w:t>pour élaborer</w:t>
      </w:r>
      <w:r w:rsidR="005011C6" w:rsidRPr="00300204">
        <w:t xml:space="preserve"> des normes internationales</w:t>
      </w:r>
      <w:r w:rsidR="0088487C" w:rsidRPr="00300204">
        <w:t>,</w:t>
      </w:r>
      <w:r w:rsidR="003B30E6" w:rsidRPr="00300204">
        <w:t xml:space="preserve"> appelées </w:t>
      </w:r>
      <w:r w:rsidR="005011C6" w:rsidRPr="00300204">
        <w:t xml:space="preserve">Recommandations </w:t>
      </w:r>
      <w:r w:rsidR="00F60A28" w:rsidRPr="00300204">
        <w:t>de l'</w:t>
      </w:r>
      <w:r w:rsidR="005011C6" w:rsidRPr="00300204">
        <w:t>UIT-T</w:t>
      </w:r>
      <w:r w:rsidR="007E2250" w:rsidRPr="00300204">
        <w:t>,</w:t>
      </w:r>
      <w:r w:rsidR="005011C6" w:rsidRPr="00300204">
        <w:t xml:space="preserve"> qui </w:t>
      </w:r>
      <w:r w:rsidR="007E2250" w:rsidRPr="00300204">
        <w:t>constituent les éléments fondamentaux de</w:t>
      </w:r>
      <w:r w:rsidR="005011C6" w:rsidRPr="00300204">
        <w:t xml:space="preserve"> l'infrastructure mondiale des technologies de l'information et de la communication</w:t>
      </w:r>
      <w:r w:rsidR="00112924" w:rsidRPr="00300204">
        <w:t xml:space="preserve"> (TIC)</w:t>
      </w:r>
      <w:r w:rsidR="00F848EB" w:rsidRPr="00300204">
        <w:t>.</w:t>
      </w:r>
    </w:p>
    <w:p w14:paraId="17EC93E0" w14:textId="04449795" w:rsidR="005011C6" w:rsidRPr="00300204" w:rsidRDefault="001D5863" w:rsidP="008828C0">
      <w:pPr>
        <w:spacing w:before="240"/>
      </w:pPr>
      <w:r w:rsidRPr="00300204">
        <w:rPr>
          <w:b/>
          <w:bCs/>
        </w:rPr>
        <w:t>ATTENDU</w:t>
      </w:r>
      <w:r w:rsidRPr="00300204">
        <w:t xml:space="preserve"> </w:t>
      </w:r>
      <w:r w:rsidR="00E91571" w:rsidRPr="00300204">
        <w:t xml:space="preserve">que </w:t>
      </w:r>
      <w:r w:rsidR="004B392A" w:rsidRPr="00300204">
        <w:t xml:space="preserve">la Résolution 71 de la Conférence de plénipotentiaires de l'UIT (Rév. Dubaï 2018), intitulée </w:t>
      </w:r>
      <w:bookmarkStart w:id="22" w:name="_Toc407016205"/>
      <w:bookmarkStart w:id="23" w:name="_Toc536017942"/>
      <w:r w:rsidR="008A3229" w:rsidRPr="00300204">
        <w:rPr>
          <w:rFonts w:cs="Calibri"/>
          <w:b/>
        </w:rPr>
        <w:t>"</w:t>
      </w:r>
      <w:r w:rsidR="005011C6" w:rsidRPr="00300204">
        <w:t xml:space="preserve">Plan stratégique de l'Union pour la période </w:t>
      </w:r>
      <w:bookmarkEnd w:id="22"/>
      <w:r w:rsidR="005011C6" w:rsidRPr="00300204">
        <w:t>2020-2023</w:t>
      </w:r>
      <w:bookmarkEnd w:id="23"/>
      <w:r w:rsidR="008A3229" w:rsidRPr="00300204">
        <w:t>"</w:t>
      </w:r>
      <w:r w:rsidR="004B392A" w:rsidRPr="00300204">
        <w:t xml:space="preserve">, met l'accent, parmi les Objectifs du Secteur de la normalisation, sur l'importance d'échanger </w:t>
      </w:r>
      <w:r w:rsidR="00BD2BBF" w:rsidRPr="00300204">
        <w:t>d</w:t>
      </w:r>
      <w:r w:rsidR="004B392A" w:rsidRPr="00300204">
        <w:t xml:space="preserve">es connaissances et de coopérer avec d'autres organismes, </w:t>
      </w:r>
      <w:r w:rsidR="00426A60" w:rsidRPr="00300204">
        <w:t>et plus particulièrement</w:t>
      </w:r>
      <w:r w:rsidR="004B392A" w:rsidRPr="00300204">
        <w:t>:</w:t>
      </w:r>
    </w:p>
    <w:p w14:paraId="37F6FAD3" w14:textId="4CFE3FCD" w:rsidR="005011C6" w:rsidRPr="00300204" w:rsidRDefault="005011C6" w:rsidP="008828C0">
      <w:pPr>
        <w:pStyle w:val="enumlev1"/>
      </w:pPr>
      <w:r w:rsidRPr="00300204">
        <w:t>–</w:t>
      </w:r>
      <w:r w:rsidRPr="00300204">
        <w:tab/>
      </w:r>
      <w:r w:rsidR="00426A60" w:rsidRPr="00300204">
        <w:rPr>
          <w:i/>
          <w:iCs/>
        </w:rPr>
        <w:t>d'e</w:t>
      </w:r>
      <w:r w:rsidRPr="00300204">
        <w:rPr>
          <w:i/>
          <w:iCs/>
        </w:rPr>
        <w:t>ncourager</w:t>
      </w:r>
      <w:r w:rsidRPr="00300204">
        <w:rPr>
          <w:i/>
          <w:iCs/>
          <w:color w:val="000000"/>
        </w:rPr>
        <w:t xml:space="preserve"> la sensibilisation ainsi que </w:t>
      </w:r>
      <w:r w:rsidRPr="00300204">
        <w:rPr>
          <w:i/>
          <w:iCs/>
        </w:rPr>
        <w:t>l'acquisition et l'échange de connaissances et de savoir-faire concernant les activités de normalisation de l'UIT-T</w:t>
      </w:r>
      <w:r w:rsidRPr="00300204">
        <w:t xml:space="preserve"> (Objecti</w:t>
      </w:r>
      <w:r w:rsidR="00D8307E" w:rsidRPr="00300204">
        <w:t>f</w:t>
      </w:r>
      <w:r w:rsidRPr="00300204">
        <w:t xml:space="preserve"> T.4</w:t>
      </w:r>
      <w:r w:rsidR="00D8307E" w:rsidRPr="00300204">
        <w:t xml:space="preserve"> de l'UIT-T</w:t>
      </w:r>
      <w:r w:rsidRPr="00300204">
        <w:t>);</w:t>
      </w:r>
    </w:p>
    <w:p w14:paraId="500391F7" w14:textId="665BE72A" w:rsidR="005011C6" w:rsidRPr="00300204" w:rsidRDefault="005011C6" w:rsidP="008828C0">
      <w:pPr>
        <w:pStyle w:val="enumlev1"/>
      </w:pPr>
      <w:r w:rsidRPr="00300204">
        <w:t>–</w:t>
      </w:r>
      <w:r w:rsidRPr="00300204">
        <w:tab/>
      </w:r>
      <w:r w:rsidR="00426A60" w:rsidRPr="00300204">
        <w:rPr>
          <w:i/>
          <w:iCs/>
        </w:rPr>
        <w:t>d'é</w:t>
      </w:r>
      <w:r w:rsidRPr="00300204">
        <w:rPr>
          <w:i/>
          <w:iCs/>
        </w:rPr>
        <w:t xml:space="preserve">largir et </w:t>
      </w:r>
      <w:r w:rsidR="00426A60" w:rsidRPr="00300204">
        <w:rPr>
          <w:i/>
          <w:iCs/>
        </w:rPr>
        <w:t xml:space="preserve">de </w:t>
      </w:r>
      <w:r w:rsidRPr="00300204">
        <w:rPr>
          <w:i/>
          <w:iCs/>
        </w:rPr>
        <w:t>faciliter la coopération avec les organismes internationaux, régionaux et nationaux de normalisation</w:t>
      </w:r>
      <w:r w:rsidRPr="00300204">
        <w:t xml:space="preserve"> (Objecti</w:t>
      </w:r>
      <w:r w:rsidR="00BF6735" w:rsidRPr="00300204">
        <w:t>f</w:t>
      </w:r>
      <w:r w:rsidRPr="00300204">
        <w:t xml:space="preserve"> T.5</w:t>
      </w:r>
      <w:r w:rsidR="00BF6735" w:rsidRPr="00300204">
        <w:t xml:space="preserve"> de l'UIT-T</w:t>
      </w:r>
      <w:r w:rsidRPr="00300204">
        <w:t>)</w:t>
      </w:r>
      <w:r w:rsidR="00F848EB" w:rsidRPr="00300204">
        <w:t>.</w:t>
      </w:r>
    </w:p>
    <w:p w14:paraId="7CB2B912" w14:textId="262087D8" w:rsidR="005011C6" w:rsidRPr="00300204" w:rsidRDefault="001D5863" w:rsidP="00DA5DE6">
      <w:r w:rsidRPr="00300204">
        <w:rPr>
          <w:b/>
          <w:bCs/>
        </w:rPr>
        <w:t>ATTENDU</w:t>
      </w:r>
      <w:r w:rsidRPr="00300204">
        <w:t xml:space="preserve"> </w:t>
      </w:r>
      <w:r w:rsidR="006526FC" w:rsidRPr="00300204">
        <w:t>que l'ARSO, au titre des Buts 1 (</w:t>
      </w:r>
      <w:r w:rsidR="00973B45" w:rsidRPr="00300204">
        <w:t>O</w:t>
      </w:r>
      <w:r w:rsidR="006526FC" w:rsidRPr="00300204">
        <w:t>bjectif 2), 2 (</w:t>
      </w:r>
      <w:r w:rsidR="00973B45" w:rsidRPr="00300204">
        <w:t>O</w:t>
      </w:r>
      <w:r w:rsidR="006526FC" w:rsidRPr="00300204">
        <w:t>bjectif 1) et 4 (</w:t>
      </w:r>
      <w:r w:rsidR="00973B45" w:rsidRPr="00300204">
        <w:t>O</w:t>
      </w:r>
      <w:r w:rsidR="006526FC" w:rsidRPr="00300204">
        <w:t xml:space="preserve">bjectifs 4 et 5) de son Plan stratégique pour 2017-2022, met l'accent sur les partenariats stratégiques favorables aux </w:t>
      </w:r>
      <w:r w:rsidR="00300204" w:rsidRPr="00300204">
        <w:t>États</w:t>
      </w:r>
      <w:r w:rsidR="006526FC" w:rsidRPr="00300204">
        <w:t xml:space="preserve"> membres et aux parties prenantes, </w:t>
      </w:r>
      <w:r w:rsidR="00210720" w:rsidRPr="00300204">
        <w:t>et plus particulièrement</w:t>
      </w:r>
      <w:r w:rsidR="006526FC" w:rsidRPr="00300204">
        <w:t>:</w:t>
      </w:r>
    </w:p>
    <w:p w14:paraId="6F72E87D" w14:textId="2CF0355A" w:rsidR="005011C6" w:rsidRPr="00300204" w:rsidRDefault="005011C6" w:rsidP="008828C0">
      <w:pPr>
        <w:pStyle w:val="enumlev1"/>
        <w:rPr>
          <w:i/>
          <w:iCs/>
        </w:rPr>
      </w:pPr>
      <w:r w:rsidRPr="00300204">
        <w:rPr>
          <w:i/>
          <w:iCs/>
        </w:rPr>
        <w:t>–</w:t>
      </w:r>
      <w:r w:rsidRPr="00300204">
        <w:rPr>
          <w:i/>
          <w:iCs/>
        </w:rPr>
        <w:tab/>
      </w:r>
      <w:r w:rsidR="003D2E1C" w:rsidRPr="00300204">
        <w:rPr>
          <w:i/>
          <w:iCs/>
        </w:rPr>
        <w:t xml:space="preserve">But </w:t>
      </w:r>
      <w:r w:rsidRPr="00300204">
        <w:rPr>
          <w:i/>
          <w:iCs/>
        </w:rPr>
        <w:t xml:space="preserve">1: </w:t>
      </w:r>
      <w:r w:rsidR="00400085" w:rsidRPr="00300204">
        <w:rPr>
          <w:i/>
          <w:iCs/>
        </w:rPr>
        <w:t>Avec l'aide de ses Membres, l'ARSO élabore des normes de haute qualité et d'autres documents connexes.</w:t>
      </w:r>
    </w:p>
    <w:p w14:paraId="264DF47B" w14:textId="5BDCEEB5" w:rsidR="005011C6" w:rsidRPr="00300204" w:rsidRDefault="005011C6" w:rsidP="008828C0">
      <w:pPr>
        <w:pStyle w:val="enumlev1"/>
        <w:rPr>
          <w:i/>
          <w:iCs/>
        </w:rPr>
      </w:pPr>
      <w:r w:rsidRPr="00300204">
        <w:rPr>
          <w:i/>
          <w:iCs/>
        </w:rPr>
        <w:tab/>
      </w:r>
      <w:r w:rsidRPr="00300204">
        <w:rPr>
          <w:i/>
          <w:iCs/>
          <w:u w:val="single"/>
        </w:rPr>
        <w:t>Objecti</w:t>
      </w:r>
      <w:r w:rsidR="00400085" w:rsidRPr="00300204">
        <w:rPr>
          <w:i/>
          <w:iCs/>
          <w:u w:val="single"/>
        </w:rPr>
        <w:t>f</w:t>
      </w:r>
      <w:r w:rsidRPr="00300204">
        <w:rPr>
          <w:i/>
          <w:iCs/>
          <w:u w:val="single"/>
        </w:rPr>
        <w:t xml:space="preserve"> 2</w:t>
      </w:r>
      <w:r w:rsidRPr="008D4ABF">
        <w:rPr>
          <w:i/>
          <w:iCs/>
        </w:rPr>
        <w:t>:</w:t>
      </w:r>
      <w:r w:rsidRPr="00300204">
        <w:rPr>
          <w:i/>
          <w:iCs/>
        </w:rPr>
        <w:t xml:space="preserve"> </w:t>
      </w:r>
      <w:r w:rsidR="00400085" w:rsidRPr="00300204">
        <w:rPr>
          <w:i/>
          <w:iCs/>
        </w:rPr>
        <w:t>Harmoniser les normes africaines avec des normes internationales reconnues à l'échelle mondiale et cohérentes avec les besoins de développement de l'Afrique.</w:t>
      </w:r>
    </w:p>
    <w:p w14:paraId="41569E1A" w14:textId="5B7BAE63" w:rsidR="005011C6" w:rsidRPr="00300204" w:rsidRDefault="005011C6" w:rsidP="008828C0">
      <w:pPr>
        <w:pStyle w:val="enumlev1"/>
        <w:spacing w:before="240"/>
        <w:rPr>
          <w:i/>
          <w:iCs/>
        </w:rPr>
      </w:pPr>
      <w:r w:rsidRPr="00300204">
        <w:rPr>
          <w:i/>
          <w:iCs/>
        </w:rPr>
        <w:t>–</w:t>
      </w:r>
      <w:r w:rsidRPr="00300204">
        <w:rPr>
          <w:i/>
          <w:iCs/>
        </w:rPr>
        <w:tab/>
      </w:r>
      <w:r w:rsidR="003D2E1C" w:rsidRPr="00300204">
        <w:rPr>
          <w:i/>
          <w:iCs/>
        </w:rPr>
        <w:t xml:space="preserve">But </w:t>
      </w:r>
      <w:r w:rsidRPr="00300204">
        <w:rPr>
          <w:i/>
          <w:iCs/>
        </w:rPr>
        <w:t xml:space="preserve">2: </w:t>
      </w:r>
      <w:r w:rsidR="00400085" w:rsidRPr="00300204">
        <w:rPr>
          <w:i/>
          <w:iCs/>
        </w:rPr>
        <w:t xml:space="preserve">Les normes africaines sont adoptées et appliquées à titre de normes nationales et </w:t>
      </w:r>
      <w:r w:rsidR="000A641F" w:rsidRPr="00300204">
        <w:rPr>
          <w:i/>
          <w:iCs/>
        </w:rPr>
        <w:t>infra</w:t>
      </w:r>
      <w:r w:rsidR="00400085" w:rsidRPr="00300204">
        <w:rPr>
          <w:i/>
          <w:iCs/>
        </w:rPr>
        <w:t>régionales.</w:t>
      </w:r>
    </w:p>
    <w:p w14:paraId="32FC1699" w14:textId="375751D4" w:rsidR="005011C6" w:rsidRPr="00300204" w:rsidRDefault="005011C6" w:rsidP="008828C0">
      <w:pPr>
        <w:pStyle w:val="enumlev1"/>
        <w:rPr>
          <w:i/>
          <w:iCs/>
        </w:rPr>
      </w:pPr>
      <w:r w:rsidRPr="00300204">
        <w:rPr>
          <w:i/>
          <w:iCs/>
        </w:rPr>
        <w:tab/>
      </w:r>
      <w:r w:rsidRPr="00300204">
        <w:rPr>
          <w:i/>
          <w:iCs/>
          <w:u w:val="single"/>
        </w:rPr>
        <w:t>Objecti</w:t>
      </w:r>
      <w:r w:rsidR="00400085" w:rsidRPr="00300204">
        <w:rPr>
          <w:i/>
          <w:iCs/>
          <w:u w:val="single"/>
        </w:rPr>
        <w:t>f</w:t>
      </w:r>
      <w:r w:rsidRPr="00300204">
        <w:rPr>
          <w:i/>
          <w:iCs/>
          <w:u w:val="single"/>
        </w:rPr>
        <w:t xml:space="preserve"> 1</w:t>
      </w:r>
      <w:r w:rsidRPr="008D4ABF">
        <w:rPr>
          <w:i/>
          <w:iCs/>
        </w:rPr>
        <w:t>:</w:t>
      </w:r>
      <w:r w:rsidRPr="00300204">
        <w:rPr>
          <w:i/>
          <w:iCs/>
        </w:rPr>
        <w:t xml:space="preserve"> </w:t>
      </w:r>
      <w:r w:rsidR="00400085" w:rsidRPr="00300204">
        <w:rPr>
          <w:i/>
          <w:iCs/>
        </w:rPr>
        <w:t xml:space="preserve">Faire en sorte que les grands acteurs économiques des secteurs présentant une importance stratégique dans les économies nationales et </w:t>
      </w:r>
      <w:r w:rsidR="000A641F" w:rsidRPr="00300204">
        <w:rPr>
          <w:i/>
          <w:iCs/>
        </w:rPr>
        <w:t>infra</w:t>
      </w:r>
      <w:r w:rsidR="00400085" w:rsidRPr="00300204">
        <w:rPr>
          <w:i/>
          <w:iCs/>
        </w:rPr>
        <w:t xml:space="preserve">régionales soient conscients des avantages </w:t>
      </w:r>
      <w:r w:rsidR="00BC3ACE" w:rsidRPr="00300204">
        <w:rPr>
          <w:i/>
          <w:iCs/>
        </w:rPr>
        <w:t xml:space="preserve">commerciaux que présentent </w:t>
      </w:r>
      <w:r w:rsidR="000625EF" w:rsidRPr="00300204">
        <w:rPr>
          <w:i/>
          <w:iCs/>
        </w:rPr>
        <w:t>d</w:t>
      </w:r>
      <w:r w:rsidR="00BC3ACE" w:rsidRPr="00300204">
        <w:rPr>
          <w:i/>
          <w:iCs/>
        </w:rPr>
        <w:t>es normes harmonisées à l'échelle régionale et internationale.</w:t>
      </w:r>
    </w:p>
    <w:p w14:paraId="36A948A1" w14:textId="11AEE207" w:rsidR="00732C82" w:rsidRPr="00300204" w:rsidRDefault="005011C6" w:rsidP="008828C0">
      <w:pPr>
        <w:pStyle w:val="enumlev1"/>
        <w:spacing w:before="240"/>
        <w:rPr>
          <w:i/>
          <w:iCs/>
        </w:rPr>
      </w:pPr>
      <w:r w:rsidRPr="00300204">
        <w:rPr>
          <w:i/>
          <w:iCs/>
        </w:rPr>
        <w:lastRenderedPageBreak/>
        <w:t>–</w:t>
      </w:r>
      <w:r w:rsidRPr="00300204">
        <w:rPr>
          <w:i/>
          <w:iCs/>
        </w:rPr>
        <w:tab/>
      </w:r>
      <w:r w:rsidR="003D2E1C" w:rsidRPr="00300204">
        <w:rPr>
          <w:i/>
          <w:iCs/>
        </w:rPr>
        <w:t xml:space="preserve">But </w:t>
      </w:r>
      <w:r w:rsidRPr="00300204">
        <w:rPr>
          <w:i/>
          <w:iCs/>
        </w:rPr>
        <w:t xml:space="preserve">4: </w:t>
      </w:r>
      <w:r w:rsidR="00732C82" w:rsidRPr="00300204">
        <w:rPr>
          <w:i/>
          <w:iCs/>
        </w:rPr>
        <w:t xml:space="preserve">Les parties prenantes </w:t>
      </w:r>
      <w:r w:rsidR="00443FDA" w:rsidRPr="00300204">
        <w:rPr>
          <w:i/>
          <w:iCs/>
        </w:rPr>
        <w:t>apportent un appui concret à l'ensemble de la communauté de l'ARSO chargée de la normalisation.</w:t>
      </w:r>
    </w:p>
    <w:p w14:paraId="72F89648" w14:textId="6EC02620" w:rsidR="005011C6" w:rsidRPr="00300204" w:rsidRDefault="005011C6" w:rsidP="008828C0">
      <w:pPr>
        <w:pStyle w:val="enumlev1"/>
        <w:rPr>
          <w:i/>
          <w:iCs/>
        </w:rPr>
      </w:pPr>
      <w:r w:rsidRPr="00300204">
        <w:rPr>
          <w:i/>
          <w:iCs/>
        </w:rPr>
        <w:tab/>
      </w:r>
      <w:r w:rsidRPr="00300204">
        <w:rPr>
          <w:i/>
          <w:iCs/>
          <w:u w:val="single"/>
        </w:rPr>
        <w:t>Objecti</w:t>
      </w:r>
      <w:r w:rsidR="00443FDA" w:rsidRPr="00300204">
        <w:rPr>
          <w:i/>
          <w:iCs/>
          <w:u w:val="single"/>
        </w:rPr>
        <w:t>f</w:t>
      </w:r>
      <w:r w:rsidRPr="00300204">
        <w:rPr>
          <w:i/>
          <w:iCs/>
          <w:u w:val="single"/>
        </w:rPr>
        <w:t xml:space="preserve"> 4</w:t>
      </w:r>
      <w:r w:rsidRPr="006E2F95">
        <w:rPr>
          <w:i/>
          <w:iCs/>
        </w:rPr>
        <w:t>:</w:t>
      </w:r>
      <w:r w:rsidRPr="00300204">
        <w:rPr>
          <w:i/>
          <w:iCs/>
        </w:rPr>
        <w:t xml:space="preserve"> </w:t>
      </w:r>
      <w:r w:rsidR="00443FDA" w:rsidRPr="00300204">
        <w:rPr>
          <w:i/>
          <w:iCs/>
        </w:rPr>
        <w:t>Faire en sorte que les membres et les parties prenantes (potentiels) de l'ARSO puissent bénéficier de la visibilité régionale et internationale de l'ARSO.</w:t>
      </w:r>
    </w:p>
    <w:p w14:paraId="45AA39F9" w14:textId="3B08415C" w:rsidR="005011C6" w:rsidRPr="00300204" w:rsidRDefault="005011C6" w:rsidP="008828C0">
      <w:pPr>
        <w:pStyle w:val="enumlev1"/>
      </w:pPr>
      <w:r w:rsidRPr="00300204">
        <w:rPr>
          <w:i/>
          <w:iCs/>
        </w:rPr>
        <w:tab/>
      </w:r>
      <w:r w:rsidRPr="00300204">
        <w:rPr>
          <w:i/>
          <w:iCs/>
          <w:u w:val="single"/>
        </w:rPr>
        <w:t>Objecti</w:t>
      </w:r>
      <w:r w:rsidR="00443FDA" w:rsidRPr="00300204">
        <w:rPr>
          <w:i/>
          <w:iCs/>
          <w:u w:val="single"/>
        </w:rPr>
        <w:t>f</w:t>
      </w:r>
      <w:r w:rsidRPr="00300204">
        <w:rPr>
          <w:i/>
          <w:iCs/>
          <w:u w:val="single"/>
        </w:rPr>
        <w:t xml:space="preserve"> 5</w:t>
      </w:r>
      <w:r w:rsidRPr="00300204">
        <w:rPr>
          <w:i/>
          <w:iCs/>
        </w:rPr>
        <w:t xml:space="preserve">: </w:t>
      </w:r>
      <w:r w:rsidR="00F1135B" w:rsidRPr="00300204">
        <w:rPr>
          <w:i/>
          <w:iCs/>
        </w:rPr>
        <w:t>Favoriser dans toute la mesure du possible l'échange d'informations et d'expérience</w:t>
      </w:r>
      <w:r w:rsidR="003A48E8" w:rsidRPr="00300204">
        <w:rPr>
          <w:i/>
          <w:iCs/>
        </w:rPr>
        <w:t>,</w:t>
      </w:r>
      <w:r w:rsidR="00F1135B" w:rsidRPr="00300204">
        <w:rPr>
          <w:i/>
          <w:iCs/>
        </w:rPr>
        <w:t xml:space="preserve"> et </w:t>
      </w:r>
      <w:r w:rsidR="001813EB" w:rsidRPr="00300204">
        <w:rPr>
          <w:i/>
          <w:iCs/>
        </w:rPr>
        <w:t>en</w:t>
      </w:r>
      <w:r w:rsidR="00F1135B" w:rsidRPr="00300204">
        <w:rPr>
          <w:i/>
          <w:iCs/>
        </w:rPr>
        <w:t xml:space="preserve"> conséquen</w:t>
      </w:r>
      <w:r w:rsidR="001813EB" w:rsidRPr="00300204">
        <w:rPr>
          <w:i/>
          <w:iCs/>
        </w:rPr>
        <w:t>ce</w:t>
      </w:r>
      <w:r w:rsidR="00F1135B" w:rsidRPr="00300204">
        <w:rPr>
          <w:i/>
          <w:iCs/>
        </w:rPr>
        <w:t xml:space="preserve"> mettre en place des processus d'apprentissage communs à l'appui des membres et des groupes de parties prenantes (potentiels) de l'ARSO</w:t>
      </w:r>
      <w:r w:rsidR="00F848EB" w:rsidRPr="00300204">
        <w:rPr>
          <w:i/>
          <w:iCs/>
        </w:rPr>
        <w:t>.</w:t>
      </w:r>
    </w:p>
    <w:p w14:paraId="53CABDF8" w14:textId="55F2D897" w:rsidR="005011C6" w:rsidRPr="00300204" w:rsidRDefault="008973A1" w:rsidP="008828C0">
      <w:pPr>
        <w:widowControl w:val="0"/>
        <w:spacing w:before="360"/>
        <w:rPr>
          <w:rFonts w:cs="Calibri Light"/>
        </w:rPr>
      </w:pPr>
      <w:r w:rsidRPr="00300204">
        <w:rPr>
          <w:rFonts w:cs="Calibri Light"/>
          <w:b/>
        </w:rPr>
        <w:t>SOULIGNANT</w:t>
      </w:r>
      <w:r w:rsidR="005011C6" w:rsidRPr="00300204">
        <w:rPr>
          <w:rFonts w:cs="Calibri Light"/>
        </w:rPr>
        <w:t xml:space="preserve"> </w:t>
      </w:r>
      <w:r w:rsidRPr="00300204">
        <w:rPr>
          <w:rFonts w:cs="Calibri Light"/>
        </w:rPr>
        <w:t>l'incidence socio-économique de la normalisation des TIC sur la mondialisation et l'industrialisation, qui a été largement reconnue avec l'expansion du commerce international et l'intégration régionale</w:t>
      </w:r>
      <w:r w:rsidR="00F848EB" w:rsidRPr="00300204">
        <w:rPr>
          <w:rFonts w:cs="Calibri Light"/>
        </w:rPr>
        <w:t>.</w:t>
      </w:r>
    </w:p>
    <w:p w14:paraId="67A12F29" w14:textId="4451D7F3" w:rsidR="005011C6" w:rsidRPr="00300204" w:rsidRDefault="00FE0DC9" w:rsidP="008828C0">
      <w:pPr>
        <w:widowControl w:val="0"/>
        <w:spacing w:before="360"/>
        <w:rPr>
          <w:rFonts w:cs="Calibri Light"/>
        </w:rPr>
      </w:pPr>
      <w:r w:rsidRPr="00300204">
        <w:rPr>
          <w:b/>
          <w:bCs/>
        </w:rPr>
        <w:t>PAR LE PR</w:t>
      </w:r>
      <w:r w:rsidR="006E2F95" w:rsidRPr="006E2F95">
        <w:rPr>
          <w:rFonts w:ascii="Calibri bold" w:hAnsi="Calibri bold"/>
          <w:b/>
          <w:bCs/>
          <w:caps/>
        </w:rPr>
        <w:t>é</w:t>
      </w:r>
      <w:r w:rsidRPr="00300204">
        <w:rPr>
          <w:b/>
          <w:bCs/>
        </w:rPr>
        <w:t>SENT ACCORD</w:t>
      </w:r>
      <w:r w:rsidRPr="00300204">
        <w:t>, les Parties entendent coopérer entre elles de la manière suivante:</w:t>
      </w:r>
    </w:p>
    <w:p w14:paraId="2F1F2251" w14:textId="6376E036" w:rsidR="00342085" w:rsidRPr="00300204" w:rsidRDefault="00985783" w:rsidP="008828C0">
      <w:pPr>
        <w:pStyle w:val="Arttitle"/>
        <w:spacing w:before="480"/>
        <w:rPr>
          <w:sz w:val="24"/>
          <w:szCs w:val="24"/>
        </w:rPr>
      </w:pPr>
      <w:r w:rsidRPr="00300204">
        <w:rPr>
          <w:sz w:val="24"/>
          <w:szCs w:val="24"/>
        </w:rPr>
        <w:t>ARTICLE 1</w:t>
      </w:r>
      <w:r w:rsidRPr="00300204">
        <w:rPr>
          <w:sz w:val="24"/>
          <w:szCs w:val="24"/>
        </w:rPr>
        <w:br/>
      </w:r>
      <w:r w:rsidR="00F848EB" w:rsidRPr="00300204">
        <w:rPr>
          <w:sz w:val="24"/>
          <w:szCs w:val="24"/>
        </w:rPr>
        <w:t>BUT ET OBJECTIFS DE L'ACCORD</w:t>
      </w:r>
    </w:p>
    <w:p w14:paraId="6371AE8B" w14:textId="2BDF8A50" w:rsidR="00AB12B9" w:rsidRPr="00300204" w:rsidRDefault="00AB12B9" w:rsidP="003B3826">
      <w:r w:rsidRPr="00300204">
        <w:t>1.1</w:t>
      </w:r>
      <w:r w:rsidRPr="00300204">
        <w:tab/>
      </w:r>
      <w:r w:rsidR="002772C3" w:rsidRPr="00300204">
        <w:t>Le présent Accord a pour but d'établir un cadre de haut niveau non exclusif et non contraignant destiné à la coopération que les Parties entendent mettre mutuellement en œuvre dans les domaines suivants, conformément à leurs missions et mandats respectifs et à leurs règles, réglementations et procédures respectives:</w:t>
      </w:r>
    </w:p>
    <w:p w14:paraId="1B41FF9D" w14:textId="1F3CA943" w:rsidR="00AB12B9" w:rsidRPr="00300204" w:rsidRDefault="00AB12B9" w:rsidP="003B3826">
      <w:pPr>
        <w:pStyle w:val="enumlev1"/>
      </w:pPr>
      <w:r w:rsidRPr="00300204">
        <w:t>a</w:t>
      </w:r>
      <w:r w:rsidR="00F848EB" w:rsidRPr="00300204">
        <w:t>)</w:t>
      </w:r>
      <w:r w:rsidRPr="00300204">
        <w:tab/>
      </w:r>
      <w:r w:rsidR="008C34A2" w:rsidRPr="00300204">
        <w:t xml:space="preserve">Promouvoir l'adoption et l'utilisation de normes de l'UIT (notamment, mais </w:t>
      </w:r>
      <w:r w:rsidR="000B066C" w:rsidRPr="00300204">
        <w:t xml:space="preserve">pas </w:t>
      </w:r>
      <w:r w:rsidR="00952F72" w:rsidRPr="00300204">
        <w:t xml:space="preserve">exclusivement les Recommandations de l'UIT-T) en tenant compte des besoins de la Région africaine en </w:t>
      </w:r>
      <w:r w:rsidR="003A1411" w:rsidRPr="00300204">
        <w:t>matière</w:t>
      </w:r>
      <w:r w:rsidR="00952F72" w:rsidRPr="00300204">
        <w:t xml:space="preserve"> d'appui au développement économique durable sur le long terme, </w:t>
      </w:r>
      <w:r w:rsidR="00195633" w:rsidRPr="00300204">
        <w:t>et en favorisant le commerce et l'intégration à l'échelle mondiale et régionale</w:t>
      </w:r>
      <w:r w:rsidR="00F848EB" w:rsidRPr="00300204">
        <w:t>.</w:t>
      </w:r>
    </w:p>
    <w:p w14:paraId="4DF7D9D7" w14:textId="5B47B3AD" w:rsidR="00AB12B9" w:rsidRPr="00300204" w:rsidRDefault="00AB12B9" w:rsidP="003B3826">
      <w:pPr>
        <w:pStyle w:val="enumlev1"/>
      </w:pPr>
      <w:r w:rsidRPr="00300204">
        <w:t>b</w:t>
      </w:r>
      <w:r w:rsidR="00F848EB" w:rsidRPr="00300204">
        <w:t>)</w:t>
      </w:r>
      <w:r w:rsidRPr="00300204">
        <w:tab/>
      </w:r>
      <w:r w:rsidR="00300204" w:rsidRPr="00300204">
        <w:t>Échanger</w:t>
      </w:r>
      <w:r w:rsidR="008C23C6" w:rsidRPr="00300204">
        <w:t xml:space="preserve"> des informations sur leurs activités de normalisation respectives et promouvoir des échanges d'informations mutuels et communs, notamment par l'annonce de manifestations organisées dans la Région africaine, par des bulletins d'information et par d'autres moyens de communication susceptibles de mieux faire connaître les activités de normalisation menées en Afrique</w:t>
      </w:r>
      <w:r w:rsidR="00F848EB" w:rsidRPr="00300204">
        <w:t>.</w:t>
      </w:r>
    </w:p>
    <w:p w14:paraId="386CE299" w14:textId="3D67E06C" w:rsidR="00AB12B9" w:rsidRPr="00300204" w:rsidRDefault="00AB12B9" w:rsidP="003B3826">
      <w:pPr>
        <w:pStyle w:val="enumlev1"/>
      </w:pPr>
      <w:r w:rsidRPr="00300204">
        <w:t>c</w:t>
      </w:r>
      <w:r w:rsidR="00F848EB" w:rsidRPr="00300204">
        <w:t>)</w:t>
      </w:r>
      <w:r w:rsidRPr="00300204">
        <w:tab/>
      </w:r>
      <w:r w:rsidR="00BD38AE" w:rsidRPr="00300204">
        <w:t>Encourager, par leurs voies et procédures respectives, une plus grande participation des Membres de l'ARSO aux travaux de l'UIT, notamment pour élaborer des spécifications et des normes techniques concernant des domaines et des technologies de pointe</w:t>
      </w:r>
      <w:r w:rsidR="00F848EB" w:rsidRPr="00300204">
        <w:t>.</w:t>
      </w:r>
    </w:p>
    <w:p w14:paraId="443DEB16" w14:textId="4BBE259E" w:rsidR="00AB12B9" w:rsidRPr="00300204" w:rsidRDefault="00AB12B9" w:rsidP="003B3826">
      <w:pPr>
        <w:pStyle w:val="enumlev1"/>
      </w:pPr>
      <w:r w:rsidRPr="00300204">
        <w:t>d</w:t>
      </w:r>
      <w:r w:rsidR="00F848EB" w:rsidRPr="00300204">
        <w:t>)</w:t>
      </w:r>
      <w:r w:rsidRPr="00300204">
        <w:tab/>
      </w:r>
      <w:r w:rsidR="00274E2A" w:rsidRPr="00300204">
        <w:t xml:space="preserve">Suivre, dans leurs domaines de compétence respectifs, l'évolution et les tendances de la normalisation </w:t>
      </w:r>
      <w:r w:rsidR="004F44FC" w:rsidRPr="00300204">
        <w:t>concernant les</w:t>
      </w:r>
      <w:r w:rsidR="00274E2A" w:rsidRPr="00300204">
        <w:t xml:space="preserve"> TIC</w:t>
      </w:r>
      <w:r w:rsidR="00F848EB" w:rsidRPr="00300204">
        <w:t>.</w:t>
      </w:r>
    </w:p>
    <w:p w14:paraId="4A173BE4" w14:textId="17732520" w:rsidR="005011C6" w:rsidRPr="00300204" w:rsidRDefault="00AB12B9" w:rsidP="003B3826">
      <w:pPr>
        <w:pStyle w:val="enumlev1"/>
      </w:pPr>
      <w:r w:rsidRPr="00300204">
        <w:t>e</w:t>
      </w:r>
      <w:r w:rsidR="00F848EB" w:rsidRPr="00300204">
        <w:t>)</w:t>
      </w:r>
      <w:r w:rsidRPr="00300204">
        <w:tab/>
      </w:r>
      <w:r w:rsidR="00300204" w:rsidRPr="00300204">
        <w:t>Élargir</w:t>
      </w:r>
      <w:r w:rsidR="002D2F98" w:rsidRPr="00300204">
        <w:t xml:space="preserve"> et favoriser la participation aux plate</w:t>
      </w:r>
      <w:r w:rsidR="00947A8E">
        <w:t>s-</w:t>
      </w:r>
      <w:r w:rsidR="002D2F98" w:rsidRPr="00300204">
        <w:t>formes de l'UIT et l'utilisation de celles-ci sous différentes formes, notamment des publications, des outils pertinents et d'autres produits de l'UIT.</w:t>
      </w:r>
    </w:p>
    <w:p w14:paraId="748058B5" w14:textId="49B84D23" w:rsidR="00AB12B9" w:rsidRPr="00300204" w:rsidRDefault="00AB12B9" w:rsidP="003B3826">
      <w:r w:rsidRPr="00300204">
        <w:t>1.2</w:t>
      </w:r>
      <w:r w:rsidRPr="00300204">
        <w:tab/>
        <w:t>Les modalités et conditions applicables aux activités de coopération</w:t>
      </w:r>
      <w:r w:rsidR="00341A52" w:rsidRPr="00300204">
        <w:t xml:space="preserve"> dans les domaines précités</w:t>
      </w:r>
      <w:r w:rsidRPr="00300204">
        <w:t xml:space="preserve"> (notamment, mais </w:t>
      </w:r>
      <w:r w:rsidR="000B066C" w:rsidRPr="00300204">
        <w:t xml:space="preserve">pas </w:t>
      </w:r>
      <w:r w:rsidRPr="00300204">
        <w:t xml:space="preserve">exclusivement, en ce qui concerne les questions financières, juridiques et opérationnelles, ainsi que les droits, rôles et responsabilités respectifs des </w:t>
      </w:r>
      <w:r w:rsidR="00093C92" w:rsidRPr="00300204">
        <w:t>Parties</w:t>
      </w:r>
      <w:r w:rsidRPr="00300204">
        <w:t xml:space="preserve">, s'il y a lieu) seront établies au moyen d'un ou de plusieurs accords ou autres instruments juridiquement contraignants, qui seront négociés, adoptés et signés </w:t>
      </w:r>
      <w:r w:rsidR="00BD2EB2" w:rsidRPr="00300204">
        <w:t xml:space="preserve">de manière distincte </w:t>
      </w:r>
      <w:r w:rsidRPr="00300204">
        <w:t xml:space="preserve">par les deux </w:t>
      </w:r>
      <w:r w:rsidR="004A1748" w:rsidRPr="00300204">
        <w:t>Parties</w:t>
      </w:r>
      <w:r w:rsidRPr="00300204">
        <w:t xml:space="preserve"> </w:t>
      </w:r>
      <w:r w:rsidR="008E76C8" w:rsidRPr="00300204">
        <w:t>lorsque le présent Accord aura été mis en œuvre.</w:t>
      </w:r>
    </w:p>
    <w:p w14:paraId="2BC6DB11" w14:textId="53B84F64" w:rsidR="00AB12B9" w:rsidRPr="00300204" w:rsidRDefault="00985783" w:rsidP="006E2F95">
      <w:pPr>
        <w:pStyle w:val="Arttitle"/>
        <w:spacing w:before="360"/>
        <w:rPr>
          <w:sz w:val="24"/>
          <w:szCs w:val="24"/>
        </w:rPr>
      </w:pPr>
      <w:r w:rsidRPr="00300204">
        <w:rPr>
          <w:sz w:val="24"/>
          <w:szCs w:val="24"/>
        </w:rPr>
        <w:lastRenderedPageBreak/>
        <w:t>ARTICLE 2</w:t>
      </w:r>
      <w:r w:rsidRPr="00300204">
        <w:rPr>
          <w:sz w:val="24"/>
          <w:szCs w:val="24"/>
        </w:rPr>
        <w:br/>
      </w:r>
      <w:r w:rsidR="00F848EB" w:rsidRPr="00300204">
        <w:rPr>
          <w:sz w:val="24"/>
          <w:szCs w:val="24"/>
        </w:rPr>
        <w:t>OUTILS DE MISE EN ŒUVRE DU PRÉSENT ACCORD</w:t>
      </w:r>
    </w:p>
    <w:p w14:paraId="496730FC" w14:textId="725350B0" w:rsidR="00AB12B9" w:rsidRPr="00300204" w:rsidRDefault="00AB12B9" w:rsidP="003B3826">
      <w:r w:rsidRPr="00300204">
        <w:t>2.1</w:t>
      </w:r>
      <w:r w:rsidRPr="00300204">
        <w:tab/>
      </w:r>
      <w:r w:rsidR="001D5863" w:rsidRPr="00300204">
        <w:t xml:space="preserve">Sous </w:t>
      </w:r>
      <w:r w:rsidR="00AC0144" w:rsidRPr="00300204">
        <w:t xml:space="preserve">réserve de l'alinéa 1.2 du présent Accord, et conformément </w:t>
      </w:r>
      <w:r w:rsidR="00407F60" w:rsidRPr="00300204">
        <w:t>à leurs</w:t>
      </w:r>
      <w:r w:rsidR="00AC0144" w:rsidRPr="00300204">
        <w:t xml:space="preserve"> mandats, règles, réglementations et procédures respectifs, les Parties peuvent envisager d'employer les outils et les dispositifs suivants pour encourager d'une manière générale les Membres de l'ARSO à adopter les Recommandations de l'UIT</w:t>
      </w:r>
      <w:r w:rsidR="00AC0144" w:rsidRPr="00300204">
        <w:noBreakHyphen/>
        <w:t>T et d'autres instruments de l'UIT:</w:t>
      </w:r>
    </w:p>
    <w:p w14:paraId="16CEFE2E" w14:textId="687D58FE" w:rsidR="00AB12B9" w:rsidRPr="00300204" w:rsidRDefault="00AB12B9" w:rsidP="003B3826">
      <w:pPr>
        <w:pStyle w:val="enumlev1"/>
      </w:pPr>
      <w:r w:rsidRPr="00300204">
        <w:t>–</w:t>
      </w:r>
      <w:r w:rsidRPr="00300204">
        <w:tab/>
      </w:r>
      <w:hyperlink r:id="rId18" w:history="1">
        <w:r w:rsidRPr="00300204">
          <w:rPr>
            <w:rStyle w:val="Hyperlink"/>
            <w:rFonts w:cstheme="majorHAnsi"/>
          </w:rPr>
          <w:t>ITUSearch</w:t>
        </w:r>
      </w:hyperlink>
      <w:r w:rsidRPr="00300204">
        <w:t xml:space="preserve">: </w:t>
      </w:r>
      <w:r w:rsidRPr="00300204">
        <w:br/>
      </w:r>
      <w:r w:rsidR="00AA2B71" w:rsidRPr="00300204">
        <w:t>Moteur de recherche permettant de trouver des documents, des fichiers, des contenus ou des informations portant sur un sujet, un domaine ou une question particuliers.</w:t>
      </w:r>
    </w:p>
    <w:p w14:paraId="154F2ECD" w14:textId="0C340A1B" w:rsidR="00AB12B9" w:rsidRPr="00300204" w:rsidRDefault="00AB12B9" w:rsidP="003B3826">
      <w:pPr>
        <w:pStyle w:val="enumlev1"/>
        <w:rPr>
          <w:rFonts w:asciiTheme="minorHAnsi" w:hAnsiTheme="minorHAnsi" w:cs="Calibri Light"/>
        </w:rPr>
      </w:pPr>
      <w:r w:rsidRPr="00300204">
        <w:t>–</w:t>
      </w:r>
      <w:r w:rsidRPr="00300204">
        <w:tab/>
      </w:r>
      <w:r w:rsidRPr="001B21E2">
        <w:rPr>
          <w:rFonts w:asciiTheme="minorHAnsi" w:hAnsiTheme="minorHAnsi" w:cstheme="majorHAnsi"/>
        </w:rPr>
        <w:t>ITU ICTs Standards Landscape</w:t>
      </w:r>
      <w:r w:rsidRPr="00300204">
        <w:rPr>
          <w:rFonts w:asciiTheme="minorHAnsi" w:hAnsiTheme="minorHAnsi"/>
        </w:rPr>
        <w:t xml:space="preserve"> </w:t>
      </w:r>
      <w:r w:rsidR="007E478A" w:rsidRPr="00300204">
        <w:rPr>
          <w:rFonts w:asciiTheme="minorHAnsi" w:hAnsiTheme="minorHAnsi"/>
        </w:rPr>
        <w:t>(Panorama des normes TIC de l'UIT):</w:t>
      </w:r>
      <w:r w:rsidRPr="00300204">
        <w:rPr>
          <w:rFonts w:asciiTheme="minorHAnsi" w:hAnsiTheme="minorHAnsi"/>
        </w:rPr>
        <w:br/>
      </w:r>
      <w:r w:rsidR="007E478A" w:rsidRPr="00300204">
        <w:rPr>
          <w:rFonts w:asciiTheme="minorHAnsi" w:hAnsiTheme="minorHAnsi"/>
        </w:rPr>
        <w:t>Cet outil est destiné à favoriser la normalisation dans des domaines particuliers des TIC (par exemple la sécurité, la fibre optique, l'intelligence artificielle, la 5G et l'apprentissage automatique, etc.)</w:t>
      </w:r>
      <w:r w:rsidR="00CB2D77" w:rsidRPr="00300204">
        <w:rPr>
          <w:rFonts w:asciiTheme="minorHAnsi" w:hAnsiTheme="minorHAnsi"/>
        </w:rPr>
        <w:t>. Il permet de retrouver les normes déjà en vigueur, celles qui sont en cours d'élaboration et les domaines dans lesquels un besoin de normalisation a été signalé mais les travaux n'ont pas encore débuté.</w:t>
      </w:r>
    </w:p>
    <w:p w14:paraId="67E94392" w14:textId="65A937E2" w:rsidR="00AB12B9" w:rsidRPr="00300204" w:rsidRDefault="00AB12B9" w:rsidP="003B3826">
      <w:pPr>
        <w:pStyle w:val="enumlev1"/>
      </w:pPr>
      <w:r w:rsidRPr="00300204">
        <w:t>–</w:t>
      </w:r>
      <w:r w:rsidRPr="00300204">
        <w:tab/>
      </w:r>
      <w:r w:rsidR="00CB2D77" w:rsidRPr="00300204">
        <w:t>P</w:t>
      </w:r>
      <w:r w:rsidRPr="00300204">
        <w:t>articipation</w:t>
      </w:r>
      <w:r w:rsidR="00CB2D77" w:rsidRPr="00300204">
        <w:t xml:space="preserve"> à distance</w:t>
      </w:r>
      <w:r w:rsidRPr="00300204">
        <w:t xml:space="preserve">: </w:t>
      </w:r>
      <w:r w:rsidRPr="00300204">
        <w:br/>
      </w:r>
      <w:r w:rsidR="006C048B" w:rsidRPr="00300204">
        <w:t>Système</w:t>
      </w:r>
      <w:r w:rsidR="00CB2D77" w:rsidRPr="00300204">
        <w:t xml:space="preserve"> permettant d'accéder ou facilitant l'accès à distance à des manifestations organisées par l'UIT, grâce à des </w:t>
      </w:r>
      <w:r w:rsidR="006C048B" w:rsidRPr="00300204">
        <w:t>outils</w:t>
      </w:r>
      <w:r w:rsidR="00CB2D77" w:rsidRPr="00300204">
        <w:t xml:space="preserve"> </w:t>
      </w:r>
      <w:r w:rsidR="006C048B" w:rsidRPr="00300204">
        <w:t>spécialisés</w:t>
      </w:r>
      <w:r w:rsidR="00CB2D77" w:rsidRPr="00300204">
        <w:t>.</w:t>
      </w:r>
    </w:p>
    <w:p w14:paraId="5C12FFA6" w14:textId="6BAB03FB" w:rsidR="00AB12B9" w:rsidRPr="00300204" w:rsidRDefault="00AB12B9" w:rsidP="003B3826">
      <w:pPr>
        <w:pStyle w:val="enumlev1"/>
      </w:pPr>
      <w:r w:rsidRPr="00300204">
        <w:t>–</w:t>
      </w:r>
      <w:r w:rsidRPr="00300204">
        <w:tab/>
        <w:t xml:space="preserve">Applications: </w:t>
      </w:r>
      <w:r w:rsidRPr="00300204">
        <w:br/>
      </w:r>
      <w:r w:rsidR="006C048B" w:rsidRPr="00300204">
        <w:t>Autres applications de transfert de technologies de l'information qui mettent en évidence le rôle des normes de l'UIT dans la mise en place de la Zone de libre-échange en Afrique</w:t>
      </w:r>
      <w:r w:rsidR="0083408E" w:rsidRPr="00300204">
        <w:t>, ainsi que par exemple dans la mise en place de la carte d'identité ou du passeport pour le continent africain.</w:t>
      </w:r>
    </w:p>
    <w:p w14:paraId="25229402" w14:textId="3D5FD0CC" w:rsidR="00AB12B9" w:rsidRDefault="00AB12B9" w:rsidP="003B3826">
      <w:pPr>
        <w:pStyle w:val="enumlev1"/>
        <w:rPr>
          <w:rFonts w:asciiTheme="minorHAnsi" w:hAnsiTheme="minorHAnsi" w:cs="Calibri Light"/>
        </w:rPr>
      </w:pPr>
      <w:r w:rsidRPr="00300204">
        <w:rPr>
          <w:rFonts w:asciiTheme="minorHAnsi" w:hAnsiTheme="minorHAnsi" w:cs="Calibri Light"/>
        </w:rPr>
        <w:t>–</w:t>
      </w:r>
      <w:r w:rsidRPr="00300204">
        <w:rPr>
          <w:rFonts w:asciiTheme="minorHAnsi" w:hAnsiTheme="minorHAnsi" w:cs="Calibri Light"/>
        </w:rPr>
        <w:tab/>
        <w:t>Programme</w:t>
      </w:r>
      <w:r w:rsidR="00905E07" w:rsidRPr="00300204">
        <w:rPr>
          <w:rFonts w:asciiTheme="minorHAnsi" w:hAnsiTheme="minorHAnsi" w:cs="Calibri Light"/>
        </w:rPr>
        <w:t xml:space="preserve"> de pépinières d'entreprises</w:t>
      </w:r>
      <w:r w:rsidRPr="00300204">
        <w:rPr>
          <w:rFonts w:asciiTheme="minorHAnsi" w:hAnsiTheme="minorHAnsi" w:cs="Calibri Light"/>
        </w:rPr>
        <w:t xml:space="preserve">: </w:t>
      </w:r>
      <w:r w:rsidRPr="00300204">
        <w:rPr>
          <w:rFonts w:asciiTheme="minorHAnsi" w:hAnsiTheme="minorHAnsi" w:cs="Calibri Light"/>
        </w:rPr>
        <w:br/>
      </w:r>
      <w:r w:rsidR="00905E07" w:rsidRPr="00300204">
        <w:rPr>
          <w:rFonts w:asciiTheme="minorHAnsi" w:hAnsiTheme="minorHAnsi" w:cs="Calibri Light"/>
        </w:rPr>
        <w:t>Plate</w:t>
      </w:r>
      <w:r w:rsidR="006E2F95">
        <w:rPr>
          <w:rFonts w:asciiTheme="minorHAnsi" w:hAnsiTheme="minorHAnsi" w:cs="Calibri Light"/>
        </w:rPr>
        <w:t>-</w:t>
      </w:r>
      <w:r w:rsidR="00905E07" w:rsidRPr="00300204">
        <w:rPr>
          <w:rFonts w:asciiTheme="minorHAnsi" w:hAnsiTheme="minorHAnsi" w:cs="Calibri Light"/>
        </w:rPr>
        <w:t xml:space="preserve">forme destinée à différentes parties prenantes, notamment les </w:t>
      </w:r>
      <w:r w:rsidR="00300204" w:rsidRPr="00300204">
        <w:rPr>
          <w:rFonts w:asciiTheme="minorHAnsi" w:hAnsiTheme="minorHAnsi" w:cs="Calibri Light"/>
        </w:rPr>
        <w:t>États</w:t>
      </w:r>
      <w:r w:rsidR="00905E07" w:rsidRPr="00300204">
        <w:rPr>
          <w:rFonts w:asciiTheme="minorHAnsi" w:hAnsiTheme="minorHAnsi" w:cs="Calibri Light"/>
        </w:rPr>
        <w:t xml:space="preserve"> Membres, les institutions spécialisées de l'ONU, les organismes de normalisation, les représentants </w:t>
      </w:r>
      <w:r w:rsidR="00EF58C1" w:rsidRPr="00300204">
        <w:rPr>
          <w:rFonts w:asciiTheme="minorHAnsi" w:hAnsiTheme="minorHAnsi" w:cs="Calibri Light"/>
        </w:rPr>
        <w:t>du secteur privé</w:t>
      </w:r>
      <w:r w:rsidR="0031536A" w:rsidRPr="00300204">
        <w:rPr>
          <w:rFonts w:asciiTheme="minorHAnsi" w:hAnsiTheme="minorHAnsi" w:cs="Calibri Light"/>
        </w:rPr>
        <w:t xml:space="preserve"> et du monde</w:t>
      </w:r>
      <w:r w:rsidR="00300204">
        <w:rPr>
          <w:rFonts w:asciiTheme="minorHAnsi" w:hAnsiTheme="minorHAnsi" w:cs="Calibri Light"/>
        </w:rPr>
        <w:t xml:space="preserve"> </w:t>
      </w:r>
      <w:r w:rsidR="0031536A" w:rsidRPr="00300204">
        <w:rPr>
          <w:rFonts w:asciiTheme="minorHAnsi" w:hAnsiTheme="minorHAnsi" w:cs="Calibri Light"/>
        </w:rPr>
        <w:t xml:space="preserve">universitaire, et d'autres acteurs privés. Ce programme permet d'aider et de soutenir les entrepreneurs et les jeunes entreprises dans les secteurs technologiques pendant les premières étapes de leur </w:t>
      </w:r>
      <w:r w:rsidR="00BD4661" w:rsidRPr="00300204">
        <w:rPr>
          <w:rFonts w:asciiTheme="minorHAnsi" w:hAnsiTheme="minorHAnsi" w:cs="Calibri Light"/>
        </w:rPr>
        <w:t>évolution</w:t>
      </w:r>
      <w:r w:rsidR="0031536A" w:rsidRPr="00300204">
        <w:rPr>
          <w:rFonts w:asciiTheme="minorHAnsi" w:hAnsiTheme="minorHAnsi" w:cs="Calibri Light"/>
        </w:rPr>
        <w:t>.</w:t>
      </w:r>
    </w:p>
    <w:p w14:paraId="7DACD1B5" w14:textId="368C2DD0" w:rsidR="00AB12B9" w:rsidRPr="00947A8E" w:rsidRDefault="00985783" w:rsidP="00090E71">
      <w:pPr>
        <w:pStyle w:val="Arttitle"/>
        <w:spacing w:before="360"/>
        <w:rPr>
          <w:bCs/>
          <w:sz w:val="24"/>
        </w:rPr>
      </w:pPr>
      <w:r w:rsidRPr="00947A8E">
        <w:rPr>
          <w:bCs/>
          <w:sz w:val="24"/>
        </w:rPr>
        <w:t>ARTICLE 3</w:t>
      </w:r>
      <w:r w:rsidRPr="00947A8E">
        <w:rPr>
          <w:bCs/>
          <w:sz w:val="24"/>
        </w:rPr>
        <w:br/>
      </w:r>
      <w:r w:rsidR="001B21E2" w:rsidRPr="00947A8E">
        <w:rPr>
          <w:bCs/>
          <w:sz w:val="24"/>
        </w:rPr>
        <w:t>É</w:t>
      </w:r>
      <w:r w:rsidR="00F848EB" w:rsidRPr="00947A8E">
        <w:rPr>
          <w:bCs/>
          <w:sz w:val="24"/>
        </w:rPr>
        <w:t>CHANGES DE VUES, BONNES PRATIQUES ET REPRÉSENTATION MUTUELLE</w:t>
      </w:r>
    </w:p>
    <w:p w14:paraId="69F60490" w14:textId="15758027" w:rsidR="00AB12B9" w:rsidRPr="00300204" w:rsidRDefault="00F876C0" w:rsidP="008828C0">
      <w:r w:rsidRPr="00300204">
        <w:t>Les Parties s'engagent</w:t>
      </w:r>
      <w:r w:rsidR="00AB12B9" w:rsidRPr="00300204">
        <w:t>:</w:t>
      </w:r>
    </w:p>
    <w:p w14:paraId="1E19F33D" w14:textId="0FDE3DFD" w:rsidR="00AB12B9" w:rsidRPr="00300204" w:rsidRDefault="00AB12B9" w:rsidP="003B3826">
      <w:r w:rsidRPr="00300204">
        <w:t>3.1</w:t>
      </w:r>
      <w:r w:rsidRPr="00300204">
        <w:tab/>
      </w:r>
      <w:r w:rsidR="00F848EB" w:rsidRPr="00300204">
        <w:t>À</w:t>
      </w:r>
      <w:r w:rsidR="00F876C0" w:rsidRPr="00300204">
        <w:t xml:space="preserve"> </w:t>
      </w:r>
      <w:r w:rsidR="00EE7725" w:rsidRPr="00300204">
        <w:t xml:space="preserve">assurer une représentation mutuelle </w:t>
      </w:r>
      <w:r w:rsidR="00F876C0" w:rsidRPr="00300204">
        <w:t>aux</w:t>
      </w:r>
      <w:r w:rsidR="00C206F4" w:rsidRPr="00300204">
        <w:t xml:space="preserve"> différentes</w:t>
      </w:r>
      <w:r w:rsidR="00F876C0" w:rsidRPr="00300204">
        <w:t xml:space="preserve"> manifestations, selon les besoins, </w:t>
      </w:r>
      <w:r w:rsidR="00C206F4" w:rsidRPr="00300204">
        <w:t>y compris en se servant des outils de participation à distance pour favoriser une large participation sans frais</w:t>
      </w:r>
      <w:r w:rsidR="00F848EB" w:rsidRPr="00300204">
        <w:t>.</w:t>
      </w:r>
    </w:p>
    <w:p w14:paraId="48ED3791" w14:textId="0CE60389" w:rsidR="00AB12B9" w:rsidRPr="00300204" w:rsidRDefault="00AB12B9" w:rsidP="003B3826">
      <w:r w:rsidRPr="00300204">
        <w:t>3.2</w:t>
      </w:r>
      <w:r w:rsidRPr="00300204">
        <w:tab/>
      </w:r>
      <w:r w:rsidR="00F848EB" w:rsidRPr="00300204">
        <w:t>À</w:t>
      </w:r>
      <w:r w:rsidR="00C206F4" w:rsidRPr="00300204">
        <w:t xml:space="preserve"> rechercher des possibilités de coopérer et de partager de bonnes pratiques dans les différents domaines de la normalisation, et en particulier dans les technologies de pointe</w:t>
      </w:r>
      <w:r w:rsidR="00F848EB" w:rsidRPr="00300204">
        <w:t>.</w:t>
      </w:r>
    </w:p>
    <w:p w14:paraId="40F27687" w14:textId="126F4FED" w:rsidR="00AB12B9" w:rsidRPr="00300204" w:rsidRDefault="00AB12B9" w:rsidP="003B3826">
      <w:r w:rsidRPr="00300204">
        <w:t>3.3</w:t>
      </w:r>
      <w:r w:rsidRPr="00300204">
        <w:tab/>
      </w:r>
      <w:r w:rsidR="00F848EB" w:rsidRPr="00300204">
        <w:t>À</w:t>
      </w:r>
      <w:r w:rsidR="00EE7725" w:rsidRPr="00300204">
        <w:t xml:space="preserve"> inviter des représentants de l'autre Partie </w:t>
      </w:r>
      <w:r w:rsidR="0042068E" w:rsidRPr="00300204">
        <w:t>à participer à des manifestations utiles à leur coopération, sous réserve des règles et procédures de la Partie invitante et conformément à celles</w:t>
      </w:r>
      <w:r w:rsidR="0042068E" w:rsidRPr="00300204">
        <w:noBreakHyphen/>
        <w:t>ci</w:t>
      </w:r>
      <w:r w:rsidR="00F848EB" w:rsidRPr="00300204">
        <w:t>.</w:t>
      </w:r>
    </w:p>
    <w:p w14:paraId="55FC8DC7" w14:textId="3A46E98F" w:rsidR="00AB12B9" w:rsidRPr="00300204" w:rsidRDefault="00AB12B9" w:rsidP="003B3826">
      <w:r w:rsidRPr="00300204">
        <w:lastRenderedPageBreak/>
        <w:t>3.4</w:t>
      </w:r>
      <w:r w:rsidRPr="00300204">
        <w:tab/>
      </w:r>
      <w:r w:rsidR="000C0F64" w:rsidRPr="00300204">
        <w:t xml:space="preserve">Les Parties reconnaissent qu'il est important de partager des informations pertinentes au regard du présent Accord et d'éviter la redondance des efforts de publication et de distribution de ces informations. </w:t>
      </w:r>
      <w:r w:rsidR="00F848EB" w:rsidRPr="00300204">
        <w:t>À</w:t>
      </w:r>
      <w:r w:rsidR="00BD088E" w:rsidRPr="00300204">
        <w:t xml:space="preserve"> cette fin, elles entendent promouvoir le partage de connaissances, et notamment l'échange d'informations et de documents sur les sujets pertinents, conformément à leurs règles, réglementations et procédures respectives, et sans préjudice </w:t>
      </w:r>
      <w:r w:rsidR="00524099" w:rsidRPr="00300204">
        <w:t xml:space="preserve">de tout autre accord éventuellement en vigueur (y compris, mais </w:t>
      </w:r>
      <w:r w:rsidR="000B066C" w:rsidRPr="00300204">
        <w:t xml:space="preserve">pas </w:t>
      </w:r>
      <w:r w:rsidR="00524099" w:rsidRPr="00300204">
        <w:t>exclusivement, des accords avec de tierces parties)</w:t>
      </w:r>
      <w:r w:rsidR="00060C6A" w:rsidRPr="00300204">
        <w:t xml:space="preserve"> en vue de préserver le caractère confidentiel</w:t>
      </w:r>
      <w:r w:rsidR="000B066C" w:rsidRPr="00300204">
        <w:t>,</w:t>
      </w:r>
      <w:r w:rsidR="00060C6A" w:rsidRPr="00300204">
        <w:t xml:space="preserve"> ou </w:t>
      </w:r>
      <w:r w:rsidR="000B066C" w:rsidRPr="00300204">
        <w:t>retreint pout toute autre raison, de certains</w:t>
      </w:r>
      <w:r w:rsidR="0064322B" w:rsidRPr="00300204">
        <w:t xml:space="preserve"> documents et</w:t>
      </w:r>
      <w:r w:rsidR="000B066C" w:rsidRPr="00300204">
        <w:t xml:space="preserve"> informations.</w:t>
      </w:r>
    </w:p>
    <w:p w14:paraId="58D2371A" w14:textId="2DA6D56E" w:rsidR="00AB12B9" w:rsidRPr="00300204" w:rsidRDefault="00985783" w:rsidP="008828C0">
      <w:pPr>
        <w:pStyle w:val="Arttitle"/>
        <w:spacing w:before="480"/>
        <w:rPr>
          <w:sz w:val="24"/>
          <w:szCs w:val="24"/>
        </w:rPr>
      </w:pPr>
      <w:r w:rsidRPr="00300204">
        <w:rPr>
          <w:sz w:val="24"/>
          <w:szCs w:val="24"/>
        </w:rPr>
        <w:t>ARTICLE 4</w:t>
      </w:r>
      <w:r w:rsidRPr="00300204">
        <w:rPr>
          <w:sz w:val="24"/>
          <w:szCs w:val="24"/>
        </w:rPr>
        <w:br/>
      </w:r>
      <w:r w:rsidR="00F848EB" w:rsidRPr="00300204">
        <w:rPr>
          <w:sz w:val="24"/>
          <w:szCs w:val="24"/>
        </w:rPr>
        <w:t>MISE EN ŒUVRE DE L'ACCORD</w:t>
      </w:r>
    </w:p>
    <w:p w14:paraId="682BF1CA" w14:textId="33DDE9B3" w:rsidR="00AB12B9" w:rsidRPr="00300204" w:rsidRDefault="00AB12B9" w:rsidP="003B3826">
      <w:r w:rsidRPr="00300204">
        <w:t>4.1</w:t>
      </w:r>
      <w:r w:rsidRPr="00300204">
        <w:tab/>
      </w:r>
      <w:r w:rsidR="0064322B" w:rsidRPr="00300204">
        <w:t>Le Secrétaire général de l'ARSO et le Secrétaire général de l'UIT doivent prendre les dispositions nécessaires</w:t>
      </w:r>
      <w:r w:rsidR="001518E4" w:rsidRPr="00300204">
        <w:t xml:space="preserve"> pour garantir une mise en œuvre satisfaisante de l'Accord fondée sur une entente mutuelle entre les Parties, et pour ouvrir des perspectives de coopération mutuelle.</w:t>
      </w:r>
    </w:p>
    <w:p w14:paraId="6D283CF6" w14:textId="47477D00" w:rsidR="00AB12B9" w:rsidRPr="00300204" w:rsidRDefault="00AB12B9" w:rsidP="003B3826">
      <w:r w:rsidRPr="00300204">
        <w:t>4.2</w:t>
      </w:r>
      <w:r w:rsidRPr="00300204">
        <w:tab/>
      </w:r>
      <w:r w:rsidR="001518E4" w:rsidRPr="00300204">
        <w:t xml:space="preserve">Les Parties </w:t>
      </w:r>
      <w:r w:rsidR="00830AA0" w:rsidRPr="00300204">
        <w:t xml:space="preserve">entendent communiquer </w:t>
      </w:r>
      <w:r w:rsidR="00AE103D" w:rsidRPr="00300204">
        <w:t>périodiquement</w:t>
      </w:r>
      <w:r w:rsidR="00830AA0" w:rsidRPr="00300204">
        <w:t xml:space="preserve"> pour échanger des avis et rendre compte des progrès accomplis au regard du présent Accord.</w:t>
      </w:r>
    </w:p>
    <w:p w14:paraId="0B734B85" w14:textId="317AA1E8" w:rsidR="00AB12B9" w:rsidRPr="00300204" w:rsidRDefault="00AB12B9" w:rsidP="003B3826">
      <w:r w:rsidRPr="00300204">
        <w:t>4.3</w:t>
      </w:r>
      <w:r w:rsidRPr="00300204">
        <w:tab/>
      </w:r>
      <w:r w:rsidR="00830AA0" w:rsidRPr="00300204">
        <w:t>Les Parties reconnaissent que la mise en œuvre du présent Accord contribuera notamment à</w:t>
      </w:r>
      <w:r w:rsidR="003D0280" w:rsidRPr="00300204">
        <w:t xml:space="preserve"> favoriser </w:t>
      </w:r>
      <w:r w:rsidR="00960D05" w:rsidRPr="00300204">
        <w:t>l'Objectif de développement durable 17</w:t>
      </w:r>
      <w:r w:rsidR="00FB3EB4" w:rsidRPr="00300204">
        <w:t>, qui vise à renforcer les moyens de mettre en œuvre le Partenariat mondial pour le développement durable.</w:t>
      </w:r>
    </w:p>
    <w:p w14:paraId="154CCBF1" w14:textId="0AC8964F" w:rsidR="00AB12B9" w:rsidRPr="00300204" w:rsidRDefault="00AB12B9" w:rsidP="003B3826">
      <w:r w:rsidRPr="00300204">
        <w:t>4.4</w:t>
      </w:r>
      <w:r w:rsidRPr="00300204">
        <w:tab/>
      </w:r>
      <w:r w:rsidR="00082A09" w:rsidRPr="00300204">
        <w:t>Les Parties souhaiteront peut-être reconnaître leur rôle et leur contribution mutuels dans de futures communications adressées à leurs électeurs ou à leur public</w:t>
      </w:r>
      <w:r w:rsidR="00513080" w:rsidRPr="00300204">
        <w:t xml:space="preserve"> respectifs sur des questions touchant à la mise en œuvre du présent Accord. </w:t>
      </w:r>
      <w:r w:rsidR="009110C7" w:rsidRPr="00300204">
        <w:t xml:space="preserve">Dans ce contexte, aucune Partie ne peut utiliser le nom, l'acronyme ou l'emblème de l'autre Partie sans </w:t>
      </w:r>
      <w:r w:rsidR="00B14BC2" w:rsidRPr="00300204">
        <w:t xml:space="preserve">avoir obtenu au préalable </w:t>
      </w:r>
      <w:r w:rsidR="009110C7" w:rsidRPr="00300204">
        <w:t xml:space="preserve">l'accord </w:t>
      </w:r>
      <w:r w:rsidR="00F15CF4" w:rsidRPr="00300204">
        <w:t xml:space="preserve">écrit </w:t>
      </w:r>
      <w:r w:rsidR="009110C7" w:rsidRPr="00300204">
        <w:t>de celle-ci.</w:t>
      </w:r>
    </w:p>
    <w:p w14:paraId="19D339B5" w14:textId="3451546A" w:rsidR="00E966B4" w:rsidRPr="00300204" w:rsidRDefault="00A32CA4" w:rsidP="008828C0">
      <w:pPr>
        <w:pStyle w:val="Arttitle"/>
        <w:spacing w:before="480"/>
        <w:rPr>
          <w:sz w:val="24"/>
          <w:szCs w:val="24"/>
        </w:rPr>
      </w:pPr>
      <w:r w:rsidRPr="00300204">
        <w:rPr>
          <w:sz w:val="24"/>
          <w:szCs w:val="24"/>
        </w:rPr>
        <w:t>ARTICLE 5</w:t>
      </w:r>
      <w:r w:rsidRPr="00300204">
        <w:rPr>
          <w:sz w:val="24"/>
          <w:szCs w:val="24"/>
        </w:rPr>
        <w:br/>
      </w:r>
      <w:r w:rsidR="00F848EB" w:rsidRPr="00300204">
        <w:rPr>
          <w:sz w:val="24"/>
          <w:szCs w:val="24"/>
        </w:rPr>
        <w:t>NATURE DU PRÉSENT ACCORD; MODALITÉS FINANCIÈRES</w:t>
      </w:r>
    </w:p>
    <w:p w14:paraId="249A8544" w14:textId="5A383C64" w:rsidR="00E966B4" w:rsidRPr="00300204" w:rsidRDefault="00E966B4" w:rsidP="003B3826">
      <w:pPr>
        <w:spacing w:before="240"/>
      </w:pPr>
      <w:r w:rsidRPr="00300204">
        <w:t>5.1</w:t>
      </w:r>
      <w:r w:rsidRPr="00300204">
        <w:tab/>
      </w:r>
      <w:r w:rsidR="00FA6DE2" w:rsidRPr="00300204">
        <w:t xml:space="preserve">Le présent Accord n'est pas destiné à devenir un instrument contraignant entre les Parties et ne doit pas être considéré ou interprété comme tel. Aucune disposition de </w:t>
      </w:r>
      <w:r w:rsidR="00861AF1" w:rsidRPr="00300204">
        <w:t>cet</w:t>
      </w:r>
      <w:r w:rsidR="00FA6DE2" w:rsidRPr="00300204">
        <w:t xml:space="preserve"> Accord ne saurait </w:t>
      </w:r>
      <w:r w:rsidR="003918FC" w:rsidRPr="00300204">
        <w:t>faire naître</w:t>
      </w:r>
      <w:r w:rsidR="00FA6DE2" w:rsidRPr="00300204">
        <w:t xml:space="preserve"> une quelconque obligation ou responsabilité fiduciaire ou juridique de l'une quelconque des Parties.</w:t>
      </w:r>
    </w:p>
    <w:p w14:paraId="56F74B22" w14:textId="25718756" w:rsidR="00E966B4" w:rsidRPr="00300204" w:rsidRDefault="00E966B4" w:rsidP="003B3826">
      <w:pPr>
        <w:rPr>
          <w:sz w:val="22"/>
          <w:szCs w:val="22"/>
        </w:rPr>
      </w:pPr>
      <w:r w:rsidRPr="00300204">
        <w:t>5.2</w:t>
      </w:r>
      <w:r w:rsidRPr="00300204">
        <w:tab/>
      </w:r>
      <w:r w:rsidR="008670B8" w:rsidRPr="00300204">
        <w:t xml:space="preserve">Le présent Accord ne </w:t>
      </w:r>
      <w:r w:rsidR="002770A2" w:rsidRPr="00300204">
        <w:t>fait naître</w:t>
      </w:r>
      <w:r w:rsidR="008670B8" w:rsidRPr="00300204">
        <w:t xml:space="preserve"> aucun engagement ou obligation de quelque type que ce soit et ne doit pas être considéré ou interprété comme source d'engagements ou d'obligations explicites ou implicites de la part de l'une quelconque des Parties en matière de financement ou de versement de fonds; et </w:t>
      </w:r>
      <w:r w:rsidR="00036C58" w:rsidRPr="00300204">
        <w:t>toute activité qui pourra être menée au titre de cet Accord sera assujettie et subordonnée à la condition que chaque Partie dispose de ressources humaines, financières et autres suffisantes.</w:t>
      </w:r>
    </w:p>
    <w:p w14:paraId="44A7DB6D" w14:textId="77777777" w:rsidR="00090E71" w:rsidRDefault="00090E71" w:rsidP="003B3826">
      <w:pPr>
        <w:pStyle w:val="Arttitle"/>
        <w:spacing w:before="360"/>
        <w:rPr>
          <w:sz w:val="24"/>
          <w:szCs w:val="24"/>
        </w:rPr>
      </w:pPr>
      <w:r>
        <w:rPr>
          <w:sz w:val="24"/>
          <w:szCs w:val="24"/>
        </w:rPr>
        <w:br w:type="page"/>
      </w:r>
    </w:p>
    <w:p w14:paraId="3962BA5E" w14:textId="60980FED" w:rsidR="00E966B4" w:rsidRPr="00300204" w:rsidRDefault="00A32CA4" w:rsidP="003B3826">
      <w:pPr>
        <w:pStyle w:val="Arttitle"/>
        <w:spacing w:before="360"/>
        <w:rPr>
          <w:sz w:val="24"/>
          <w:szCs w:val="24"/>
        </w:rPr>
      </w:pPr>
      <w:r w:rsidRPr="00300204">
        <w:rPr>
          <w:sz w:val="24"/>
          <w:szCs w:val="24"/>
        </w:rPr>
        <w:lastRenderedPageBreak/>
        <w:t>ARTICLE 6</w:t>
      </w:r>
      <w:r w:rsidRPr="00300204">
        <w:rPr>
          <w:sz w:val="24"/>
          <w:szCs w:val="24"/>
        </w:rPr>
        <w:br/>
      </w:r>
      <w:r w:rsidR="00F848EB" w:rsidRPr="00300204">
        <w:rPr>
          <w:sz w:val="24"/>
          <w:szCs w:val="24"/>
        </w:rPr>
        <w:t>DURÉE</w:t>
      </w:r>
    </w:p>
    <w:p w14:paraId="1AC4FCE3" w14:textId="0F42C22C" w:rsidR="00E966B4" w:rsidRPr="00300204" w:rsidRDefault="00E966B4" w:rsidP="003B3826">
      <w:r w:rsidRPr="00300204">
        <w:t>6.1</w:t>
      </w:r>
      <w:r w:rsidRPr="00300204">
        <w:tab/>
      </w:r>
      <w:r w:rsidR="0058215D" w:rsidRPr="00300204">
        <w:t xml:space="preserve">Le présent Accord entre </w:t>
      </w:r>
      <w:r w:rsidR="003F5567" w:rsidRPr="00300204">
        <w:t xml:space="preserve">en vigueur à la date de sa signature par les deux Parties et ses dispositions restent applicables jusqu'en 2024. Il </w:t>
      </w:r>
      <w:r w:rsidR="00C70427" w:rsidRPr="00300204">
        <w:t>peut être dénoncé</w:t>
      </w:r>
      <w:r w:rsidR="00F8592B" w:rsidRPr="00300204">
        <w:t xml:space="preserve"> à tout moment </w:t>
      </w:r>
      <w:r w:rsidR="00C70427" w:rsidRPr="00300204">
        <w:t>par l'une ou l'autre Partie, qui en informe par écrit l'autre Partie au moins trente (30) jours avant la date à laquelle la dénonciation prend effet.</w:t>
      </w:r>
    </w:p>
    <w:p w14:paraId="12E2E89B" w14:textId="1E42EE58" w:rsidR="00E966B4" w:rsidRPr="00300204" w:rsidRDefault="00E966B4" w:rsidP="003B3826">
      <w:r w:rsidRPr="00300204">
        <w:t>6.2</w:t>
      </w:r>
      <w:r w:rsidRPr="00300204">
        <w:tab/>
      </w:r>
      <w:r w:rsidR="008F18C9" w:rsidRPr="00300204">
        <w:t xml:space="preserve">Sans préjudice </w:t>
      </w:r>
      <w:r w:rsidR="00366EA8" w:rsidRPr="00300204">
        <w:t xml:space="preserve">des dispositions précédentes, </w:t>
      </w:r>
      <w:r w:rsidR="00A434E4" w:rsidRPr="00300204">
        <w:t xml:space="preserve">des mesures raisonnables doivent être prises pour s'assurer que </w:t>
      </w:r>
      <w:r w:rsidR="00601180" w:rsidRPr="00300204">
        <w:t xml:space="preserve">la </w:t>
      </w:r>
      <w:r w:rsidR="00FA75AD" w:rsidRPr="00300204">
        <w:t>dénonciation</w:t>
      </w:r>
      <w:r w:rsidR="00601180" w:rsidRPr="00300204">
        <w:t xml:space="preserve"> du présent Accord ne soit pas préjudiciable à tout programme ou activité entrepris dans le cadre de cet Accord conformément à l'alinéa 1.2 ci-dessus.</w:t>
      </w:r>
    </w:p>
    <w:p w14:paraId="11FE3796" w14:textId="4F26B73F" w:rsidR="00C70427" w:rsidRPr="00300204" w:rsidRDefault="00E966B4" w:rsidP="003B3826">
      <w:pPr>
        <w:spacing w:before="240"/>
      </w:pPr>
      <w:r w:rsidRPr="00300204">
        <w:t>6.3</w:t>
      </w:r>
      <w:r w:rsidRPr="00300204">
        <w:tab/>
      </w:r>
      <w:r w:rsidR="00766B21" w:rsidRPr="00300204">
        <w:t>Le présent Accord ne peut être modifié ou complété qu'en vertu d'un document écrit convenu mutuellement entre les Parties et signé par celles-ci. Tout</w:t>
      </w:r>
      <w:r w:rsidR="00C6431C" w:rsidRPr="00300204">
        <w:t xml:space="preserve">e modification </w:t>
      </w:r>
      <w:r w:rsidR="00766B21" w:rsidRPr="00300204">
        <w:t>doit être joint</w:t>
      </w:r>
      <w:r w:rsidR="00C6431C" w:rsidRPr="00300204">
        <w:t>e</w:t>
      </w:r>
      <w:r w:rsidR="00766B21" w:rsidRPr="00300204">
        <w:t xml:space="preserve"> en annexe </w:t>
      </w:r>
      <w:r w:rsidR="00F23A27" w:rsidRPr="00300204">
        <w:t>à l'</w:t>
      </w:r>
      <w:r w:rsidR="00766B21" w:rsidRPr="00300204">
        <w:t>Accord et en fait partie intégrante.</w:t>
      </w:r>
    </w:p>
    <w:p w14:paraId="3477D207" w14:textId="46876708" w:rsidR="00E966B4" w:rsidRPr="00300204" w:rsidRDefault="00A32CA4" w:rsidP="003B3826">
      <w:pPr>
        <w:pStyle w:val="Arttitle"/>
        <w:spacing w:before="360"/>
      </w:pPr>
      <w:r w:rsidRPr="00300204">
        <w:rPr>
          <w:sz w:val="24"/>
          <w:szCs w:val="24"/>
        </w:rPr>
        <w:t>ARTICLE 7</w:t>
      </w:r>
      <w:r w:rsidRPr="00300204">
        <w:rPr>
          <w:sz w:val="24"/>
          <w:szCs w:val="24"/>
        </w:rPr>
        <w:br/>
      </w:r>
      <w:r w:rsidR="00F848EB" w:rsidRPr="00300204">
        <w:rPr>
          <w:sz w:val="24"/>
          <w:szCs w:val="24"/>
        </w:rPr>
        <w:t>CONTACTS ET NOTIFICATIONS</w:t>
      </w:r>
    </w:p>
    <w:p w14:paraId="73C1334D" w14:textId="2A1D3C5F" w:rsidR="00E966B4" w:rsidRPr="00300204" w:rsidRDefault="00E966B4" w:rsidP="003B3826">
      <w:r w:rsidRPr="00300204">
        <w:t>7.1</w:t>
      </w:r>
      <w:r w:rsidRPr="00300204">
        <w:tab/>
      </w:r>
      <w:r w:rsidR="006924B1" w:rsidRPr="00300204">
        <w:t>Pour faciliter la mise en œuvre du présent Accord, la voie de communication officielle entre les Parties est la suivante:</w:t>
      </w:r>
    </w:p>
    <w:p w14:paraId="291405A2" w14:textId="142B7AF2" w:rsidR="00E966B4" w:rsidRPr="00300204" w:rsidRDefault="006924B1" w:rsidP="008828C0">
      <w:pPr>
        <w:widowControl w:val="0"/>
        <w:spacing w:before="240"/>
        <w:ind w:left="567"/>
        <w:jc w:val="both"/>
        <w:rPr>
          <w:rFonts w:asciiTheme="minorHAnsi" w:hAnsiTheme="minorHAnsi" w:cs="Calibri Light"/>
        </w:rPr>
      </w:pPr>
      <w:r w:rsidRPr="00300204">
        <w:rPr>
          <w:rFonts w:asciiTheme="minorHAnsi" w:hAnsiTheme="minorHAnsi" w:cs="Calibri Light"/>
        </w:rPr>
        <w:t>Pour l'</w:t>
      </w:r>
      <w:r w:rsidR="00E966B4" w:rsidRPr="00300204">
        <w:rPr>
          <w:rFonts w:asciiTheme="minorHAnsi" w:hAnsiTheme="minorHAnsi" w:cs="Calibri Light"/>
        </w:rPr>
        <w:t>ARSO:</w:t>
      </w:r>
    </w:p>
    <w:p w14:paraId="0028D54C" w14:textId="77777777" w:rsidR="00E966B4" w:rsidRPr="00300204" w:rsidRDefault="00E966B4" w:rsidP="003B3826">
      <w:pPr>
        <w:ind w:left="1701"/>
      </w:pPr>
      <w:r w:rsidRPr="00300204">
        <w:t>African Organisation for Standardisation</w:t>
      </w:r>
    </w:p>
    <w:p w14:paraId="398B75FD" w14:textId="77777777" w:rsidR="00E966B4" w:rsidRPr="00AB37DD" w:rsidRDefault="00E966B4" w:rsidP="008828C0">
      <w:pPr>
        <w:spacing w:before="0"/>
        <w:ind w:left="1701"/>
        <w:rPr>
          <w:lang w:val="en-US"/>
        </w:rPr>
      </w:pPr>
      <w:r w:rsidRPr="00AB37DD">
        <w:rPr>
          <w:lang w:val="en-US"/>
        </w:rPr>
        <w:t>3rd</w:t>
      </w:r>
      <w:r w:rsidRPr="00AB37DD">
        <w:rPr>
          <w:spacing w:val="51"/>
          <w:lang w:val="en-US"/>
        </w:rPr>
        <w:t xml:space="preserve"> </w:t>
      </w:r>
      <w:r w:rsidRPr="00AB37DD">
        <w:rPr>
          <w:lang w:val="en-US"/>
        </w:rPr>
        <w:t>Floor,</w:t>
      </w:r>
      <w:r w:rsidRPr="00AB37DD">
        <w:rPr>
          <w:spacing w:val="53"/>
          <w:lang w:val="en-US"/>
        </w:rPr>
        <w:t xml:space="preserve"> </w:t>
      </w:r>
      <w:r w:rsidRPr="00AB37DD">
        <w:rPr>
          <w:lang w:val="en-US"/>
        </w:rPr>
        <w:t>International House</w:t>
      </w:r>
    </w:p>
    <w:p w14:paraId="363A394A" w14:textId="77777777" w:rsidR="00E966B4" w:rsidRPr="00AB37DD" w:rsidRDefault="00E966B4" w:rsidP="008828C0">
      <w:pPr>
        <w:spacing w:before="0"/>
        <w:ind w:left="1701"/>
        <w:rPr>
          <w:lang w:val="en-US"/>
        </w:rPr>
      </w:pPr>
      <w:r w:rsidRPr="00AB37DD">
        <w:rPr>
          <w:lang w:val="en-US"/>
        </w:rPr>
        <w:t>Mama Ngina Street, Nairobi</w:t>
      </w:r>
      <w:r w:rsidRPr="00AB37DD">
        <w:rPr>
          <w:lang w:val="en-US"/>
        </w:rPr>
        <w:br/>
        <w:t>Kenya</w:t>
      </w:r>
    </w:p>
    <w:p w14:paraId="72B48D98" w14:textId="0F5FEA6D" w:rsidR="00E966B4" w:rsidRPr="00300204" w:rsidRDefault="001B21E2" w:rsidP="008828C0">
      <w:pPr>
        <w:spacing w:before="0"/>
        <w:ind w:left="1701"/>
      </w:pPr>
      <w:r>
        <w:t xml:space="preserve">Attention: </w:t>
      </w:r>
      <w:r w:rsidRPr="00D71CF0">
        <w:t>M</w:t>
      </w:r>
      <w:r w:rsidR="003B4584" w:rsidRPr="00D71CF0">
        <w:t>.</w:t>
      </w:r>
      <w:r w:rsidR="00E966B4" w:rsidRPr="00300204">
        <w:t xml:space="preserve"> Reuben Gisore</w:t>
      </w:r>
      <w:r w:rsidR="00E966B4" w:rsidRPr="00300204">
        <w:br/>
        <w:t>T</w:t>
      </w:r>
      <w:r w:rsidR="006347D4" w:rsidRPr="00300204">
        <w:t>élé</w:t>
      </w:r>
      <w:r>
        <w:t>phone: +254 (020) 222456/3311641/</w:t>
      </w:r>
      <w:r w:rsidR="00E966B4" w:rsidRPr="00300204">
        <w:t>3311608</w:t>
      </w:r>
    </w:p>
    <w:p w14:paraId="13A8E586" w14:textId="708FBCB8" w:rsidR="00E966B4" w:rsidRPr="00300204" w:rsidRDefault="006347D4" w:rsidP="008828C0">
      <w:pPr>
        <w:spacing w:before="0"/>
        <w:ind w:left="1701"/>
      </w:pPr>
      <w:r w:rsidRPr="00300204">
        <w:t>Courriel</w:t>
      </w:r>
      <w:r w:rsidR="00E966B4" w:rsidRPr="00300204">
        <w:t xml:space="preserve">: </w:t>
      </w:r>
      <w:hyperlink r:id="rId19" w:history="1">
        <w:r w:rsidR="00354B14" w:rsidRPr="00300204">
          <w:rPr>
            <w:rStyle w:val="Hyperlink"/>
            <w:rFonts w:asciiTheme="minorHAnsi" w:hAnsiTheme="minorHAnsi"/>
          </w:rPr>
          <w:t>arso@arso-oran.org</w:t>
        </w:r>
      </w:hyperlink>
      <w:r w:rsidR="00E966B4" w:rsidRPr="00300204">
        <w:t xml:space="preserve">; </w:t>
      </w:r>
      <w:hyperlink r:id="rId20" w:history="1">
        <w:r w:rsidR="00E966B4" w:rsidRPr="00300204">
          <w:rPr>
            <w:rStyle w:val="Hyperlink"/>
            <w:rFonts w:asciiTheme="minorHAnsi" w:hAnsiTheme="minorHAnsi" w:cs="Calibri Light"/>
          </w:rPr>
          <w:t>reubengo@arso-oran.org</w:t>
        </w:r>
      </w:hyperlink>
    </w:p>
    <w:p w14:paraId="74C4C3A3" w14:textId="4364627E" w:rsidR="006347D4" w:rsidRPr="00300204" w:rsidRDefault="006347D4" w:rsidP="008828C0">
      <w:pPr>
        <w:ind w:left="567"/>
      </w:pPr>
      <w:r w:rsidRPr="00300204">
        <w:t>Pour l'UIT:</w:t>
      </w:r>
    </w:p>
    <w:p w14:paraId="3B923A4D" w14:textId="0987BA3A" w:rsidR="006347D4" w:rsidRPr="00300204" w:rsidRDefault="006347D4" w:rsidP="003B3826">
      <w:pPr>
        <w:snapToGrid w:val="0"/>
        <w:ind w:left="1701"/>
        <w:rPr>
          <w:bCs/>
        </w:rPr>
      </w:pPr>
      <w:r w:rsidRPr="00300204">
        <w:t>Union internationale des télécommunications</w:t>
      </w:r>
      <w:r w:rsidRPr="00300204">
        <w:br/>
        <w:t>Place des Nations</w:t>
      </w:r>
      <w:r w:rsidRPr="00300204">
        <w:br/>
        <w:t>CH-1211 Genève 20</w:t>
      </w:r>
      <w:r w:rsidRPr="00300204">
        <w:br/>
        <w:t>Suisse</w:t>
      </w:r>
      <w:r w:rsidRPr="00300204">
        <w:br/>
      </w:r>
      <w:r w:rsidR="00F848EB" w:rsidRPr="00300204">
        <w:t>À</w:t>
      </w:r>
      <w:r w:rsidRPr="00300204">
        <w:t xml:space="preserve"> l'attention de M. </w:t>
      </w:r>
      <w:r w:rsidRPr="00300204">
        <w:rPr>
          <w:bCs/>
        </w:rPr>
        <w:t>Alexander Ntoko,</w:t>
      </w:r>
    </w:p>
    <w:p w14:paraId="384BEABD" w14:textId="73D38000" w:rsidR="00E966B4" w:rsidRPr="00300204" w:rsidRDefault="006347D4" w:rsidP="008828C0">
      <w:pPr>
        <w:spacing w:before="0"/>
        <w:ind w:left="1701"/>
      </w:pPr>
      <w:r w:rsidRPr="00300204">
        <w:rPr>
          <w:bCs/>
        </w:rPr>
        <w:t>Chef du Département des Opérations et de la Planification</w:t>
      </w:r>
      <w:r w:rsidRPr="00300204">
        <w:br/>
        <w:t>Téléphone: +4122730 5525</w:t>
      </w:r>
      <w:r w:rsidRPr="00300204">
        <w:br/>
        <w:t xml:space="preserve">Courriel: </w:t>
      </w:r>
      <w:hyperlink r:id="rId21" w:history="1">
        <w:r w:rsidRPr="00300204">
          <w:rPr>
            <w:rStyle w:val="Hyperlink"/>
            <w:rFonts w:asciiTheme="minorHAnsi" w:hAnsiTheme="minorHAnsi"/>
            <w:bCs/>
          </w:rPr>
          <w:t>alexander.ntoko@itu.int</w:t>
        </w:r>
      </w:hyperlink>
    </w:p>
    <w:p w14:paraId="304DBDEF" w14:textId="65A57345" w:rsidR="00E966B4" w:rsidRPr="00300204" w:rsidRDefault="00E966B4" w:rsidP="003B3826">
      <w:r w:rsidRPr="00300204">
        <w:t>7.2</w:t>
      </w:r>
      <w:r w:rsidRPr="00300204">
        <w:tab/>
      </w:r>
      <w:r w:rsidR="0000304F" w:rsidRPr="00300204">
        <w:t>Chaque Partie peut, par notification écrite à l'autre Partie, désigner des représentants suppléants ou remplaçants.</w:t>
      </w:r>
    </w:p>
    <w:p w14:paraId="1F720B25" w14:textId="77777777" w:rsidR="00090E71" w:rsidRDefault="00090E71" w:rsidP="003B3826">
      <w:pPr>
        <w:pStyle w:val="Arttitle"/>
        <w:spacing w:before="360"/>
        <w:rPr>
          <w:sz w:val="24"/>
          <w:szCs w:val="24"/>
        </w:rPr>
      </w:pPr>
      <w:r>
        <w:rPr>
          <w:sz w:val="24"/>
          <w:szCs w:val="24"/>
        </w:rPr>
        <w:br w:type="page"/>
      </w:r>
    </w:p>
    <w:p w14:paraId="52931625" w14:textId="34363A94" w:rsidR="009A23FF" w:rsidRPr="00300204" w:rsidRDefault="00A32CA4" w:rsidP="003B3826">
      <w:pPr>
        <w:pStyle w:val="Arttitle"/>
        <w:spacing w:before="360"/>
        <w:rPr>
          <w:sz w:val="24"/>
          <w:szCs w:val="24"/>
        </w:rPr>
      </w:pPr>
      <w:r w:rsidRPr="00300204">
        <w:rPr>
          <w:sz w:val="24"/>
          <w:szCs w:val="24"/>
        </w:rPr>
        <w:lastRenderedPageBreak/>
        <w:t>ARTICLE 8</w:t>
      </w:r>
      <w:r w:rsidRPr="00300204">
        <w:rPr>
          <w:sz w:val="24"/>
          <w:szCs w:val="24"/>
        </w:rPr>
        <w:br/>
      </w:r>
      <w:r w:rsidR="00F848EB" w:rsidRPr="00300204">
        <w:rPr>
          <w:sz w:val="24"/>
          <w:szCs w:val="24"/>
        </w:rPr>
        <w:t>RÈGLEMENT DES DIFFÉRENDS</w:t>
      </w:r>
    </w:p>
    <w:p w14:paraId="45BA531E" w14:textId="408276D7" w:rsidR="00E966B4" w:rsidRPr="00300204" w:rsidRDefault="009A23FF" w:rsidP="008828C0">
      <w:pPr>
        <w:spacing w:after="120"/>
        <w:rPr>
          <w:rFonts w:asciiTheme="minorHAnsi" w:hAnsiTheme="minorHAnsi" w:cs="Calibri Light"/>
          <w:b/>
          <w:bCs/>
        </w:rPr>
      </w:pPr>
      <w:r w:rsidRPr="00300204">
        <w:t>Tout différend entre les Parties découlant du présent Accord est réglé à l'amiable par voie de négociation directe entre les Parties</w:t>
      </w:r>
      <w:r w:rsidR="0000304F" w:rsidRPr="00300204">
        <w:t xml:space="preserve">, ou de toute autre manière mutuellement convenue </w:t>
      </w:r>
      <w:r w:rsidR="00F96FE4" w:rsidRPr="00300204">
        <w:t xml:space="preserve">par écrit </w:t>
      </w:r>
      <w:r w:rsidR="0000304F" w:rsidRPr="00300204">
        <w:t>entre l</w:t>
      </w:r>
      <w:r w:rsidR="00E663F8" w:rsidRPr="00300204">
        <w:t>es</w:t>
      </w:r>
      <w:r w:rsidR="0000304F" w:rsidRPr="00300204">
        <w:t xml:space="preserve"> Parties.</w:t>
      </w:r>
    </w:p>
    <w:p w14:paraId="00557F8B" w14:textId="016EAB16" w:rsidR="009A23FF" w:rsidRPr="00300204" w:rsidRDefault="00A32CA4" w:rsidP="00090E71">
      <w:pPr>
        <w:pStyle w:val="Arttitle"/>
        <w:spacing w:before="360"/>
        <w:rPr>
          <w:rFonts w:cstheme="minorHAnsi"/>
          <w:sz w:val="24"/>
          <w:szCs w:val="24"/>
        </w:rPr>
      </w:pPr>
      <w:r w:rsidRPr="00300204">
        <w:rPr>
          <w:sz w:val="24"/>
          <w:szCs w:val="24"/>
        </w:rPr>
        <w:t>ARTICLE 9</w:t>
      </w:r>
      <w:r w:rsidRPr="00300204">
        <w:rPr>
          <w:sz w:val="24"/>
          <w:szCs w:val="24"/>
        </w:rPr>
        <w:br/>
      </w:r>
      <w:r w:rsidR="00F848EB" w:rsidRPr="00300204">
        <w:rPr>
          <w:sz w:val="24"/>
          <w:szCs w:val="24"/>
        </w:rPr>
        <w:t>PRIVILÈGES ET IMMUNITÉS</w:t>
      </w:r>
    </w:p>
    <w:p w14:paraId="4BE49D8D" w14:textId="453E779F" w:rsidR="00E966B4" w:rsidRPr="00300204" w:rsidRDefault="009A23FF" w:rsidP="008828C0">
      <w:pPr>
        <w:spacing w:before="240"/>
        <w:rPr>
          <w:rFonts w:cstheme="minorHAnsi"/>
          <w:color w:val="000000"/>
          <w:szCs w:val="24"/>
        </w:rPr>
      </w:pPr>
      <w:r w:rsidRPr="00300204">
        <w:rPr>
          <w:rFonts w:cstheme="minorHAnsi"/>
          <w:color w:val="000000"/>
          <w:szCs w:val="24"/>
        </w:rPr>
        <w:t xml:space="preserve">Aucune disposition du présent Accord ou liée </w:t>
      </w:r>
      <w:r w:rsidR="00B56665" w:rsidRPr="00300204">
        <w:rPr>
          <w:rFonts w:cstheme="minorHAnsi"/>
          <w:color w:val="000000"/>
          <w:szCs w:val="24"/>
        </w:rPr>
        <w:t xml:space="preserve">à celui-ci </w:t>
      </w:r>
      <w:r w:rsidRPr="00300204">
        <w:rPr>
          <w:rFonts w:cstheme="minorHAnsi"/>
          <w:color w:val="000000"/>
          <w:szCs w:val="24"/>
        </w:rPr>
        <w:t>ne constitue une dérogation implicite ou explicite aux privilèges, immunités ou facilités dont jouit l'UIT ou l'un quelconque de ses fonctionnaires en vertu des accords internationaux et des législations nationales qui sont applicables à l'UIT, ni n'est considérée ou interprétée comme telle.</w:t>
      </w:r>
    </w:p>
    <w:p w14:paraId="0314AD2B" w14:textId="7A1D82F7" w:rsidR="009A23FF" w:rsidRPr="00300204" w:rsidRDefault="00063A01" w:rsidP="00090E71">
      <w:pPr>
        <w:spacing w:before="600"/>
      </w:pPr>
      <w:r w:rsidRPr="00300204">
        <w:rPr>
          <w:b/>
          <w:bCs/>
        </w:rPr>
        <w:t>EN FOI DE QUOI</w:t>
      </w:r>
      <w:r w:rsidRPr="00300204">
        <w:t xml:space="preserve">, les </w:t>
      </w:r>
      <w:r w:rsidR="00F96703" w:rsidRPr="00300204">
        <w:t>soussignés</w:t>
      </w:r>
      <w:r w:rsidRPr="00300204">
        <w:t xml:space="preserve"> ont </w:t>
      </w:r>
      <w:r w:rsidR="00654FD1" w:rsidRPr="00300204">
        <w:t>chargé</w:t>
      </w:r>
      <w:r w:rsidRPr="00300204">
        <w:t xml:space="preserve"> leurs représentants dûment autorisés de signer</w:t>
      </w:r>
      <w:r w:rsidR="00F96703" w:rsidRPr="00300204">
        <w:t>, au nom des Parties,</w:t>
      </w:r>
      <w:r w:rsidRPr="00300204">
        <w:t xml:space="preserve"> les présents Accords en deux (2) exemplaires originaux, en langue anglaise, à la date indiquée ci-après.</w:t>
      </w:r>
    </w:p>
    <w:p w14:paraId="3EE94FA0" w14:textId="77777777" w:rsidR="00063A01" w:rsidRPr="00300204" w:rsidRDefault="00063A01" w:rsidP="008828C0"/>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4"/>
        <w:gridCol w:w="426"/>
        <w:gridCol w:w="4525"/>
      </w:tblGrid>
      <w:tr w:rsidR="009A23FF" w:rsidRPr="00300204" w14:paraId="6C62A230" w14:textId="77777777" w:rsidTr="00090E71">
        <w:tc>
          <w:tcPr>
            <w:tcW w:w="3964" w:type="dxa"/>
            <w:vAlign w:val="center"/>
          </w:tcPr>
          <w:p w14:paraId="344EC5CB" w14:textId="5F503B05" w:rsidR="009A23FF" w:rsidRPr="001B21E2" w:rsidRDefault="00036768" w:rsidP="008828C0">
            <w:pPr>
              <w:widowControl w:val="0"/>
              <w:rPr>
                <w:rFonts w:cs="Calibri Light"/>
                <w:b/>
              </w:rPr>
            </w:pPr>
            <w:r w:rsidRPr="001B21E2">
              <w:rPr>
                <w:rFonts w:cs="Calibri Light"/>
                <w:b/>
                <w:bCs/>
              </w:rPr>
              <w:t>P</w:t>
            </w:r>
            <w:r w:rsidR="00090E71" w:rsidRPr="001B21E2">
              <w:rPr>
                <w:rFonts w:cs="Calibri Light"/>
                <w:b/>
                <w:bCs/>
              </w:rPr>
              <w:t>our l'Organisation africaine de </w:t>
            </w:r>
            <w:r w:rsidRPr="001B21E2">
              <w:rPr>
                <w:rFonts w:cs="Calibri Light"/>
                <w:b/>
                <w:bCs/>
              </w:rPr>
              <w:t>normalisation</w:t>
            </w:r>
            <w:r w:rsidR="009A23FF" w:rsidRPr="001B21E2">
              <w:rPr>
                <w:rFonts w:cs="Calibri Light"/>
                <w:b/>
                <w:bCs/>
                <w:w w:val="105"/>
              </w:rPr>
              <w:t>:</w:t>
            </w:r>
          </w:p>
        </w:tc>
        <w:tc>
          <w:tcPr>
            <w:tcW w:w="426" w:type="dxa"/>
            <w:vAlign w:val="center"/>
          </w:tcPr>
          <w:p w14:paraId="4D06D2C3" w14:textId="77777777" w:rsidR="009A23FF" w:rsidRPr="00300204" w:rsidRDefault="009A23FF" w:rsidP="008828C0">
            <w:pPr>
              <w:widowControl w:val="0"/>
              <w:rPr>
                <w:rFonts w:cs="Calibri Light"/>
              </w:rPr>
            </w:pPr>
          </w:p>
        </w:tc>
        <w:tc>
          <w:tcPr>
            <w:tcW w:w="4525" w:type="dxa"/>
            <w:vAlign w:val="center"/>
          </w:tcPr>
          <w:p w14:paraId="6C82AE39" w14:textId="22F6D52A" w:rsidR="009A23FF" w:rsidRPr="001B21E2" w:rsidRDefault="003B3826" w:rsidP="008828C0">
            <w:pPr>
              <w:widowControl w:val="0"/>
              <w:rPr>
                <w:rFonts w:cs="Calibri Light"/>
                <w:b/>
                <w:bCs/>
              </w:rPr>
            </w:pPr>
            <w:r w:rsidRPr="001B21E2">
              <w:rPr>
                <w:rFonts w:cs="Calibri Light"/>
                <w:b/>
                <w:bCs/>
              </w:rPr>
              <w:t>Pour l'Union internationale des </w:t>
            </w:r>
            <w:r w:rsidR="00036768" w:rsidRPr="001B21E2">
              <w:rPr>
                <w:rFonts w:cs="Calibri Light"/>
                <w:b/>
                <w:bCs/>
              </w:rPr>
              <w:t>télécommunications</w:t>
            </w:r>
            <w:r w:rsidR="009A23FF" w:rsidRPr="001B21E2">
              <w:rPr>
                <w:rFonts w:cs="Calibri Light"/>
                <w:b/>
                <w:bCs/>
              </w:rPr>
              <w:t>:</w:t>
            </w:r>
          </w:p>
        </w:tc>
      </w:tr>
      <w:tr w:rsidR="009A23FF" w:rsidRPr="00300204" w14:paraId="0971F81C" w14:textId="77777777" w:rsidTr="00090E71">
        <w:tc>
          <w:tcPr>
            <w:tcW w:w="3964" w:type="dxa"/>
          </w:tcPr>
          <w:p w14:paraId="1EF4F16B" w14:textId="77777777" w:rsidR="009A23FF" w:rsidRPr="00300204" w:rsidRDefault="009A23FF" w:rsidP="008828C0">
            <w:pPr>
              <w:widowControl w:val="0"/>
              <w:rPr>
                <w:rFonts w:cs="Calibri Light"/>
              </w:rPr>
            </w:pPr>
          </w:p>
          <w:p w14:paraId="2CECDEC8" w14:textId="77777777" w:rsidR="009A23FF" w:rsidRPr="00300204" w:rsidRDefault="009A23FF" w:rsidP="008828C0">
            <w:pPr>
              <w:widowControl w:val="0"/>
              <w:rPr>
                <w:rFonts w:cs="Calibri Light"/>
              </w:rPr>
            </w:pPr>
          </w:p>
          <w:p w14:paraId="162B58BB" w14:textId="77777777" w:rsidR="009A23FF" w:rsidRPr="00300204" w:rsidRDefault="009A23FF" w:rsidP="008828C0">
            <w:pPr>
              <w:widowControl w:val="0"/>
              <w:rPr>
                <w:rFonts w:cs="Calibri Light"/>
              </w:rPr>
            </w:pPr>
          </w:p>
        </w:tc>
        <w:tc>
          <w:tcPr>
            <w:tcW w:w="426" w:type="dxa"/>
          </w:tcPr>
          <w:p w14:paraId="17F7A8A5" w14:textId="77777777" w:rsidR="009A23FF" w:rsidRPr="00300204" w:rsidRDefault="009A23FF" w:rsidP="008828C0">
            <w:pPr>
              <w:widowControl w:val="0"/>
              <w:rPr>
                <w:rFonts w:cs="Calibri Light"/>
              </w:rPr>
            </w:pPr>
          </w:p>
        </w:tc>
        <w:tc>
          <w:tcPr>
            <w:tcW w:w="4525" w:type="dxa"/>
          </w:tcPr>
          <w:p w14:paraId="130D89F3" w14:textId="77777777" w:rsidR="009A23FF" w:rsidRPr="00300204" w:rsidRDefault="009A23FF" w:rsidP="008828C0">
            <w:pPr>
              <w:widowControl w:val="0"/>
              <w:rPr>
                <w:rFonts w:cs="Calibri Light"/>
              </w:rPr>
            </w:pPr>
          </w:p>
        </w:tc>
      </w:tr>
      <w:tr w:rsidR="009A23FF" w:rsidRPr="00300204" w14:paraId="2A77EF98" w14:textId="77777777" w:rsidTr="00090E71">
        <w:tc>
          <w:tcPr>
            <w:tcW w:w="3964" w:type="dxa"/>
          </w:tcPr>
          <w:p w14:paraId="744812ED" w14:textId="78CEC2EC" w:rsidR="009A23FF" w:rsidRPr="00300204" w:rsidRDefault="00300204" w:rsidP="008828C0">
            <w:pPr>
              <w:widowControl w:val="0"/>
              <w:rPr>
                <w:rFonts w:cs="Calibri Light"/>
              </w:rPr>
            </w:pPr>
            <w:r>
              <w:rPr>
                <w:rFonts w:cs="Calibri Light"/>
                <w:w w:val="77"/>
              </w:rPr>
              <w:t>_____________________________________</w:t>
            </w:r>
          </w:p>
          <w:p w14:paraId="5A3F992B" w14:textId="51FDBBB5" w:rsidR="009A23FF" w:rsidRPr="00300204" w:rsidRDefault="009A23FF" w:rsidP="001B21E2">
            <w:pPr>
              <w:widowControl w:val="0"/>
              <w:rPr>
                <w:rFonts w:cs="Calibri Light"/>
                <w:b/>
              </w:rPr>
            </w:pPr>
            <w:r w:rsidRPr="00300204">
              <w:rPr>
                <w:rFonts w:cs="Calibri Light"/>
                <w:b/>
              </w:rPr>
              <w:t xml:space="preserve">Hermogène </w:t>
            </w:r>
            <w:r w:rsidRPr="00300204">
              <w:rPr>
                <w:rFonts w:cs="Calibri Light"/>
                <w:b/>
                <w:w w:val="105"/>
              </w:rPr>
              <w:t>Nsengimana</w:t>
            </w:r>
            <w:r w:rsidR="001B21E2">
              <w:rPr>
                <w:rFonts w:cs="Calibri Light"/>
                <w:b/>
                <w:w w:val="105"/>
              </w:rPr>
              <w:br/>
            </w:r>
            <w:r w:rsidRPr="00300204">
              <w:rPr>
                <w:rFonts w:cs="Calibri Light"/>
              </w:rPr>
              <w:t>S</w:t>
            </w:r>
            <w:r w:rsidR="001C4636" w:rsidRPr="00300204">
              <w:rPr>
                <w:rFonts w:cs="Calibri Light"/>
              </w:rPr>
              <w:t>ecrétaire général</w:t>
            </w:r>
            <w:r w:rsidR="00293050" w:rsidRPr="00300204">
              <w:rPr>
                <w:rFonts w:cs="Calibri Light"/>
              </w:rPr>
              <w:t xml:space="preserve"> de</w:t>
            </w:r>
            <w:r w:rsidR="007526C3">
              <w:rPr>
                <w:rFonts w:cs="Calibri Light"/>
              </w:rPr>
              <w:t xml:space="preserve"> </w:t>
            </w:r>
            <w:r w:rsidR="00293050" w:rsidRPr="00300204">
              <w:rPr>
                <w:rFonts w:cs="Calibri Light"/>
              </w:rPr>
              <w:t>l'Organisation africaine de normalisation</w:t>
            </w:r>
          </w:p>
        </w:tc>
        <w:tc>
          <w:tcPr>
            <w:tcW w:w="426" w:type="dxa"/>
          </w:tcPr>
          <w:p w14:paraId="54E3EDCC" w14:textId="77777777" w:rsidR="009A23FF" w:rsidRPr="00300204" w:rsidRDefault="009A23FF" w:rsidP="008828C0">
            <w:pPr>
              <w:widowControl w:val="0"/>
              <w:rPr>
                <w:rFonts w:cs="Calibri Light"/>
              </w:rPr>
            </w:pPr>
          </w:p>
        </w:tc>
        <w:tc>
          <w:tcPr>
            <w:tcW w:w="4525" w:type="dxa"/>
          </w:tcPr>
          <w:p w14:paraId="47268985" w14:textId="1867DBD7" w:rsidR="009A23FF" w:rsidRPr="00300204" w:rsidRDefault="00300204" w:rsidP="008828C0">
            <w:pPr>
              <w:widowControl w:val="0"/>
              <w:rPr>
                <w:rFonts w:cs="Calibri Light"/>
              </w:rPr>
            </w:pPr>
            <w:r>
              <w:rPr>
                <w:rFonts w:cs="Calibri Light"/>
                <w:w w:val="77"/>
              </w:rPr>
              <w:t>_________________________________________</w:t>
            </w:r>
          </w:p>
          <w:p w14:paraId="5A4E91FF" w14:textId="2D21A211" w:rsidR="009A23FF" w:rsidRPr="00300204" w:rsidRDefault="009A23FF" w:rsidP="008828C0">
            <w:pPr>
              <w:widowControl w:val="0"/>
              <w:rPr>
                <w:rFonts w:cs="Calibri Light"/>
              </w:rPr>
            </w:pPr>
            <w:r w:rsidRPr="00300204">
              <w:rPr>
                <w:rFonts w:cs="Calibri Light"/>
                <w:b/>
              </w:rPr>
              <w:t>Chaesub Lee</w:t>
            </w:r>
            <w:r w:rsidR="001B21E2">
              <w:rPr>
                <w:rFonts w:cs="Calibri Light"/>
                <w:b/>
              </w:rPr>
              <w:br/>
            </w:r>
            <w:r w:rsidR="00FA3763" w:rsidRPr="00300204">
              <w:rPr>
                <w:rFonts w:cs="Calibri Light"/>
              </w:rPr>
              <w:t>Directeur du</w:t>
            </w:r>
            <w:r w:rsidR="001B21E2">
              <w:rPr>
                <w:rFonts w:cs="Calibri Light"/>
              </w:rPr>
              <w:t xml:space="preserve"> </w:t>
            </w:r>
            <w:r w:rsidR="003B3826">
              <w:rPr>
                <w:rFonts w:cs="Calibri Light"/>
              </w:rPr>
              <w:t>Bureau de la normalisation des </w:t>
            </w:r>
            <w:r w:rsidR="00FA3763" w:rsidRPr="00300204">
              <w:rPr>
                <w:rFonts w:cs="Calibri Light"/>
              </w:rPr>
              <w:t>télécommunications</w:t>
            </w:r>
          </w:p>
          <w:p w14:paraId="1343C8B8" w14:textId="77777777" w:rsidR="009A23FF" w:rsidRPr="00300204" w:rsidRDefault="009A23FF" w:rsidP="008828C0">
            <w:pPr>
              <w:widowControl w:val="0"/>
              <w:rPr>
                <w:rFonts w:cs="Calibri Light"/>
              </w:rPr>
            </w:pPr>
          </w:p>
        </w:tc>
      </w:tr>
      <w:tr w:rsidR="009A23FF" w:rsidRPr="00300204" w14:paraId="210F2AFE" w14:textId="77777777" w:rsidTr="00090E71">
        <w:tc>
          <w:tcPr>
            <w:tcW w:w="3964" w:type="dxa"/>
          </w:tcPr>
          <w:p w14:paraId="562F6F43" w14:textId="6B46FB81" w:rsidR="009A23FF" w:rsidRPr="00300204" w:rsidRDefault="009A23FF" w:rsidP="00D71CF0">
            <w:pPr>
              <w:widowControl w:val="0"/>
              <w:spacing w:before="180"/>
              <w:rPr>
                <w:rFonts w:cs="Calibri Light"/>
                <w:bCs/>
                <w:spacing w:val="54"/>
              </w:rPr>
            </w:pPr>
            <w:r w:rsidRPr="00300204">
              <w:rPr>
                <w:rFonts w:cs="Calibri Light"/>
                <w:bCs/>
              </w:rPr>
              <w:t xml:space="preserve">Nairobi, </w:t>
            </w:r>
            <w:r w:rsidR="00D71CF0">
              <w:rPr>
                <w:rFonts w:cs="Calibri Light"/>
                <w:bCs/>
              </w:rPr>
              <w:t>le 20 juin 2019</w:t>
            </w:r>
          </w:p>
        </w:tc>
        <w:tc>
          <w:tcPr>
            <w:tcW w:w="426" w:type="dxa"/>
          </w:tcPr>
          <w:p w14:paraId="74CC3D65" w14:textId="77777777" w:rsidR="009A23FF" w:rsidRPr="00300204" w:rsidRDefault="009A23FF" w:rsidP="008828C0">
            <w:pPr>
              <w:widowControl w:val="0"/>
              <w:spacing w:before="180"/>
              <w:rPr>
                <w:rFonts w:cs="Calibri Light"/>
              </w:rPr>
            </w:pPr>
          </w:p>
        </w:tc>
        <w:tc>
          <w:tcPr>
            <w:tcW w:w="4525" w:type="dxa"/>
          </w:tcPr>
          <w:p w14:paraId="5A5C46A6" w14:textId="3A4C6BD7" w:rsidR="009A23FF" w:rsidRPr="00300204" w:rsidRDefault="009A23FF" w:rsidP="00D71CF0">
            <w:pPr>
              <w:widowControl w:val="0"/>
              <w:spacing w:before="180"/>
              <w:rPr>
                <w:rFonts w:cs="Calibri Light"/>
                <w:w w:val="77"/>
              </w:rPr>
            </w:pPr>
            <w:r w:rsidRPr="00300204">
              <w:rPr>
                <w:rFonts w:cs="Calibri Light"/>
                <w:bCs/>
              </w:rPr>
              <w:t>Gen</w:t>
            </w:r>
            <w:r w:rsidR="00293050" w:rsidRPr="00300204">
              <w:rPr>
                <w:rFonts w:cs="Calibri Light"/>
                <w:bCs/>
              </w:rPr>
              <w:t>ève</w:t>
            </w:r>
            <w:r w:rsidRPr="00300204">
              <w:rPr>
                <w:rFonts w:cs="Calibri Light"/>
                <w:bCs/>
              </w:rPr>
              <w:t xml:space="preserve">, </w:t>
            </w:r>
            <w:r w:rsidR="00D71CF0">
              <w:rPr>
                <w:rFonts w:cs="Calibri Light"/>
                <w:bCs/>
              </w:rPr>
              <w:t>le 13 juin 2019</w:t>
            </w:r>
          </w:p>
        </w:tc>
      </w:tr>
    </w:tbl>
    <w:p w14:paraId="75410573" w14:textId="77777777" w:rsidR="00090E71" w:rsidRDefault="00090E71"/>
    <w:p w14:paraId="199508B4" w14:textId="34532862" w:rsidR="00090E71" w:rsidRDefault="00090E71">
      <w: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6"/>
        <w:gridCol w:w="3117"/>
        <w:gridCol w:w="3117"/>
      </w:tblGrid>
      <w:tr w:rsidR="00F9611F" w:rsidRPr="00300204" w14:paraId="6EBF840A" w14:textId="77777777" w:rsidTr="00090E71">
        <w:tc>
          <w:tcPr>
            <w:tcW w:w="3116" w:type="dxa"/>
          </w:tcPr>
          <w:p w14:paraId="684EC8A2" w14:textId="304D1E6D" w:rsidR="00F9611F" w:rsidRPr="00300204" w:rsidRDefault="00F9611F" w:rsidP="008828C0">
            <w:pPr>
              <w:pStyle w:val="Header"/>
            </w:pPr>
            <w:r w:rsidRPr="00300204">
              <w:rPr>
                <w:noProof/>
                <w:color w:val="3399FF"/>
                <w:lang w:val="en-US"/>
              </w:rPr>
              <w:lastRenderedPageBreak/>
              <w:drawing>
                <wp:inline distT="0" distB="0" distL="0" distR="0" wp14:anchorId="44395590" wp14:editId="66945EBC">
                  <wp:extent cx="914400" cy="9144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117" w:type="dxa"/>
          </w:tcPr>
          <w:p w14:paraId="3173DF52" w14:textId="77777777" w:rsidR="00F9611F" w:rsidRPr="00300204" w:rsidRDefault="00F9611F" w:rsidP="008828C0">
            <w:pPr>
              <w:pStyle w:val="Header"/>
            </w:pPr>
          </w:p>
        </w:tc>
        <w:tc>
          <w:tcPr>
            <w:tcW w:w="3117" w:type="dxa"/>
          </w:tcPr>
          <w:p w14:paraId="454B2461" w14:textId="77777777" w:rsidR="00F9611F" w:rsidRPr="00300204" w:rsidRDefault="00F9611F" w:rsidP="008828C0">
            <w:pPr>
              <w:pStyle w:val="Header"/>
            </w:pPr>
            <w:r w:rsidRPr="00300204">
              <w:rPr>
                <w:noProof/>
                <w:lang w:val="en-US"/>
              </w:rPr>
              <w:drawing>
                <wp:inline distT="0" distB="0" distL="0" distR="0" wp14:anchorId="650341F0" wp14:editId="490586C1">
                  <wp:extent cx="1440180" cy="760469"/>
                  <wp:effectExtent l="0" t="0" r="7620" b="1905"/>
                  <wp:docPr id="7" name="Picture 7" descr="C:\Users\raposos\AppData\Local\Microsoft\Windows\INetCache\Content.Word\1200px-Cisco_logo_blue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posos\AppData\Local\Microsoft\Windows\INetCache\Content.Word\1200px-Cisco_logo_blue_2016.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69776" cy="776097"/>
                          </a:xfrm>
                          <a:prstGeom prst="rect">
                            <a:avLst/>
                          </a:prstGeom>
                          <a:noFill/>
                          <a:ln>
                            <a:noFill/>
                          </a:ln>
                        </pic:spPr>
                      </pic:pic>
                    </a:graphicData>
                  </a:graphic>
                </wp:inline>
              </w:drawing>
            </w:r>
          </w:p>
        </w:tc>
      </w:tr>
    </w:tbl>
    <w:p w14:paraId="04FAB556" w14:textId="0631E1A2" w:rsidR="00F9611F" w:rsidRPr="00300204" w:rsidRDefault="00A26E52" w:rsidP="008828C0">
      <w:pPr>
        <w:pStyle w:val="Title4"/>
        <w:spacing w:before="3000"/>
      </w:pPr>
      <w:r w:rsidRPr="00300204">
        <w:t>M</w:t>
      </w:r>
      <w:r w:rsidR="005A0C3C" w:rsidRPr="00090E71">
        <w:rPr>
          <w:rFonts w:ascii="Calibri bold" w:hAnsi="Calibri bold"/>
          <w:caps/>
        </w:rPr>
        <w:t>é</w:t>
      </w:r>
      <w:r w:rsidRPr="00300204">
        <w:t>MORANDUM D'ACCORD</w:t>
      </w:r>
    </w:p>
    <w:p w14:paraId="4AAFA556" w14:textId="12D141B5" w:rsidR="00F9611F" w:rsidRPr="00300204" w:rsidRDefault="00A26E52" w:rsidP="008828C0">
      <w:pPr>
        <w:pStyle w:val="Title4"/>
        <w:spacing w:before="480"/>
      </w:pPr>
      <w:r w:rsidRPr="00300204">
        <w:t>entre</w:t>
      </w:r>
    </w:p>
    <w:p w14:paraId="302B9912" w14:textId="50F3C272" w:rsidR="00F9611F" w:rsidRPr="00300204" w:rsidRDefault="00A26E52" w:rsidP="008828C0">
      <w:pPr>
        <w:pStyle w:val="Title4"/>
        <w:spacing w:before="480"/>
      </w:pPr>
      <w:r w:rsidRPr="00300204">
        <w:t>L'</w:t>
      </w:r>
      <w:r w:rsidR="00F9611F" w:rsidRPr="00300204">
        <w:t>UNION</w:t>
      </w:r>
      <w:r w:rsidRPr="00300204">
        <w:t xml:space="preserve"> INTERNATIONALE DES T</w:t>
      </w:r>
      <w:r w:rsidR="00090E71" w:rsidRPr="00090E71">
        <w:rPr>
          <w:rFonts w:ascii="Calibri bold" w:hAnsi="Calibri bold"/>
          <w:caps/>
        </w:rPr>
        <w:t>é</w:t>
      </w:r>
      <w:r w:rsidRPr="00300204">
        <w:t>L</w:t>
      </w:r>
      <w:r w:rsidR="00090E71" w:rsidRPr="00090E71">
        <w:rPr>
          <w:rFonts w:ascii="Calibri bold" w:hAnsi="Calibri bold"/>
          <w:caps/>
        </w:rPr>
        <w:t>é</w:t>
      </w:r>
      <w:r w:rsidRPr="00300204">
        <w:t>COMMUNICATIONS</w:t>
      </w:r>
    </w:p>
    <w:p w14:paraId="665D878E" w14:textId="3099B319" w:rsidR="00F9611F" w:rsidRPr="00300204" w:rsidRDefault="00A26E52" w:rsidP="008828C0">
      <w:pPr>
        <w:pStyle w:val="Title4"/>
        <w:spacing w:before="480"/>
      </w:pPr>
      <w:r w:rsidRPr="00300204">
        <w:t>et</w:t>
      </w:r>
    </w:p>
    <w:p w14:paraId="322EC1F6" w14:textId="69FB5301" w:rsidR="00F9611F" w:rsidRPr="00300204" w:rsidRDefault="00F9611F" w:rsidP="008828C0">
      <w:pPr>
        <w:pStyle w:val="Title4"/>
        <w:spacing w:before="480"/>
      </w:pPr>
      <w:r w:rsidRPr="00300204">
        <w:t>CISCO SYSTEMS, INC.</w:t>
      </w:r>
    </w:p>
    <w:p w14:paraId="63231DAA" w14:textId="0126BF08" w:rsidR="00F9611F" w:rsidRPr="00300204" w:rsidRDefault="00A26E52" w:rsidP="006D3B1F">
      <w:pPr>
        <w:pStyle w:val="Title4"/>
        <w:spacing w:before="960"/>
      </w:pPr>
      <w:r w:rsidRPr="00300204">
        <w:t xml:space="preserve">VISANT </w:t>
      </w:r>
      <w:r w:rsidR="0050416C" w:rsidRPr="00300204">
        <w:t>À</w:t>
      </w:r>
      <w:r w:rsidRPr="00300204">
        <w:t xml:space="preserve"> </w:t>
      </w:r>
      <w:r w:rsidR="006D3B1F" w:rsidRPr="00090E71">
        <w:rPr>
          <w:rFonts w:ascii="Calibri bold" w:hAnsi="Calibri bold"/>
          <w:caps/>
        </w:rPr>
        <w:t>é</w:t>
      </w:r>
      <w:r w:rsidRPr="00300204">
        <w:t>TABLIR UN CADRE DE COOP</w:t>
      </w:r>
      <w:r w:rsidR="005A0C3C" w:rsidRPr="00090E71">
        <w:rPr>
          <w:rFonts w:ascii="Calibri bold" w:hAnsi="Calibri bold"/>
          <w:caps/>
        </w:rPr>
        <w:t>é</w:t>
      </w:r>
      <w:r w:rsidRPr="00300204">
        <w:t xml:space="preserve">RATION DE HAUT NIVEAU </w:t>
      </w:r>
      <w:r w:rsidR="00090E71" w:rsidRPr="00300204">
        <w:t>À</w:t>
      </w:r>
      <w:r w:rsidRPr="00300204">
        <w:t xml:space="preserve"> L'APPUI DE L'INITIATIVE SUR LES CENTRES DE TRANSFORMATION NUM</w:t>
      </w:r>
      <w:r w:rsidR="005A0C3C" w:rsidRPr="00090E71">
        <w:rPr>
          <w:rFonts w:ascii="Calibri bold" w:hAnsi="Calibri bold"/>
          <w:caps/>
        </w:rPr>
        <w:t>é</w:t>
      </w:r>
      <w:r w:rsidRPr="00300204">
        <w:t>RIQUE</w:t>
      </w:r>
    </w:p>
    <w:p w14:paraId="5535FCE4" w14:textId="77777777" w:rsidR="00F9611F" w:rsidRPr="00300204" w:rsidRDefault="00F9611F" w:rsidP="008828C0">
      <w:pPr>
        <w:rPr>
          <w:b/>
          <w:bCs/>
        </w:rPr>
      </w:pPr>
      <w:r w:rsidRPr="00300204">
        <w:rPr>
          <w:b/>
          <w:bCs/>
        </w:rPr>
        <w:br w:type="page"/>
      </w:r>
    </w:p>
    <w:p w14:paraId="299ECFEF" w14:textId="4F92B507" w:rsidR="001260FB" w:rsidRPr="00300204" w:rsidRDefault="00DE7CEA" w:rsidP="008828C0">
      <w:r w:rsidRPr="00300204">
        <w:rPr>
          <w:b/>
          <w:bCs/>
        </w:rPr>
        <w:lastRenderedPageBreak/>
        <w:t>LE PR</w:t>
      </w:r>
      <w:r w:rsidR="005A0C3C" w:rsidRPr="00090E71">
        <w:rPr>
          <w:rFonts w:ascii="Calibri bold" w:hAnsi="Calibri bold"/>
          <w:caps/>
        </w:rPr>
        <w:t>é</w:t>
      </w:r>
      <w:r w:rsidRPr="00300204">
        <w:rPr>
          <w:b/>
          <w:bCs/>
        </w:rPr>
        <w:t xml:space="preserve">SENT </w:t>
      </w:r>
      <w:r w:rsidR="001260FB" w:rsidRPr="00300204">
        <w:rPr>
          <w:b/>
          <w:bCs/>
        </w:rPr>
        <w:t>M</w:t>
      </w:r>
      <w:r w:rsidR="005A0C3C" w:rsidRPr="00090E71">
        <w:rPr>
          <w:rFonts w:ascii="Calibri bold" w:hAnsi="Calibri bold"/>
          <w:caps/>
        </w:rPr>
        <w:t>é</w:t>
      </w:r>
      <w:r w:rsidR="001260FB" w:rsidRPr="00300204">
        <w:rPr>
          <w:b/>
          <w:bCs/>
        </w:rPr>
        <w:t xml:space="preserve">MORANDUM </w:t>
      </w:r>
      <w:r w:rsidRPr="00300204">
        <w:rPr>
          <w:b/>
          <w:bCs/>
        </w:rPr>
        <w:t xml:space="preserve">D'ACCORD </w:t>
      </w:r>
      <w:r w:rsidR="001260FB" w:rsidRPr="00300204">
        <w:t>(</w:t>
      </w:r>
      <w:r w:rsidRPr="00300204">
        <w:t xml:space="preserve">le </w:t>
      </w:r>
      <w:r w:rsidR="008A3229" w:rsidRPr="00300204">
        <w:rPr>
          <w:rFonts w:cs="Calibri"/>
        </w:rPr>
        <w:t>"</w:t>
      </w:r>
      <w:r w:rsidRPr="00300204">
        <w:rPr>
          <w:u w:val="single"/>
        </w:rPr>
        <w:t>Mémorandum</w:t>
      </w:r>
      <w:r w:rsidR="008A3229" w:rsidRPr="00300204">
        <w:t>"</w:t>
      </w:r>
      <w:r w:rsidR="001260FB" w:rsidRPr="00300204">
        <w:t xml:space="preserve">) </w:t>
      </w:r>
      <w:r w:rsidR="006C01CD" w:rsidRPr="00300204">
        <w:t>est conclu par</w:t>
      </w:r>
      <w:r w:rsidR="001260FB" w:rsidRPr="00300204">
        <w:t>:</w:t>
      </w:r>
    </w:p>
    <w:p w14:paraId="78E7C1CD" w14:textId="69B23C84" w:rsidR="00E966B4" w:rsidRPr="00300204" w:rsidRDefault="001260FB" w:rsidP="008828C0">
      <w:pPr>
        <w:spacing w:before="240"/>
        <w:rPr>
          <w:rFonts w:cs="Calibri"/>
          <w:szCs w:val="24"/>
        </w:rPr>
      </w:pPr>
      <w:r w:rsidRPr="0025442F">
        <w:rPr>
          <w:rFonts w:cs="Calibri"/>
          <w:bCs/>
          <w:szCs w:val="24"/>
        </w:rPr>
        <w:t>L'</w:t>
      </w:r>
      <w:r w:rsidRPr="00EA4BBF">
        <w:rPr>
          <w:rFonts w:cs="Calibri"/>
          <w:b/>
          <w:bCs/>
          <w:szCs w:val="24"/>
        </w:rPr>
        <w:t>U</w:t>
      </w:r>
      <w:r w:rsidR="00FF4F5A" w:rsidRPr="00EA4BBF">
        <w:rPr>
          <w:rFonts w:cs="Calibri"/>
          <w:b/>
          <w:bCs/>
          <w:szCs w:val="24"/>
        </w:rPr>
        <w:t>nion</w:t>
      </w:r>
      <w:r w:rsidR="00FF4F5A" w:rsidRPr="00300204">
        <w:rPr>
          <w:rFonts w:cs="Calibri"/>
          <w:b/>
          <w:bCs/>
          <w:szCs w:val="24"/>
        </w:rPr>
        <w:t xml:space="preserve"> internationale des télécommunications</w:t>
      </w:r>
      <w:r w:rsidR="00FF4F5A" w:rsidRPr="00300204">
        <w:rPr>
          <w:rFonts w:cs="Calibri"/>
          <w:szCs w:val="24"/>
        </w:rPr>
        <w:t xml:space="preserve"> </w:t>
      </w:r>
      <w:r w:rsidRPr="00300204">
        <w:rPr>
          <w:rFonts w:cs="Calibri"/>
          <w:szCs w:val="24"/>
        </w:rPr>
        <w:t>(</w:t>
      </w:r>
      <w:r w:rsidR="008A3229" w:rsidRPr="00300204">
        <w:rPr>
          <w:rFonts w:cs="Calibri"/>
          <w:szCs w:val="24"/>
        </w:rPr>
        <w:t>"</w:t>
      </w:r>
      <w:r w:rsidRPr="00300204">
        <w:rPr>
          <w:rFonts w:cs="Calibri"/>
          <w:szCs w:val="24"/>
          <w:u w:val="single"/>
        </w:rPr>
        <w:t>l'UIT</w:t>
      </w:r>
      <w:r w:rsidR="008A3229" w:rsidRPr="00300204">
        <w:rPr>
          <w:rFonts w:cs="Calibri"/>
          <w:szCs w:val="24"/>
        </w:rPr>
        <w:t>"</w:t>
      </w:r>
      <w:r w:rsidRPr="00300204">
        <w:rPr>
          <w:rFonts w:cs="Calibri"/>
          <w:szCs w:val="24"/>
        </w:rPr>
        <w:t>), une organisation intergouvernementale et l'institution spécialisée des Nations Unies pour les technologies de l'information et de la communication (TIC), dont le siège se trouve Place des Nations, CH</w:t>
      </w:r>
      <w:r w:rsidRPr="00300204">
        <w:rPr>
          <w:rFonts w:cs="Calibri"/>
          <w:szCs w:val="24"/>
        </w:rPr>
        <w:noBreakHyphen/>
        <w:t>1211 Genève 20, Suisse; et</w:t>
      </w:r>
    </w:p>
    <w:p w14:paraId="07EAE134" w14:textId="7A3EF732" w:rsidR="001260FB" w:rsidRPr="00300204" w:rsidRDefault="003D03E8" w:rsidP="008828C0">
      <w:pPr>
        <w:spacing w:before="240"/>
      </w:pPr>
      <w:r w:rsidRPr="00300204">
        <w:rPr>
          <w:b/>
        </w:rPr>
        <w:t>C</w:t>
      </w:r>
      <w:r w:rsidR="00EB20DC" w:rsidRPr="00300204">
        <w:rPr>
          <w:b/>
        </w:rPr>
        <w:t>isco</w:t>
      </w:r>
      <w:r w:rsidR="001260FB" w:rsidRPr="00300204">
        <w:rPr>
          <w:b/>
        </w:rPr>
        <w:t xml:space="preserve"> Systems, Inc.,</w:t>
      </w:r>
      <w:r w:rsidR="001260FB" w:rsidRPr="00300204">
        <w:t xml:space="preserve"> (</w:t>
      </w:r>
      <w:r w:rsidR="008A3229" w:rsidRPr="00300204">
        <w:rPr>
          <w:rFonts w:cs="Calibri"/>
        </w:rPr>
        <w:t>"</w:t>
      </w:r>
      <w:r w:rsidR="001260FB" w:rsidRPr="00300204">
        <w:rPr>
          <w:u w:val="single"/>
        </w:rPr>
        <w:t>CISCO</w:t>
      </w:r>
      <w:r w:rsidR="008A3229" w:rsidRPr="00300204">
        <w:t>"</w:t>
      </w:r>
      <w:r w:rsidR="001260FB" w:rsidRPr="00300204">
        <w:t xml:space="preserve">), </w:t>
      </w:r>
      <w:r w:rsidR="006C01CD" w:rsidRPr="00300204">
        <w:t xml:space="preserve">une entreprise dont le siège </w:t>
      </w:r>
      <w:r w:rsidR="007B5771" w:rsidRPr="00300204">
        <w:t xml:space="preserve">se trouve </w:t>
      </w:r>
      <w:r w:rsidR="0025442F">
        <w:t>170 W. Tasman Drive, San </w:t>
      </w:r>
      <w:r w:rsidR="001260FB" w:rsidRPr="00300204">
        <w:t>Jose, California 95134</w:t>
      </w:r>
      <w:r w:rsidR="006C01CD" w:rsidRPr="00300204">
        <w:t xml:space="preserve">, </w:t>
      </w:r>
      <w:r w:rsidR="007371E8" w:rsidRPr="00300204">
        <w:rPr>
          <w:bCs/>
        </w:rPr>
        <w:t>United States</w:t>
      </w:r>
      <w:r w:rsidR="00B33137" w:rsidRPr="00300204">
        <w:t>.</w:t>
      </w:r>
    </w:p>
    <w:p w14:paraId="7A4EEE56" w14:textId="4CC10C62" w:rsidR="001260FB" w:rsidRPr="00300204" w:rsidRDefault="001260FB" w:rsidP="008828C0">
      <w:pPr>
        <w:spacing w:before="240"/>
      </w:pPr>
      <w:r w:rsidRPr="00300204">
        <w:t xml:space="preserve">Aux fins du présent Accord, l'UIT et le Partenaire sont ci-après dénommés collectivement les </w:t>
      </w:r>
      <w:r w:rsidR="008A3229" w:rsidRPr="00300204">
        <w:rPr>
          <w:rFonts w:cs="Calibri"/>
        </w:rPr>
        <w:t>"</w:t>
      </w:r>
      <w:r w:rsidR="004B244B" w:rsidRPr="00300204">
        <w:rPr>
          <w:u w:val="single"/>
        </w:rPr>
        <w:t>Parties</w:t>
      </w:r>
      <w:r w:rsidR="008A3229" w:rsidRPr="00300204">
        <w:t>"</w:t>
      </w:r>
      <w:r w:rsidR="004B244B" w:rsidRPr="00300204">
        <w:t xml:space="preserve"> et individuellement la </w:t>
      </w:r>
      <w:r w:rsidR="008A3229" w:rsidRPr="00300204">
        <w:rPr>
          <w:rFonts w:cs="Calibri"/>
        </w:rPr>
        <w:t>"</w:t>
      </w:r>
      <w:r w:rsidR="004B244B" w:rsidRPr="00300204">
        <w:rPr>
          <w:u w:val="single"/>
        </w:rPr>
        <w:t>Partie</w:t>
      </w:r>
      <w:r w:rsidR="008A3229" w:rsidRPr="00300204">
        <w:t>"</w:t>
      </w:r>
      <w:r w:rsidR="004B244B" w:rsidRPr="00300204">
        <w:t>.</w:t>
      </w:r>
    </w:p>
    <w:p w14:paraId="57CCF129" w14:textId="79AA2A93" w:rsidR="001260FB" w:rsidRPr="00300204" w:rsidRDefault="004B6ADF" w:rsidP="008828C0">
      <w:r w:rsidRPr="00300204">
        <w:rPr>
          <w:b/>
          <w:bCs/>
        </w:rPr>
        <w:t>ATTENDU</w:t>
      </w:r>
      <w:r w:rsidR="001260FB" w:rsidRPr="00300204">
        <w:t xml:space="preserve"> </w:t>
      </w:r>
      <w:r w:rsidRPr="00300204">
        <w:t>que l'UIT</w:t>
      </w:r>
      <w:r w:rsidR="004A7635" w:rsidRPr="00300204">
        <w:t xml:space="preserve"> entend </w:t>
      </w:r>
      <w:r w:rsidR="008D7B27" w:rsidRPr="00300204">
        <w:t>renforcer</w:t>
      </w:r>
      <w:r w:rsidR="004A7635" w:rsidRPr="00300204">
        <w:t xml:space="preserve"> les compétences des </w:t>
      </w:r>
      <w:r w:rsidR="004B1DB0" w:rsidRPr="00300204">
        <w:t>personnes</w:t>
      </w:r>
      <w:r w:rsidR="004A7635" w:rsidRPr="00300204">
        <w:t xml:space="preserve"> dans le domaine des TIC et garantir l'inclusion numérique </w:t>
      </w:r>
      <w:r w:rsidR="004078F6" w:rsidRPr="00300204">
        <w:t>pour tous en soutenant l'élaboration et la mise en œuvre de programmes</w:t>
      </w:r>
      <w:r w:rsidR="00661400" w:rsidRPr="00300204">
        <w:t xml:space="preserve"> et d'activités</w:t>
      </w:r>
      <w:r w:rsidR="004078F6" w:rsidRPr="00300204">
        <w:t xml:space="preserve"> de </w:t>
      </w:r>
      <w:r w:rsidR="00BE2DB3" w:rsidRPr="00300204">
        <w:t>renforcement des capacités</w:t>
      </w:r>
      <w:r w:rsidR="00661400" w:rsidRPr="00300204">
        <w:t xml:space="preserve"> à l'appui de ses Membres</w:t>
      </w:r>
      <w:r w:rsidR="0050416C" w:rsidRPr="00300204">
        <w:t>.</w:t>
      </w:r>
    </w:p>
    <w:p w14:paraId="6C4C8E6E" w14:textId="39A1ED5E" w:rsidR="001260FB" w:rsidRPr="00300204" w:rsidRDefault="00E766D9" w:rsidP="008828C0">
      <w:pPr>
        <w:rPr>
          <w:b/>
          <w:bCs/>
        </w:rPr>
      </w:pPr>
      <w:r w:rsidRPr="00300204">
        <w:rPr>
          <w:b/>
          <w:bCs/>
        </w:rPr>
        <w:t>ATTENDU</w:t>
      </w:r>
      <w:r w:rsidRPr="00300204">
        <w:t xml:space="preserve"> que </w:t>
      </w:r>
      <w:r w:rsidR="001E2FB3" w:rsidRPr="00300204">
        <w:t xml:space="preserve">dans le cadre de </w:t>
      </w:r>
      <w:r w:rsidR="00830838" w:rsidRPr="00300204">
        <w:t xml:space="preserve">sa </w:t>
      </w:r>
      <w:r w:rsidR="001E2FB3" w:rsidRPr="00300204">
        <w:rPr>
          <w:i/>
          <w:iCs/>
        </w:rPr>
        <w:t>CISCO Networking Academy</w:t>
      </w:r>
      <w:r w:rsidR="00C4288B" w:rsidRPr="00300204">
        <w:t xml:space="preserve"> (</w:t>
      </w:r>
      <w:r w:rsidR="00300204" w:rsidRPr="00300204">
        <w:t>École</w:t>
      </w:r>
      <w:r w:rsidR="00C4288B" w:rsidRPr="00300204">
        <w:t xml:space="preserve"> des réseaux de CISCO)</w:t>
      </w:r>
      <w:r w:rsidR="001E2FB3" w:rsidRPr="00300204">
        <w:t xml:space="preserve">, l'entreprise CISCO offre aux écoles, collèges et universités et à d'autres établissements d'enseignement à but non lucratif la possibilité d'intégrer un cours </w:t>
      </w:r>
      <w:r w:rsidR="00E6103B" w:rsidRPr="00300204">
        <w:t>sur les réseaux informatiques</w:t>
      </w:r>
      <w:r w:rsidR="0050416C" w:rsidRPr="00300204">
        <w:t>.</w:t>
      </w:r>
    </w:p>
    <w:p w14:paraId="5000F850" w14:textId="6927780F" w:rsidR="001260FB" w:rsidRPr="00300204" w:rsidRDefault="001405AD" w:rsidP="008828C0">
      <w:pPr>
        <w:rPr>
          <w:b/>
          <w:bCs/>
        </w:rPr>
      </w:pPr>
      <w:r w:rsidRPr="00300204">
        <w:rPr>
          <w:b/>
          <w:bCs/>
        </w:rPr>
        <w:t>ATTENDU</w:t>
      </w:r>
      <w:r w:rsidRPr="00300204">
        <w:t xml:space="preserve"> que l'UIT et CISCO ont établi</w:t>
      </w:r>
      <w:r w:rsidR="004C2431" w:rsidRPr="00300204">
        <w:t xml:space="preserve"> depuis 2004</w:t>
      </w:r>
      <w:r w:rsidRPr="00300204">
        <w:t xml:space="preserve"> une coopération pour développer des compétences techniques </w:t>
      </w:r>
      <w:r w:rsidR="003135C7" w:rsidRPr="00300204">
        <w:t>en matière de</w:t>
      </w:r>
      <w:r w:rsidR="00C01659" w:rsidRPr="00300204">
        <w:t xml:space="preserve"> TIC dans le cadre de </w:t>
      </w:r>
      <w:r w:rsidR="00D52EF3" w:rsidRPr="00300204">
        <w:t>l'Initiative de l'UIT concernant les centres de formation à l'Internet</w:t>
      </w:r>
      <w:r w:rsidR="0050416C" w:rsidRPr="00300204">
        <w:t>.</w:t>
      </w:r>
    </w:p>
    <w:p w14:paraId="5042F3B2" w14:textId="6DDE5C01" w:rsidR="001260FB" w:rsidRPr="00300204" w:rsidRDefault="00D52EF3" w:rsidP="008828C0">
      <w:pPr>
        <w:rPr>
          <w:b/>
          <w:bCs/>
        </w:rPr>
      </w:pPr>
      <w:r w:rsidRPr="00300204">
        <w:rPr>
          <w:b/>
          <w:bCs/>
        </w:rPr>
        <w:t>ATTENDU</w:t>
      </w:r>
      <w:r w:rsidRPr="00300204">
        <w:t xml:space="preserve"> que </w:t>
      </w:r>
      <w:r w:rsidR="007A3837" w:rsidRPr="00300204">
        <w:t xml:space="preserve">l'UIT et CISCO souhaitent à présent étendre et approfondir leur </w:t>
      </w:r>
      <w:r w:rsidR="00B408CF" w:rsidRPr="00300204">
        <w:t xml:space="preserve">collaboration </w:t>
      </w:r>
      <w:r w:rsidR="00CF0D40" w:rsidRPr="00300204">
        <w:t>dans le domaine de la</w:t>
      </w:r>
      <w:r w:rsidR="00B408CF" w:rsidRPr="00300204">
        <w:t xml:space="preserve"> formation en établissant des Centres de transformation numérique</w:t>
      </w:r>
      <w:r w:rsidR="0053291C" w:rsidRPr="00300204">
        <w:t xml:space="preserve"> (DTC)</w:t>
      </w:r>
      <w:r w:rsidR="0050416C" w:rsidRPr="00300204">
        <w:t>.</w:t>
      </w:r>
    </w:p>
    <w:p w14:paraId="338BDD50" w14:textId="0A43CAAA" w:rsidR="001260FB" w:rsidRPr="00300204" w:rsidRDefault="0053291C" w:rsidP="008828C0">
      <w:r w:rsidRPr="00300204">
        <w:rPr>
          <w:b/>
          <w:bCs/>
        </w:rPr>
        <w:t>ATTENDU</w:t>
      </w:r>
      <w:r w:rsidRPr="00300204">
        <w:t xml:space="preserve"> que les Parties souhaitent conclure le présent Mémorandum d'accord pour établir </w:t>
      </w:r>
      <w:r w:rsidR="009A76BA" w:rsidRPr="00300204">
        <w:t xml:space="preserve">un cadre de haut niveau </w:t>
      </w:r>
      <w:r w:rsidR="00A674F1" w:rsidRPr="00300204">
        <w:t>non exclusif et non contraignant</w:t>
      </w:r>
      <w:r w:rsidR="00D7167F" w:rsidRPr="00300204">
        <w:t xml:space="preserve"> (</w:t>
      </w:r>
      <w:r w:rsidR="00BB71CF" w:rsidRPr="00300204">
        <w:t>sans préjudice d</w:t>
      </w:r>
      <w:r w:rsidR="0025442F">
        <w:t>es dispositions de l'A</w:t>
      </w:r>
      <w:r w:rsidR="00D7167F" w:rsidRPr="00300204">
        <w:t>rticle 7 ci</w:t>
      </w:r>
      <w:r w:rsidR="00D7167F" w:rsidRPr="00300204">
        <w:noBreakHyphen/>
        <w:t>après)</w:t>
      </w:r>
      <w:r w:rsidR="00A674F1" w:rsidRPr="00300204">
        <w:t xml:space="preserve"> destiné à </w:t>
      </w:r>
      <w:r w:rsidR="009512F2" w:rsidRPr="00300204">
        <w:t>cette collaboration</w:t>
      </w:r>
      <w:r w:rsidR="00D7167F" w:rsidRPr="00300204">
        <w:t>, qui est décrit</w:t>
      </w:r>
      <w:r w:rsidR="009512F2" w:rsidRPr="00300204">
        <w:t>e</w:t>
      </w:r>
      <w:r w:rsidR="00D7167F" w:rsidRPr="00300204">
        <w:t xml:space="preserve"> ci-dessous</w:t>
      </w:r>
      <w:r w:rsidR="0050416C" w:rsidRPr="00300204">
        <w:t>.</w:t>
      </w:r>
    </w:p>
    <w:p w14:paraId="17B62440" w14:textId="5593AB0E" w:rsidR="001260FB" w:rsidRPr="00300204" w:rsidRDefault="00F929F6" w:rsidP="008828C0">
      <w:r w:rsidRPr="00300204">
        <w:rPr>
          <w:b/>
          <w:bCs/>
        </w:rPr>
        <w:t>PAR LE PR</w:t>
      </w:r>
      <w:r w:rsidR="005A0C3C" w:rsidRPr="00090E71">
        <w:rPr>
          <w:rFonts w:ascii="Calibri bold" w:hAnsi="Calibri bold"/>
          <w:caps/>
        </w:rPr>
        <w:t>é</w:t>
      </w:r>
      <w:r w:rsidRPr="00300204">
        <w:rPr>
          <w:b/>
          <w:bCs/>
        </w:rPr>
        <w:t xml:space="preserve">SENT </w:t>
      </w:r>
      <w:r w:rsidR="00720E17" w:rsidRPr="00300204">
        <w:rPr>
          <w:b/>
          <w:bCs/>
        </w:rPr>
        <w:t>M</w:t>
      </w:r>
      <w:r w:rsidR="005A0C3C" w:rsidRPr="00090E71">
        <w:rPr>
          <w:rFonts w:ascii="Calibri bold" w:hAnsi="Calibri bold"/>
          <w:caps/>
        </w:rPr>
        <w:t>é</w:t>
      </w:r>
      <w:r w:rsidR="00720E17" w:rsidRPr="00300204">
        <w:rPr>
          <w:b/>
          <w:bCs/>
        </w:rPr>
        <w:t>MORANDUM D'</w:t>
      </w:r>
      <w:r w:rsidRPr="00300204">
        <w:rPr>
          <w:b/>
          <w:bCs/>
        </w:rPr>
        <w:t>ACCORD</w:t>
      </w:r>
      <w:r w:rsidRPr="00300204">
        <w:t>, les Parties entendent coopérer entre elles de la manière suivante:</w:t>
      </w:r>
    </w:p>
    <w:p w14:paraId="35AE21E8" w14:textId="6F0476E0" w:rsidR="001260FB" w:rsidRPr="005A0C3C" w:rsidRDefault="00A32CA4" w:rsidP="008828C0">
      <w:pPr>
        <w:pStyle w:val="Arttitle"/>
        <w:spacing w:before="480"/>
        <w:rPr>
          <w:sz w:val="24"/>
          <w:szCs w:val="24"/>
        </w:rPr>
      </w:pPr>
      <w:r w:rsidRPr="00300204">
        <w:rPr>
          <w:sz w:val="24"/>
          <w:szCs w:val="24"/>
        </w:rPr>
        <w:t>ARTICLE 1</w:t>
      </w:r>
      <w:r w:rsidRPr="00300204">
        <w:rPr>
          <w:sz w:val="24"/>
          <w:szCs w:val="24"/>
        </w:rPr>
        <w:br/>
      </w:r>
      <w:r w:rsidR="00586054" w:rsidRPr="005A0C3C">
        <w:rPr>
          <w:sz w:val="24"/>
          <w:szCs w:val="24"/>
        </w:rPr>
        <w:t>BUT DU M</w:t>
      </w:r>
      <w:r w:rsidR="005A0C3C" w:rsidRPr="005A0C3C">
        <w:rPr>
          <w:rFonts w:ascii="Calibri bold" w:hAnsi="Calibri bold"/>
          <w:caps/>
          <w:sz w:val="24"/>
          <w:szCs w:val="24"/>
        </w:rPr>
        <w:t>é</w:t>
      </w:r>
      <w:r w:rsidR="00586054" w:rsidRPr="005A0C3C">
        <w:rPr>
          <w:sz w:val="24"/>
          <w:szCs w:val="24"/>
        </w:rPr>
        <w:t>MORANDUM D'ACCORD; MISE EN ŒUVRE DE LA COOP</w:t>
      </w:r>
      <w:r w:rsidR="005A0C3C" w:rsidRPr="005A0C3C">
        <w:rPr>
          <w:rFonts w:ascii="Calibri bold" w:hAnsi="Calibri bold"/>
          <w:caps/>
          <w:sz w:val="24"/>
          <w:szCs w:val="24"/>
        </w:rPr>
        <w:t>é</w:t>
      </w:r>
      <w:r w:rsidR="00586054" w:rsidRPr="005A0C3C">
        <w:rPr>
          <w:sz w:val="24"/>
          <w:szCs w:val="24"/>
        </w:rPr>
        <w:t>RATION</w:t>
      </w:r>
    </w:p>
    <w:p w14:paraId="33F55D6D" w14:textId="6DFB67CA" w:rsidR="001260FB" w:rsidRPr="00300204" w:rsidRDefault="007851E2" w:rsidP="008828C0">
      <w:pPr>
        <w:spacing w:before="240"/>
      </w:pPr>
      <w:r w:rsidRPr="00300204">
        <w:t>1.1</w:t>
      </w:r>
      <w:r w:rsidRPr="00300204">
        <w:tab/>
      </w:r>
      <w:r w:rsidR="00F249AC" w:rsidRPr="00300204">
        <w:t xml:space="preserve">Le présent Mémorandum d'accord a pour but d'établir un cadre de haut niveau non exclusif </w:t>
      </w:r>
      <w:r w:rsidR="00D21445" w:rsidRPr="00300204">
        <w:t>aux fins de la coopération que les Parties entendent instaurer m</w:t>
      </w:r>
      <w:r w:rsidR="005A0C3C">
        <w:t>utuellement en vue de créer des </w:t>
      </w:r>
      <w:r w:rsidR="00D21445" w:rsidRPr="00300204">
        <w:t xml:space="preserve">DTC et de mener des activités au titre des programmes de </w:t>
      </w:r>
      <w:r w:rsidR="00EC43FE" w:rsidRPr="00300204">
        <w:t>renforcement</w:t>
      </w:r>
      <w:r w:rsidR="00D21445" w:rsidRPr="00300204">
        <w:t xml:space="preserve"> des capacités de l'UIT</w:t>
      </w:r>
      <w:r w:rsidR="001C6935" w:rsidRPr="00300204">
        <w:t xml:space="preserve"> (ci</w:t>
      </w:r>
      <w:r w:rsidR="001C6935" w:rsidRPr="00300204">
        <w:noBreakHyphen/>
        <w:t>après désignée</w:t>
      </w:r>
      <w:r w:rsidR="0026525E" w:rsidRPr="00300204">
        <w:t>s</w:t>
      </w:r>
      <w:r w:rsidR="001C6935" w:rsidRPr="00300204">
        <w:t xml:space="preserve"> </w:t>
      </w:r>
      <w:r w:rsidR="00A90515" w:rsidRPr="00300204">
        <w:t xml:space="preserve">collectivement </w:t>
      </w:r>
      <w:r w:rsidR="001C6935" w:rsidRPr="00300204">
        <w:t xml:space="preserve">par le terme de </w:t>
      </w:r>
      <w:r w:rsidR="008A3229" w:rsidRPr="00300204">
        <w:rPr>
          <w:rFonts w:cs="Calibri"/>
        </w:rPr>
        <w:t>"</w:t>
      </w:r>
      <w:r w:rsidR="001C6935" w:rsidRPr="00300204">
        <w:t>coopération</w:t>
      </w:r>
      <w:r w:rsidR="008A3229" w:rsidRPr="00300204">
        <w:t>"</w:t>
      </w:r>
      <w:r w:rsidR="001C6935" w:rsidRPr="00300204">
        <w:rPr>
          <w:rFonts w:cs="Calibri"/>
        </w:rPr>
        <w:t>). Cette coopération est décrite plus en détail dans l'</w:t>
      </w:r>
      <w:r w:rsidR="0050416C" w:rsidRPr="00300204">
        <w:rPr>
          <w:rFonts w:cs="Calibri"/>
        </w:rPr>
        <w:t>A</w:t>
      </w:r>
      <w:r w:rsidR="001C6935" w:rsidRPr="00300204">
        <w:rPr>
          <w:rFonts w:cs="Calibri"/>
        </w:rPr>
        <w:t>rticle 2 et dans l'</w:t>
      </w:r>
      <w:r w:rsidR="005A0C3C">
        <w:rPr>
          <w:rFonts w:cs="Calibri"/>
        </w:rPr>
        <w:t>A</w:t>
      </w:r>
      <w:r w:rsidR="001C6935" w:rsidRPr="00300204">
        <w:rPr>
          <w:rFonts w:cs="Calibri"/>
        </w:rPr>
        <w:t>nnexe au présent Mémorandum.</w:t>
      </w:r>
    </w:p>
    <w:p w14:paraId="327C7C17" w14:textId="4EAC7AA0" w:rsidR="007851E2" w:rsidRPr="00300204" w:rsidRDefault="007851E2" w:rsidP="005A0C3C">
      <w:r w:rsidRPr="00300204">
        <w:t>1.2</w:t>
      </w:r>
      <w:r w:rsidRPr="00300204">
        <w:tab/>
      </w:r>
      <w:r w:rsidR="00FE43F2" w:rsidRPr="00300204">
        <w:t xml:space="preserve">Tout engagement contraignant ou obligation juridique concernant la mise en œuvre du présent Mémorandum et de son annexe doit </w:t>
      </w:r>
      <w:r w:rsidR="00147A47" w:rsidRPr="00300204">
        <w:t xml:space="preserve">faire l'objet d'un ou de plusieurs accords, documents de projet ou autres instruments juridiquement contraignants qui seront négociés, adoptés et signés de </w:t>
      </w:r>
      <w:r w:rsidR="00BD2EB2" w:rsidRPr="00300204">
        <w:t xml:space="preserve">manière distincte </w:t>
      </w:r>
      <w:r w:rsidR="006E1741" w:rsidRPr="00300204">
        <w:t>par les Parties.</w:t>
      </w:r>
    </w:p>
    <w:p w14:paraId="28CC5292" w14:textId="77777777" w:rsidR="008828C0" w:rsidRPr="00300204" w:rsidRDefault="008828C0" w:rsidP="008828C0">
      <w:pPr>
        <w:pStyle w:val="Arttitle"/>
        <w:rPr>
          <w:sz w:val="24"/>
          <w:szCs w:val="24"/>
        </w:rPr>
      </w:pPr>
      <w:r w:rsidRPr="00300204">
        <w:rPr>
          <w:sz w:val="24"/>
          <w:szCs w:val="24"/>
        </w:rPr>
        <w:br w:type="page"/>
      </w:r>
    </w:p>
    <w:p w14:paraId="5B3C05A4" w14:textId="38555922" w:rsidR="007851E2" w:rsidRPr="00300204" w:rsidRDefault="00A32CA4" w:rsidP="008828C0">
      <w:pPr>
        <w:pStyle w:val="Arttitle"/>
        <w:rPr>
          <w:sz w:val="24"/>
          <w:szCs w:val="24"/>
        </w:rPr>
      </w:pPr>
      <w:r w:rsidRPr="00300204">
        <w:rPr>
          <w:sz w:val="24"/>
          <w:szCs w:val="24"/>
        </w:rPr>
        <w:lastRenderedPageBreak/>
        <w:t>ARTICLE 2</w:t>
      </w:r>
      <w:r w:rsidRPr="00300204">
        <w:rPr>
          <w:sz w:val="24"/>
          <w:szCs w:val="24"/>
        </w:rPr>
        <w:br/>
      </w:r>
      <w:r w:rsidR="00D8380A" w:rsidRPr="00300204">
        <w:rPr>
          <w:sz w:val="24"/>
          <w:szCs w:val="24"/>
        </w:rPr>
        <w:t xml:space="preserve">DOMAINES DE </w:t>
      </w:r>
      <w:r w:rsidRPr="00300204">
        <w:rPr>
          <w:sz w:val="24"/>
          <w:szCs w:val="24"/>
        </w:rPr>
        <w:t>COOP</w:t>
      </w:r>
      <w:r w:rsidR="005A0C3C" w:rsidRPr="005A0C3C">
        <w:rPr>
          <w:rFonts w:ascii="Calibri bold" w:hAnsi="Calibri bold"/>
          <w:caps/>
          <w:sz w:val="24"/>
          <w:szCs w:val="24"/>
        </w:rPr>
        <w:t>é</w:t>
      </w:r>
      <w:r w:rsidRPr="00300204">
        <w:rPr>
          <w:sz w:val="24"/>
          <w:szCs w:val="24"/>
        </w:rPr>
        <w:t>RATION</w:t>
      </w:r>
      <w:r w:rsidR="00D8380A" w:rsidRPr="00300204">
        <w:rPr>
          <w:sz w:val="24"/>
          <w:szCs w:val="24"/>
        </w:rPr>
        <w:t xml:space="preserve"> MUTUELLE</w:t>
      </w:r>
    </w:p>
    <w:p w14:paraId="28B14DB4" w14:textId="3043AFDD" w:rsidR="007851E2" w:rsidRPr="00300204" w:rsidRDefault="007851E2" w:rsidP="008828C0">
      <w:r w:rsidRPr="00300204">
        <w:t>2.1</w:t>
      </w:r>
      <w:r w:rsidRPr="00300204">
        <w:tab/>
      </w:r>
      <w:r w:rsidR="00D8380A" w:rsidRPr="00300204">
        <w:t>Sans préjudice des autres dispositions de ce Mémorandum, les Parties expriment par la présente leur intention mutuelle d'établir une coopération dans les domaines suivants:</w:t>
      </w:r>
    </w:p>
    <w:p w14:paraId="34FEC629" w14:textId="358907A4" w:rsidR="007851E2" w:rsidRPr="00300204" w:rsidRDefault="007851E2" w:rsidP="005A0C3C">
      <w:pPr>
        <w:pStyle w:val="enumlev1"/>
      </w:pPr>
      <w:r w:rsidRPr="00300204">
        <w:t>a)</w:t>
      </w:r>
      <w:r w:rsidRPr="00300204">
        <w:tab/>
      </w:r>
      <w:r w:rsidR="00DF7756" w:rsidRPr="00300204">
        <w:t>Recensement et choix des</w:t>
      </w:r>
      <w:r w:rsidRPr="00300204">
        <w:t xml:space="preserve"> DTC </w:t>
      </w:r>
      <w:r w:rsidR="00DF7756" w:rsidRPr="00300204">
        <w:t>à établir</w:t>
      </w:r>
      <w:r w:rsidR="0050416C" w:rsidRPr="00300204">
        <w:t>.</w:t>
      </w:r>
    </w:p>
    <w:p w14:paraId="65B70079" w14:textId="651D1E9E" w:rsidR="00DC1314" w:rsidRPr="00300204" w:rsidRDefault="007851E2" w:rsidP="005A0C3C">
      <w:pPr>
        <w:pStyle w:val="enumlev1"/>
      </w:pPr>
      <w:r w:rsidRPr="00300204">
        <w:t>b)</w:t>
      </w:r>
      <w:r w:rsidRPr="00300204">
        <w:tab/>
      </w:r>
      <w:r w:rsidR="00DC1314" w:rsidRPr="00300204">
        <w:t>Mise en œuvre de certaines activités des DTC définies dans l'</w:t>
      </w:r>
      <w:r w:rsidR="0025442F">
        <w:t>A</w:t>
      </w:r>
      <w:r w:rsidR="00DC1314" w:rsidRPr="00300204">
        <w:t>nnexe au présent Mémorandum</w:t>
      </w:r>
      <w:r w:rsidR="0050416C" w:rsidRPr="00300204">
        <w:t>.</w:t>
      </w:r>
    </w:p>
    <w:p w14:paraId="3167F50E" w14:textId="2DA3E0D8" w:rsidR="007851E2" w:rsidRPr="00300204" w:rsidRDefault="007851E2" w:rsidP="005A0C3C">
      <w:pPr>
        <w:pStyle w:val="enumlev1"/>
      </w:pPr>
      <w:r w:rsidRPr="00300204">
        <w:t>c)</w:t>
      </w:r>
      <w:r w:rsidRPr="00300204">
        <w:tab/>
        <w:t xml:space="preserve">Promotion </w:t>
      </w:r>
      <w:r w:rsidR="00061DD0" w:rsidRPr="00300204">
        <w:t>des</w:t>
      </w:r>
      <w:r w:rsidRPr="00300204">
        <w:t xml:space="preserve"> DTC </w:t>
      </w:r>
      <w:r w:rsidR="00061DD0" w:rsidRPr="00300204">
        <w:t>auprès des principales parties prenantes</w:t>
      </w:r>
      <w:r w:rsidR="0050416C" w:rsidRPr="00300204">
        <w:t>.</w:t>
      </w:r>
    </w:p>
    <w:p w14:paraId="7C30F053" w14:textId="46255A75" w:rsidR="007851E2" w:rsidRPr="00300204" w:rsidRDefault="007851E2" w:rsidP="005A0C3C">
      <w:pPr>
        <w:pStyle w:val="enumlev1"/>
      </w:pPr>
      <w:r w:rsidRPr="00300204">
        <w:t>d)</w:t>
      </w:r>
      <w:r w:rsidRPr="00300204">
        <w:tab/>
        <w:t xml:space="preserve">Supervision </w:t>
      </w:r>
      <w:r w:rsidR="00061DD0" w:rsidRPr="00300204">
        <w:t xml:space="preserve">et suivi des activités des </w:t>
      </w:r>
      <w:r w:rsidRPr="00300204">
        <w:t>DTC.</w:t>
      </w:r>
    </w:p>
    <w:p w14:paraId="178DC042" w14:textId="77DEAB2E" w:rsidR="00F900D7" w:rsidRPr="00300204" w:rsidRDefault="00061DD0" w:rsidP="005A0C3C">
      <w:r w:rsidRPr="00300204">
        <w:t>Les DTC ont</w:t>
      </w:r>
      <w:r w:rsidR="00A12F64" w:rsidRPr="00300204">
        <w:t xml:space="preserve"> fondamentalement</w:t>
      </w:r>
      <w:r w:rsidRPr="00300204">
        <w:t xml:space="preserve"> pour but de transmettre des compétences dans le domaine numérique </w:t>
      </w:r>
      <w:r w:rsidR="00702DED" w:rsidRPr="00300204">
        <w:t xml:space="preserve">au moyen </w:t>
      </w:r>
      <w:r w:rsidRPr="00300204">
        <w:t xml:space="preserve">de formations et d'autres méthodes de renforcement des capacités. </w:t>
      </w:r>
      <w:r w:rsidR="00D606D3" w:rsidRPr="00300204">
        <w:t xml:space="preserve">En tant que véhicules de cette transmission de compétences, ils doivent favoriser l'inclusion numérique et garantir la participation </w:t>
      </w:r>
      <w:r w:rsidR="00F900D7" w:rsidRPr="00300204">
        <w:t>de tous à l'économie numérique.</w:t>
      </w:r>
    </w:p>
    <w:p w14:paraId="6DF9305A" w14:textId="5EE83E27" w:rsidR="007851E2" w:rsidRPr="00300204" w:rsidRDefault="002E413E" w:rsidP="005A0C3C">
      <w:r w:rsidRPr="00300204">
        <w:t xml:space="preserve">Les DTC devront aussi </w:t>
      </w:r>
      <w:r w:rsidR="00260C61" w:rsidRPr="00300204">
        <w:t>permettre de mener une réflexion sur le domaine</w:t>
      </w:r>
      <w:r w:rsidR="00E041A8" w:rsidRPr="00300204">
        <w:t xml:space="preserve"> du</w:t>
      </w:r>
      <w:r w:rsidR="00260C61" w:rsidRPr="00300204">
        <w:t xml:space="preserve"> numérique</w:t>
      </w:r>
      <w:r w:rsidR="00E041A8" w:rsidRPr="00300204">
        <w:t>, et plus particulièrement sur les compétences dont l</w:t>
      </w:r>
      <w:r w:rsidR="001C754D" w:rsidRPr="00300204">
        <w:t>es</w:t>
      </w:r>
      <w:r w:rsidR="00E041A8" w:rsidRPr="00300204">
        <w:t xml:space="preserve"> population</w:t>
      </w:r>
      <w:r w:rsidR="001C754D" w:rsidRPr="00300204">
        <w:t>s</w:t>
      </w:r>
      <w:r w:rsidR="00E041A8" w:rsidRPr="00300204">
        <w:t xml:space="preserve"> des </w:t>
      </w:r>
      <w:r w:rsidR="00300204" w:rsidRPr="00300204">
        <w:t>États</w:t>
      </w:r>
      <w:r w:rsidR="00E041A8" w:rsidRPr="00300204">
        <w:t xml:space="preserve"> Membres de l'UIT </w:t>
      </w:r>
      <w:r w:rsidR="00F464F3" w:rsidRPr="00300204">
        <w:t>ont</w:t>
      </w:r>
      <w:r w:rsidR="00E041A8" w:rsidRPr="00300204">
        <w:t xml:space="preserve"> besoin.</w:t>
      </w:r>
    </w:p>
    <w:p w14:paraId="0BC0DD51" w14:textId="2395F83A" w:rsidR="007851E2" w:rsidRPr="00300204" w:rsidRDefault="007851E2" w:rsidP="008828C0">
      <w:r w:rsidRPr="00300204">
        <w:t>2.2</w:t>
      </w:r>
      <w:r w:rsidRPr="00300204">
        <w:tab/>
      </w:r>
      <w:r w:rsidR="0050416C" w:rsidRPr="00300204">
        <w:t>À</w:t>
      </w:r>
      <w:r w:rsidR="001E34C9" w:rsidRPr="00300204">
        <w:t xml:space="preserve"> cet égard</w:t>
      </w:r>
      <w:r w:rsidRPr="00300204">
        <w:t xml:space="preserve">, </w:t>
      </w:r>
      <w:r w:rsidR="001E34C9" w:rsidRPr="00300204">
        <w:t>les DTC auront les buts spécifiques suivants</w:t>
      </w:r>
      <w:r w:rsidRPr="00300204">
        <w:t>:</w:t>
      </w:r>
    </w:p>
    <w:p w14:paraId="00F72035" w14:textId="751D227B" w:rsidR="007851E2" w:rsidRPr="00300204" w:rsidRDefault="007851E2" w:rsidP="005A0C3C">
      <w:pPr>
        <w:pStyle w:val="enumlev1"/>
      </w:pPr>
      <w:r w:rsidRPr="00300204">
        <w:t>a)</w:t>
      </w:r>
      <w:r w:rsidRPr="00300204">
        <w:tab/>
        <w:t>Facilit</w:t>
      </w:r>
      <w:r w:rsidR="001E34C9" w:rsidRPr="00300204">
        <w:t>er</w:t>
      </w:r>
      <w:r w:rsidRPr="00300204">
        <w:t xml:space="preserve"> </w:t>
      </w:r>
      <w:r w:rsidR="001E34C9" w:rsidRPr="00300204">
        <w:t>l</w:t>
      </w:r>
      <w:r w:rsidR="00A77800" w:rsidRPr="00300204">
        <w:t>a transmission</w:t>
      </w:r>
      <w:r w:rsidR="001E34C9" w:rsidRPr="00300204">
        <w:t xml:space="preserve"> de compétences numériques vers les populations des </w:t>
      </w:r>
      <w:r w:rsidR="00300204" w:rsidRPr="00300204">
        <w:t>États</w:t>
      </w:r>
      <w:r w:rsidR="001E34C9" w:rsidRPr="00300204">
        <w:t xml:space="preserve"> Membres de l'UIT, notamment dans les pays en développement, pour leur permettre de prendre part à l'économie numérique</w:t>
      </w:r>
      <w:r w:rsidR="0050416C" w:rsidRPr="00300204">
        <w:t>.</w:t>
      </w:r>
    </w:p>
    <w:p w14:paraId="239B3213" w14:textId="1AE16DAF" w:rsidR="007851E2" w:rsidRPr="00300204" w:rsidRDefault="007851E2" w:rsidP="005A0C3C">
      <w:pPr>
        <w:pStyle w:val="enumlev1"/>
      </w:pPr>
      <w:r w:rsidRPr="00300204">
        <w:t>b)</w:t>
      </w:r>
      <w:r w:rsidRPr="00300204">
        <w:tab/>
      </w:r>
      <w:r w:rsidR="00A77800" w:rsidRPr="00300204">
        <w:t>Transmettre à l'échelle nationale les compétences numériques intermédiaires nécessaires pour améliorer l'efficacité professionnelle, ouvrir de nouvelles perspectives d'emploi fondées sur ces compétences et permettre aux populations de profiter pleinement des avantages de l'économie numérique</w:t>
      </w:r>
      <w:r w:rsidR="0050416C" w:rsidRPr="00300204">
        <w:t>.</w:t>
      </w:r>
    </w:p>
    <w:p w14:paraId="13DCCBD0" w14:textId="1C53E153" w:rsidR="007851E2" w:rsidRPr="00300204" w:rsidRDefault="007851E2" w:rsidP="005A0C3C">
      <w:pPr>
        <w:pStyle w:val="enumlev1"/>
      </w:pPr>
      <w:r w:rsidRPr="00300204">
        <w:t>c)</w:t>
      </w:r>
      <w:r w:rsidRPr="00300204">
        <w:tab/>
      </w:r>
      <w:r w:rsidR="005B1FE6" w:rsidRPr="00300204">
        <w:t xml:space="preserve">Transmettre ou faciliter la transmission de compétences numériques fondamentales destinées aux formateurs afin de renforcer </w:t>
      </w:r>
      <w:r w:rsidR="0045246F" w:rsidRPr="00300204">
        <w:t>la maîtrise des outils numériques</w:t>
      </w:r>
      <w:r w:rsidR="00991301" w:rsidRPr="00300204">
        <w:t>,</w:t>
      </w:r>
      <w:r w:rsidR="0045246F" w:rsidRPr="00300204">
        <w:t xml:space="preserve"> de favoriser l'adoption des TIC parmi les personnes se trouvant à la base de la pyramide</w:t>
      </w:r>
      <w:r w:rsidR="00991301" w:rsidRPr="00300204">
        <w:t xml:space="preserve"> et de</w:t>
      </w:r>
      <w:r w:rsidR="005E0E0A" w:rsidRPr="00300204">
        <w:t xml:space="preserve"> rendre </w:t>
      </w:r>
      <w:r w:rsidR="00C92A65" w:rsidRPr="00300204">
        <w:t xml:space="preserve">les </w:t>
      </w:r>
      <w:r w:rsidR="003560FD" w:rsidRPr="00300204">
        <w:t xml:space="preserve">pays </w:t>
      </w:r>
      <w:r w:rsidR="005E0E0A" w:rsidRPr="00300204">
        <w:t>autonomes en matière de renforcement des capacités numériques</w:t>
      </w:r>
      <w:r w:rsidR="0050416C" w:rsidRPr="00300204">
        <w:t>.</w:t>
      </w:r>
    </w:p>
    <w:p w14:paraId="52777C53" w14:textId="00B84AC3" w:rsidR="007851E2" w:rsidRPr="00300204" w:rsidRDefault="007851E2" w:rsidP="005A0C3C">
      <w:pPr>
        <w:pStyle w:val="enumlev1"/>
      </w:pPr>
      <w:r w:rsidRPr="00300204">
        <w:t>d)</w:t>
      </w:r>
      <w:r w:rsidRPr="00300204">
        <w:tab/>
      </w:r>
      <w:r w:rsidR="00B760FD" w:rsidRPr="00300204">
        <w:t xml:space="preserve">Aider les pays à élaborer et à mettre en œuvre des stratégies nationales en matière de compétences numériques et à </w:t>
      </w:r>
      <w:r w:rsidR="00FE07DE" w:rsidRPr="00300204">
        <w:t>recenser</w:t>
      </w:r>
      <w:r w:rsidR="00A82FE2" w:rsidRPr="00300204">
        <w:t xml:space="preserve"> des</w:t>
      </w:r>
      <w:r w:rsidR="00B760FD" w:rsidRPr="00300204">
        <w:t xml:space="preserve"> plans de mise en œuvre pour garantir l'inclusion numérique universelle.</w:t>
      </w:r>
      <w:r w:rsidR="00A82FE2" w:rsidRPr="00300204">
        <w:t xml:space="preserve"> </w:t>
      </w:r>
      <w:r w:rsidR="00635F79" w:rsidRPr="00300204">
        <w:t xml:space="preserve">Les DTC visent aussi à sensibiliser les responsables politiques du secteur des TIC et d'autres secteurs </w:t>
      </w:r>
      <w:r w:rsidR="008A71EE" w:rsidRPr="00300204">
        <w:t>aux technologies de pointe et à leur incidence sur l'élaboration des politiques, sur la réglementation et</w:t>
      </w:r>
      <w:r w:rsidR="007526C3">
        <w:t xml:space="preserve"> sur le développement dans leur</w:t>
      </w:r>
      <w:r w:rsidR="008A71EE" w:rsidRPr="00300204">
        <w:t xml:space="preserve"> secteur respectif</w:t>
      </w:r>
      <w:r w:rsidR="0050416C" w:rsidRPr="00300204">
        <w:t>.</w:t>
      </w:r>
    </w:p>
    <w:p w14:paraId="3D94742B" w14:textId="409F1AB1" w:rsidR="007851E2" w:rsidRPr="00300204" w:rsidRDefault="007851E2" w:rsidP="005A0C3C">
      <w:pPr>
        <w:pStyle w:val="enumlev1"/>
      </w:pPr>
      <w:r w:rsidRPr="00300204">
        <w:t>e)</w:t>
      </w:r>
      <w:r w:rsidRPr="00300204">
        <w:tab/>
        <w:t xml:space="preserve">Mettre en œuvre d'autres activités conformes </w:t>
      </w:r>
      <w:r w:rsidR="00875462" w:rsidRPr="00300204">
        <w:t>aux objectifs du présent Mémorandum en matière de renforcement des capacités</w:t>
      </w:r>
      <w:r w:rsidRPr="00300204">
        <w:t>, qui p</w:t>
      </w:r>
      <w:r w:rsidR="00875462" w:rsidRPr="00300204">
        <w:t>euvent</w:t>
      </w:r>
      <w:r w:rsidRPr="00300204">
        <w:t xml:space="preserve"> être convenues mutuellement par écrit entre les Parties</w:t>
      </w:r>
      <w:r w:rsidR="0050416C" w:rsidRPr="00300204">
        <w:t>.</w:t>
      </w:r>
    </w:p>
    <w:p w14:paraId="26049F5F" w14:textId="2AC7D016" w:rsidR="007851E2" w:rsidRPr="00300204" w:rsidRDefault="007851E2" w:rsidP="005A0C3C">
      <w:pPr>
        <w:pStyle w:val="enumlev1"/>
      </w:pPr>
      <w:r w:rsidRPr="00300204">
        <w:t>f)</w:t>
      </w:r>
      <w:r w:rsidRPr="00300204">
        <w:tab/>
      </w:r>
      <w:r w:rsidR="009223BB" w:rsidRPr="00300204">
        <w:t xml:space="preserve">S'appuyer sur des travaux de recherche pour effectuer une analyse diagnostique </w:t>
      </w:r>
      <w:r w:rsidR="007248CD" w:rsidRPr="00300204">
        <w:t xml:space="preserve">de l'évolution des marchés numériques dans </w:t>
      </w:r>
      <w:r w:rsidR="00552910" w:rsidRPr="00300204">
        <w:t>la région de compétence de chaque DTC, et formuler des recommandations sur les besoins en matière de formation et les priorités dans ces domaines.</w:t>
      </w:r>
    </w:p>
    <w:p w14:paraId="021C8922" w14:textId="77777777" w:rsidR="005A0C3C" w:rsidRDefault="005A0C3C" w:rsidP="008828C0">
      <w:r>
        <w:br w:type="page"/>
      </w:r>
    </w:p>
    <w:p w14:paraId="1A62C63F" w14:textId="0E7037E2" w:rsidR="007851E2" w:rsidRPr="00300204" w:rsidRDefault="007851E2" w:rsidP="008828C0">
      <w:r w:rsidRPr="00300204">
        <w:lastRenderedPageBreak/>
        <w:t>2.3</w:t>
      </w:r>
      <w:r w:rsidRPr="00300204">
        <w:tab/>
      </w:r>
      <w:r w:rsidR="00A63008" w:rsidRPr="00300204">
        <w:t xml:space="preserve">Les Parties reconnaissent </w:t>
      </w:r>
      <w:r w:rsidR="008B0E7D" w:rsidRPr="00300204">
        <w:t>qu</w:t>
      </w:r>
      <w:r w:rsidR="004D6A26" w:rsidRPr="00300204">
        <w:t>'aucun élément du</w:t>
      </w:r>
      <w:r w:rsidR="008B0E7D" w:rsidRPr="00300204">
        <w:t xml:space="preserve"> présent Mémorandum, d</w:t>
      </w:r>
      <w:r w:rsidR="004D6A26" w:rsidRPr="00300204">
        <w:t>e</w:t>
      </w:r>
      <w:r w:rsidR="008B0E7D" w:rsidRPr="00300204">
        <w:t xml:space="preserve"> la coopération en question ou des activités menées par les Parties pour mettre en œuvre ce Mémorandum ne peut être </w:t>
      </w:r>
      <w:r w:rsidR="00F00C6F" w:rsidRPr="00300204">
        <w:t>interprété comme valant approbation directe ou indirecte par l'UIT de toute politique ou</w:t>
      </w:r>
      <w:r w:rsidR="00DD02B6" w:rsidRPr="00300204">
        <w:t xml:space="preserve"> de</w:t>
      </w:r>
      <w:r w:rsidR="00F00C6F" w:rsidRPr="00300204">
        <w:t xml:space="preserve"> tout produit, service ou autre offre commerciale de CISCO ou d'une tierce partie. </w:t>
      </w:r>
      <w:r w:rsidR="0050416C" w:rsidRPr="00300204">
        <w:t>À</w:t>
      </w:r>
      <w:r w:rsidR="00062352" w:rsidRPr="00300204">
        <w:t xml:space="preserve"> cet égard, toute activité susceptible d'être mené par les Parties </w:t>
      </w:r>
      <w:r w:rsidR="00CF0D4F" w:rsidRPr="00300204">
        <w:t>et les DTC indiqués ci-après, et tout document, élément pédagogique et autre information qui est créé, partagé, publié ou communiqué dans le contexte de ce</w:t>
      </w:r>
      <w:r w:rsidR="00725417" w:rsidRPr="00300204">
        <w:t>tte</w:t>
      </w:r>
      <w:r w:rsidR="00CF0D4F" w:rsidRPr="00300204">
        <w:t xml:space="preserve"> activité doit respecter les principes suivants:</w:t>
      </w:r>
    </w:p>
    <w:p w14:paraId="5A5C2458" w14:textId="4812654C" w:rsidR="007851E2" w:rsidRPr="00300204" w:rsidRDefault="007851E2" w:rsidP="005A0C3C">
      <w:pPr>
        <w:pStyle w:val="enumlev1"/>
      </w:pPr>
      <w:r w:rsidRPr="00300204">
        <w:t>a)</w:t>
      </w:r>
      <w:r w:rsidRPr="00300204">
        <w:tab/>
      </w:r>
      <w:r w:rsidR="00A019C8" w:rsidRPr="00300204">
        <w:t xml:space="preserve">Promouvoir les objectifs de l'UIT en matière de renforcement des capacités tels qu'ils ont été communiqués par écrit à </w:t>
      </w:r>
      <w:r w:rsidR="003D03E8" w:rsidRPr="00300204">
        <w:t>CISCO</w:t>
      </w:r>
      <w:r w:rsidR="0050416C" w:rsidRPr="00300204">
        <w:t>.</w:t>
      </w:r>
    </w:p>
    <w:p w14:paraId="1BEB2C6C" w14:textId="12194229" w:rsidR="007851E2" w:rsidRPr="00300204" w:rsidRDefault="007851E2" w:rsidP="005A0C3C">
      <w:pPr>
        <w:pStyle w:val="enumlev1"/>
      </w:pPr>
      <w:r w:rsidRPr="00300204">
        <w:t>b)</w:t>
      </w:r>
      <w:r w:rsidRPr="00300204">
        <w:tab/>
      </w:r>
      <w:r w:rsidR="005A2D93" w:rsidRPr="00300204">
        <w:t>Préserver l'impartialité et la neutralité de l'UIT</w:t>
      </w:r>
      <w:r w:rsidR="0050416C" w:rsidRPr="00300204">
        <w:t>.</w:t>
      </w:r>
    </w:p>
    <w:p w14:paraId="2813E6A8" w14:textId="5333A96C" w:rsidR="007851E2" w:rsidRPr="00300204" w:rsidRDefault="007851E2" w:rsidP="005A0C3C">
      <w:pPr>
        <w:pStyle w:val="enumlev1"/>
      </w:pPr>
      <w:r w:rsidRPr="00300204">
        <w:t>c)</w:t>
      </w:r>
      <w:r w:rsidRPr="00300204">
        <w:tab/>
      </w:r>
      <w:r w:rsidR="000A2966" w:rsidRPr="00300204">
        <w:t xml:space="preserve">Présenter toutes les informations d'une manière équitable, </w:t>
      </w:r>
      <w:r w:rsidR="00F03646" w:rsidRPr="00300204">
        <w:t>impartiale, exhaustive et neutre sur le plan technologique</w:t>
      </w:r>
      <w:r w:rsidR="0050416C" w:rsidRPr="00300204">
        <w:t>.</w:t>
      </w:r>
    </w:p>
    <w:p w14:paraId="1E847015" w14:textId="55E716CD" w:rsidR="007851E2" w:rsidRPr="00300204" w:rsidRDefault="007851E2" w:rsidP="005A0C3C">
      <w:pPr>
        <w:pStyle w:val="enumlev1"/>
      </w:pPr>
      <w:r w:rsidRPr="00300204">
        <w:t>d)</w:t>
      </w:r>
      <w:r w:rsidRPr="00300204">
        <w:tab/>
      </w:r>
      <w:r w:rsidR="00F03646" w:rsidRPr="00300204">
        <w:t xml:space="preserve">Ne pas faire référence de manière directe ou indirecte à des produits ou services particuliers, </w:t>
      </w:r>
      <w:r w:rsidR="00857E26" w:rsidRPr="00300204">
        <w:t>ni faire de toute autre manière de déclaration favorable ou défavorable à des produits ou services</w:t>
      </w:r>
      <w:r w:rsidR="0050416C" w:rsidRPr="00300204">
        <w:t>.</w:t>
      </w:r>
    </w:p>
    <w:p w14:paraId="59CCA02E" w14:textId="27D641DB" w:rsidR="007851E2" w:rsidRPr="00300204" w:rsidRDefault="00D641CA" w:rsidP="005A0C3C">
      <w:pPr>
        <w:pStyle w:val="enumlev1"/>
      </w:pPr>
      <w:r w:rsidRPr="00300204">
        <w:t>e)</w:t>
      </w:r>
      <w:r w:rsidRPr="00300204">
        <w:tab/>
      </w:r>
      <w:r w:rsidR="007562F0" w:rsidRPr="00300204">
        <w:t>Ne pas faire référence à des marques de produits ou de services</w:t>
      </w:r>
      <w:r w:rsidR="00D91A26" w:rsidRPr="00300204">
        <w:t xml:space="preserve"> ni à des indications de certification.</w:t>
      </w:r>
    </w:p>
    <w:p w14:paraId="1EFA5393" w14:textId="5642C7DD" w:rsidR="00C70427" w:rsidRPr="00300204" w:rsidRDefault="00A32CA4" w:rsidP="008828C0">
      <w:pPr>
        <w:pStyle w:val="Arttitle"/>
        <w:spacing w:before="480"/>
        <w:rPr>
          <w:sz w:val="24"/>
          <w:szCs w:val="24"/>
        </w:rPr>
      </w:pPr>
      <w:r w:rsidRPr="00300204">
        <w:rPr>
          <w:sz w:val="24"/>
          <w:szCs w:val="24"/>
        </w:rPr>
        <w:t xml:space="preserve">ARTICLE 3 </w:t>
      </w:r>
      <w:r w:rsidRPr="00300204">
        <w:rPr>
          <w:sz w:val="24"/>
          <w:szCs w:val="24"/>
        </w:rPr>
        <w:br/>
        <w:t xml:space="preserve">NATURE </w:t>
      </w:r>
      <w:r w:rsidR="009D47C2" w:rsidRPr="00300204">
        <w:rPr>
          <w:sz w:val="24"/>
          <w:szCs w:val="24"/>
        </w:rPr>
        <w:t>DU M</w:t>
      </w:r>
      <w:r w:rsidR="005A0C3C" w:rsidRPr="00300204">
        <w:rPr>
          <w:bCs/>
          <w:sz w:val="24"/>
          <w:szCs w:val="24"/>
        </w:rPr>
        <w:t>É</w:t>
      </w:r>
      <w:r w:rsidR="009D47C2" w:rsidRPr="00300204">
        <w:rPr>
          <w:sz w:val="24"/>
          <w:szCs w:val="24"/>
        </w:rPr>
        <w:t>MORANDUM</w:t>
      </w:r>
      <w:r w:rsidRPr="00300204">
        <w:rPr>
          <w:sz w:val="24"/>
          <w:szCs w:val="24"/>
        </w:rPr>
        <w:t xml:space="preserve">; </w:t>
      </w:r>
      <w:r w:rsidR="009D47C2" w:rsidRPr="00300204">
        <w:rPr>
          <w:sz w:val="24"/>
          <w:szCs w:val="24"/>
        </w:rPr>
        <w:t>MODALIT</w:t>
      </w:r>
      <w:r w:rsidR="005A0C3C" w:rsidRPr="00300204">
        <w:rPr>
          <w:bCs/>
          <w:sz w:val="24"/>
          <w:szCs w:val="24"/>
        </w:rPr>
        <w:t>É</w:t>
      </w:r>
      <w:r w:rsidR="009D47C2" w:rsidRPr="00300204">
        <w:rPr>
          <w:sz w:val="24"/>
          <w:szCs w:val="24"/>
        </w:rPr>
        <w:t>S FINANCI</w:t>
      </w:r>
      <w:r w:rsidR="005A0C3C" w:rsidRPr="005A0C3C">
        <w:rPr>
          <w:rFonts w:ascii="Calibri bold" w:hAnsi="Calibri bold"/>
          <w:caps/>
          <w:sz w:val="24"/>
          <w:szCs w:val="24"/>
        </w:rPr>
        <w:t>è</w:t>
      </w:r>
      <w:r w:rsidR="009D47C2" w:rsidRPr="00300204">
        <w:rPr>
          <w:sz w:val="24"/>
          <w:szCs w:val="24"/>
        </w:rPr>
        <w:t>RES</w:t>
      </w:r>
    </w:p>
    <w:p w14:paraId="0464F656" w14:textId="78EE1FEB" w:rsidR="00C70427" w:rsidRPr="00300204" w:rsidRDefault="00C70427" w:rsidP="008828C0">
      <w:r w:rsidRPr="00300204">
        <w:t>3.1</w:t>
      </w:r>
      <w:r w:rsidRPr="00300204">
        <w:tab/>
      </w:r>
      <w:r w:rsidR="00286C8E" w:rsidRPr="00300204">
        <w:t>Ni le présent Mémorandum</w:t>
      </w:r>
      <w:r w:rsidR="00CF6D6B" w:rsidRPr="00300204">
        <w:t>,</w:t>
      </w:r>
      <w:r w:rsidR="00286C8E" w:rsidRPr="00300204">
        <w:t xml:space="preserve"> ni son </w:t>
      </w:r>
      <w:r w:rsidR="0025442F">
        <w:t>A</w:t>
      </w:r>
      <w:r w:rsidR="00286C8E" w:rsidRPr="00300204">
        <w:t>nnexe ne sont destinés à devenir des instruments contraignants entre les Parties et ne doivent être considérés ou interprétés comme tels, sans préjudice des dispositions de l'</w:t>
      </w:r>
      <w:r w:rsidR="0050416C" w:rsidRPr="00300204">
        <w:t>A</w:t>
      </w:r>
      <w:r w:rsidR="00286C8E" w:rsidRPr="00300204">
        <w:t xml:space="preserve">rticle 7 ci-après. Aucune disposition </w:t>
      </w:r>
      <w:r w:rsidR="00AD6AB1" w:rsidRPr="00300204">
        <w:t xml:space="preserve">du présent Mémorandum </w:t>
      </w:r>
      <w:r w:rsidR="00286C8E" w:rsidRPr="00300204">
        <w:t xml:space="preserve">ne saurait </w:t>
      </w:r>
      <w:r w:rsidR="003918FC" w:rsidRPr="00300204">
        <w:t>faire naître</w:t>
      </w:r>
      <w:r w:rsidR="00286C8E" w:rsidRPr="00300204">
        <w:t xml:space="preserve"> une quelconque obligation ou responsabilité fiduciaire ou juridique de l'une quelconque des Parties.</w:t>
      </w:r>
    </w:p>
    <w:p w14:paraId="304B031B" w14:textId="16B5FE97" w:rsidR="00C70427" w:rsidRPr="00300204" w:rsidRDefault="00C70427" w:rsidP="005A0C3C">
      <w:r w:rsidRPr="00300204">
        <w:t>3.2</w:t>
      </w:r>
      <w:r w:rsidRPr="00300204">
        <w:tab/>
      </w:r>
      <w:r w:rsidR="00A01985" w:rsidRPr="00300204">
        <w:t xml:space="preserve">Le présent Mémorandum et son </w:t>
      </w:r>
      <w:r w:rsidR="0025442F">
        <w:t>A</w:t>
      </w:r>
      <w:r w:rsidR="00A01985" w:rsidRPr="00300204">
        <w:t xml:space="preserve">nnexe ne </w:t>
      </w:r>
      <w:r w:rsidR="002770A2" w:rsidRPr="00300204">
        <w:t xml:space="preserve">font naître </w:t>
      </w:r>
      <w:r w:rsidR="00A01985" w:rsidRPr="00300204">
        <w:t>aucun engagement ou obligation de quelque type que ce soit et ne doivent pas être considérés ou interprétés comme source d'engagements ou d'obligations explicites ou implicites de la part de l'une quelconque des Parties en matière de financement ou de versement de fonds;</w:t>
      </w:r>
      <w:r w:rsidR="001E57D3" w:rsidRPr="00300204">
        <w:t xml:space="preserve"> et</w:t>
      </w:r>
      <w:r w:rsidR="00A01985" w:rsidRPr="00300204">
        <w:t xml:space="preserve"> </w:t>
      </w:r>
      <w:r w:rsidR="001E57D3" w:rsidRPr="00300204">
        <w:t>toute activité qui pourra être menée au titre de ce Mémorandum sera assujettie et subordonnée à la condition que chaque Partie dispose de ressources humaines, financières et autres suffisantes.</w:t>
      </w:r>
    </w:p>
    <w:p w14:paraId="200F5831" w14:textId="3F07C4D8" w:rsidR="00C70427" w:rsidRPr="00300204" w:rsidRDefault="00C70427" w:rsidP="005A0C3C">
      <w:pPr>
        <w:pStyle w:val="Arttitle"/>
        <w:spacing w:before="360"/>
        <w:rPr>
          <w:bCs/>
          <w:sz w:val="24"/>
          <w:szCs w:val="24"/>
        </w:rPr>
      </w:pPr>
      <w:r w:rsidRPr="00300204">
        <w:rPr>
          <w:bCs/>
        </w:rPr>
        <w:t>ARTICLE 4</w:t>
      </w:r>
      <w:r w:rsidRPr="00300204">
        <w:rPr>
          <w:bCs/>
        </w:rPr>
        <w:br/>
      </w:r>
      <w:r w:rsidR="003B5872" w:rsidRPr="00300204">
        <w:rPr>
          <w:bCs/>
          <w:sz w:val="24"/>
          <w:szCs w:val="24"/>
        </w:rPr>
        <w:t>ENTR</w:t>
      </w:r>
      <w:r w:rsidR="005A0C3C" w:rsidRPr="00300204">
        <w:rPr>
          <w:bCs/>
          <w:sz w:val="24"/>
          <w:szCs w:val="24"/>
        </w:rPr>
        <w:t>É</w:t>
      </w:r>
      <w:r w:rsidR="003B5872" w:rsidRPr="00300204">
        <w:rPr>
          <w:bCs/>
          <w:sz w:val="24"/>
          <w:szCs w:val="24"/>
        </w:rPr>
        <w:t xml:space="preserve">E EN VIGUEUR; </w:t>
      </w:r>
      <w:r w:rsidR="00110C2C" w:rsidRPr="00300204">
        <w:rPr>
          <w:bCs/>
          <w:sz w:val="24"/>
          <w:szCs w:val="24"/>
        </w:rPr>
        <w:t>MODIFICATION</w:t>
      </w:r>
      <w:r w:rsidR="003B5872" w:rsidRPr="00300204">
        <w:rPr>
          <w:bCs/>
          <w:sz w:val="24"/>
          <w:szCs w:val="24"/>
        </w:rPr>
        <w:t xml:space="preserve"> ET</w:t>
      </w:r>
      <w:r w:rsidRPr="00300204">
        <w:rPr>
          <w:bCs/>
          <w:sz w:val="24"/>
          <w:szCs w:val="24"/>
        </w:rPr>
        <w:t xml:space="preserve"> DÉNONCIATION</w:t>
      </w:r>
    </w:p>
    <w:p w14:paraId="07B720E1" w14:textId="63AD2575" w:rsidR="00C70427" w:rsidRPr="00300204" w:rsidRDefault="00C70427" w:rsidP="008828C0">
      <w:bookmarkStart w:id="24" w:name="_Hlk41386456"/>
      <w:r w:rsidRPr="00300204">
        <w:t>4.1</w:t>
      </w:r>
      <w:r w:rsidRPr="00300204">
        <w:tab/>
      </w:r>
      <w:r w:rsidR="002B076C" w:rsidRPr="00300204">
        <w:t>Le présent Mémorandum entre en vigueur à la date de la dernière signature par les Parties, et ses dispositions restent applicables jusqu'à ce qu</w:t>
      </w:r>
      <w:r w:rsidR="000245B9" w:rsidRPr="00300204">
        <w:t>'il</w:t>
      </w:r>
      <w:r w:rsidR="002B076C" w:rsidRPr="00300204">
        <w:t xml:space="preserve"> prenne fin conformément au</w:t>
      </w:r>
      <w:r w:rsidR="000245B9" w:rsidRPr="00300204">
        <w:t>x conditions prévues</w:t>
      </w:r>
      <w:r w:rsidR="002B076C" w:rsidRPr="00300204">
        <w:t>.</w:t>
      </w:r>
    </w:p>
    <w:p w14:paraId="1774F962" w14:textId="41DF1495" w:rsidR="00C70427" w:rsidRPr="00300204" w:rsidRDefault="00C70427" w:rsidP="008828C0">
      <w:r w:rsidRPr="00300204">
        <w:t>4.2</w:t>
      </w:r>
      <w:r w:rsidRPr="00300204">
        <w:tab/>
      </w:r>
      <w:r w:rsidR="00B07C2B" w:rsidRPr="00300204">
        <w:t>Le présent Mémorandum ne peut être modifié ou complété qu'en vertu d'un document écrit convenu mutuellement entre les Parties et signé par celles-ci. Tout</w:t>
      </w:r>
      <w:r w:rsidR="008F2410" w:rsidRPr="00300204">
        <w:t>e</w:t>
      </w:r>
      <w:r w:rsidR="00B07C2B" w:rsidRPr="00300204">
        <w:t xml:space="preserve"> </w:t>
      </w:r>
      <w:r w:rsidR="008F2410" w:rsidRPr="00300204">
        <w:t xml:space="preserve">modification </w:t>
      </w:r>
      <w:r w:rsidR="00B07C2B" w:rsidRPr="00300204">
        <w:t>doit être joint</w:t>
      </w:r>
      <w:r w:rsidR="008F2410" w:rsidRPr="00300204">
        <w:t>e</w:t>
      </w:r>
      <w:r w:rsidR="00B07C2B" w:rsidRPr="00300204">
        <w:t xml:space="preserve"> en annexe au</w:t>
      </w:r>
      <w:r w:rsidR="00682A44" w:rsidRPr="00300204">
        <w:t xml:space="preserve"> Mémorandum</w:t>
      </w:r>
      <w:r w:rsidR="00B07C2B" w:rsidRPr="00300204">
        <w:t xml:space="preserve"> et</w:t>
      </w:r>
      <w:r w:rsidR="00963FCE" w:rsidRPr="00300204">
        <w:t xml:space="preserve"> </w:t>
      </w:r>
      <w:r w:rsidR="00B07C2B" w:rsidRPr="00300204">
        <w:t xml:space="preserve">en </w:t>
      </w:r>
      <w:r w:rsidR="00253C19" w:rsidRPr="00300204">
        <w:t>fait</w:t>
      </w:r>
      <w:r w:rsidR="00B07C2B" w:rsidRPr="00300204">
        <w:t xml:space="preserve"> partie intégrante.</w:t>
      </w:r>
    </w:p>
    <w:p w14:paraId="76320ABB" w14:textId="2BFA3569" w:rsidR="007851E2" w:rsidRPr="00300204" w:rsidRDefault="00C70427" w:rsidP="008828C0">
      <w:r w:rsidRPr="00300204">
        <w:t>4.3</w:t>
      </w:r>
      <w:r w:rsidRPr="00300204">
        <w:tab/>
      </w:r>
      <w:r w:rsidR="00A948F9" w:rsidRPr="00300204">
        <w:t>Le présent Mémorandum peut être dénoncé par l'une ou l'autre Partie, qui en informe par écrit l'autre Partie au moins trente (30) jours avant la date à laquelle la dénonciation prend effet</w:t>
      </w:r>
      <w:r w:rsidRPr="00300204">
        <w:t>.</w:t>
      </w:r>
    </w:p>
    <w:bookmarkEnd w:id="24"/>
    <w:p w14:paraId="3C6AF5A2" w14:textId="15436076" w:rsidR="00C70427" w:rsidRPr="00300204" w:rsidRDefault="00A32CA4" w:rsidP="008828C0">
      <w:pPr>
        <w:pStyle w:val="Arttitle"/>
        <w:rPr>
          <w:sz w:val="24"/>
          <w:szCs w:val="24"/>
        </w:rPr>
      </w:pPr>
      <w:r w:rsidRPr="00300204">
        <w:rPr>
          <w:sz w:val="24"/>
          <w:szCs w:val="24"/>
        </w:rPr>
        <w:lastRenderedPageBreak/>
        <w:t>ARTICLE 5</w:t>
      </w:r>
      <w:r w:rsidRPr="00300204">
        <w:rPr>
          <w:sz w:val="24"/>
          <w:szCs w:val="24"/>
        </w:rPr>
        <w:br/>
      </w:r>
      <w:r w:rsidR="00CD12AA" w:rsidRPr="00300204">
        <w:rPr>
          <w:sz w:val="24"/>
          <w:szCs w:val="24"/>
        </w:rPr>
        <w:t>VOIE DE COMMUNICATION ET NOTIFICATIONS</w:t>
      </w:r>
    </w:p>
    <w:p w14:paraId="6E5E2C2E" w14:textId="582359E4" w:rsidR="00C70427" w:rsidRPr="00300204" w:rsidRDefault="00C70427" w:rsidP="008828C0">
      <w:r w:rsidRPr="00300204">
        <w:t>5.1</w:t>
      </w:r>
      <w:r w:rsidRPr="00300204">
        <w:tab/>
      </w:r>
      <w:r w:rsidR="003576CF" w:rsidRPr="00300204">
        <w:t xml:space="preserve">Pour faciliter la mise en œuvre des accords et autres </w:t>
      </w:r>
      <w:r w:rsidR="002C142A" w:rsidRPr="00300204">
        <w:t>modalités</w:t>
      </w:r>
      <w:r w:rsidR="003576CF" w:rsidRPr="00300204">
        <w:t xml:space="preserve"> susceptibles d'être </w:t>
      </w:r>
      <w:r w:rsidR="002C142A" w:rsidRPr="00300204">
        <w:t>convenus</w:t>
      </w:r>
      <w:r w:rsidR="003576CF" w:rsidRPr="00300204">
        <w:t xml:space="preserve"> </w:t>
      </w:r>
      <w:r w:rsidR="002C142A" w:rsidRPr="00300204">
        <w:t xml:space="preserve">entre </w:t>
      </w:r>
      <w:r w:rsidR="003576CF" w:rsidRPr="00300204">
        <w:t>les Parties dans le cadre d</w:t>
      </w:r>
      <w:r w:rsidR="002C142A" w:rsidRPr="00300204">
        <w:t>u</w:t>
      </w:r>
      <w:r w:rsidR="003576CF" w:rsidRPr="00300204">
        <w:t xml:space="preserve"> présent </w:t>
      </w:r>
      <w:r w:rsidR="002C142A" w:rsidRPr="00300204">
        <w:t>Mémorandum</w:t>
      </w:r>
      <w:r w:rsidR="003576CF" w:rsidRPr="00300204">
        <w:t>, la voie de communication entre les Parties est la suivante:</w:t>
      </w:r>
    </w:p>
    <w:p w14:paraId="05F5E93C" w14:textId="77777777" w:rsidR="001A6DDA" w:rsidRPr="00300204" w:rsidRDefault="001A6DDA" w:rsidP="008828C0">
      <w:pPr>
        <w:ind w:left="567"/>
      </w:pPr>
      <w:r w:rsidRPr="00300204">
        <w:t>Pour l'UIT:</w:t>
      </w:r>
    </w:p>
    <w:p w14:paraId="66FAC82F" w14:textId="7429D5BD" w:rsidR="00C70427" w:rsidRPr="00300204" w:rsidRDefault="003B3826" w:rsidP="008828C0">
      <w:pPr>
        <w:snapToGrid w:val="0"/>
        <w:ind w:left="1701"/>
      </w:pPr>
      <w:r>
        <w:t>Union internationale</w:t>
      </w:r>
      <w:r w:rsidR="001A6DDA" w:rsidRPr="00300204">
        <w:t xml:space="preserve"> des télécommunications</w:t>
      </w:r>
      <w:r w:rsidR="001A6DDA" w:rsidRPr="00300204">
        <w:br/>
        <w:t>Place des Nations</w:t>
      </w:r>
      <w:r w:rsidR="001A6DDA" w:rsidRPr="00300204">
        <w:br/>
        <w:t>CH-1211 Genève 20</w:t>
      </w:r>
      <w:r w:rsidR="001A6DDA" w:rsidRPr="00300204">
        <w:br/>
        <w:t>Suisse</w:t>
      </w:r>
      <w:r w:rsidR="001A6DDA" w:rsidRPr="00300204">
        <w:br/>
      </w:r>
      <w:r w:rsidR="0050416C" w:rsidRPr="00300204">
        <w:t>À</w:t>
      </w:r>
      <w:r w:rsidR="001A6DDA" w:rsidRPr="00300204">
        <w:t xml:space="preserve"> l'attention de M. </w:t>
      </w:r>
      <w:r w:rsidR="004D3F62" w:rsidRPr="00300204">
        <w:t xml:space="preserve">Eun-Ju Kim, </w:t>
      </w:r>
      <w:r w:rsidR="0032294C" w:rsidRPr="00300204">
        <w:br/>
        <w:t>Chef du Pôle de connaissances numériques</w:t>
      </w:r>
      <w:r w:rsidR="005F31AF" w:rsidRPr="00300204">
        <w:rPr>
          <w:b/>
          <w:bCs/>
        </w:rPr>
        <w:br/>
      </w:r>
      <w:r w:rsidR="007A5330" w:rsidRPr="00300204">
        <w:t>Téléphone</w:t>
      </w:r>
      <w:r w:rsidR="004D3F62" w:rsidRPr="00300204">
        <w:t xml:space="preserve">: </w:t>
      </w:r>
      <w:r w:rsidR="004D3F62" w:rsidRPr="00300204">
        <w:rPr>
          <w:bCs/>
        </w:rPr>
        <w:t>+41 22 730 59 00</w:t>
      </w:r>
      <w:r w:rsidR="005F31AF" w:rsidRPr="00300204">
        <w:rPr>
          <w:b/>
          <w:bCs/>
        </w:rPr>
        <w:br/>
      </w:r>
      <w:r w:rsidR="007A5330" w:rsidRPr="00300204">
        <w:t>Courriel</w:t>
      </w:r>
      <w:r w:rsidR="004D3F62" w:rsidRPr="00300204">
        <w:t xml:space="preserve">: </w:t>
      </w:r>
      <w:hyperlink r:id="rId24" w:history="1">
        <w:r w:rsidR="004D3F62" w:rsidRPr="00300204">
          <w:rPr>
            <w:rStyle w:val="Hyperlink"/>
          </w:rPr>
          <w:t>eun-ju.kim@itu.int</w:t>
        </w:r>
      </w:hyperlink>
    </w:p>
    <w:p w14:paraId="3DDEA2A5" w14:textId="40382793" w:rsidR="00C70427" w:rsidRPr="00AE16A5" w:rsidRDefault="007B1448" w:rsidP="008828C0">
      <w:pPr>
        <w:ind w:left="567"/>
        <w:rPr>
          <w:lang w:val="fr-CH"/>
        </w:rPr>
      </w:pPr>
      <w:r w:rsidRPr="00AE16A5">
        <w:rPr>
          <w:lang w:val="fr-CH"/>
        </w:rPr>
        <w:t>Pour</w:t>
      </w:r>
      <w:r w:rsidR="004D3F62" w:rsidRPr="00AE16A5">
        <w:rPr>
          <w:lang w:val="fr-CH"/>
        </w:rPr>
        <w:t xml:space="preserve"> CISCO:</w:t>
      </w:r>
    </w:p>
    <w:p w14:paraId="2112592D" w14:textId="715F3202" w:rsidR="004D3F62" w:rsidRPr="00D71CF0" w:rsidRDefault="003D03E8" w:rsidP="008828C0">
      <w:pPr>
        <w:snapToGrid w:val="0"/>
        <w:spacing w:before="0"/>
        <w:ind w:left="1701"/>
      </w:pPr>
      <w:r w:rsidRPr="00D71CF0">
        <w:rPr>
          <w:bCs/>
        </w:rPr>
        <w:t>CISCO</w:t>
      </w:r>
      <w:r w:rsidR="004D3F62" w:rsidRPr="00D71CF0">
        <w:rPr>
          <w:bCs/>
        </w:rPr>
        <w:t xml:space="preserve"> </w:t>
      </w:r>
      <w:proofErr w:type="spellStart"/>
      <w:r w:rsidR="004D3F62" w:rsidRPr="00D71CF0">
        <w:rPr>
          <w:bCs/>
        </w:rPr>
        <w:t>Systems</w:t>
      </w:r>
      <w:proofErr w:type="spellEnd"/>
      <w:r w:rsidR="004D3F62" w:rsidRPr="00D71CF0">
        <w:rPr>
          <w:bCs/>
        </w:rPr>
        <w:t>, Inc.</w:t>
      </w:r>
      <w:r w:rsidR="004D3F62" w:rsidRPr="00D71CF0">
        <w:rPr>
          <w:bCs/>
        </w:rPr>
        <w:br/>
        <w:t>260 East Tasman Drive, SJ-09, 2</w:t>
      </w:r>
      <w:r w:rsidR="004D3F62" w:rsidRPr="00D71CF0">
        <w:rPr>
          <w:bCs/>
          <w:vertAlign w:val="superscript"/>
        </w:rPr>
        <w:t>nd</w:t>
      </w:r>
      <w:r w:rsidR="004D3F62" w:rsidRPr="00D71CF0">
        <w:rPr>
          <w:bCs/>
        </w:rPr>
        <w:t xml:space="preserve"> </w:t>
      </w:r>
      <w:proofErr w:type="spellStart"/>
      <w:r w:rsidR="004D3F62" w:rsidRPr="00D71CF0">
        <w:rPr>
          <w:bCs/>
        </w:rPr>
        <w:t>Floor</w:t>
      </w:r>
      <w:proofErr w:type="spellEnd"/>
      <w:r w:rsidR="004D3F62" w:rsidRPr="00D71CF0">
        <w:rPr>
          <w:bCs/>
        </w:rPr>
        <w:br/>
        <w:t>San Jose, CA 95134</w:t>
      </w:r>
      <w:r w:rsidR="004D3F62" w:rsidRPr="00D71CF0">
        <w:rPr>
          <w:bCs/>
        </w:rPr>
        <w:br/>
      </w:r>
      <w:r w:rsidR="00D71CF0" w:rsidRPr="00D71CF0">
        <w:rPr>
          <w:bCs/>
          <w:caps/>
        </w:rPr>
        <w:t>é</w:t>
      </w:r>
      <w:r w:rsidR="00D71CF0">
        <w:rPr>
          <w:bCs/>
        </w:rPr>
        <w:t>tats-Unis</w:t>
      </w:r>
      <w:r w:rsidR="004D3F62" w:rsidRPr="00D71CF0">
        <w:br/>
        <w:t xml:space="preserve">Attention: </w:t>
      </w:r>
      <w:r w:rsidR="004D3F62" w:rsidRPr="00D71CF0">
        <w:rPr>
          <w:bCs/>
        </w:rPr>
        <w:t xml:space="preserve">Michael </w:t>
      </w:r>
      <w:proofErr w:type="spellStart"/>
      <w:r w:rsidR="004D3F62" w:rsidRPr="00D71CF0">
        <w:rPr>
          <w:bCs/>
        </w:rPr>
        <w:t>Yurtzenka</w:t>
      </w:r>
      <w:proofErr w:type="spellEnd"/>
      <w:r w:rsidR="004D3F62" w:rsidRPr="00D71CF0">
        <w:rPr>
          <w:bCs/>
        </w:rPr>
        <w:t xml:space="preserve">, </w:t>
      </w:r>
      <w:r w:rsidR="00D71CF0" w:rsidRPr="00D71CF0">
        <w:t>Directeur chargé du développement des partenariats</w:t>
      </w:r>
      <w:r w:rsidR="004D3F62" w:rsidRPr="00D71CF0">
        <w:br/>
      </w:r>
      <w:r w:rsidR="007B1448" w:rsidRPr="00D71CF0">
        <w:t>Téléphone</w:t>
      </w:r>
      <w:r w:rsidR="004D3F62" w:rsidRPr="00D71CF0">
        <w:t>:</w:t>
      </w:r>
      <w:r w:rsidR="00300204" w:rsidRPr="00D71CF0">
        <w:t xml:space="preserve"> </w:t>
      </w:r>
      <w:r w:rsidR="004D3F62" w:rsidRPr="00D71CF0">
        <w:rPr>
          <w:bCs/>
        </w:rPr>
        <w:t>+1 408 526 7852</w:t>
      </w:r>
      <w:r w:rsidR="004D3F62" w:rsidRPr="00D71CF0">
        <w:rPr>
          <w:b/>
          <w:bCs/>
        </w:rPr>
        <w:br/>
      </w:r>
      <w:r w:rsidR="007B1448" w:rsidRPr="00D71CF0">
        <w:t>Courriel</w:t>
      </w:r>
      <w:r w:rsidR="004D3F62" w:rsidRPr="00D71CF0">
        <w:t>:</w:t>
      </w:r>
      <w:r w:rsidR="004D3F62" w:rsidRPr="00D71CF0">
        <w:rPr>
          <w:b/>
        </w:rPr>
        <w:t xml:space="preserve"> </w:t>
      </w:r>
      <w:hyperlink r:id="rId25" w:history="1">
        <w:r w:rsidR="004D3F62" w:rsidRPr="00D71CF0">
          <w:rPr>
            <w:rStyle w:val="Hyperlink"/>
            <w:bCs/>
          </w:rPr>
          <w:t>myutrzen@cisco.com</w:t>
        </w:r>
      </w:hyperlink>
    </w:p>
    <w:p w14:paraId="2753B9B7" w14:textId="43B259A1" w:rsidR="00C70427" w:rsidRPr="00300204" w:rsidRDefault="00C70427" w:rsidP="008828C0">
      <w:r w:rsidRPr="00300204">
        <w:t>5.2</w:t>
      </w:r>
      <w:r w:rsidRPr="00300204">
        <w:tab/>
      </w:r>
      <w:r w:rsidR="007A5FD5" w:rsidRPr="00300204">
        <w:t>Chaque Partie peut, par notification écrite à l'autre Partie, désigner des représentants suppléants ou remplaçants.</w:t>
      </w:r>
    </w:p>
    <w:p w14:paraId="26BD5610" w14:textId="13610E1F" w:rsidR="00322526" w:rsidRPr="00300204" w:rsidRDefault="00A32CA4" w:rsidP="005A0C3C">
      <w:pPr>
        <w:pStyle w:val="Arttitle"/>
        <w:spacing w:before="360"/>
        <w:rPr>
          <w:sz w:val="24"/>
          <w:szCs w:val="24"/>
        </w:rPr>
      </w:pPr>
      <w:r w:rsidRPr="00300204">
        <w:rPr>
          <w:sz w:val="24"/>
          <w:szCs w:val="24"/>
        </w:rPr>
        <w:t>ARTICLE 6</w:t>
      </w:r>
      <w:r w:rsidRPr="00300204">
        <w:rPr>
          <w:sz w:val="24"/>
          <w:szCs w:val="24"/>
        </w:rPr>
        <w:br/>
        <w:t>RÈGLEMENT DES DIFFÉRENDS</w:t>
      </w:r>
    </w:p>
    <w:p w14:paraId="489B720A" w14:textId="37C3A244" w:rsidR="00322526" w:rsidRPr="00300204" w:rsidRDefault="00322526" w:rsidP="008828C0">
      <w:r w:rsidRPr="00300204">
        <w:t xml:space="preserve">Tout différend entre les Parties découlant du présent </w:t>
      </w:r>
      <w:r w:rsidR="005A7B01" w:rsidRPr="00300204">
        <w:t>Mémorandum</w:t>
      </w:r>
      <w:r w:rsidRPr="00300204">
        <w:t xml:space="preserve"> est réglé à l'amiable par voie de négociation directe entre les Parties</w:t>
      </w:r>
      <w:r w:rsidR="00FA5809" w:rsidRPr="00300204">
        <w:t>, ou de toute autre manière mutuellement convenue par écrit entre la Parties.</w:t>
      </w:r>
    </w:p>
    <w:p w14:paraId="0E72B563" w14:textId="0F1E5637" w:rsidR="00322526" w:rsidRPr="00300204" w:rsidRDefault="00A32CA4" w:rsidP="005A0C3C">
      <w:pPr>
        <w:pStyle w:val="Arttitle"/>
        <w:spacing w:before="360"/>
        <w:rPr>
          <w:bCs/>
          <w:sz w:val="24"/>
          <w:szCs w:val="24"/>
        </w:rPr>
      </w:pPr>
      <w:r w:rsidRPr="00300204">
        <w:rPr>
          <w:sz w:val="24"/>
          <w:szCs w:val="24"/>
        </w:rPr>
        <w:t>ARTICLE 7</w:t>
      </w:r>
      <w:r w:rsidRPr="00300204">
        <w:rPr>
          <w:sz w:val="24"/>
          <w:szCs w:val="24"/>
        </w:rPr>
        <w:br/>
      </w:r>
      <w:r w:rsidR="00CD160E" w:rsidRPr="00300204">
        <w:rPr>
          <w:bCs/>
          <w:sz w:val="24"/>
          <w:szCs w:val="24"/>
        </w:rPr>
        <w:t>AUTRES DISPOSITIONS</w:t>
      </w:r>
    </w:p>
    <w:p w14:paraId="576822BF" w14:textId="684B404A" w:rsidR="00322526" w:rsidRPr="00300204" w:rsidRDefault="00322526" w:rsidP="005A0C3C">
      <w:pPr>
        <w:spacing w:before="240"/>
        <w:rPr>
          <w:rFonts w:cstheme="minorHAnsi"/>
          <w:color w:val="000000"/>
          <w:szCs w:val="24"/>
        </w:rPr>
      </w:pPr>
      <w:r w:rsidRPr="00300204">
        <w:rPr>
          <w:rFonts w:cstheme="minorHAnsi"/>
          <w:color w:val="000000"/>
          <w:szCs w:val="24"/>
        </w:rPr>
        <w:t>7.1</w:t>
      </w:r>
      <w:r w:rsidRPr="00300204">
        <w:rPr>
          <w:rFonts w:cstheme="minorHAnsi"/>
          <w:color w:val="000000"/>
          <w:szCs w:val="24"/>
        </w:rPr>
        <w:tab/>
        <w:t>Privil</w:t>
      </w:r>
      <w:r w:rsidR="00CD160E" w:rsidRPr="00300204">
        <w:rPr>
          <w:rFonts w:cstheme="minorHAnsi"/>
          <w:color w:val="000000"/>
          <w:szCs w:val="24"/>
        </w:rPr>
        <w:t>èges et immunités de l'UIT</w:t>
      </w:r>
    </w:p>
    <w:p w14:paraId="61A562F1" w14:textId="0B381773" w:rsidR="00322526" w:rsidRPr="00300204" w:rsidRDefault="00322526" w:rsidP="008828C0">
      <w:pPr>
        <w:rPr>
          <w:rFonts w:cstheme="minorHAnsi"/>
          <w:color w:val="000000"/>
          <w:szCs w:val="24"/>
        </w:rPr>
      </w:pPr>
      <w:r w:rsidRPr="00300204">
        <w:rPr>
          <w:rFonts w:cstheme="minorHAnsi"/>
          <w:color w:val="000000"/>
          <w:szCs w:val="24"/>
        </w:rPr>
        <w:t xml:space="preserve">Aucune disposition du présent </w:t>
      </w:r>
      <w:r w:rsidR="00EA2CC8" w:rsidRPr="00300204">
        <w:rPr>
          <w:rFonts w:cstheme="minorHAnsi"/>
          <w:color w:val="000000"/>
          <w:szCs w:val="24"/>
        </w:rPr>
        <w:t>Mémorandum</w:t>
      </w:r>
      <w:r w:rsidRPr="00300204">
        <w:rPr>
          <w:rFonts w:cstheme="minorHAnsi"/>
          <w:color w:val="000000"/>
          <w:szCs w:val="24"/>
        </w:rPr>
        <w:t xml:space="preserve"> ne constitue une dérogation implicite ou explicite aux privilèges, immunités ou facilités dont jouit l'UIT ou l'un quelconque de ses fonctionnaires en vertu des accords internationaux et des législations nationales qui sont applicables à l'UIT, ni n'est considérée ou interprétée comme telle.</w:t>
      </w:r>
    </w:p>
    <w:p w14:paraId="1CF595EC" w14:textId="77777777" w:rsidR="005A0C3C" w:rsidRDefault="005A0C3C" w:rsidP="008828C0">
      <w:pPr>
        <w:rPr>
          <w:rFonts w:cstheme="minorHAnsi"/>
          <w:color w:val="000000"/>
          <w:szCs w:val="24"/>
        </w:rPr>
      </w:pPr>
      <w:r>
        <w:rPr>
          <w:rFonts w:cstheme="minorHAnsi"/>
          <w:color w:val="000000"/>
          <w:szCs w:val="24"/>
        </w:rPr>
        <w:br w:type="page"/>
      </w:r>
    </w:p>
    <w:p w14:paraId="42F5F448" w14:textId="1B04A9DF" w:rsidR="00322526" w:rsidRPr="00300204" w:rsidRDefault="00322526" w:rsidP="008828C0">
      <w:r w:rsidRPr="00300204">
        <w:rPr>
          <w:rFonts w:cstheme="minorHAnsi"/>
          <w:color w:val="000000"/>
          <w:szCs w:val="24"/>
        </w:rPr>
        <w:lastRenderedPageBreak/>
        <w:t>7.2</w:t>
      </w:r>
      <w:r w:rsidRPr="00300204">
        <w:rPr>
          <w:rFonts w:cstheme="minorHAnsi"/>
          <w:color w:val="000000"/>
          <w:szCs w:val="24"/>
        </w:rPr>
        <w:tab/>
      </w:r>
      <w:r w:rsidRPr="00300204">
        <w:t>Information</w:t>
      </w:r>
      <w:r w:rsidR="00E91247" w:rsidRPr="00300204">
        <w:t>s confidentielles</w:t>
      </w:r>
    </w:p>
    <w:p w14:paraId="43A82237" w14:textId="472C20E4" w:rsidR="00E91247" w:rsidRPr="00300204" w:rsidRDefault="00E91247" w:rsidP="008828C0">
      <w:r w:rsidRPr="00300204">
        <w:t xml:space="preserve">Chaque Partie reconnaît et convient que </w:t>
      </w:r>
      <w:r w:rsidR="00811802" w:rsidRPr="00300204">
        <w:t>toute information concernant l'autre Partie, y compris mais pas exclusivement le contenu du présent Mémorandum, les pro</w:t>
      </w:r>
      <w:r w:rsidR="00811C7A" w:rsidRPr="00300204">
        <w:t>cessu</w:t>
      </w:r>
      <w:r w:rsidR="00811802" w:rsidRPr="00300204">
        <w:t>s et formules techniques</w:t>
      </w:r>
      <w:r w:rsidR="00811C7A" w:rsidRPr="00300204">
        <w:t>, les codes source, les noms, adresses et autres renseignements sur les utilisateurs et les publicitaires, la conception des produits, les ventes, les coûts et autres informations financières non publiées, l</w:t>
      </w:r>
      <w:r w:rsidR="005C3125" w:rsidRPr="00300204">
        <w:t>a planification des produits</w:t>
      </w:r>
      <w:r w:rsidR="00F006D3" w:rsidRPr="00300204">
        <w:t xml:space="preserve"> et les données </w:t>
      </w:r>
      <w:r w:rsidR="005E6E3B" w:rsidRPr="00300204">
        <w:t xml:space="preserve">relatives à la commercialisation sont confidentiels </w:t>
      </w:r>
      <w:r w:rsidR="00683ECD" w:rsidRPr="00300204">
        <w:t xml:space="preserve">et appartiennent à la Partie qui les fournit. </w:t>
      </w:r>
      <w:r w:rsidR="00AB02BA" w:rsidRPr="00300204">
        <w:t>Chaque Partie convient de prendre des mesures raisonnables, au moins équivalentes sur le fond aux mesures qu'elle aurait prises pour protéger ses propres informations privées, pendant une période de cinq (5) ans à compter de la date à laquelle les informations confidentielles ont été divulguées</w:t>
      </w:r>
      <w:r w:rsidR="00FB39A2" w:rsidRPr="00300204">
        <w:t xml:space="preserve"> par l'autre Partie, pour empêcher la divulgation de toute informations confidentielle ou privée</w:t>
      </w:r>
      <w:r w:rsidR="008B1C8D" w:rsidRPr="00300204">
        <w:t xml:space="preserve"> de celle-ci</w:t>
      </w:r>
      <w:r w:rsidR="00FB39A2" w:rsidRPr="00300204">
        <w:t xml:space="preserve">; elle peut toutefois autoriser ses employés ou agents à y accéder s'ils en ont besoin pour s'acquitter des obligations </w:t>
      </w:r>
      <w:r w:rsidR="00277195" w:rsidRPr="00300204">
        <w:t xml:space="preserve">lui </w:t>
      </w:r>
      <w:r w:rsidR="00FB39A2" w:rsidRPr="00300204">
        <w:t>incombant au titre du présent Mémorandum.</w:t>
      </w:r>
      <w:r w:rsidR="00FC3345" w:rsidRPr="00300204">
        <w:t xml:space="preserve"> </w:t>
      </w:r>
      <w:r w:rsidR="00B21C60" w:rsidRPr="00300204">
        <w:t xml:space="preserve">Des </w:t>
      </w:r>
      <w:r w:rsidR="00B70E91" w:rsidRPr="00300204">
        <w:t xml:space="preserve">informations </w:t>
      </w:r>
      <w:r w:rsidR="00B21C60" w:rsidRPr="00300204">
        <w:t>peuvent être librement divulguées</w:t>
      </w:r>
      <w:r w:rsidR="00B70E91" w:rsidRPr="00300204">
        <w:t xml:space="preserve"> lorsqu</w:t>
      </w:r>
      <w:r w:rsidR="00B21C60" w:rsidRPr="00300204">
        <w:t>'elles</w:t>
      </w:r>
      <w:r w:rsidR="00B70E91" w:rsidRPr="00300204">
        <w:t xml:space="preserve"> sont connues du public, ou </w:t>
      </w:r>
      <w:r w:rsidR="00791502" w:rsidRPr="00300204">
        <w:t xml:space="preserve">que </w:t>
      </w:r>
      <w:r w:rsidR="00B70E91" w:rsidRPr="00300204">
        <w:t xml:space="preserve">la Partie réceptrice </w:t>
      </w:r>
      <w:r w:rsidR="00791502" w:rsidRPr="00300204">
        <w:t>les conna</w:t>
      </w:r>
      <w:r w:rsidR="00B628E7" w:rsidRPr="00300204">
        <w:t>î</w:t>
      </w:r>
      <w:r w:rsidR="00791502" w:rsidRPr="00300204">
        <w:t xml:space="preserve">t déjà </w:t>
      </w:r>
      <w:r w:rsidR="00B70E91" w:rsidRPr="00300204">
        <w:t xml:space="preserve">ou </w:t>
      </w:r>
      <w:r w:rsidR="00791502" w:rsidRPr="00300204">
        <w:t>les a acquises</w:t>
      </w:r>
      <w:r w:rsidR="00B70E91" w:rsidRPr="00300204">
        <w:t xml:space="preserve"> sans </w:t>
      </w:r>
      <w:r w:rsidR="00791502" w:rsidRPr="00300204">
        <w:t xml:space="preserve">porter </w:t>
      </w:r>
      <w:r w:rsidR="00B70E91" w:rsidRPr="00300204">
        <w:t>atteinte au présent Mémorandum</w:t>
      </w:r>
      <w:r w:rsidR="00791502" w:rsidRPr="00300204">
        <w:t>;</w:t>
      </w:r>
      <w:r w:rsidR="00B70E91" w:rsidRPr="00300204">
        <w:t xml:space="preserve"> ou que </w:t>
      </w:r>
      <w:r w:rsidR="00945EC5" w:rsidRPr="00300204">
        <w:t>la Partie réceptrice a elle</w:t>
      </w:r>
      <w:r w:rsidR="00945EC5" w:rsidRPr="00300204">
        <w:noBreakHyphen/>
        <w:t xml:space="preserve">même créé </w:t>
      </w:r>
      <w:r w:rsidR="00B70E91" w:rsidRPr="00300204">
        <w:t>ces informations de manière indépendante</w:t>
      </w:r>
      <w:r w:rsidR="00791502" w:rsidRPr="00300204">
        <w:t xml:space="preserve"> et</w:t>
      </w:r>
      <w:r w:rsidR="00B70E91" w:rsidRPr="00300204">
        <w:t xml:space="preserve"> sans avoir recours aux informations confidentielles</w:t>
      </w:r>
      <w:r w:rsidR="00791502" w:rsidRPr="00300204">
        <w:t>,</w:t>
      </w:r>
      <w:r w:rsidR="00B70E91" w:rsidRPr="00300204">
        <w:t xml:space="preserve"> et qu</w:t>
      </w:r>
      <w:r w:rsidR="00945EC5" w:rsidRPr="00300204">
        <w:t>'elle peut le prouver</w:t>
      </w:r>
      <w:r w:rsidR="001535D4" w:rsidRPr="00300204">
        <w:t xml:space="preserve"> par des </w:t>
      </w:r>
      <w:r w:rsidR="00AA1954" w:rsidRPr="00300204">
        <w:t>pièces justificatives</w:t>
      </w:r>
      <w:r w:rsidR="003C5EA6" w:rsidRPr="00300204">
        <w:t>;</w:t>
      </w:r>
      <w:r w:rsidR="00AA1954" w:rsidRPr="00300204">
        <w:t xml:space="preserve"> </w:t>
      </w:r>
      <w:r w:rsidR="00600927" w:rsidRPr="00300204">
        <w:t>ou</w:t>
      </w:r>
      <w:r w:rsidR="00AC151B" w:rsidRPr="00300204">
        <w:t xml:space="preserve"> encore</w:t>
      </w:r>
      <w:r w:rsidR="00600927" w:rsidRPr="00300204">
        <w:t xml:space="preserve"> que ces informations</w:t>
      </w:r>
      <w:r w:rsidR="007D475F" w:rsidRPr="00300204">
        <w:t xml:space="preserve"> lui</w:t>
      </w:r>
      <w:r w:rsidR="00600927" w:rsidRPr="00300204">
        <w:t xml:space="preserve"> ont été </w:t>
      </w:r>
      <w:r w:rsidR="002F4146" w:rsidRPr="00300204">
        <w:t>transmises ultérieurement et</w:t>
      </w:r>
      <w:r w:rsidR="00600927" w:rsidRPr="00300204">
        <w:t xml:space="preserve"> </w:t>
      </w:r>
      <w:r w:rsidR="00427191" w:rsidRPr="00300204">
        <w:t xml:space="preserve">de manière licite </w:t>
      </w:r>
      <w:r w:rsidR="002F4146" w:rsidRPr="00300204">
        <w:t xml:space="preserve">par une source </w:t>
      </w:r>
      <w:r w:rsidR="00AC151B" w:rsidRPr="00300204">
        <w:t>distincte de la Partie divulgatrice.</w:t>
      </w:r>
      <w:r w:rsidR="00F65697" w:rsidRPr="00300204">
        <w:t xml:space="preserve"> Par ailleurs, la Partie réceptrice peut divulguer des informations confidentielles si un</w:t>
      </w:r>
      <w:r w:rsidR="006E158A" w:rsidRPr="00300204">
        <w:t>e Cour, un</w:t>
      </w:r>
      <w:r w:rsidR="00F65697" w:rsidRPr="00300204">
        <w:t xml:space="preserve"> tribunal </w:t>
      </w:r>
      <w:r w:rsidR="006E158A" w:rsidRPr="00300204">
        <w:t>arbitral ou un organisme public</w:t>
      </w:r>
      <w:r w:rsidR="00097F51" w:rsidRPr="00300204">
        <w:t xml:space="preserve"> ont valablement émis un ordre en ce sens</w:t>
      </w:r>
      <w:r w:rsidR="006E158A" w:rsidRPr="00300204">
        <w:t xml:space="preserve">, et dans le cas de l'UIT, </w:t>
      </w:r>
      <w:r w:rsidR="00097F51" w:rsidRPr="00300204">
        <w:t xml:space="preserve">si ses </w:t>
      </w:r>
      <w:r w:rsidR="009156DD" w:rsidRPr="00300204">
        <w:t xml:space="preserve">organes directeurs </w:t>
      </w:r>
      <w:r w:rsidR="00097F51" w:rsidRPr="00300204">
        <w:t>ont pris une décision en ce sens</w:t>
      </w:r>
      <w:r w:rsidR="000F1F16" w:rsidRPr="00300204">
        <w:t>, dès lors que la Partie réceptrice fournit à la Partie divulgatrice: a) </w:t>
      </w:r>
      <w:r w:rsidR="00C74F99" w:rsidRPr="00300204">
        <w:t>une notification écrite préalable de cette obligation; et b) la possibilité de s'opposer à la divulgation ou d'obtenir une ordonnance de protection.</w:t>
      </w:r>
      <w:r w:rsidR="00777C49" w:rsidRPr="00300204">
        <w:t xml:space="preserve"> Dans un souci de clarté, si les Parties ont signé un accord de </w:t>
      </w:r>
      <w:r w:rsidR="00BD27DC" w:rsidRPr="00300204">
        <w:t xml:space="preserve">confidentialité, cet accord prévaut en cas de contradiction entre ses termes et ceux du présent Mémorandum pour ce qui concerne </w:t>
      </w:r>
      <w:r w:rsidR="008F4C39" w:rsidRPr="00300204">
        <w:t>l'emploi des informations confidentielles ou privées des deux Parties.</w:t>
      </w:r>
    </w:p>
    <w:p w14:paraId="23DA8ADF" w14:textId="4E4AE73C" w:rsidR="00322526" w:rsidRPr="00300204" w:rsidRDefault="00322526" w:rsidP="008828C0">
      <w:pPr>
        <w:rPr>
          <w:u w:val="single"/>
        </w:rPr>
      </w:pPr>
      <w:r w:rsidRPr="00300204">
        <w:t>7.3</w:t>
      </w:r>
      <w:r w:rsidRPr="00300204">
        <w:tab/>
      </w:r>
      <w:r w:rsidR="009A102D" w:rsidRPr="00300204">
        <w:t>Respect de la législation</w:t>
      </w:r>
    </w:p>
    <w:p w14:paraId="120E643B" w14:textId="79CD4D4F" w:rsidR="00322526" w:rsidRPr="00300204" w:rsidRDefault="005E3468" w:rsidP="008828C0">
      <w:r w:rsidRPr="00300204">
        <w:t xml:space="preserve">Chaque Partie doit respecter la législation et la réglementation qui lui sont applicables dans le cadre des activités menées au titre du présent Mémorandum. </w:t>
      </w:r>
      <w:r w:rsidR="009D3C6E" w:rsidRPr="00300204">
        <w:t xml:space="preserve">Celui-ci, ainsi que les activités décrites ou envisagées dans les présentes dispositions, n'a été établi par les deux Parties que dans l'intérêt et pour le bien du public et conformément à la législation pertinente. </w:t>
      </w:r>
      <w:r w:rsidR="00F925DC" w:rsidRPr="00300204">
        <w:t>Aucune Partie ne peut accorder son autorisation ou son approbation à un membre de son organisation, ou à toute personne ou entité agissant pour son compte, en vue de proposer, promettre, donner ou recevoir dans le cadre de</w:t>
      </w:r>
      <w:r w:rsidR="00AF3792" w:rsidRPr="00300204">
        <w:t xml:space="preserve"> l'exécution du présent Mémorandum</w:t>
      </w:r>
      <w:r w:rsidR="00DE2A4D" w:rsidRPr="00300204">
        <w:t xml:space="preserve"> toute forme de rémunération ou d'avantage, que ce soit directement ou indirectement par le biais d'intermédiaires, à toute personne </w:t>
      </w:r>
      <w:r w:rsidR="003775C5" w:rsidRPr="00300204">
        <w:t xml:space="preserve">en échange du fait que cette personne agisse ou s'abstienne d'agir dans le cadre de </w:t>
      </w:r>
      <w:r w:rsidR="002E5B5E" w:rsidRPr="00300204">
        <w:t xml:space="preserve">l'exercice de ses fonctions, ou aide </w:t>
      </w:r>
      <w:r w:rsidR="003D03E8" w:rsidRPr="00300204">
        <w:t>C</w:t>
      </w:r>
      <w:r w:rsidR="00AC58BC" w:rsidRPr="00300204">
        <w:t>isco</w:t>
      </w:r>
      <w:r w:rsidR="002E5B5E" w:rsidRPr="00300204">
        <w:t xml:space="preserve"> </w:t>
      </w:r>
      <w:r w:rsidR="00135846" w:rsidRPr="00300204">
        <w:t>à conserver ou à obtenir des marchés.</w:t>
      </w:r>
    </w:p>
    <w:p w14:paraId="4D27EF65" w14:textId="7FB27215" w:rsidR="00322526" w:rsidRPr="00300204" w:rsidRDefault="00F03A59" w:rsidP="008828C0">
      <w:r w:rsidRPr="00300204">
        <w:t xml:space="preserve">L'UIT </w:t>
      </w:r>
      <w:r w:rsidR="00CE119F" w:rsidRPr="00300204">
        <w:t xml:space="preserve">peut informer </w:t>
      </w:r>
      <w:r w:rsidR="00AC58BC" w:rsidRPr="00300204">
        <w:t xml:space="preserve">Cisco </w:t>
      </w:r>
      <w:r w:rsidR="00CE119F" w:rsidRPr="00300204">
        <w:t xml:space="preserve">de toute préoccupation qu'elle pourrait avoir à l'égard de toute pratique commerciale en lui adressant un courriel à </w:t>
      </w:r>
      <w:hyperlink r:id="rId26" w:history="1">
        <w:r w:rsidR="00B31462" w:rsidRPr="00300204">
          <w:rPr>
            <w:rStyle w:val="Hyperlink"/>
          </w:rPr>
          <w:t>ethics@cisco.com</w:t>
        </w:r>
      </w:hyperlink>
      <w:r w:rsidR="00CE119F" w:rsidRPr="00300204">
        <w:t xml:space="preserve">, ou en </w:t>
      </w:r>
      <w:r w:rsidR="005B2D71" w:rsidRPr="00300204">
        <w:t xml:space="preserve">la </w:t>
      </w:r>
      <w:r w:rsidR="00CE119F" w:rsidRPr="00300204">
        <w:t xml:space="preserve">contactant </w:t>
      </w:r>
      <w:r w:rsidR="005B2D71" w:rsidRPr="00300204">
        <w:t>au moyen</w:t>
      </w:r>
      <w:r w:rsidR="00466D56" w:rsidRPr="00300204">
        <w:t xml:space="preserve"> de sa ligne d'assistance internationale au numéro </w:t>
      </w:r>
      <w:r w:rsidR="00322526" w:rsidRPr="00300204">
        <w:t>877-571-1700 (</w:t>
      </w:r>
      <w:r w:rsidR="00B31462" w:rsidRPr="00300204">
        <w:t>le prix de l'appel est pris en charge par</w:t>
      </w:r>
      <w:r w:rsidR="00322526" w:rsidRPr="00300204">
        <w:t xml:space="preserve"> </w:t>
      </w:r>
      <w:r w:rsidR="00E77F8E" w:rsidRPr="00300204">
        <w:t>Cisco</w:t>
      </w:r>
      <w:r w:rsidR="00322526" w:rsidRPr="00300204">
        <w:t>).</w:t>
      </w:r>
    </w:p>
    <w:p w14:paraId="1017C5DE" w14:textId="13E7C9A9" w:rsidR="00322526" w:rsidRPr="00300204" w:rsidRDefault="00572865" w:rsidP="008828C0">
      <w:r w:rsidRPr="00300204">
        <w:t xml:space="preserve">On trouvera des informations supplémentaires dans le Code de conduite commerciale de </w:t>
      </w:r>
      <w:r w:rsidR="00480F5D" w:rsidRPr="00300204">
        <w:t xml:space="preserve">Cisco </w:t>
      </w:r>
      <w:r w:rsidRPr="00300204">
        <w:t>(</w:t>
      </w:r>
      <w:r w:rsidR="00480F5D" w:rsidRPr="00300204">
        <w:rPr>
          <w:i/>
          <w:iCs/>
        </w:rPr>
        <w:t xml:space="preserve">Cisco </w:t>
      </w:r>
      <w:r w:rsidRPr="00300204">
        <w:rPr>
          <w:i/>
          <w:iCs/>
        </w:rPr>
        <w:t>Business Code of Conduct</w:t>
      </w:r>
      <w:r w:rsidRPr="00300204">
        <w:t>)</w:t>
      </w:r>
      <w:r w:rsidR="006A0303" w:rsidRPr="00300204">
        <w:t xml:space="preserve"> disponible sur le site web de la société consacré à la responsabilité sociale de l'entreprise:</w:t>
      </w:r>
    </w:p>
    <w:p w14:paraId="6AE82018" w14:textId="4C709368" w:rsidR="00322526" w:rsidRPr="00300204" w:rsidRDefault="00AE16A5" w:rsidP="008828C0">
      <w:hyperlink r:id="rId27" w:history="1">
        <w:r w:rsidR="00322526" w:rsidRPr="00300204">
          <w:rPr>
            <w:rStyle w:val="Hyperlink"/>
          </w:rPr>
          <w:t>http://investor.cisco.com/investor-relations/governance/code-of-conduct/default.aspx</w:t>
        </w:r>
      </w:hyperlink>
      <w:r w:rsidR="00322526" w:rsidRPr="00300204">
        <w:t>.</w:t>
      </w:r>
    </w:p>
    <w:p w14:paraId="791A17BC" w14:textId="4B6A21B2" w:rsidR="00322526" w:rsidRPr="00300204" w:rsidRDefault="00322526" w:rsidP="008828C0">
      <w:r w:rsidRPr="00300204">
        <w:lastRenderedPageBreak/>
        <w:t>Toute</w:t>
      </w:r>
      <w:r w:rsidR="00744B03" w:rsidRPr="00300204">
        <w:t xml:space="preserve"> </w:t>
      </w:r>
      <w:r w:rsidRPr="00300204">
        <w:t>allégation de corruption f</w:t>
      </w:r>
      <w:r w:rsidR="004C764B" w:rsidRPr="00300204">
        <w:t>era</w:t>
      </w:r>
      <w:r w:rsidRPr="00300204">
        <w:t xml:space="preserve"> l'objet d'une enquête dans les plus brefs délais. Si les allégations sont fondées, des mesures de suivi appropriées </w:t>
      </w:r>
      <w:r w:rsidR="00252543" w:rsidRPr="00300204">
        <w:t>s</w:t>
      </w:r>
      <w:r w:rsidR="000B13B1" w:rsidRPr="00300204">
        <w:t>er</w:t>
      </w:r>
      <w:r w:rsidR="00252543" w:rsidRPr="00300204">
        <w:t xml:space="preserve">ont immédiatement </w:t>
      </w:r>
      <w:r w:rsidR="00986012" w:rsidRPr="00300204">
        <w:t>prises</w:t>
      </w:r>
      <w:r w:rsidR="00252543" w:rsidRPr="00300204">
        <w:t xml:space="preserve"> par </w:t>
      </w:r>
      <w:r w:rsidR="000B13B1" w:rsidRPr="00300204">
        <w:t xml:space="preserve">Cisco </w:t>
      </w:r>
      <w:r w:rsidRPr="00300204">
        <w:t xml:space="preserve">conformément </w:t>
      </w:r>
      <w:r w:rsidR="00E15225" w:rsidRPr="00300204">
        <w:t>à ses</w:t>
      </w:r>
      <w:r w:rsidR="004D294D" w:rsidRPr="00300204">
        <w:t xml:space="preserve"> </w:t>
      </w:r>
      <w:r w:rsidRPr="00300204">
        <w:t xml:space="preserve">politiques, procédures et lignes directrices applicables, lorsque ces allégations concernent le personnel ou les activités </w:t>
      </w:r>
      <w:r w:rsidR="003A481C" w:rsidRPr="00300204">
        <w:t xml:space="preserve">de </w:t>
      </w:r>
      <w:r w:rsidR="000B13B1" w:rsidRPr="00300204">
        <w:t>Cisco</w:t>
      </w:r>
      <w:r w:rsidRPr="00300204">
        <w:t>, et par l'UIT, conformément à ses politiques, réglementation</w:t>
      </w:r>
      <w:r w:rsidR="003577E8" w:rsidRPr="00300204">
        <w:t>s</w:t>
      </w:r>
      <w:r w:rsidRPr="00300204">
        <w:t xml:space="preserve"> et règles applicables, lorsqu'elles concernent le personnel ou les activités de l'UIT.</w:t>
      </w:r>
    </w:p>
    <w:p w14:paraId="15D3CADC" w14:textId="211FFE08" w:rsidR="00322526" w:rsidRPr="00300204" w:rsidRDefault="00322526" w:rsidP="008828C0">
      <w:r w:rsidRPr="00300204">
        <w:t>Les Parties coopère</w:t>
      </w:r>
      <w:r w:rsidR="00B8145E" w:rsidRPr="00300204">
        <w:t>ro</w:t>
      </w:r>
      <w:r w:rsidRPr="00300204">
        <w:t xml:space="preserve">nt mutuellement </w:t>
      </w:r>
      <w:r w:rsidR="00201361" w:rsidRPr="00300204">
        <w:t>pour</w:t>
      </w:r>
      <w:r w:rsidRPr="00300204">
        <w:t xml:space="preserve"> faciliter les enquêtes et les mesures de suivi concernant </w:t>
      </w:r>
      <w:r w:rsidR="006A01BC" w:rsidRPr="00300204">
        <w:t>l</w:t>
      </w:r>
      <w:r w:rsidRPr="00300204">
        <w:t xml:space="preserve">es allégations de fraude </w:t>
      </w:r>
      <w:r w:rsidR="001B174E" w:rsidRPr="00300204">
        <w:t>ou</w:t>
      </w:r>
      <w:r w:rsidRPr="00300204">
        <w:t xml:space="preserve"> de corruption.</w:t>
      </w:r>
    </w:p>
    <w:p w14:paraId="08CA127F" w14:textId="5B3FAE2F" w:rsidR="00322526" w:rsidRPr="00300204" w:rsidRDefault="00322526" w:rsidP="008828C0">
      <w:r w:rsidRPr="00300204">
        <w:t>7.4</w:t>
      </w:r>
      <w:r w:rsidRPr="00300204">
        <w:tab/>
        <w:t>Limit</w:t>
      </w:r>
      <w:r w:rsidR="007B0BB2" w:rsidRPr="00300204">
        <w:t>e de responsabilité</w:t>
      </w:r>
    </w:p>
    <w:p w14:paraId="4B3453D9" w14:textId="0C3691B2" w:rsidR="00322526" w:rsidRPr="00300204" w:rsidRDefault="007942CF" w:rsidP="008828C0">
      <w:r w:rsidRPr="00300204">
        <w:t>Dans toute la mesure autorisée par la législation, sauf si une Partie contrevient à</w:t>
      </w:r>
      <w:r w:rsidR="00171ECD">
        <w:t xml:space="preserve"> ses obligations au titre de l'A</w:t>
      </w:r>
      <w:r w:rsidRPr="00300204">
        <w:t xml:space="preserve">rticle 7.2, une Partie ne peut en aucun cas être tenue responsable vis-à-vis de l'autre Partie de tout dommage direct, </w:t>
      </w:r>
      <w:r w:rsidR="007F028D" w:rsidRPr="00300204">
        <w:t xml:space="preserve">fortuit, indirect, </w:t>
      </w:r>
      <w:r w:rsidR="005271D4" w:rsidRPr="00300204">
        <w:t>particulier</w:t>
      </w:r>
      <w:r w:rsidR="007F028D" w:rsidRPr="00300204">
        <w:t xml:space="preserve"> ou </w:t>
      </w:r>
      <w:r w:rsidR="005271D4" w:rsidRPr="00300204">
        <w:t>corollaire</w:t>
      </w:r>
      <w:r w:rsidR="0090202F" w:rsidRPr="00300204">
        <w:t xml:space="preserve"> </w:t>
      </w:r>
      <w:r w:rsidR="005271D4" w:rsidRPr="00300204">
        <w:t xml:space="preserve">résultant du présent Mémorandum ou lié à celui-ci, </w:t>
      </w:r>
      <w:r w:rsidR="00CE2227" w:rsidRPr="00300204">
        <w:t>ni de toute perte de données, d'information</w:t>
      </w:r>
      <w:r w:rsidR="00294968" w:rsidRPr="00300204">
        <w:t>s</w:t>
      </w:r>
      <w:r w:rsidR="00CE2227" w:rsidRPr="00300204">
        <w:t xml:space="preserve"> de quelque sorte que ce soit, </w:t>
      </w:r>
      <w:r w:rsidR="00294968" w:rsidRPr="00300204">
        <w:t>de marchés, de bénéfices ou d'autre perte de nature commerciale, quelle que soit leur cause.</w:t>
      </w:r>
    </w:p>
    <w:p w14:paraId="31819123" w14:textId="21ADD14B" w:rsidR="00322526" w:rsidRPr="00300204" w:rsidRDefault="00322526" w:rsidP="008828C0">
      <w:pPr>
        <w:tabs>
          <w:tab w:val="left" w:pos="530"/>
        </w:tabs>
      </w:pPr>
      <w:r w:rsidRPr="00300204">
        <w:t>7.5</w:t>
      </w:r>
      <w:r w:rsidRPr="00300204">
        <w:tab/>
      </w:r>
      <w:r w:rsidR="005A2252" w:rsidRPr="00300204">
        <w:t>Indépendance des P</w:t>
      </w:r>
      <w:r w:rsidRPr="00300204">
        <w:t>arties</w:t>
      </w:r>
    </w:p>
    <w:p w14:paraId="52A9B55E" w14:textId="02FEA181" w:rsidR="00322526" w:rsidRPr="00300204" w:rsidRDefault="005A2252" w:rsidP="008828C0">
      <w:r w:rsidRPr="00300204">
        <w:t>Aucune disposition du présent Mémorandum et aucun acte effectué par les Parties au titre du Mémorandum ne saurait constituer de relation</w:t>
      </w:r>
      <w:r w:rsidR="00B27BF7" w:rsidRPr="00300204">
        <w:t xml:space="preserve"> de </w:t>
      </w:r>
      <w:r w:rsidRPr="00300204">
        <w:t>partenariat</w:t>
      </w:r>
      <w:r w:rsidR="002A4B4D" w:rsidRPr="00300204">
        <w:t xml:space="preserve"> ou</w:t>
      </w:r>
      <w:r w:rsidRPr="00300204">
        <w:t xml:space="preserve"> </w:t>
      </w:r>
      <w:r w:rsidR="00B27BF7" w:rsidRPr="00300204">
        <w:t xml:space="preserve">de </w:t>
      </w:r>
      <w:r w:rsidRPr="00300204">
        <w:t>coentreprise,</w:t>
      </w:r>
      <w:r w:rsidR="00B27BF7" w:rsidRPr="00300204">
        <w:t xml:space="preserve"> </w:t>
      </w:r>
      <w:r w:rsidR="002A4B4D" w:rsidRPr="00300204">
        <w:t xml:space="preserve">ou encore </w:t>
      </w:r>
      <w:r w:rsidR="00B27BF7" w:rsidRPr="00300204">
        <w:t xml:space="preserve">de relation </w:t>
      </w:r>
      <w:r w:rsidR="002A4B4D" w:rsidRPr="00300204">
        <w:t>entité principale</w:t>
      </w:r>
      <w:r w:rsidR="00B27BF7" w:rsidRPr="00300204">
        <w:t>-agent ou employeur-employé</w:t>
      </w:r>
      <w:r w:rsidRPr="00300204">
        <w:t xml:space="preserve"> </w:t>
      </w:r>
      <w:r w:rsidR="00B27BF7" w:rsidRPr="00300204">
        <w:t>entre les Parties.</w:t>
      </w:r>
      <w:r w:rsidR="00322526" w:rsidRPr="00300204">
        <w:t xml:space="preserve"> </w:t>
      </w:r>
    </w:p>
    <w:p w14:paraId="539FC631" w14:textId="7F5F9116" w:rsidR="00322526" w:rsidRPr="00300204" w:rsidRDefault="00322526" w:rsidP="008828C0">
      <w:pPr>
        <w:rPr>
          <w:u w:val="single"/>
        </w:rPr>
      </w:pPr>
      <w:r w:rsidRPr="00300204">
        <w:t>7.6</w:t>
      </w:r>
      <w:r w:rsidRPr="00300204">
        <w:tab/>
      </w:r>
      <w:r w:rsidR="006E720F" w:rsidRPr="00300204">
        <w:t>Traductions</w:t>
      </w:r>
    </w:p>
    <w:p w14:paraId="6DD0B2A5" w14:textId="5357C3CB" w:rsidR="00322526" w:rsidRPr="00300204" w:rsidRDefault="006E720F" w:rsidP="008828C0">
      <w:r w:rsidRPr="00300204">
        <w:t xml:space="preserve">Si le présent Mémorandum est traduit de l'anglais, </w:t>
      </w:r>
      <w:r w:rsidR="004076C8" w:rsidRPr="00300204">
        <w:t xml:space="preserve">la </w:t>
      </w:r>
      <w:r w:rsidR="005F56C8" w:rsidRPr="00300204">
        <w:t>version en langue cible</w:t>
      </w:r>
      <w:r w:rsidR="004076C8" w:rsidRPr="00300204">
        <w:t xml:space="preserve"> n'est fournie qu'à titre d'information et n'a pas de valeur juridique, que ce soit pour faciliter son interprétation ou dans tout autre </w:t>
      </w:r>
      <w:r w:rsidR="001B03BB" w:rsidRPr="00300204">
        <w:t>but</w:t>
      </w:r>
      <w:r w:rsidR="004076C8" w:rsidRPr="00300204">
        <w:t xml:space="preserve">. En cas de contradiction ou </w:t>
      </w:r>
      <w:r w:rsidR="008111CF" w:rsidRPr="00300204">
        <w:t xml:space="preserve">de </w:t>
      </w:r>
      <w:r w:rsidR="004076C8" w:rsidRPr="00300204">
        <w:t>tout</w:t>
      </w:r>
      <w:r w:rsidR="008111CF" w:rsidRPr="00300204">
        <w:t>e</w:t>
      </w:r>
      <w:r w:rsidR="004076C8" w:rsidRPr="00300204">
        <w:t xml:space="preserve"> autre différence entre la version anglaise du présent Mémorandum et </w:t>
      </w:r>
      <w:r w:rsidR="00B76247" w:rsidRPr="00300204">
        <w:t>la version cible</w:t>
      </w:r>
      <w:r w:rsidR="004076C8" w:rsidRPr="00300204">
        <w:t>, c'est la version anglaise qui prévaut.</w:t>
      </w:r>
    </w:p>
    <w:p w14:paraId="62C3BCEC" w14:textId="4C46CA14" w:rsidR="003E03F6" w:rsidRPr="00300204" w:rsidRDefault="003E03F6" w:rsidP="008828C0">
      <w:pPr>
        <w:spacing w:before="360" w:after="240"/>
      </w:pPr>
      <w:r w:rsidRPr="00300204">
        <w:rPr>
          <w:b/>
          <w:bCs/>
        </w:rPr>
        <w:t>EN FOI DE QUOI</w:t>
      </w:r>
      <w:r w:rsidRPr="00300204">
        <w:t xml:space="preserve">, les Parties ont </w:t>
      </w:r>
      <w:r w:rsidR="00654FD1" w:rsidRPr="00300204">
        <w:t xml:space="preserve">chargé </w:t>
      </w:r>
      <w:r w:rsidRPr="00300204">
        <w:t xml:space="preserve">leurs représentants dûment autorisés de signer le présent </w:t>
      </w:r>
      <w:r w:rsidR="00D4010C" w:rsidRPr="00300204">
        <w:t xml:space="preserve">Mémorandum d'accord </w:t>
      </w:r>
      <w:r w:rsidRPr="00300204">
        <w:t>en deux (2) exemplaires originaux, en langue anglaise, à la/aux date(s) indiquée(s) ci-après.</w:t>
      </w:r>
    </w:p>
    <w:tbl>
      <w:tblPr>
        <w:tblStyle w:val="TableGrid"/>
        <w:tblW w:w="97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967"/>
        <w:gridCol w:w="4816"/>
      </w:tblGrid>
      <w:tr w:rsidR="003E03F6" w:rsidRPr="00300204" w14:paraId="10C4B35B" w14:textId="77777777" w:rsidTr="00D71CF0">
        <w:tc>
          <w:tcPr>
            <w:tcW w:w="4967" w:type="dxa"/>
          </w:tcPr>
          <w:p w14:paraId="780E9042" w14:textId="34F9C0ED" w:rsidR="003E03F6" w:rsidRPr="00171ECD" w:rsidRDefault="003E03F6" w:rsidP="008828C0">
            <w:pPr>
              <w:pStyle w:val="Tablehead"/>
              <w:jc w:val="left"/>
              <w:rPr>
                <w:sz w:val="24"/>
                <w:szCs w:val="24"/>
              </w:rPr>
            </w:pPr>
            <w:r w:rsidRPr="00171ECD">
              <w:rPr>
                <w:sz w:val="24"/>
                <w:szCs w:val="24"/>
              </w:rPr>
              <w:t>Pour l'</w:t>
            </w:r>
            <w:r w:rsidR="0050416C" w:rsidRPr="00171ECD">
              <w:rPr>
                <w:sz w:val="24"/>
                <w:szCs w:val="24"/>
              </w:rPr>
              <w:br/>
            </w:r>
            <w:r w:rsidRPr="00171ECD">
              <w:rPr>
                <w:sz w:val="24"/>
                <w:szCs w:val="24"/>
              </w:rPr>
              <w:t>U</w:t>
            </w:r>
            <w:r w:rsidR="00681B4E" w:rsidRPr="00171ECD">
              <w:rPr>
                <w:sz w:val="24"/>
                <w:szCs w:val="24"/>
              </w:rPr>
              <w:t>nion internationale des télécommunications</w:t>
            </w:r>
          </w:p>
        </w:tc>
        <w:tc>
          <w:tcPr>
            <w:tcW w:w="4816" w:type="dxa"/>
          </w:tcPr>
          <w:p w14:paraId="4977B76D" w14:textId="6C6B055C" w:rsidR="003E03F6" w:rsidRPr="00171ECD" w:rsidRDefault="003E03F6" w:rsidP="008828C0">
            <w:pPr>
              <w:pStyle w:val="Tablehead"/>
              <w:jc w:val="left"/>
              <w:rPr>
                <w:sz w:val="24"/>
                <w:szCs w:val="24"/>
              </w:rPr>
            </w:pPr>
            <w:r w:rsidRPr="00171ECD">
              <w:rPr>
                <w:sz w:val="24"/>
                <w:szCs w:val="24"/>
              </w:rPr>
              <w:t xml:space="preserve">Pour </w:t>
            </w:r>
            <w:r w:rsidR="0050416C" w:rsidRPr="00171ECD">
              <w:rPr>
                <w:sz w:val="24"/>
                <w:szCs w:val="24"/>
              </w:rPr>
              <w:br/>
            </w:r>
            <w:r w:rsidRPr="00171ECD">
              <w:rPr>
                <w:bCs/>
                <w:sz w:val="24"/>
                <w:szCs w:val="24"/>
              </w:rPr>
              <w:t>CISCO Systems, Inc.</w:t>
            </w:r>
          </w:p>
        </w:tc>
      </w:tr>
      <w:tr w:rsidR="003E03F6" w:rsidRPr="00300204" w14:paraId="10C74131" w14:textId="77777777" w:rsidTr="00D71CF0">
        <w:trPr>
          <w:trHeight w:val="2194"/>
        </w:trPr>
        <w:tc>
          <w:tcPr>
            <w:tcW w:w="4967" w:type="dxa"/>
          </w:tcPr>
          <w:p w14:paraId="65216CF8" w14:textId="77777777" w:rsidR="003E03F6" w:rsidRPr="00171ECD" w:rsidRDefault="003E03F6" w:rsidP="008828C0">
            <w:pPr>
              <w:pStyle w:val="Tabletext"/>
              <w:rPr>
                <w:sz w:val="24"/>
                <w:szCs w:val="24"/>
              </w:rPr>
            </w:pPr>
          </w:p>
          <w:p w14:paraId="4E5E47CD" w14:textId="77777777" w:rsidR="003E03F6" w:rsidRPr="00171ECD" w:rsidRDefault="003E03F6" w:rsidP="008828C0">
            <w:pPr>
              <w:pStyle w:val="Tabletext"/>
              <w:rPr>
                <w:sz w:val="24"/>
                <w:szCs w:val="24"/>
              </w:rPr>
            </w:pPr>
          </w:p>
          <w:p w14:paraId="0C3AA10D" w14:textId="77777777" w:rsidR="003E03F6" w:rsidRPr="00171ECD" w:rsidRDefault="003E03F6" w:rsidP="008828C0">
            <w:pPr>
              <w:pStyle w:val="Tabletext"/>
              <w:rPr>
                <w:sz w:val="24"/>
                <w:szCs w:val="24"/>
              </w:rPr>
            </w:pPr>
          </w:p>
          <w:p w14:paraId="4041188F" w14:textId="77777777" w:rsidR="003E03F6" w:rsidRPr="00171ECD" w:rsidRDefault="003E03F6" w:rsidP="008828C0">
            <w:pPr>
              <w:pStyle w:val="Tabletext"/>
              <w:rPr>
                <w:sz w:val="24"/>
                <w:szCs w:val="24"/>
              </w:rPr>
            </w:pPr>
            <w:r w:rsidRPr="00171ECD">
              <w:rPr>
                <w:sz w:val="24"/>
                <w:szCs w:val="24"/>
              </w:rPr>
              <w:t>_____________________________________</w:t>
            </w:r>
          </w:p>
          <w:p w14:paraId="65541A16" w14:textId="2BC612A3" w:rsidR="003E03F6" w:rsidRPr="00171ECD" w:rsidRDefault="003E03F6" w:rsidP="007526C3">
            <w:pPr>
              <w:pStyle w:val="Tabletext"/>
              <w:rPr>
                <w:b/>
                <w:sz w:val="24"/>
                <w:szCs w:val="24"/>
              </w:rPr>
            </w:pPr>
            <w:r w:rsidRPr="0025442F">
              <w:rPr>
                <w:b/>
                <w:sz w:val="24"/>
                <w:szCs w:val="24"/>
              </w:rPr>
              <w:t>Mme Doreen Bogdan-Martin</w:t>
            </w:r>
            <w:r w:rsidR="00090E71" w:rsidRPr="00171ECD">
              <w:rPr>
                <w:sz w:val="24"/>
                <w:szCs w:val="24"/>
              </w:rPr>
              <w:br/>
            </w:r>
            <w:r w:rsidRPr="00171ECD">
              <w:rPr>
                <w:bCs/>
                <w:sz w:val="24"/>
                <w:szCs w:val="24"/>
              </w:rPr>
              <w:t>Direct</w:t>
            </w:r>
            <w:r w:rsidR="00D4010C" w:rsidRPr="00171ECD">
              <w:rPr>
                <w:bCs/>
                <w:sz w:val="24"/>
                <w:szCs w:val="24"/>
              </w:rPr>
              <w:t>rice du</w:t>
            </w:r>
            <w:r w:rsidR="007526C3">
              <w:rPr>
                <w:bCs/>
                <w:sz w:val="24"/>
                <w:szCs w:val="24"/>
              </w:rPr>
              <w:t xml:space="preserve"> Bureau de développement des </w:t>
            </w:r>
            <w:r w:rsidR="00D4010C" w:rsidRPr="00171ECD">
              <w:rPr>
                <w:bCs/>
                <w:sz w:val="24"/>
                <w:szCs w:val="24"/>
              </w:rPr>
              <w:t>télécommunications</w:t>
            </w:r>
          </w:p>
        </w:tc>
        <w:tc>
          <w:tcPr>
            <w:tcW w:w="4816" w:type="dxa"/>
          </w:tcPr>
          <w:p w14:paraId="6679A23F" w14:textId="77777777" w:rsidR="003E03F6" w:rsidRPr="00171ECD" w:rsidRDefault="003E03F6" w:rsidP="008828C0">
            <w:pPr>
              <w:pStyle w:val="Tabletext"/>
              <w:rPr>
                <w:sz w:val="24"/>
                <w:szCs w:val="24"/>
              </w:rPr>
            </w:pPr>
          </w:p>
          <w:p w14:paraId="618B82EA" w14:textId="77777777" w:rsidR="003E03F6" w:rsidRPr="00171ECD" w:rsidRDefault="003E03F6" w:rsidP="008828C0">
            <w:pPr>
              <w:pStyle w:val="Tabletext"/>
              <w:rPr>
                <w:sz w:val="24"/>
                <w:szCs w:val="24"/>
              </w:rPr>
            </w:pPr>
          </w:p>
          <w:p w14:paraId="402A26F2" w14:textId="77777777" w:rsidR="003E03F6" w:rsidRPr="00171ECD" w:rsidRDefault="003E03F6" w:rsidP="008828C0">
            <w:pPr>
              <w:pStyle w:val="Tabletext"/>
              <w:rPr>
                <w:sz w:val="24"/>
                <w:szCs w:val="24"/>
              </w:rPr>
            </w:pPr>
          </w:p>
          <w:p w14:paraId="2C24E6E2" w14:textId="77777777" w:rsidR="003E03F6" w:rsidRPr="00171ECD" w:rsidRDefault="003E03F6" w:rsidP="008828C0">
            <w:pPr>
              <w:pStyle w:val="Tabletext"/>
              <w:rPr>
                <w:sz w:val="24"/>
                <w:szCs w:val="24"/>
              </w:rPr>
            </w:pPr>
            <w:r w:rsidRPr="00171ECD">
              <w:rPr>
                <w:sz w:val="24"/>
                <w:szCs w:val="24"/>
              </w:rPr>
              <w:t>_____________________________________</w:t>
            </w:r>
          </w:p>
          <w:p w14:paraId="6AFD4183" w14:textId="741D8028" w:rsidR="003E03F6" w:rsidRPr="00171ECD" w:rsidRDefault="00090E71" w:rsidP="00171ECD">
            <w:pPr>
              <w:pStyle w:val="Tabletext"/>
              <w:rPr>
                <w:sz w:val="24"/>
                <w:szCs w:val="24"/>
              </w:rPr>
            </w:pPr>
            <w:r w:rsidRPr="0025442F">
              <w:rPr>
                <w:b/>
                <w:sz w:val="24"/>
                <w:szCs w:val="24"/>
              </w:rPr>
              <w:t>Mme Laura Quintan</w:t>
            </w:r>
            <w:r w:rsidRPr="00171ECD">
              <w:rPr>
                <w:sz w:val="24"/>
                <w:szCs w:val="24"/>
              </w:rPr>
              <w:br/>
            </w:r>
            <w:r w:rsidR="003E03F6" w:rsidRPr="00171ECD">
              <w:rPr>
                <w:sz w:val="24"/>
                <w:szCs w:val="24"/>
              </w:rPr>
              <w:t>Vice</w:t>
            </w:r>
            <w:r w:rsidR="00D4010C" w:rsidRPr="00171ECD">
              <w:rPr>
                <w:sz w:val="24"/>
                <w:szCs w:val="24"/>
              </w:rPr>
              <w:t>-</w:t>
            </w:r>
            <w:r w:rsidR="003E03F6" w:rsidRPr="00171ECD">
              <w:rPr>
                <w:sz w:val="24"/>
                <w:szCs w:val="24"/>
              </w:rPr>
              <w:t>Pr</w:t>
            </w:r>
            <w:r w:rsidR="00D4010C" w:rsidRPr="00171ECD">
              <w:rPr>
                <w:sz w:val="24"/>
                <w:szCs w:val="24"/>
              </w:rPr>
              <w:t>é</w:t>
            </w:r>
            <w:r w:rsidR="003E03F6" w:rsidRPr="00171ECD">
              <w:rPr>
                <w:sz w:val="24"/>
                <w:szCs w:val="24"/>
              </w:rPr>
              <w:t>sident</w:t>
            </w:r>
            <w:r w:rsidR="00D4010C" w:rsidRPr="00171ECD">
              <w:rPr>
                <w:sz w:val="24"/>
                <w:szCs w:val="24"/>
              </w:rPr>
              <w:t>e</w:t>
            </w:r>
            <w:r w:rsidR="003E03F6" w:rsidRPr="00171ECD">
              <w:rPr>
                <w:sz w:val="24"/>
                <w:szCs w:val="24"/>
              </w:rPr>
              <w:t xml:space="preserve"> </w:t>
            </w:r>
            <w:r w:rsidR="00D4010C" w:rsidRPr="00171ECD">
              <w:rPr>
                <w:sz w:val="24"/>
                <w:szCs w:val="24"/>
              </w:rPr>
              <w:t>et Directrice générale</w:t>
            </w:r>
            <w:r w:rsidR="003E03F6" w:rsidRPr="00171ECD">
              <w:rPr>
                <w:sz w:val="24"/>
                <w:szCs w:val="24"/>
              </w:rPr>
              <w:t xml:space="preserve">, </w:t>
            </w:r>
            <w:r w:rsidR="003E03F6" w:rsidRPr="0025442F">
              <w:rPr>
                <w:iCs/>
                <w:sz w:val="24"/>
                <w:szCs w:val="24"/>
              </w:rPr>
              <w:t>Networking Academy Corporate Affairs</w:t>
            </w:r>
          </w:p>
        </w:tc>
      </w:tr>
      <w:tr w:rsidR="003E03F6" w:rsidRPr="00300204" w14:paraId="04515F51" w14:textId="77777777" w:rsidTr="00D71CF0">
        <w:tc>
          <w:tcPr>
            <w:tcW w:w="4967" w:type="dxa"/>
          </w:tcPr>
          <w:p w14:paraId="471CBF5B" w14:textId="77777777" w:rsidR="003E03F6" w:rsidRPr="00171ECD" w:rsidRDefault="003E03F6" w:rsidP="008828C0">
            <w:pPr>
              <w:pStyle w:val="Tabletext"/>
              <w:spacing w:before="240"/>
              <w:rPr>
                <w:sz w:val="24"/>
                <w:szCs w:val="24"/>
              </w:rPr>
            </w:pPr>
          </w:p>
          <w:p w14:paraId="34E5D5A2" w14:textId="3DD349F4" w:rsidR="003E03F6" w:rsidRPr="00171ECD" w:rsidRDefault="003E03F6" w:rsidP="00D71CF0">
            <w:pPr>
              <w:pStyle w:val="Tabletext"/>
              <w:rPr>
                <w:sz w:val="24"/>
                <w:szCs w:val="24"/>
              </w:rPr>
            </w:pPr>
            <w:r w:rsidRPr="00171ECD">
              <w:rPr>
                <w:sz w:val="24"/>
                <w:szCs w:val="24"/>
              </w:rPr>
              <w:t xml:space="preserve">Date: </w:t>
            </w:r>
            <w:r w:rsidR="00D71CF0">
              <w:rPr>
                <w:sz w:val="24"/>
                <w:szCs w:val="24"/>
              </w:rPr>
              <w:t>11.07.2019</w:t>
            </w:r>
            <w:r w:rsidRPr="00171ECD">
              <w:rPr>
                <w:sz w:val="24"/>
                <w:szCs w:val="24"/>
              </w:rPr>
              <w:br/>
              <w:t xml:space="preserve">Lieu: </w:t>
            </w:r>
            <w:r w:rsidR="00D71CF0">
              <w:rPr>
                <w:sz w:val="24"/>
                <w:szCs w:val="24"/>
              </w:rPr>
              <w:t>Genève</w:t>
            </w:r>
          </w:p>
        </w:tc>
        <w:tc>
          <w:tcPr>
            <w:tcW w:w="4816" w:type="dxa"/>
          </w:tcPr>
          <w:p w14:paraId="70417DF1" w14:textId="77777777" w:rsidR="003E03F6" w:rsidRPr="00171ECD" w:rsidRDefault="003E03F6" w:rsidP="008828C0">
            <w:pPr>
              <w:pStyle w:val="Tabletext"/>
              <w:spacing w:before="240"/>
              <w:rPr>
                <w:b/>
                <w:bCs/>
                <w:sz w:val="24"/>
                <w:szCs w:val="24"/>
              </w:rPr>
            </w:pPr>
          </w:p>
          <w:p w14:paraId="1B897B71" w14:textId="7972FF00" w:rsidR="003E03F6" w:rsidRPr="00171ECD" w:rsidRDefault="00D71CF0" w:rsidP="00D71CF0">
            <w:pPr>
              <w:pStyle w:val="Tabletext"/>
              <w:rPr>
                <w:b/>
                <w:bCs/>
                <w:sz w:val="24"/>
                <w:szCs w:val="24"/>
              </w:rPr>
            </w:pPr>
            <w:r>
              <w:rPr>
                <w:sz w:val="24"/>
                <w:szCs w:val="24"/>
              </w:rPr>
              <w:t>Date: 31.07.2019</w:t>
            </w:r>
            <w:r w:rsidR="003E03F6" w:rsidRPr="00171ECD">
              <w:rPr>
                <w:sz w:val="24"/>
                <w:szCs w:val="24"/>
              </w:rPr>
              <w:br/>
              <w:t xml:space="preserve">Lieu: </w:t>
            </w:r>
            <w:r>
              <w:rPr>
                <w:sz w:val="24"/>
                <w:szCs w:val="24"/>
              </w:rPr>
              <w:t xml:space="preserve">San Jose, Californie, </w:t>
            </w:r>
            <w:r w:rsidRPr="00D71CF0">
              <w:rPr>
                <w:caps/>
                <w:sz w:val="24"/>
                <w:szCs w:val="24"/>
              </w:rPr>
              <w:t>é</w:t>
            </w:r>
            <w:r>
              <w:rPr>
                <w:sz w:val="24"/>
                <w:szCs w:val="24"/>
              </w:rPr>
              <w:t>tats-Unis d'Amérique</w:t>
            </w:r>
          </w:p>
        </w:tc>
      </w:tr>
    </w:tbl>
    <w:p w14:paraId="2D183720" w14:textId="0EA683ED" w:rsidR="00A32CA4" w:rsidRPr="00300204" w:rsidRDefault="00A32CA4" w:rsidP="008828C0">
      <w:pPr>
        <w:pStyle w:val="Annextitle"/>
      </w:pPr>
      <w:r w:rsidRPr="00300204">
        <w:lastRenderedPageBreak/>
        <w:t>Annex</w:t>
      </w:r>
      <w:r w:rsidR="00F86169" w:rsidRPr="00300204">
        <w:t>e</w:t>
      </w:r>
      <w:r w:rsidRPr="00300204">
        <w:t xml:space="preserve"> </w:t>
      </w:r>
      <w:r w:rsidR="007327BC" w:rsidRPr="00300204">
        <w:t>au Mémorandum d'accord concernant l'</w:t>
      </w:r>
      <w:r w:rsidR="00050738" w:rsidRPr="00300204">
        <w:t>I</w:t>
      </w:r>
      <w:r w:rsidR="007327BC" w:rsidRPr="00300204">
        <w:t xml:space="preserve">nitiative </w:t>
      </w:r>
      <w:r w:rsidR="00B67799" w:rsidRPr="00300204">
        <w:br/>
      </w:r>
      <w:r w:rsidR="007327BC" w:rsidRPr="00300204">
        <w:t>sur les centres de transformation numérique</w:t>
      </w:r>
    </w:p>
    <w:p w14:paraId="1507A2DD" w14:textId="1E62729F" w:rsidR="00A32CA4" w:rsidRPr="00300204" w:rsidRDefault="00682A47" w:rsidP="008828C0">
      <w:pPr>
        <w:spacing w:before="0"/>
      </w:pPr>
      <w:r w:rsidRPr="00300204">
        <w:t>La présente Annexe contient des informations supplémentaires sur le cadre de coopération de haut niveau non exclusif et non contraignant établi en vertu du Mémorandum d'accord</w:t>
      </w:r>
      <w:r w:rsidR="00994BB9" w:rsidRPr="00300204">
        <w:t xml:space="preserve"> qui a été conclu</w:t>
      </w:r>
      <w:r w:rsidRPr="00300204">
        <w:t xml:space="preserve"> entre l'UIT et </w:t>
      </w:r>
      <w:r w:rsidR="00623C3F" w:rsidRPr="00300204">
        <w:t xml:space="preserve">la société </w:t>
      </w:r>
      <w:r w:rsidRPr="00300204">
        <w:t>CISCO en vue de mettre en œuvre l'</w:t>
      </w:r>
      <w:r w:rsidR="00050738" w:rsidRPr="00300204">
        <w:t>I</w:t>
      </w:r>
      <w:r w:rsidRPr="00300204">
        <w:t xml:space="preserve">nitiative sur les centres de transformation numérique (DTC). </w:t>
      </w:r>
      <w:r w:rsidR="00994BB9" w:rsidRPr="00300204">
        <w:t>Elle vise essentiellement à synthétiser la manière dont les deux Parties conçoivent les fonctions des DTC, ainsi que les mesures qu'elles entendent prendre pour mettre en œuvre cette initiative, sous réserve de l'</w:t>
      </w:r>
      <w:r w:rsidR="00B67799" w:rsidRPr="00300204">
        <w:t>A</w:t>
      </w:r>
      <w:r w:rsidR="00994BB9" w:rsidRPr="00300204">
        <w:t>rticle 3 du Mémorandum.</w:t>
      </w:r>
    </w:p>
    <w:p w14:paraId="4EDFA1CF" w14:textId="26F26A8C" w:rsidR="00A32CA4" w:rsidRPr="00300204" w:rsidRDefault="00A32CA4" w:rsidP="008828C0">
      <w:pPr>
        <w:pStyle w:val="Heading1"/>
      </w:pPr>
      <w:r w:rsidRPr="00300204">
        <w:t>1</w:t>
      </w:r>
      <w:r w:rsidRPr="00300204">
        <w:tab/>
        <w:t>F</w:t>
      </w:r>
      <w:r w:rsidR="00994BB9" w:rsidRPr="00300204">
        <w:t>onctions des</w:t>
      </w:r>
      <w:r w:rsidRPr="00300204">
        <w:t xml:space="preserve"> DTC</w:t>
      </w:r>
    </w:p>
    <w:p w14:paraId="23991CA9" w14:textId="6910EBEA" w:rsidR="00A32CA4" w:rsidRPr="00300204" w:rsidRDefault="00994BB9" w:rsidP="008828C0">
      <w:r w:rsidRPr="00300204">
        <w:t xml:space="preserve">La principale fonction des DTC consiste à </w:t>
      </w:r>
      <w:r w:rsidR="00E943F6" w:rsidRPr="00300204">
        <w:t>dispenser</w:t>
      </w:r>
      <w:r w:rsidRPr="00300204">
        <w:t xml:space="preserve"> des formations et à mener d'autres activités en matière de renforcement des capacités dans les buts suivants:</w:t>
      </w:r>
    </w:p>
    <w:p w14:paraId="006048AF" w14:textId="510DE605" w:rsidR="00A32CA4" w:rsidRPr="00300204" w:rsidRDefault="00A32CA4" w:rsidP="008828C0">
      <w:pPr>
        <w:pStyle w:val="enumlev1"/>
      </w:pPr>
      <w:r w:rsidRPr="00300204">
        <w:t>•</w:t>
      </w:r>
      <w:r w:rsidRPr="00300204">
        <w:tab/>
      </w:r>
      <w:r w:rsidR="00195715" w:rsidRPr="00300204">
        <w:t>Renforcer</w:t>
      </w:r>
      <w:r w:rsidR="00C93EDE" w:rsidRPr="00300204">
        <w:t xml:space="preserve"> les compétences numériques aux niveaux </w:t>
      </w:r>
      <w:r w:rsidR="00E943F6" w:rsidRPr="00300204">
        <w:t xml:space="preserve">élémentaire </w:t>
      </w:r>
      <w:r w:rsidR="00C93EDE" w:rsidRPr="00300204">
        <w:t xml:space="preserve">et intermédiaire </w:t>
      </w:r>
      <w:r w:rsidR="00195715" w:rsidRPr="00300204">
        <w:t xml:space="preserve">de différents groupes cibles afin de constituer une main-d'œuvre numérique et de permettre à </w:t>
      </w:r>
      <w:r w:rsidR="002629E9" w:rsidRPr="00300204">
        <w:t>chacun</w:t>
      </w:r>
      <w:r w:rsidR="00195715" w:rsidRPr="00300204">
        <w:t xml:space="preserve"> de participer </w:t>
      </w:r>
      <w:r w:rsidR="00AE2594" w:rsidRPr="00300204">
        <w:t>réellement</w:t>
      </w:r>
      <w:r w:rsidR="00195715" w:rsidRPr="00300204">
        <w:t xml:space="preserve"> à l'économie numérique</w:t>
      </w:r>
      <w:r w:rsidR="00B67799" w:rsidRPr="00300204">
        <w:t>.</w:t>
      </w:r>
    </w:p>
    <w:p w14:paraId="42B5FEE8" w14:textId="77360AA9" w:rsidR="00A32CA4" w:rsidRPr="00300204" w:rsidRDefault="00A32CA4" w:rsidP="008828C0">
      <w:pPr>
        <w:pStyle w:val="enumlev1"/>
      </w:pPr>
      <w:r w:rsidRPr="00300204">
        <w:t>•</w:t>
      </w:r>
      <w:r w:rsidRPr="00300204">
        <w:tab/>
      </w:r>
      <w:r w:rsidR="00195715" w:rsidRPr="00300204">
        <w:t>Sensibiliser les responsables politiques et les décideurs de tous les secteurs à l'importance de la transformation numérique pour le développement soci</w:t>
      </w:r>
      <w:r w:rsidR="00B457F3" w:rsidRPr="00300204">
        <w:t>o-</w:t>
      </w:r>
      <w:r w:rsidR="00195715" w:rsidRPr="00300204">
        <w:t xml:space="preserve">économique. </w:t>
      </w:r>
      <w:r w:rsidR="00F11364" w:rsidRPr="00300204">
        <w:t>Les programmes destinés à ce groupe cible particulier sont conçus de manière à permettre à ses bénéficiaires d'élaborer et de mettre en œuvre de manière plus efficace des politiques et des programmes numériques inclusifs à l'échelle nationale</w:t>
      </w:r>
      <w:r w:rsidR="00B67799" w:rsidRPr="00300204">
        <w:t>.</w:t>
      </w:r>
    </w:p>
    <w:p w14:paraId="4B45160E" w14:textId="4CE2C5C2" w:rsidR="00A32CA4" w:rsidRPr="00300204" w:rsidRDefault="00A32CA4" w:rsidP="008828C0">
      <w:pPr>
        <w:pStyle w:val="enumlev1"/>
      </w:pPr>
      <w:r w:rsidRPr="00300204">
        <w:t>•</w:t>
      </w:r>
      <w:r w:rsidRPr="00300204">
        <w:tab/>
      </w:r>
      <w:r w:rsidR="00EB6774" w:rsidRPr="00300204">
        <w:t>Mener des recherches ou interpréter et exploiter des travaux de recherche déjà effectués pour recenser les lacunes en termes de compétences et les besoins de formation prioritaires.</w:t>
      </w:r>
    </w:p>
    <w:p w14:paraId="346BF99E" w14:textId="141516C1" w:rsidR="00A32CA4" w:rsidRPr="00300204" w:rsidRDefault="00A32CA4" w:rsidP="008828C0">
      <w:pPr>
        <w:pStyle w:val="Heading1"/>
      </w:pPr>
      <w:r w:rsidRPr="00300204">
        <w:t>2</w:t>
      </w:r>
      <w:r w:rsidRPr="00300204">
        <w:tab/>
        <w:t>Crit</w:t>
      </w:r>
      <w:r w:rsidR="00C60CB9" w:rsidRPr="00300204">
        <w:t xml:space="preserve">ères de </w:t>
      </w:r>
      <w:r w:rsidR="00763256" w:rsidRPr="00300204">
        <w:t>sélection</w:t>
      </w:r>
      <w:r w:rsidR="00C60CB9" w:rsidRPr="00300204">
        <w:t xml:space="preserve"> des </w:t>
      </w:r>
      <w:r w:rsidRPr="00300204">
        <w:t>DTC</w:t>
      </w:r>
    </w:p>
    <w:p w14:paraId="2D53F6C5" w14:textId="7F5E0ED7" w:rsidR="00A32CA4" w:rsidRPr="00300204" w:rsidRDefault="00CB4171" w:rsidP="008828C0">
      <w:r w:rsidRPr="00300204">
        <w:t xml:space="preserve">Le processus de qualification des DTC est entièrement laissé à la discrétion de </w:t>
      </w:r>
      <w:r w:rsidR="003D03E8" w:rsidRPr="00300204">
        <w:t>C</w:t>
      </w:r>
      <w:r w:rsidR="00B67799" w:rsidRPr="00300204">
        <w:t>ISCO</w:t>
      </w:r>
      <w:r w:rsidR="00BF2A03" w:rsidRPr="00300204">
        <w:t xml:space="preserve"> </w:t>
      </w:r>
      <w:r w:rsidRPr="00300204">
        <w:t xml:space="preserve">et de l'UIT. </w:t>
      </w:r>
      <w:r w:rsidR="000F39BB" w:rsidRPr="00300204">
        <w:t>Les DTC seront notamment choisis en fonction des critères suivants, qui ne sont pas exclusifs:</w:t>
      </w:r>
    </w:p>
    <w:p w14:paraId="2764F1FE" w14:textId="12E58B62" w:rsidR="00A32CA4" w:rsidRPr="00300204" w:rsidRDefault="00A32CA4" w:rsidP="008828C0">
      <w:pPr>
        <w:pStyle w:val="enumlev1"/>
      </w:pPr>
      <w:r w:rsidRPr="00300204">
        <w:t>•</w:t>
      </w:r>
      <w:r w:rsidRPr="00300204">
        <w:tab/>
      </w:r>
      <w:r w:rsidR="00A9765E" w:rsidRPr="00300204">
        <w:t xml:space="preserve">Ils seront choisis parmi des </w:t>
      </w:r>
      <w:r w:rsidR="00752D67" w:rsidRPr="00300204">
        <w:t>organismes</w:t>
      </w:r>
      <w:r w:rsidR="00A9765E" w:rsidRPr="00300204">
        <w:t xml:space="preserve"> à but non lucratif, notamment des centres de formation </w:t>
      </w:r>
      <w:r w:rsidR="00024FE0" w:rsidRPr="00300204">
        <w:t xml:space="preserve">communautaires qui dispensent des formations dans le domaine des technologies de l'information et de la communication (TIC), </w:t>
      </w:r>
      <w:r w:rsidR="00224394" w:rsidRPr="00300204">
        <w:t>ou parmi des branches de certains établissements universitaires ayant des activités dans ce domaine</w:t>
      </w:r>
      <w:r w:rsidR="00B67799" w:rsidRPr="00300204">
        <w:t>.</w:t>
      </w:r>
    </w:p>
    <w:p w14:paraId="0DF6115A" w14:textId="070C90C3" w:rsidR="00224394" w:rsidRPr="00300204" w:rsidRDefault="00A32CA4" w:rsidP="008828C0">
      <w:pPr>
        <w:pStyle w:val="enumlev1"/>
      </w:pPr>
      <w:r w:rsidRPr="00300204">
        <w:t>•</w:t>
      </w:r>
      <w:r w:rsidRPr="00300204">
        <w:tab/>
      </w:r>
      <w:r w:rsidR="00224394" w:rsidRPr="00300204">
        <w:t>Les établissements concernés doivent être en mesure de dispenser des formations dans le domaine des TIC aux niveaux élémentaire et intermédiaire</w:t>
      </w:r>
      <w:r w:rsidR="00B67799" w:rsidRPr="00300204">
        <w:t>.</w:t>
      </w:r>
    </w:p>
    <w:p w14:paraId="78B26205" w14:textId="70832CDD" w:rsidR="00A32CA4" w:rsidRPr="00300204" w:rsidRDefault="00A32CA4" w:rsidP="008828C0">
      <w:pPr>
        <w:pStyle w:val="enumlev1"/>
      </w:pPr>
      <w:r w:rsidRPr="00300204">
        <w:t>•</w:t>
      </w:r>
      <w:bookmarkStart w:id="25" w:name="lt_pId038"/>
      <w:r w:rsidRPr="00300204">
        <w:tab/>
      </w:r>
      <w:r w:rsidR="00560F17" w:rsidRPr="00300204">
        <w:t>Ils doivent disposer des infrastructures nécessaires, en termes de laboratoires et d'équipements matériels et logiciels de base, pour transmettre des compétences numériques aux niveaux élémentaire et intermédiaire</w:t>
      </w:r>
      <w:bookmarkEnd w:id="25"/>
      <w:r w:rsidR="00B67799" w:rsidRPr="00300204">
        <w:t>.</w:t>
      </w:r>
    </w:p>
    <w:p w14:paraId="0D9667E9" w14:textId="54722EE1" w:rsidR="00A32CA4" w:rsidRPr="00300204" w:rsidRDefault="00A32CA4" w:rsidP="008828C0">
      <w:pPr>
        <w:pStyle w:val="enumlev1"/>
      </w:pPr>
      <w:r w:rsidRPr="00300204">
        <w:t>•</w:t>
      </w:r>
      <w:r w:rsidRPr="00300204">
        <w:tab/>
      </w:r>
      <w:r w:rsidR="00475E38" w:rsidRPr="00300204">
        <w:t xml:space="preserve">Ils doivent pouvoir démontrer qu'ils jouissent d'une </w:t>
      </w:r>
      <w:r w:rsidR="00AD2A63" w:rsidRPr="00300204">
        <w:t xml:space="preserve">bonne </w:t>
      </w:r>
      <w:r w:rsidR="00475E38" w:rsidRPr="00300204">
        <w:t xml:space="preserve">réputation </w:t>
      </w:r>
      <w:r w:rsidR="00AD2A63" w:rsidRPr="00300204">
        <w:t>dans le pays où ils mènent leurs activités, et éventuellement qu'ils entretiennent de bonnes relations avec les pouvoirs publics et les organismes locaux</w:t>
      </w:r>
      <w:r w:rsidR="00B67799" w:rsidRPr="00300204">
        <w:t>.</w:t>
      </w:r>
    </w:p>
    <w:p w14:paraId="2D3016E7" w14:textId="202FA5FE" w:rsidR="00A32CA4" w:rsidRPr="00300204" w:rsidRDefault="00A32CA4" w:rsidP="008828C0">
      <w:pPr>
        <w:pStyle w:val="enumlev1"/>
      </w:pPr>
      <w:r w:rsidRPr="00300204">
        <w:lastRenderedPageBreak/>
        <w:t>•</w:t>
      </w:r>
      <w:r w:rsidRPr="00300204">
        <w:tab/>
      </w:r>
      <w:r w:rsidR="00AD2A63" w:rsidRPr="00300204">
        <w:t xml:space="preserve">Ils doivent </w:t>
      </w:r>
      <w:r w:rsidR="00D76947" w:rsidRPr="00300204">
        <w:t>être en mesure de mener des recherches sur les tendances du marché des TIC et d'analyser les besoins de formation</w:t>
      </w:r>
      <w:r w:rsidR="00354E6F" w:rsidRPr="00300204">
        <w:t xml:space="preserve"> dans leurs domaines d'activité, ou d'interpréter les travaux de recherche disponibles pour déterminer les priorités de formation</w:t>
      </w:r>
      <w:r w:rsidR="00B67799" w:rsidRPr="00300204">
        <w:t>.</w:t>
      </w:r>
    </w:p>
    <w:p w14:paraId="67687AD1" w14:textId="1366F42F" w:rsidR="00A32CA4" w:rsidRPr="00300204" w:rsidRDefault="00A32CA4" w:rsidP="008828C0">
      <w:pPr>
        <w:pStyle w:val="enumlev1"/>
      </w:pPr>
      <w:r w:rsidRPr="00300204">
        <w:t>•</w:t>
      </w:r>
      <w:r w:rsidRPr="00300204">
        <w:tab/>
      </w:r>
      <w:r w:rsidR="000127AC" w:rsidRPr="00300204">
        <w:t>Ils doivent être en mesure de pratiquer l'enseignement à distance ou être disposés à le faire</w:t>
      </w:r>
      <w:r w:rsidR="00B67799" w:rsidRPr="00300204">
        <w:t>.</w:t>
      </w:r>
    </w:p>
    <w:p w14:paraId="64F6143D" w14:textId="29534EB5" w:rsidR="00A32CA4" w:rsidRPr="00300204" w:rsidRDefault="00A32CA4" w:rsidP="008828C0">
      <w:pPr>
        <w:pStyle w:val="enumlev1"/>
      </w:pPr>
      <w:r w:rsidRPr="00300204">
        <w:t>•</w:t>
      </w:r>
      <w:r w:rsidRPr="00300204">
        <w:tab/>
      </w:r>
      <w:r w:rsidR="00143F49" w:rsidRPr="00300204">
        <w:t xml:space="preserve">Ils doivent avoir établi une déclaration de mission, un plan d'affaires et une stratégie cohérents avec les efforts déployés par </w:t>
      </w:r>
      <w:r w:rsidR="003D03E8" w:rsidRPr="00300204">
        <w:t>C</w:t>
      </w:r>
      <w:r w:rsidR="00A75046" w:rsidRPr="00300204">
        <w:t>isco</w:t>
      </w:r>
      <w:r w:rsidR="00143F49" w:rsidRPr="00300204">
        <w:t xml:space="preserve"> et par l'UIT pour </w:t>
      </w:r>
      <w:r w:rsidR="008D7B27" w:rsidRPr="00300204">
        <w:t xml:space="preserve">renforcer </w:t>
      </w:r>
      <w:r w:rsidR="00143F49" w:rsidRPr="00300204">
        <w:t>les compétences numériques</w:t>
      </w:r>
      <w:r w:rsidR="00B67799" w:rsidRPr="00300204">
        <w:t>.</w:t>
      </w:r>
    </w:p>
    <w:p w14:paraId="39A5A818" w14:textId="31EBF2B7" w:rsidR="00A32CA4" w:rsidRPr="00300204" w:rsidRDefault="00A32CA4" w:rsidP="008828C0">
      <w:pPr>
        <w:pStyle w:val="enumlev1"/>
      </w:pPr>
      <w:r w:rsidRPr="00300204">
        <w:t>•</w:t>
      </w:r>
      <w:r w:rsidRPr="00300204">
        <w:tab/>
      </w:r>
      <w:r w:rsidR="00FE1955" w:rsidRPr="00300204">
        <w:t>Ils doivent être axés sur l'innovation et être disposés à essayer de nouvelles méthodes ou à suivre des formations leur permettant de proposer de nouveaux programmes;</w:t>
      </w:r>
    </w:p>
    <w:p w14:paraId="32F073DC" w14:textId="7BFF3C1C" w:rsidR="00A32CA4" w:rsidRPr="00300204" w:rsidRDefault="00A32CA4" w:rsidP="008828C0">
      <w:pPr>
        <w:pStyle w:val="enumlev1"/>
      </w:pPr>
      <w:r w:rsidRPr="00300204">
        <w:t>•</w:t>
      </w:r>
      <w:r w:rsidRPr="00300204">
        <w:tab/>
      </w:r>
      <w:r w:rsidR="001C7A4D" w:rsidRPr="00300204">
        <w:t xml:space="preserve">Ils doivent s'engager à consacrer des ressources (humaines et financières) pour </w:t>
      </w:r>
      <w:r w:rsidR="00400903" w:rsidRPr="00300204">
        <w:t>exécuter</w:t>
      </w:r>
      <w:r w:rsidR="001C7A4D" w:rsidRPr="00300204">
        <w:t xml:space="preserve"> les programmes des DTC. </w:t>
      </w:r>
      <w:r w:rsidR="00EF67D6" w:rsidRPr="00300204">
        <w:t>Il</w:t>
      </w:r>
      <w:r w:rsidR="00B67799" w:rsidRPr="00300204">
        <w:t>s</w:t>
      </w:r>
      <w:r w:rsidR="00EF67D6" w:rsidRPr="00300204">
        <w:t xml:space="preserve"> doivent être en mesure d'étendre</w:t>
      </w:r>
      <w:r w:rsidR="0036227F" w:rsidRPr="00300204">
        <w:t xml:space="preserve"> directement ou indirectement (par la transmission de programmes pédagogiques à d'autres établissements de la région ou du monde)</w:t>
      </w:r>
      <w:r w:rsidR="00F35560" w:rsidRPr="00300204">
        <w:t xml:space="preserve"> et de mettre en œuvre</w:t>
      </w:r>
      <w:r w:rsidR="00EF67D6" w:rsidRPr="00300204">
        <w:t xml:space="preserve"> </w:t>
      </w:r>
      <w:r w:rsidR="0036227F" w:rsidRPr="00300204">
        <w:t xml:space="preserve">leur modèle </w:t>
      </w:r>
      <w:r w:rsidR="00F35560" w:rsidRPr="00300204">
        <w:t xml:space="preserve">de </w:t>
      </w:r>
      <w:r w:rsidR="00400903" w:rsidRPr="00300204">
        <w:t>prestation de services éducatifs.</w:t>
      </w:r>
    </w:p>
    <w:p w14:paraId="4D998BB9" w14:textId="737FC874" w:rsidR="00A32CA4" w:rsidRPr="00300204" w:rsidRDefault="00A32CA4" w:rsidP="008828C0">
      <w:pPr>
        <w:pStyle w:val="Heading1"/>
      </w:pPr>
      <w:r w:rsidRPr="00300204">
        <w:t>3</w:t>
      </w:r>
      <w:r w:rsidRPr="00300204">
        <w:tab/>
      </w:r>
      <w:r w:rsidR="00763256" w:rsidRPr="00300204">
        <w:t xml:space="preserve">Processus de sélection des </w:t>
      </w:r>
      <w:r w:rsidRPr="00300204">
        <w:t>DTC</w:t>
      </w:r>
    </w:p>
    <w:p w14:paraId="16921904" w14:textId="42B1A453" w:rsidR="00A32CA4" w:rsidRPr="00300204" w:rsidRDefault="007B264D" w:rsidP="008828C0">
      <w:r w:rsidRPr="00300204">
        <w:t xml:space="preserve">Au cours de la première phase (2019), les Parties </w:t>
      </w:r>
      <w:r w:rsidR="00C35703" w:rsidRPr="00300204">
        <w:t>vont utiliser un</w:t>
      </w:r>
      <w:r w:rsidRPr="00300204">
        <w:t xml:space="preserve"> modèle </w:t>
      </w:r>
      <w:r w:rsidR="005E0372" w:rsidRPr="00300204">
        <w:t>de prise</w:t>
      </w:r>
      <w:r w:rsidR="00C35703" w:rsidRPr="00300204">
        <w:t xml:space="preserve"> de contact avec les DTC pour permettre à ceux-ci de présenter leur candidature.</w:t>
      </w:r>
      <w:r w:rsidR="004E7D55" w:rsidRPr="00300204">
        <w:t xml:space="preserve"> Le processus de sélection proposé est le suivant:</w:t>
      </w:r>
    </w:p>
    <w:p w14:paraId="7DD67C00" w14:textId="09F1B7CC" w:rsidR="00A32CA4" w:rsidRPr="00300204" w:rsidRDefault="00A32CA4" w:rsidP="008828C0">
      <w:pPr>
        <w:pStyle w:val="enumlev1"/>
      </w:pPr>
      <w:r w:rsidRPr="00300204">
        <w:t>•</w:t>
      </w:r>
      <w:r w:rsidRPr="00300204">
        <w:tab/>
      </w:r>
      <w:r w:rsidR="004E7D55" w:rsidRPr="00300204">
        <w:t xml:space="preserve">Un comité de sélection composé de représentants de l'UIT et de CISCO </w:t>
      </w:r>
      <w:r w:rsidR="004B43D9" w:rsidRPr="00300204">
        <w:t>sera mis en place</w:t>
      </w:r>
      <w:r w:rsidR="00B67799" w:rsidRPr="00300204">
        <w:t>.</w:t>
      </w:r>
    </w:p>
    <w:p w14:paraId="07BE18D8" w14:textId="34FC89A3" w:rsidR="00A32CA4" w:rsidRPr="00300204" w:rsidRDefault="00A32CA4" w:rsidP="008828C0">
      <w:pPr>
        <w:pStyle w:val="enumlev1"/>
      </w:pPr>
      <w:r w:rsidRPr="00300204">
        <w:t>•</w:t>
      </w:r>
      <w:r w:rsidRPr="00300204">
        <w:tab/>
      </w:r>
      <w:r w:rsidR="0075453D" w:rsidRPr="00300204">
        <w:t xml:space="preserve">Ce comité </w:t>
      </w:r>
      <w:r w:rsidR="0077474D" w:rsidRPr="00300204">
        <w:t>définira les qualifications minimales exigées des établissements qui souhaitent présenter leur candidature pour devenir un DTC</w:t>
      </w:r>
      <w:r w:rsidR="00B67799" w:rsidRPr="00300204">
        <w:t>.</w:t>
      </w:r>
    </w:p>
    <w:p w14:paraId="22CBDB8E" w14:textId="3E93D4AB" w:rsidR="00A32CA4" w:rsidRPr="00300204" w:rsidRDefault="00A32CA4" w:rsidP="008828C0">
      <w:pPr>
        <w:pStyle w:val="enumlev1"/>
      </w:pPr>
      <w:r w:rsidRPr="00300204">
        <w:t>•</w:t>
      </w:r>
      <w:r w:rsidRPr="00300204">
        <w:tab/>
      </w:r>
      <w:r w:rsidR="00252E4F" w:rsidRPr="00300204">
        <w:t>Un appel public sera lancé à tous les établissements souhaitant devenir un DTC. Il indiquera les qualifications minimales exigées, les informations que les candidats devront communiquer, le délai de soumission des candidatures et l'adresse à laquelle les informations devront être envoyées</w:t>
      </w:r>
      <w:r w:rsidR="00B67799" w:rsidRPr="00300204">
        <w:t>.</w:t>
      </w:r>
    </w:p>
    <w:p w14:paraId="3C1EFA30" w14:textId="42B882B4" w:rsidR="00A32CA4" w:rsidRPr="00300204" w:rsidRDefault="00A32CA4" w:rsidP="008828C0">
      <w:pPr>
        <w:pStyle w:val="enumlev1"/>
      </w:pPr>
      <w:r w:rsidRPr="00300204">
        <w:t>•</w:t>
      </w:r>
      <w:r w:rsidRPr="00300204">
        <w:tab/>
      </w:r>
      <w:r w:rsidR="00657B25" w:rsidRPr="00300204">
        <w:t xml:space="preserve">La priorité sera accordée à la mise en place de DTC dans </w:t>
      </w:r>
      <w:r w:rsidR="00CA0185">
        <w:t>les pays dans lesquels l'UIT ou </w:t>
      </w:r>
      <w:r w:rsidR="00657B25" w:rsidRPr="00300204">
        <w:t>CISCO sont représentés</w:t>
      </w:r>
      <w:r w:rsidR="007E1D57" w:rsidRPr="00300204">
        <w:t>, afin de disposer de meilleures capacités de suivi de l'initiative</w:t>
      </w:r>
      <w:r w:rsidR="00B67799" w:rsidRPr="00300204">
        <w:t>.</w:t>
      </w:r>
    </w:p>
    <w:p w14:paraId="6A21855A" w14:textId="6EC55EBF" w:rsidR="00A32CA4" w:rsidRPr="00300204" w:rsidRDefault="00A32CA4" w:rsidP="008828C0">
      <w:pPr>
        <w:pStyle w:val="enumlev1"/>
      </w:pPr>
      <w:r w:rsidRPr="00300204">
        <w:t>•</w:t>
      </w:r>
      <w:r w:rsidRPr="00300204">
        <w:tab/>
      </w:r>
      <w:r w:rsidR="005F1D4C" w:rsidRPr="00300204">
        <w:t xml:space="preserve">Le nombre de DTC choisis dans la première phase ne peut dépasser 10 dans le monde entier. </w:t>
      </w:r>
      <w:r w:rsidR="00484C3F" w:rsidRPr="00300204">
        <w:t>La première phase durera deux ans. Le nombre de DTC pourra ensuite augmenter après</w:t>
      </w:r>
      <w:r w:rsidR="00726ED7" w:rsidRPr="00300204">
        <w:t xml:space="preserve"> un</w:t>
      </w:r>
      <w:r w:rsidR="00484C3F" w:rsidRPr="00300204">
        <w:t xml:space="preserve"> examen </w:t>
      </w:r>
      <w:r w:rsidR="00726ED7" w:rsidRPr="00300204">
        <w:t xml:space="preserve">des premiers résultats </w:t>
      </w:r>
      <w:r w:rsidR="00484C3F" w:rsidRPr="00300204">
        <w:t>de l'initiative.</w:t>
      </w:r>
    </w:p>
    <w:p w14:paraId="15E42E65" w14:textId="0A71F816" w:rsidR="00A32CA4" w:rsidRPr="00300204" w:rsidRDefault="00A32CA4" w:rsidP="008828C0">
      <w:pPr>
        <w:pStyle w:val="enumlev1"/>
      </w:pPr>
      <w:r w:rsidRPr="00300204">
        <w:t>•</w:t>
      </w:r>
      <w:r w:rsidRPr="00300204">
        <w:tab/>
      </w:r>
      <w:r w:rsidR="00100A73" w:rsidRPr="00300204">
        <w:t>La répartition géographique des 10 DTC dépendra de l'évaluation des besoins de chaque région, les régions ayant les besoins les plus importants r</w:t>
      </w:r>
      <w:r w:rsidR="007526C3">
        <w:t>ecevant le plus grand nombre de </w:t>
      </w:r>
      <w:r w:rsidR="00100A73" w:rsidRPr="00300204">
        <w:t>DTC.</w:t>
      </w:r>
      <w:r w:rsidR="00DB01FC" w:rsidRPr="00300204">
        <w:t xml:space="preserve"> Seuls les pays les moins avancés et les pays en développement pourront recevoir des DTC.</w:t>
      </w:r>
    </w:p>
    <w:p w14:paraId="0E9EF8F6" w14:textId="3AFD5F05" w:rsidR="00A32CA4" w:rsidRPr="00300204" w:rsidRDefault="00DB01FC" w:rsidP="008828C0">
      <w:r w:rsidRPr="00300204">
        <w:t>Dans les phases suivantes, les Parties conviendront du nombre de DTC en fonction de l'expérience acquise au cours de la première phase.</w:t>
      </w:r>
    </w:p>
    <w:p w14:paraId="72F685AF" w14:textId="77777777" w:rsidR="007526C3" w:rsidRDefault="007526C3" w:rsidP="008828C0">
      <w:pPr>
        <w:pStyle w:val="Heading1"/>
        <w:spacing w:before="360"/>
      </w:pPr>
      <w:r>
        <w:br w:type="page"/>
      </w:r>
    </w:p>
    <w:p w14:paraId="03C19E5B" w14:textId="5A1BAE31" w:rsidR="00A32CA4" w:rsidRPr="00300204" w:rsidRDefault="00A32CA4" w:rsidP="008828C0">
      <w:pPr>
        <w:pStyle w:val="Heading1"/>
        <w:spacing w:before="360"/>
      </w:pPr>
      <w:r w:rsidRPr="00300204">
        <w:lastRenderedPageBreak/>
        <w:t>4</w:t>
      </w:r>
      <w:r w:rsidRPr="00300204">
        <w:tab/>
      </w:r>
      <w:r w:rsidR="00B85B8F" w:rsidRPr="00300204">
        <w:t>Mesures envisagées par les Parties</w:t>
      </w:r>
    </w:p>
    <w:p w14:paraId="35E4CA3F" w14:textId="6C2DFC95" w:rsidR="00A32CA4" w:rsidRPr="00300204" w:rsidRDefault="00A32CA4" w:rsidP="008828C0">
      <w:pPr>
        <w:pStyle w:val="Heading2"/>
      </w:pPr>
      <w:r w:rsidRPr="00300204">
        <w:t>4.1</w:t>
      </w:r>
      <w:r w:rsidRPr="00300204">
        <w:tab/>
        <w:t>CISCO</w:t>
      </w:r>
    </w:p>
    <w:p w14:paraId="252FADC7" w14:textId="6194E311" w:rsidR="00A32CA4" w:rsidRPr="00300204" w:rsidRDefault="00A32CA4" w:rsidP="008828C0">
      <w:r w:rsidRPr="00300204">
        <w:t xml:space="preserve">CISCO </w:t>
      </w:r>
      <w:r w:rsidR="00B85B8F" w:rsidRPr="00300204">
        <w:t>souhaite entreprendre notamment les démarches suivantes à l'appui de</w:t>
      </w:r>
      <w:r w:rsidR="007526C3">
        <w:t xml:space="preserve"> l'initiative sur les </w:t>
      </w:r>
      <w:r w:rsidR="00B85B8F" w:rsidRPr="00300204">
        <w:t>DTC:</w:t>
      </w:r>
    </w:p>
    <w:p w14:paraId="6BCAEFB7" w14:textId="5BBB9E2E" w:rsidR="00A32CA4" w:rsidRPr="00300204" w:rsidRDefault="00A32CA4" w:rsidP="008828C0">
      <w:pPr>
        <w:pStyle w:val="enumlev1"/>
      </w:pPr>
      <w:r w:rsidRPr="00300204">
        <w:t>•</w:t>
      </w:r>
      <w:r w:rsidRPr="00300204">
        <w:tab/>
      </w:r>
      <w:r w:rsidR="003B2640" w:rsidRPr="00300204">
        <w:t xml:space="preserve">Offrir gratuitement aux établissements choisis pour devenir des DTC le programme de cours en ligne et d'autres documents pédagogiques et </w:t>
      </w:r>
      <w:r w:rsidR="0036683A" w:rsidRPr="00300204">
        <w:t xml:space="preserve">informatifs, y compris une aide en ligne raisonnable. Tous ces éléments ont été élaborés par CISCO à l'intention de son programme </w:t>
      </w:r>
      <w:r w:rsidR="001D623D" w:rsidRPr="00300204">
        <w:t>de formation (</w:t>
      </w:r>
      <w:r w:rsidR="001D623D" w:rsidRPr="00300204">
        <w:rPr>
          <w:i/>
          <w:iCs/>
        </w:rPr>
        <w:t>CISCO Academy Program</w:t>
      </w:r>
      <w:r w:rsidR="001D623D" w:rsidRPr="00300204">
        <w:t>) et seront communiqués sous réserve que la propriété intellectuelle de CISCO soit suffisamment protégée</w:t>
      </w:r>
      <w:r w:rsidR="00B67799" w:rsidRPr="00300204">
        <w:t>.</w:t>
      </w:r>
    </w:p>
    <w:p w14:paraId="39968893" w14:textId="4A9C90B9" w:rsidR="00A32CA4" w:rsidRPr="00300204" w:rsidRDefault="00A32CA4" w:rsidP="008828C0">
      <w:pPr>
        <w:pStyle w:val="enumlev1"/>
      </w:pPr>
      <w:r w:rsidRPr="00300204">
        <w:t>•</w:t>
      </w:r>
      <w:r w:rsidRPr="00300204">
        <w:tab/>
      </w:r>
      <w:r w:rsidR="00D36B3A" w:rsidRPr="00300204">
        <w:t xml:space="preserve">Mobiliser </w:t>
      </w:r>
      <w:r w:rsidR="00434581" w:rsidRPr="00300204">
        <w:t>des partenaires du réseau qui offriront au programme des DTC des compétences et des capacités de recherche, ainsi qu'un accès à une base de données mondiale permettant de recenser les lacunes en matière de compétences</w:t>
      </w:r>
      <w:r w:rsidR="00B67799" w:rsidRPr="00300204">
        <w:t>.</w:t>
      </w:r>
    </w:p>
    <w:p w14:paraId="5F023396" w14:textId="1ABB4AF2" w:rsidR="00A32CA4" w:rsidRPr="00300204" w:rsidRDefault="00A32CA4" w:rsidP="008828C0">
      <w:pPr>
        <w:pStyle w:val="enumlev1"/>
      </w:pPr>
      <w:r w:rsidRPr="00300204">
        <w:t>•</w:t>
      </w:r>
      <w:r w:rsidRPr="00300204">
        <w:tab/>
      </w:r>
      <w:r w:rsidR="00434581" w:rsidRPr="00300204">
        <w:t>Participer à la définition des critères de sélection des futurs DTC</w:t>
      </w:r>
      <w:r w:rsidR="00B67799" w:rsidRPr="00300204">
        <w:t>.</w:t>
      </w:r>
    </w:p>
    <w:p w14:paraId="7281E691" w14:textId="3CBF7AA7" w:rsidR="00A32CA4" w:rsidRPr="00300204" w:rsidRDefault="00A32CA4" w:rsidP="008828C0">
      <w:pPr>
        <w:pStyle w:val="enumlev1"/>
      </w:pPr>
      <w:r w:rsidRPr="00300204">
        <w:t>•</w:t>
      </w:r>
      <w:r w:rsidRPr="00300204">
        <w:tab/>
      </w:r>
      <w:r w:rsidR="00434581" w:rsidRPr="00300204">
        <w:t xml:space="preserve">Participer </w:t>
      </w:r>
      <w:r w:rsidR="00EC4538" w:rsidRPr="00300204">
        <w:t xml:space="preserve">au </w:t>
      </w:r>
      <w:r w:rsidR="00434581" w:rsidRPr="00300204">
        <w:t xml:space="preserve">recensement et </w:t>
      </w:r>
      <w:r w:rsidR="00EC4538" w:rsidRPr="00300204">
        <w:t>à</w:t>
      </w:r>
      <w:r w:rsidR="006252DC" w:rsidRPr="00300204">
        <w:t xml:space="preserve"> la</w:t>
      </w:r>
      <w:r w:rsidR="00EC4538" w:rsidRPr="00300204">
        <w:t xml:space="preserve"> </w:t>
      </w:r>
      <w:r w:rsidR="00434581" w:rsidRPr="00300204">
        <w:t xml:space="preserve">sélection </w:t>
      </w:r>
      <w:r w:rsidR="00EC4538" w:rsidRPr="00300204">
        <w:t>des DTC</w:t>
      </w:r>
      <w:r w:rsidR="00B67799" w:rsidRPr="00300204">
        <w:t>.</w:t>
      </w:r>
    </w:p>
    <w:p w14:paraId="5D0BA0CC" w14:textId="298359D1" w:rsidR="00EC4538" w:rsidRPr="00300204" w:rsidRDefault="00A32CA4" w:rsidP="008828C0">
      <w:pPr>
        <w:pStyle w:val="enumlev1"/>
      </w:pPr>
      <w:r w:rsidRPr="00300204">
        <w:t>•</w:t>
      </w:r>
      <w:bookmarkStart w:id="26" w:name="lt_pId113"/>
      <w:r w:rsidR="00025BCF" w:rsidRPr="00300204">
        <w:tab/>
      </w:r>
      <w:r w:rsidR="00EC4538" w:rsidRPr="00300204">
        <w:t>Participer à la définition des critères de suivi et d'évaluation des DTC</w:t>
      </w:r>
      <w:bookmarkEnd w:id="26"/>
      <w:r w:rsidR="00B67799" w:rsidRPr="00300204">
        <w:t>.</w:t>
      </w:r>
    </w:p>
    <w:p w14:paraId="07648F37" w14:textId="2F3804EA" w:rsidR="00A32CA4" w:rsidRPr="00300204" w:rsidRDefault="00A32CA4" w:rsidP="008828C0">
      <w:pPr>
        <w:pStyle w:val="enumlev1"/>
      </w:pPr>
      <w:r w:rsidRPr="00300204">
        <w:t>•</w:t>
      </w:r>
      <w:r w:rsidR="00025BCF" w:rsidRPr="00300204">
        <w:tab/>
      </w:r>
      <w:r w:rsidR="00EC4538" w:rsidRPr="00300204">
        <w:t>Participer au suivi et à l'évaluation des DTC.</w:t>
      </w:r>
    </w:p>
    <w:p w14:paraId="4AF8A350" w14:textId="0611B6BB" w:rsidR="00A32CA4" w:rsidRPr="00300204" w:rsidRDefault="00A32CA4" w:rsidP="008828C0">
      <w:pPr>
        <w:pStyle w:val="Heading2"/>
      </w:pPr>
      <w:r w:rsidRPr="00300204">
        <w:t>4.2</w:t>
      </w:r>
      <w:r w:rsidR="00025BCF" w:rsidRPr="00300204">
        <w:tab/>
      </w:r>
      <w:r w:rsidR="00E03738" w:rsidRPr="00300204">
        <w:t>UIT</w:t>
      </w:r>
    </w:p>
    <w:p w14:paraId="3F9E0C8E" w14:textId="16180828" w:rsidR="00A32CA4" w:rsidRPr="00300204" w:rsidRDefault="00E03738" w:rsidP="008828C0">
      <w:r w:rsidRPr="00300204">
        <w:t>L'UIT souhaite notamment jouer les rôles et assumer les responsabilités suivants à l'appui de l'initiative sur les DTC:</w:t>
      </w:r>
    </w:p>
    <w:p w14:paraId="5006618C" w14:textId="72A09E9E" w:rsidR="00D44E62" w:rsidRPr="00300204" w:rsidRDefault="00A32CA4" w:rsidP="008828C0">
      <w:pPr>
        <w:pStyle w:val="enumlev1"/>
      </w:pPr>
      <w:r w:rsidRPr="00300204">
        <w:t>•</w:t>
      </w:r>
      <w:r w:rsidR="00025BCF" w:rsidRPr="00300204">
        <w:tab/>
      </w:r>
      <w:r w:rsidR="000B4A57" w:rsidRPr="00300204">
        <w:t>Utiliser</w:t>
      </w:r>
      <w:r w:rsidR="00D44E62" w:rsidRPr="00300204">
        <w:t xml:space="preserve"> sa capacité d'action et</w:t>
      </w:r>
      <w:r w:rsidR="000B4A57" w:rsidRPr="00300204">
        <w:t xml:space="preserve"> </w:t>
      </w:r>
      <w:r w:rsidR="00D44E62" w:rsidRPr="00300204">
        <w:t>son réseau à l'échelle mondiale pour promouvoir l'initiative des DTC</w:t>
      </w:r>
      <w:r w:rsidR="00B67799" w:rsidRPr="00300204">
        <w:t>.</w:t>
      </w:r>
    </w:p>
    <w:p w14:paraId="1A969037" w14:textId="5C4EF613" w:rsidR="00A32CA4" w:rsidRPr="00300204" w:rsidRDefault="00A32CA4" w:rsidP="008828C0">
      <w:pPr>
        <w:pStyle w:val="enumlev1"/>
      </w:pPr>
      <w:r w:rsidRPr="00300204">
        <w:t>•</w:t>
      </w:r>
      <w:bookmarkStart w:id="27" w:name="lt_pId125"/>
      <w:r w:rsidR="00025BCF" w:rsidRPr="00300204">
        <w:tab/>
      </w:r>
      <w:r w:rsidR="00134426" w:rsidRPr="00300204">
        <w:t>Participer à la définition des critères de sélection des futurs DTC</w:t>
      </w:r>
      <w:bookmarkEnd w:id="27"/>
      <w:r w:rsidR="00B67799" w:rsidRPr="00300204">
        <w:t>.</w:t>
      </w:r>
    </w:p>
    <w:p w14:paraId="1D275577" w14:textId="1708169E" w:rsidR="00A32CA4" w:rsidRPr="00300204" w:rsidRDefault="00A32CA4" w:rsidP="008828C0">
      <w:pPr>
        <w:pStyle w:val="enumlev1"/>
      </w:pPr>
      <w:r w:rsidRPr="00300204">
        <w:t>•</w:t>
      </w:r>
      <w:r w:rsidR="00025BCF" w:rsidRPr="00300204">
        <w:tab/>
      </w:r>
      <w:r w:rsidR="00134426" w:rsidRPr="00300204">
        <w:t xml:space="preserve">Participer au recensement et à </w:t>
      </w:r>
      <w:r w:rsidR="00D2369D" w:rsidRPr="00300204">
        <w:t xml:space="preserve">la </w:t>
      </w:r>
      <w:r w:rsidR="00134426" w:rsidRPr="00300204">
        <w:t>sélection des futurs DTC</w:t>
      </w:r>
      <w:r w:rsidR="00B67799" w:rsidRPr="00300204">
        <w:t>.</w:t>
      </w:r>
    </w:p>
    <w:p w14:paraId="57B5C38B" w14:textId="1C9F2BE1" w:rsidR="00A32CA4" w:rsidRPr="00300204" w:rsidRDefault="00A32CA4" w:rsidP="008828C0">
      <w:pPr>
        <w:pStyle w:val="enumlev1"/>
      </w:pPr>
      <w:r w:rsidRPr="00300204">
        <w:t>•</w:t>
      </w:r>
      <w:r w:rsidR="00025BCF" w:rsidRPr="00300204">
        <w:tab/>
      </w:r>
      <w:r w:rsidR="00530CCB" w:rsidRPr="00300204">
        <w:t xml:space="preserve">L'UIT </w:t>
      </w:r>
      <w:r w:rsidR="009C0447" w:rsidRPr="00300204">
        <w:t xml:space="preserve">doit </w:t>
      </w:r>
      <w:r w:rsidR="00530CCB" w:rsidRPr="00300204">
        <w:t>participer à toutes les réunions visant à gérer, suiv</w:t>
      </w:r>
      <w:r w:rsidR="006E342B">
        <w:t>re et évaluer les résultats des </w:t>
      </w:r>
      <w:r w:rsidR="00530CCB" w:rsidRPr="00300204">
        <w:t>DTC</w:t>
      </w:r>
      <w:r w:rsidR="00B67799" w:rsidRPr="00300204">
        <w:t>.</w:t>
      </w:r>
    </w:p>
    <w:p w14:paraId="039771BE" w14:textId="0E54E7CE" w:rsidR="00A32CA4" w:rsidRPr="00300204" w:rsidRDefault="00A32CA4" w:rsidP="008828C0">
      <w:pPr>
        <w:pStyle w:val="enumlev1"/>
      </w:pPr>
      <w:r w:rsidRPr="00300204">
        <w:t>•</w:t>
      </w:r>
      <w:bookmarkStart w:id="28" w:name="lt_pId132"/>
      <w:r w:rsidR="00025BCF" w:rsidRPr="00300204">
        <w:tab/>
      </w:r>
      <w:r w:rsidR="00530CCB" w:rsidRPr="00300204">
        <w:t>Faciliter des réunions avec certains gouvernements pour aider l'équipe UIT-CISCO à associer des gouvernements à l'initiative</w:t>
      </w:r>
      <w:bookmarkEnd w:id="28"/>
      <w:r w:rsidR="00B67799" w:rsidRPr="00300204">
        <w:t>.</w:t>
      </w:r>
    </w:p>
    <w:p w14:paraId="064AA5A8" w14:textId="38B38469" w:rsidR="00A32CA4" w:rsidRPr="00300204" w:rsidRDefault="00A32CA4" w:rsidP="008828C0">
      <w:pPr>
        <w:pStyle w:val="enumlev1"/>
      </w:pPr>
      <w:r w:rsidRPr="00300204">
        <w:t>•</w:t>
      </w:r>
      <w:r w:rsidR="00025BCF" w:rsidRPr="00300204">
        <w:tab/>
      </w:r>
      <w:r w:rsidR="00323134" w:rsidRPr="00300204">
        <w:t>Encourager des gouvernements à prendre part à l'initiative sur les DTC et à soutenir la mise en œuvre des programmes selon toutes les modalités convenues par les Parties</w:t>
      </w:r>
      <w:r w:rsidR="00B67799" w:rsidRPr="00300204">
        <w:t>.</w:t>
      </w:r>
    </w:p>
    <w:p w14:paraId="3F1EF36F" w14:textId="39507A4B" w:rsidR="00A32CA4" w:rsidRPr="00300204" w:rsidRDefault="00A32CA4" w:rsidP="008828C0">
      <w:pPr>
        <w:pStyle w:val="enumlev1"/>
      </w:pPr>
      <w:r w:rsidRPr="00300204">
        <w:t>•</w:t>
      </w:r>
      <w:bookmarkStart w:id="29" w:name="lt_pId138"/>
      <w:r w:rsidR="00025BCF" w:rsidRPr="00300204">
        <w:tab/>
      </w:r>
      <w:r w:rsidR="004800C6" w:rsidRPr="00300204">
        <w:t>Mettre gratuitement à disposition ses documents de formation portant sur certains domaines particuliers et ses ressources connexes</w:t>
      </w:r>
      <w:r w:rsidR="006B3003" w:rsidRPr="00300204">
        <w:t xml:space="preserve"> afin que les DTC puissent s'en servir dans le cadre de leurs formations</w:t>
      </w:r>
      <w:bookmarkEnd w:id="29"/>
      <w:r w:rsidR="00B67799" w:rsidRPr="00300204">
        <w:t>.</w:t>
      </w:r>
    </w:p>
    <w:p w14:paraId="08B18D48" w14:textId="5BEF4594" w:rsidR="00A32CA4" w:rsidRPr="00300204" w:rsidRDefault="00A32CA4" w:rsidP="008828C0">
      <w:pPr>
        <w:pStyle w:val="enumlev1"/>
      </w:pPr>
      <w:r w:rsidRPr="00300204">
        <w:t>•</w:t>
      </w:r>
      <w:bookmarkStart w:id="30" w:name="lt_pId141"/>
      <w:r w:rsidR="00025BCF" w:rsidRPr="00300204">
        <w:tab/>
      </w:r>
      <w:r w:rsidR="006000DE" w:rsidRPr="00300204">
        <w:t xml:space="preserve">Promouvoir les activités des DTC par le biais de l'Académie de l'UIT et, </w:t>
      </w:r>
      <w:r w:rsidR="00BF1D81" w:rsidRPr="00300204">
        <w:t>à sa discrétion, par le biais d'autres plate</w:t>
      </w:r>
      <w:r w:rsidR="00947A8E">
        <w:t>s-</w:t>
      </w:r>
      <w:r w:rsidR="00BF1D81" w:rsidRPr="00300204">
        <w:t>formes pertinentes dont elle dispose</w:t>
      </w:r>
      <w:bookmarkEnd w:id="30"/>
      <w:r w:rsidR="00B67799" w:rsidRPr="00300204">
        <w:t>.</w:t>
      </w:r>
    </w:p>
    <w:p w14:paraId="66307CF4" w14:textId="37F6F294" w:rsidR="00840520" w:rsidRPr="00300204" w:rsidRDefault="00A32CA4" w:rsidP="008828C0">
      <w:pPr>
        <w:pStyle w:val="enumlev1"/>
      </w:pPr>
      <w:r w:rsidRPr="00300204">
        <w:t>•</w:t>
      </w:r>
      <w:bookmarkStart w:id="31" w:name="lt_pId144"/>
      <w:r w:rsidR="00025BCF" w:rsidRPr="00300204">
        <w:tab/>
      </w:r>
      <w:r w:rsidR="00840520" w:rsidRPr="00300204">
        <w:t>Participer à la définition des critères de suivi et d'évaluation des DTC</w:t>
      </w:r>
      <w:r w:rsidR="00B67799" w:rsidRPr="00300204">
        <w:t>.</w:t>
      </w:r>
    </w:p>
    <w:p w14:paraId="0AFB73AF" w14:textId="18C8A0B3" w:rsidR="00A32CA4" w:rsidRPr="00300204" w:rsidRDefault="00840520" w:rsidP="008828C0">
      <w:pPr>
        <w:pStyle w:val="enumlev1"/>
      </w:pPr>
      <w:r w:rsidRPr="00300204">
        <w:t>•</w:t>
      </w:r>
      <w:r w:rsidRPr="00300204">
        <w:tab/>
        <w:t>Participer au suivi et à l'évaluation des DTC.</w:t>
      </w:r>
      <w:bookmarkEnd w:id="31"/>
    </w:p>
    <w:p w14:paraId="7A57D1E2" w14:textId="77777777" w:rsidR="006E342B" w:rsidRDefault="006E342B" w:rsidP="008828C0">
      <w:pPr>
        <w:pStyle w:val="Heading2"/>
      </w:pPr>
      <w:bookmarkStart w:id="32" w:name="lt_pId147"/>
      <w:r>
        <w:br w:type="page"/>
      </w:r>
    </w:p>
    <w:p w14:paraId="4D8D4139" w14:textId="286308DD" w:rsidR="00A32CA4" w:rsidRPr="00300204" w:rsidRDefault="00A32CA4" w:rsidP="008828C0">
      <w:pPr>
        <w:pStyle w:val="Heading2"/>
      </w:pPr>
      <w:r w:rsidRPr="00300204">
        <w:lastRenderedPageBreak/>
        <w:t>4.3</w:t>
      </w:r>
      <w:r w:rsidR="00025BCF" w:rsidRPr="00300204">
        <w:tab/>
      </w:r>
      <w:r w:rsidRPr="00300204">
        <w:t>DTC</w:t>
      </w:r>
      <w:bookmarkEnd w:id="32"/>
    </w:p>
    <w:p w14:paraId="18B29AFC" w14:textId="76C95DFC" w:rsidR="00151105" w:rsidRPr="00300204" w:rsidRDefault="00A32E7B" w:rsidP="008828C0">
      <w:bookmarkStart w:id="33" w:name="lt_pId148"/>
      <w:r w:rsidRPr="00300204">
        <w:t>Les DTC doivent s'engager à jouer les rôles et assumer les responsabilités suivants, entre autres:</w:t>
      </w:r>
    </w:p>
    <w:bookmarkEnd w:id="33"/>
    <w:p w14:paraId="35C4D53F" w14:textId="7AEE2809" w:rsidR="00A32CA4" w:rsidRPr="00300204" w:rsidRDefault="00A32CA4" w:rsidP="008828C0">
      <w:pPr>
        <w:pStyle w:val="enumlev1"/>
      </w:pPr>
      <w:r w:rsidRPr="00300204">
        <w:t>•</w:t>
      </w:r>
      <w:bookmarkStart w:id="34" w:name="lt_pId150"/>
      <w:r w:rsidR="00025BCF" w:rsidRPr="00300204">
        <w:tab/>
      </w:r>
      <w:r w:rsidR="00FC34EC" w:rsidRPr="00300204">
        <w:t>Entreprendre des études de marché sur les besoins de formation au domaine du numérique dans un pays particulier, selon les demandes, et recenser les lacunes en matière de compétences numériques</w:t>
      </w:r>
      <w:bookmarkEnd w:id="34"/>
      <w:r w:rsidR="00B67799" w:rsidRPr="00300204">
        <w:t>.</w:t>
      </w:r>
    </w:p>
    <w:p w14:paraId="33CABE99" w14:textId="40951631" w:rsidR="00A32CA4" w:rsidRPr="00300204" w:rsidRDefault="00A32CA4" w:rsidP="008828C0">
      <w:pPr>
        <w:pStyle w:val="enumlev1"/>
      </w:pPr>
      <w:r w:rsidRPr="00300204">
        <w:t>•</w:t>
      </w:r>
      <w:bookmarkStart w:id="35" w:name="lt_pId153"/>
      <w:r w:rsidR="00025BCF" w:rsidRPr="00300204">
        <w:tab/>
      </w:r>
      <w:r w:rsidR="00E77F7B" w:rsidRPr="00300204">
        <w:t>Lorsque les informations sont disponibles auprès de partenaires des DTC ou d'autres acteurs, utiliser ces informations pour concevoir des plans de formation que les DTC mettront en œuvre</w:t>
      </w:r>
      <w:bookmarkEnd w:id="35"/>
      <w:r w:rsidR="00B67799" w:rsidRPr="00300204">
        <w:t>.</w:t>
      </w:r>
    </w:p>
    <w:p w14:paraId="03FECA0E" w14:textId="1ECBB23F" w:rsidR="00A32CA4" w:rsidRPr="00300204" w:rsidRDefault="00A32CA4" w:rsidP="008828C0">
      <w:pPr>
        <w:pStyle w:val="enumlev1"/>
      </w:pPr>
      <w:r w:rsidRPr="00300204">
        <w:t>•</w:t>
      </w:r>
      <w:bookmarkStart w:id="36" w:name="lt_pId156"/>
      <w:r w:rsidR="00025BCF" w:rsidRPr="00300204">
        <w:tab/>
      </w:r>
      <w:r w:rsidR="001F71FD" w:rsidRPr="00300204">
        <w:t xml:space="preserve">Utiliser des documents et des ressources de formation disponibles à l'UIT ou dans les </w:t>
      </w:r>
      <w:r w:rsidR="007D7666" w:rsidRPr="00300204">
        <w:t>centres de formation de CISCO (</w:t>
      </w:r>
      <w:r w:rsidR="007D7666" w:rsidRPr="00300204">
        <w:rPr>
          <w:i/>
          <w:iCs/>
        </w:rPr>
        <w:t>CISCO Academies</w:t>
      </w:r>
      <w:r w:rsidR="007D7666" w:rsidRPr="00300204">
        <w:t>) pour répondre aux besoins recensés par les études</w:t>
      </w:r>
      <w:bookmarkEnd w:id="36"/>
      <w:r w:rsidR="00B67799" w:rsidRPr="00300204">
        <w:t>.</w:t>
      </w:r>
    </w:p>
    <w:p w14:paraId="13BFF598" w14:textId="1D2C510D" w:rsidR="00A32CA4" w:rsidRPr="00300204" w:rsidRDefault="00A32CA4" w:rsidP="008828C0">
      <w:pPr>
        <w:pStyle w:val="enumlev1"/>
      </w:pPr>
      <w:r w:rsidRPr="00300204">
        <w:t>•</w:t>
      </w:r>
      <w:bookmarkStart w:id="37" w:name="lt_pId159"/>
      <w:r w:rsidR="00025BCF" w:rsidRPr="00300204">
        <w:tab/>
      </w:r>
      <w:r w:rsidR="006225A8" w:rsidRPr="00300204">
        <w:t>Dispenser des formations directes et</w:t>
      </w:r>
      <w:r w:rsidR="00604432" w:rsidRPr="00300204">
        <w:t xml:space="preserve"> d'autres formes d'enseignement sur des sujets définis aux niveaux élémentaire et intermédiaire</w:t>
      </w:r>
      <w:bookmarkEnd w:id="37"/>
      <w:r w:rsidR="00B67799" w:rsidRPr="00300204">
        <w:t>.</w:t>
      </w:r>
    </w:p>
    <w:p w14:paraId="413A9C44" w14:textId="2B1EF7A4" w:rsidR="00A32CA4" w:rsidRPr="00300204" w:rsidRDefault="00A32CA4" w:rsidP="008828C0">
      <w:pPr>
        <w:pStyle w:val="enumlev1"/>
      </w:pPr>
      <w:r w:rsidRPr="00300204">
        <w:t>•</w:t>
      </w:r>
      <w:bookmarkStart w:id="38" w:name="lt_pId162"/>
      <w:r w:rsidR="00025BCF" w:rsidRPr="00300204">
        <w:tab/>
      </w:r>
      <w:r w:rsidR="0053305C" w:rsidRPr="00300204">
        <w:t xml:space="preserve">Contribuer aux engagements et aux </w:t>
      </w:r>
      <w:r w:rsidR="00B47987" w:rsidRPr="00300204">
        <w:t xml:space="preserve">débats politiques en organisant des ateliers et des formations </w:t>
      </w:r>
      <w:r w:rsidR="00F96732" w:rsidRPr="00300204">
        <w:t>à l'intention des responsables politiques et des décideurs, et en offrant à ceux-ci des occasions de se rencontrer</w:t>
      </w:r>
      <w:bookmarkEnd w:id="38"/>
      <w:r w:rsidR="00B67799" w:rsidRPr="00300204">
        <w:t>.</w:t>
      </w:r>
    </w:p>
    <w:p w14:paraId="3D1310D8" w14:textId="55F28607" w:rsidR="00A32CA4" w:rsidRPr="00300204" w:rsidRDefault="00A32CA4" w:rsidP="008828C0">
      <w:pPr>
        <w:pStyle w:val="enumlev1"/>
      </w:pPr>
      <w:r w:rsidRPr="00300204">
        <w:t>•</w:t>
      </w:r>
      <w:bookmarkStart w:id="39" w:name="lt_pId165"/>
      <w:r w:rsidR="00025BCF" w:rsidRPr="00300204">
        <w:tab/>
      </w:r>
      <w:r w:rsidR="0034351C" w:rsidRPr="00300204">
        <w:t xml:space="preserve">Organiser des formations de formateurs pour </w:t>
      </w:r>
      <w:r w:rsidR="00130C4F" w:rsidRPr="00300204">
        <w:t>permettre une transformation numérique rapide et favoriser l'adoption du numérique au niveau communautaire.</w:t>
      </w:r>
      <w:bookmarkEnd w:id="39"/>
    </w:p>
    <w:p w14:paraId="24D4BBE9" w14:textId="03E4B17B" w:rsidR="00A32CA4" w:rsidRPr="00300204" w:rsidRDefault="00A32CA4" w:rsidP="008828C0">
      <w:pPr>
        <w:pStyle w:val="Heading1"/>
      </w:pPr>
      <w:r w:rsidRPr="00300204">
        <w:t>5</w:t>
      </w:r>
      <w:bookmarkStart w:id="40" w:name="lt_pId170"/>
      <w:r w:rsidR="00025BCF" w:rsidRPr="00300204">
        <w:tab/>
      </w:r>
      <w:r w:rsidR="00F33001" w:rsidRPr="00300204">
        <w:t>Suivi et é</w:t>
      </w:r>
      <w:r w:rsidRPr="00300204">
        <w:t>valuation</w:t>
      </w:r>
      <w:bookmarkEnd w:id="40"/>
    </w:p>
    <w:p w14:paraId="0D51B422" w14:textId="1228C11F" w:rsidR="00A32CA4" w:rsidRPr="00300204" w:rsidRDefault="00A32CA4" w:rsidP="008828C0">
      <w:pPr>
        <w:pStyle w:val="enumlev1"/>
      </w:pPr>
      <w:r w:rsidRPr="00300204">
        <w:t>•</w:t>
      </w:r>
      <w:bookmarkStart w:id="41" w:name="lt_pId172"/>
      <w:r w:rsidR="00025BCF" w:rsidRPr="00300204">
        <w:tab/>
      </w:r>
      <w:r w:rsidR="00CA0185" w:rsidRPr="00CA0185">
        <w:rPr>
          <w:caps/>
        </w:rPr>
        <w:t>à</w:t>
      </w:r>
      <w:r w:rsidR="00CC6F28" w:rsidRPr="00300204">
        <w:t xml:space="preserve"> des fins de suivi et de compte rendu, les DTC doivent signer un accord avec l'UIT en vertu duquel ils s'engagent à mener un certain nombre d'activités visant à promouvoir et soutenir les objectifs de l'initiative sur les DTC.</w:t>
      </w:r>
      <w:bookmarkEnd w:id="41"/>
    </w:p>
    <w:p w14:paraId="273190CD" w14:textId="447C5E16" w:rsidR="00A32CA4" w:rsidRPr="00300204" w:rsidRDefault="00A32CA4" w:rsidP="008828C0">
      <w:pPr>
        <w:pStyle w:val="enumlev1"/>
      </w:pPr>
      <w:r w:rsidRPr="00300204">
        <w:t>•</w:t>
      </w:r>
      <w:bookmarkStart w:id="42" w:name="lt_pId175"/>
      <w:r w:rsidR="00025BCF" w:rsidRPr="00300204">
        <w:tab/>
      </w:r>
      <w:r w:rsidR="00591CFB" w:rsidRPr="00300204">
        <w:t>Des réunions doivent être organisées périodiquement, se</w:t>
      </w:r>
      <w:r w:rsidR="006E342B">
        <w:t>lon les souhaits de l'UIT et de </w:t>
      </w:r>
      <w:r w:rsidR="00591CFB" w:rsidRPr="00300204">
        <w:t>CISCO, pour planifier, coordonner et suivre les activités des DTC.</w:t>
      </w:r>
      <w:bookmarkEnd w:id="42"/>
    </w:p>
    <w:p w14:paraId="3E3A8F97" w14:textId="126AB616" w:rsidR="00A32CA4" w:rsidRPr="00300204" w:rsidRDefault="00A32CA4" w:rsidP="008828C0">
      <w:pPr>
        <w:pStyle w:val="enumlev1"/>
      </w:pPr>
      <w:r w:rsidRPr="00300204">
        <w:t>•</w:t>
      </w:r>
      <w:bookmarkStart w:id="43" w:name="lt_pId178"/>
      <w:r w:rsidR="00025BCF" w:rsidRPr="00300204">
        <w:tab/>
      </w:r>
      <w:r w:rsidR="00591CFB" w:rsidRPr="00300204">
        <w:t xml:space="preserve">L'UIT et CISCO doivent définir les paramètres d'évaluation de </w:t>
      </w:r>
      <w:r w:rsidR="007C12B4" w:rsidRPr="00300204">
        <w:t>la performance</w:t>
      </w:r>
      <w:r w:rsidR="00591CFB" w:rsidRPr="00300204">
        <w:t xml:space="preserve"> des DTC</w:t>
      </w:r>
      <w:r w:rsidR="007C12B4" w:rsidRPr="00300204">
        <w:t>,</w:t>
      </w:r>
      <w:r w:rsidR="00591CFB" w:rsidRPr="00300204">
        <w:t xml:space="preserve"> et</w:t>
      </w:r>
      <w:r w:rsidR="007C12B4" w:rsidRPr="00300204">
        <w:t xml:space="preserve"> notamment</w:t>
      </w:r>
      <w:r w:rsidR="00591CFB" w:rsidRPr="00300204">
        <w:t xml:space="preserve"> fixer des cibles et des indicateurs de performance.</w:t>
      </w:r>
      <w:bookmarkEnd w:id="43"/>
    </w:p>
    <w:p w14:paraId="01DF8C6C" w14:textId="22D8300D" w:rsidR="00A32CA4" w:rsidRPr="00300204" w:rsidRDefault="00A32CA4" w:rsidP="008828C0">
      <w:pPr>
        <w:pStyle w:val="enumlev1"/>
      </w:pPr>
      <w:r w:rsidRPr="00300204">
        <w:t>•</w:t>
      </w:r>
      <w:bookmarkStart w:id="44" w:name="lt_pId181"/>
      <w:r w:rsidR="00025BCF" w:rsidRPr="00300204">
        <w:tab/>
      </w:r>
      <w:r w:rsidR="007C12B4" w:rsidRPr="00300204">
        <w:t>L'UIT et CISCO doivent créer un outil de suivi permettant de mesurer l'efficacité des DTC.</w:t>
      </w:r>
      <w:bookmarkEnd w:id="44"/>
    </w:p>
    <w:p w14:paraId="32305F07" w14:textId="2EC17045" w:rsidR="00A32CA4" w:rsidRPr="00300204" w:rsidRDefault="00A32CA4" w:rsidP="008828C0">
      <w:pPr>
        <w:pStyle w:val="Heading1"/>
      </w:pPr>
      <w:r w:rsidRPr="00300204">
        <w:t>6</w:t>
      </w:r>
      <w:bookmarkStart w:id="45" w:name="lt_pId184"/>
      <w:r w:rsidR="00025BCF" w:rsidRPr="00300204">
        <w:tab/>
      </w:r>
      <w:r w:rsidR="00F3554E" w:rsidRPr="00300204">
        <w:t xml:space="preserve">Modèle économique des </w:t>
      </w:r>
      <w:r w:rsidRPr="00300204">
        <w:t>DTC</w:t>
      </w:r>
      <w:bookmarkEnd w:id="45"/>
    </w:p>
    <w:p w14:paraId="760E3B53" w14:textId="224CCF80" w:rsidR="00F3554E" w:rsidRPr="00300204" w:rsidRDefault="00D90E92" w:rsidP="008828C0">
      <w:bookmarkStart w:id="46" w:name="lt_pId185"/>
      <w:r w:rsidRPr="00300204">
        <w:t xml:space="preserve">Les DTC doivent fonctionner selon un principe d'autonomie. </w:t>
      </w:r>
      <w:r w:rsidR="007D6D6D" w:rsidRPr="00300204">
        <w:t xml:space="preserve">Ils doivent donc facturer leurs services ou mobiliser des ressources financières pour être viables et </w:t>
      </w:r>
      <w:r w:rsidR="00E47A88" w:rsidRPr="00300204">
        <w:t xml:space="preserve">pouvoir </w:t>
      </w:r>
      <w:r w:rsidR="007D6D6D" w:rsidRPr="00300204">
        <w:t>contribuer au renforcement des compétences numériques jusqu'à ce que la population ait adopté et utilise les outils numériques.</w:t>
      </w:r>
    </w:p>
    <w:bookmarkEnd w:id="46"/>
    <w:p w14:paraId="55285F49" w14:textId="08DC603F" w:rsidR="00C0243D" w:rsidRPr="00300204" w:rsidRDefault="00C0243D" w:rsidP="008828C0">
      <w:r w:rsidRPr="00300204">
        <w:t>Ils peuvent bénéficier de diverses sources de financement, notamment les suivantes:</w:t>
      </w:r>
    </w:p>
    <w:p w14:paraId="2101C67A" w14:textId="021B40E6" w:rsidR="00A32CA4" w:rsidRPr="00300204" w:rsidRDefault="00A32CA4" w:rsidP="008828C0">
      <w:pPr>
        <w:pStyle w:val="enumlev1"/>
      </w:pPr>
      <w:r w:rsidRPr="00300204">
        <w:t>•</w:t>
      </w:r>
      <w:bookmarkStart w:id="47" w:name="lt_pId191"/>
      <w:r w:rsidR="00025BCF" w:rsidRPr="00300204">
        <w:tab/>
      </w:r>
      <w:bookmarkEnd w:id="47"/>
      <w:r w:rsidR="00C0243D" w:rsidRPr="00300204">
        <w:t>Le paiement de leurs prestations de formation</w:t>
      </w:r>
    </w:p>
    <w:p w14:paraId="5C280944" w14:textId="1645780D" w:rsidR="00A32CA4" w:rsidRPr="00300204" w:rsidRDefault="00A32CA4" w:rsidP="008828C0">
      <w:pPr>
        <w:pStyle w:val="enumlev1"/>
      </w:pPr>
      <w:r w:rsidRPr="00300204">
        <w:t>•</w:t>
      </w:r>
      <w:bookmarkStart w:id="48" w:name="lt_pId193"/>
      <w:r w:rsidR="00025BCF" w:rsidRPr="00300204">
        <w:tab/>
      </w:r>
      <w:bookmarkEnd w:id="48"/>
      <w:r w:rsidR="00C0243D" w:rsidRPr="00300204">
        <w:t>Des financements communautaires</w:t>
      </w:r>
    </w:p>
    <w:p w14:paraId="06F85278" w14:textId="7419A114" w:rsidR="00A32CA4" w:rsidRPr="00300204" w:rsidRDefault="00A32CA4" w:rsidP="008828C0">
      <w:pPr>
        <w:pStyle w:val="enumlev1"/>
      </w:pPr>
      <w:r w:rsidRPr="00300204">
        <w:t>•</w:t>
      </w:r>
      <w:bookmarkStart w:id="49" w:name="lt_pId195"/>
      <w:r w:rsidR="00025BCF" w:rsidRPr="00300204">
        <w:tab/>
      </w:r>
      <w:bookmarkEnd w:id="49"/>
      <w:r w:rsidR="00C0243D" w:rsidRPr="00300204">
        <w:t>Des dons</w:t>
      </w:r>
    </w:p>
    <w:p w14:paraId="7F80741F" w14:textId="62FE7563" w:rsidR="00A32CA4" w:rsidRPr="00300204" w:rsidRDefault="00A32CA4" w:rsidP="008828C0">
      <w:pPr>
        <w:pStyle w:val="enumlev1"/>
      </w:pPr>
      <w:r w:rsidRPr="00300204">
        <w:t>•</w:t>
      </w:r>
      <w:bookmarkStart w:id="50" w:name="lt_pId197"/>
      <w:r w:rsidR="00025BCF" w:rsidRPr="00300204">
        <w:tab/>
      </w:r>
      <w:bookmarkEnd w:id="50"/>
      <w:r w:rsidR="00C0243D" w:rsidRPr="00300204">
        <w:t>Des financements publics</w:t>
      </w:r>
    </w:p>
    <w:p w14:paraId="7A6EFBA4" w14:textId="0903C5E8" w:rsidR="00A32CA4" w:rsidRPr="00300204" w:rsidRDefault="00A32CA4" w:rsidP="00CA0185">
      <w:pPr>
        <w:pStyle w:val="enumlev1"/>
      </w:pPr>
      <w:r w:rsidRPr="00300204">
        <w:lastRenderedPageBreak/>
        <w:t>•</w:t>
      </w:r>
      <w:bookmarkStart w:id="51" w:name="lt_pId199"/>
      <w:r w:rsidR="00025BCF" w:rsidRPr="00300204">
        <w:tab/>
      </w:r>
      <w:r w:rsidR="00C0243D" w:rsidRPr="00300204">
        <w:t>Des financements versés par des entreprises</w:t>
      </w:r>
      <w:r w:rsidR="006E342B">
        <w:t>.</w:t>
      </w:r>
      <w:r w:rsidR="00CA0185">
        <w:t xml:space="preserve"> </w:t>
      </w:r>
      <w:r w:rsidR="00C0243D" w:rsidRPr="00300204">
        <w:t xml:space="preserve">Les DTC doivent viser une large population à la base de la pyramide numérique, et ils doivent participer à des programmes d'inclusion numérique susceptibles </w:t>
      </w:r>
      <w:r w:rsidR="00BB43A4" w:rsidRPr="00300204">
        <w:t>de les aider à obtenir des fonds de la part</w:t>
      </w:r>
      <w:r w:rsidR="00C0243D" w:rsidRPr="00300204">
        <w:t xml:space="preserve"> d</w:t>
      </w:r>
      <w:r w:rsidR="00BB43A4" w:rsidRPr="00300204">
        <w:t>'</w:t>
      </w:r>
      <w:r w:rsidR="00C0243D" w:rsidRPr="00300204">
        <w:t xml:space="preserve">organismes de développement </w:t>
      </w:r>
      <w:r w:rsidR="00BB43A4" w:rsidRPr="00300204">
        <w:t>chargés de promouvoir cette inclusion.</w:t>
      </w:r>
      <w:bookmarkEnd w:id="51"/>
    </w:p>
    <w:p w14:paraId="605A6CE2" w14:textId="6C3F5355" w:rsidR="00A32CA4" w:rsidRPr="00300204" w:rsidRDefault="00A32CA4" w:rsidP="008828C0">
      <w:pPr>
        <w:pStyle w:val="Heading1"/>
      </w:pPr>
      <w:r w:rsidRPr="00300204">
        <w:t>7</w:t>
      </w:r>
      <w:bookmarkStart w:id="52" w:name="lt_pId203"/>
      <w:r w:rsidR="00025BCF" w:rsidRPr="00300204">
        <w:tab/>
      </w:r>
      <w:r w:rsidR="00A56F58" w:rsidRPr="00300204">
        <w:t>Avantages du statut de</w:t>
      </w:r>
      <w:r w:rsidRPr="00300204">
        <w:t xml:space="preserve"> DTC</w:t>
      </w:r>
      <w:bookmarkEnd w:id="52"/>
    </w:p>
    <w:p w14:paraId="68F9C01B" w14:textId="6EB5DA28" w:rsidR="00A32CA4" w:rsidRPr="00300204" w:rsidRDefault="00D1686A" w:rsidP="008828C0">
      <w:bookmarkStart w:id="53" w:name="lt_pId204"/>
      <w:r w:rsidRPr="00300204">
        <w:t>Les établissements qui auront été choisis pour devenir des DTC disposeront d'un certain nombre d'avantages</w:t>
      </w:r>
      <w:bookmarkEnd w:id="53"/>
      <w:r w:rsidR="00EB354E" w:rsidRPr="00300204">
        <w:t>, notamment les suivants</w:t>
      </w:r>
      <w:r w:rsidRPr="00300204">
        <w:t>:</w:t>
      </w:r>
    </w:p>
    <w:p w14:paraId="504BBD66" w14:textId="77A49B37" w:rsidR="00A32CA4" w:rsidRPr="00300204" w:rsidRDefault="00A32CA4" w:rsidP="008828C0">
      <w:pPr>
        <w:pStyle w:val="enumlev1"/>
      </w:pPr>
      <w:r w:rsidRPr="00300204">
        <w:t>•</w:t>
      </w:r>
      <w:bookmarkStart w:id="54" w:name="lt_pId207"/>
      <w:r w:rsidR="00025BCF" w:rsidRPr="00300204">
        <w:tab/>
      </w:r>
      <w:r w:rsidR="00D1686A" w:rsidRPr="00300204">
        <w:t>Ils feront partie d'un réseau mondial d'établissements ass</w:t>
      </w:r>
      <w:r w:rsidR="006E342B">
        <w:t>ocié aux marques de l'UIT et de </w:t>
      </w:r>
      <w:r w:rsidR="00D1686A" w:rsidRPr="00300204">
        <w:t>CISCO</w:t>
      </w:r>
      <w:bookmarkEnd w:id="54"/>
      <w:r w:rsidR="00B67799" w:rsidRPr="00300204">
        <w:t>.</w:t>
      </w:r>
    </w:p>
    <w:p w14:paraId="04ADD9FC" w14:textId="68895CEA" w:rsidR="00A32CA4" w:rsidRPr="00300204" w:rsidRDefault="00A32CA4" w:rsidP="008828C0">
      <w:pPr>
        <w:pStyle w:val="enumlev1"/>
      </w:pPr>
      <w:r w:rsidRPr="00300204">
        <w:t>•</w:t>
      </w:r>
      <w:bookmarkStart w:id="55" w:name="lt_pId209"/>
      <w:r w:rsidR="00025BCF" w:rsidRPr="00300204">
        <w:tab/>
      </w:r>
      <w:r w:rsidR="00D1686A" w:rsidRPr="00300204">
        <w:t>Ils pourront accéder aux documents de formation de l'UIT et de CISCO et les utiliser</w:t>
      </w:r>
      <w:bookmarkEnd w:id="55"/>
      <w:r w:rsidR="00B67799" w:rsidRPr="00300204">
        <w:t>.</w:t>
      </w:r>
    </w:p>
    <w:p w14:paraId="1C90498D" w14:textId="17AA9F4C" w:rsidR="00A32CA4" w:rsidRPr="00300204" w:rsidRDefault="00A32CA4" w:rsidP="008828C0">
      <w:pPr>
        <w:pStyle w:val="enumlev1"/>
      </w:pPr>
      <w:r w:rsidRPr="00300204">
        <w:t>•</w:t>
      </w:r>
      <w:bookmarkStart w:id="56" w:name="lt_pId211"/>
      <w:r w:rsidR="00025BCF" w:rsidRPr="00300204">
        <w:tab/>
      </w:r>
      <w:r w:rsidR="00D1686A" w:rsidRPr="00300204">
        <w:t>Ils pourront accéder à la plate</w:t>
      </w:r>
      <w:r w:rsidR="00947A8E">
        <w:t>-</w:t>
      </w:r>
      <w:r w:rsidR="00D1686A" w:rsidRPr="00300204">
        <w:t>forme de formation en ligne de l'UIT et de CISCO et l'utiliser</w:t>
      </w:r>
      <w:bookmarkEnd w:id="56"/>
      <w:r w:rsidR="00B67799" w:rsidRPr="00300204">
        <w:t>.</w:t>
      </w:r>
    </w:p>
    <w:p w14:paraId="6662781E" w14:textId="3E9C859E" w:rsidR="00A32CA4" w:rsidRPr="00300204" w:rsidRDefault="00A32CA4" w:rsidP="008828C0">
      <w:pPr>
        <w:pStyle w:val="enumlev1"/>
      </w:pPr>
      <w:r w:rsidRPr="00300204">
        <w:t>•</w:t>
      </w:r>
      <w:bookmarkStart w:id="57" w:name="lt_pId213"/>
      <w:r w:rsidR="00025BCF" w:rsidRPr="00300204">
        <w:tab/>
      </w:r>
      <w:r w:rsidR="00D1686A" w:rsidRPr="00300204">
        <w:t>Ils obtiendront des revenus en facturant les programmes des DTC</w:t>
      </w:r>
      <w:bookmarkEnd w:id="57"/>
      <w:r w:rsidR="00B67799" w:rsidRPr="00300204">
        <w:t>.</w:t>
      </w:r>
    </w:p>
    <w:p w14:paraId="247F1107" w14:textId="561B6697" w:rsidR="00A32CA4" w:rsidRPr="00300204" w:rsidRDefault="00A32CA4" w:rsidP="008828C0">
      <w:pPr>
        <w:pStyle w:val="enumlev1"/>
      </w:pPr>
      <w:r w:rsidRPr="00300204">
        <w:t>•</w:t>
      </w:r>
      <w:bookmarkStart w:id="58" w:name="lt_pId215"/>
      <w:r w:rsidR="00025BCF" w:rsidRPr="00300204">
        <w:tab/>
      </w:r>
      <w:r w:rsidR="00B60233" w:rsidRPr="00300204">
        <w:t>Ils bénéficieront du soutien de l'UIT, de CISCO et de leurs partenaires pour mener des recherches ou recueillir des informations sur les tendances des marchés numériques</w:t>
      </w:r>
      <w:bookmarkEnd w:id="58"/>
      <w:r w:rsidR="00B67799" w:rsidRPr="00300204">
        <w:t>.</w:t>
      </w:r>
    </w:p>
    <w:p w14:paraId="50FC57A2" w14:textId="1BF4CBF9" w:rsidR="00A32CA4" w:rsidRPr="00300204" w:rsidRDefault="00A32CA4" w:rsidP="008828C0">
      <w:pPr>
        <w:pStyle w:val="enumlev1"/>
      </w:pPr>
      <w:r w:rsidRPr="00300204">
        <w:t>•</w:t>
      </w:r>
      <w:bookmarkStart w:id="59" w:name="lt_pId218"/>
      <w:r w:rsidR="00025BCF" w:rsidRPr="00300204">
        <w:tab/>
      </w:r>
      <w:r w:rsidR="0092460E" w:rsidRPr="00300204">
        <w:t>Ils pourront tirer parti de l'influence mondiale dont dispose l'UIT auprès des principaux acteurs des compétences numériques</w:t>
      </w:r>
      <w:r w:rsidR="0087151D" w:rsidRPr="00300204">
        <w:t>,</w:t>
      </w:r>
      <w:r w:rsidR="0092460E" w:rsidRPr="00300204">
        <w:t xml:space="preserve"> </w:t>
      </w:r>
      <w:r w:rsidR="0087151D" w:rsidRPr="00300204">
        <w:t>notamment</w:t>
      </w:r>
      <w:r w:rsidR="0092460E" w:rsidRPr="00300204">
        <w:t xml:space="preserve"> le secteur public, le secteur privé et la communauté du développement.</w:t>
      </w:r>
      <w:bookmarkEnd w:id="59"/>
    </w:p>
    <w:p w14:paraId="615B3020" w14:textId="1F06551F" w:rsidR="00A32CA4" w:rsidRPr="00300204" w:rsidRDefault="00A32CA4" w:rsidP="008828C0">
      <w:pPr>
        <w:pStyle w:val="Title4"/>
        <w:spacing w:before="3000"/>
      </w:pPr>
      <w:r w:rsidRPr="00300204">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72AA" w:rsidRPr="00300204" w14:paraId="6911E208" w14:textId="77777777" w:rsidTr="00FB1FF8">
        <w:tc>
          <w:tcPr>
            <w:tcW w:w="3116" w:type="dxa"/>
          </w:tcPr>
          <w:p w14:paraId="3C33B6F5" w14:textId="77777777" w:rsidR="007172AA" w:rsidRPr="00300204" w:rsidRDefault="007172AA" w:rsidP="008828C0">
            <w:pPr>
              <w:pStyle w:val="Header"/>
            </w:pPr>
            <w:r w:rsidRPr="00300204">
              <w:rPr>
                <w:noProof/>
                <w:color w:val="3399FF"/>
                <w:lang w:val="en-US"/>
              </w:rPr>
              <w:lastRenderedPageBreak/>
              <w:drawing>
                <wp:inline distT="0" distB="0" distL="0" distR="0" wp14:anchorId="6E193B33" wp14:editId="5900FBC0">
                  <wp:extent cx="914400" cy="914400"/>
                  <wp:effectExtent l="0" t="0" r="0" b="0"/>
                  <wp:docPr id="11" name="Picture 1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117" w:type="dxa"/>
          </w:tcPr>
          <w:p w14:paraId="26FEA195" w14:textId="77777777" w:rsidR="007172AA" w:rsidRPr="00300204" w:rsidRDefault="007172AA" w:rsidP="008828C0">
            <w:pPr>
              <w:pStyle w:val="Header"/>
            </w:pPr>
          </w:p>
        </w:tc>
        <w:tc>
          <w:tcPr>
            <w:tcW w:w="3117" w:type="dxa"/>
            <w:vAlign w:val="center"/>
          </w:tcPr>
          <w:p w14:paraId="1189A880" w14:textId="108E5212" w:rsidR="007172AA" w:rsidRPr="00FB1FF8" w:rsidRDefault="00045DC3" w:rsidP="00FB1FF8">
            <w:pPr>
              <w:pStyle w:val="Header"/>
              <w:rPr>
                <w:b/>
                <w:bCs/>
                <w:sz w:val="40"/>
                <w:szCs w:val="40"/>
              </w:rPr>
            </w:pPr>
            <w:r>
              <w:rPr>
                <w:noProof/>
                <w:lang w:val="en-US"/>
              </w:rPr>
              <w:drawing>
                <wp:inline distT="0" distB="0" distL="0" distR="0" wp14:anchorId="3EEF2EF7" wp14:editId="5DBD5229">
                  <wp:extent cx="1033200" cy="90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033200" cy="900000"/>
                          </a:xfrm>
                          <a:prstGeom prst="rect">
                            <a:avLst/>
                          </a:prstGeom>
                        </pic:spPr>
                      </pic:pic>
                    </a:graphicData>
                  </a:graphic>
                </wp:inline>
              </w:drawing>
            </w:r>
          </w:p>
        </w:tc>
      </w:tr>
    </w:tbl>
    <w:p w14:paraId="4CE4A580" w14:textId="3A6B7427" w:rsidR="00032ACE" w:rsidRPr="00300204" w:rsidRDefault="00032ACE" w:rsidP="00FB1FF8">
      <w:pPr>
        <w:pStyle w:val="Title4"/>
        <w:spacing w:before="2640"/>
      </w:pPr>
      <w:r w:rsidRPr="00CA0185">
        <w:t>M</w:t>
      </w:r>
      <w:r w:rsidR="00045DC3" w:rsidRPr="00CA0185">
        <w:rPr>
          <w:rFonts w:ascii="Calibri bold" w:hAnsi="Calibri bold"/>
          <w:caps/>
        </w:rPr>
        <w:t>é</w:t>
      </w:r>
      <w:r w:rsidRPr="00CA0185">
        <w:t>MORANDUM D'ACCORD</w:t>
      </w:r>
    </w:p>
    <w:p w14:paraId="7AADFF1B" w14:textId="77777777" w:rsidR="00032ACE" w:rsidRPr="00300204" w:rsidRDefault="00032ACE" w:rsidP="008828C0">
      <w:pPr>
        <w:pStyle w:val="Title4"/>
        <w:spacing w:before="480"/>
      </w:pPr>
      <w:r w:rsidRPr="00300204">
        <w:t>entre</w:t>
      </w:r>
    </w:p>
    <w:p w14:paraId="7574650E" w14:textId="3764AEAF" w:rsidR="008B5630" w:rsidRPr="00045DC3" w:rsidRDefault="00032ACE" w:rsidP="008828C0">
      <w:pPr>
        <w:pStyle w:val="Title4"/>
        <w:spacing w:before="480"/>
        <w:rPr>
          <w:szCs w:val="28"/>
        </w:rPr>
      </w:pPr>
      <w:r w:rsidRPr="00045DC3">
        <w:rPr>
          <w:szCs w:val="28"/>
        </w:rPr>
        <w:t>L'UNION INTERNATIONALE DES T</w:t>
      </w:r>
      <w:r w:rsidR="00045DC3" w:rsidRPr="00045DC3">
        <w:rPr>
          <w:bCs/>
          <w:szCs w:val="28"/>
        </w:rPr>
        <w:t>É</w:t>
      </w:r>
      <w:r w:rsidRPr="00045DC3">
        <w:rPr>
          <w:szCs w:val="28"/>
        </w:rPr>
        <w:t>L</w:t>
      </w:r>
      <w:r w:rsidR="00045DC3" w:rsidRPr="00045DC3">
        <w:rPr>
          <w:bCs/>
          <w:szCs w:val="28"/>
        </w:rPr>
        <w:t>É</w:t>
      </w:r>
      <w:r w:rsidRPr="00045DC3">
        <w:rPr>
          <w:szCs w:val="28"/>
        </w:rPr>
        <w:t>COMMUNICATIONS</w:t>
      </w:r>
    </w:p>
    <w:p w14:paraId="0D55D202" w14:textId="310D4939" w:rsidR="008B5630" w:rsidRPr="00300204" w:rsidRDefault="00032ACE" w:rsidP="008828C0">
      <w:pPr>
        <w:pStyle w:val="Title4"/>
        <w:spacing w:before="480"/>
      </w:pPr>
      <w:r w:rsidRPr="00300204">
        <w:t>et</w:t>
      </w:r>
    </w:p>
    <w:p w14:paraId="30665D63" w14:textId="3473C272" w:rsidR="008B5630" w:rsidRPr="00300204" w:rsidRDefault="008B5630" w:rsidP="008828C0">
      <w:pPr>
        <w:pStyle w:val="Title4"/>
        <w:spacing w:before="480"/>
      </w:pPr>
      <w:r w:rsidRPr="00300204">
        <w:rPr>
          <w:bCs/>
        </w:rPr>
        <w:t>HUAWEI TECHNOLOGIES Co., Ltd</w:t>
      </w:r>
    </w:p>
    <w:p w14:paraId="03A887D6" w14:textId="47A954FD" w:rsidR="008B5630" w:rsidRPr="00300204" w:rsidRDefault="00032ACE" w:rsidP="008828C0">
      <w:pPr>
        <w:pStyle w:val="Title4"/>
        <w:spacing w:before="480"/>
      </w:pPr>
      <w:r w:rsidRPr="00300204">
        <w:t xml:space="preserve">VISANT </w:t>
      </w:r>
      <w:r w:rsidR="007172AA" w:rsidRPr="00300204">
        <w:t>À</w:t>
      </w:r>
      <w:r w:rsidRPr="00300204">
        <w:t xml:space="preserve"> </w:t>
      </w:r>
      <w:r w:rsidR="00045DC3" w:rsidRPr="00045DC3">
        <w:rPr>
          <w:bCs/>
          <w:szCs w:val="28"/>
        </w:rPr>
        <w:t>É</w:t>
      </w:r>
      <w:r w:rsidRPr="00300204">
        <w:t>TABLIR UN CADRE DE COOP</w:t>
      </w:r>
      <w:r w:rsidR="00045DC3" w:rsidRPr="00045DC3">
        <w:rPr>
          <w:bCs/>
          <w:szCs w:val="28"/>
        </w:rPr>
        <w:t>É</w:t>
      </w:r>
      <w:r w:rsidRPr="00300204">
        <w:t xml:space="preserve">RATION DE HAUT NIVEAU </w:t>
      </w:r>
      <w:r w:rsidRPr="00300204">
        <w:br/>
        <w:t>POUR RENFORCER LES CAPACIT</w:t>
      </w:r>
      <w:r w:rsidR="00045DC3" w:rsidRPr="00045DC3">
        <w:rPr>
          <w:bCs/>
          <w:szCs w:val="28"/>
        </w:rPr>
        <w:t>É</w:t>
      </w:r>
      <w:r w:rsidRPr="00300204">
        <w:t>S ET D</w:t>
      </w:r>
      <w:r w:rsidR="00045DC3" w:rsidRPr="00045DC3">
        <w:rPr>
          <w:bCs/>
          <w:szCs w:val="28"/>
        </w:rPr>
        <w:t>É</w:t>
      </w:r>
      <w:r w:rsidRPr="00300204">
        <w:t>VELOPPER LES COMP</w:t>
      </w:r>
      <w:r w:rsidR="00045DC3" w:rsidRPr="00045DC3">
        <w:rPr>
          <w:bCs/>
          <w:szCs w:val="28"/>
        </w:rPr>
        <w:t>É</w:t>
      </w:r>
      <w:r w:rsidRPr="00300204">
        <w:t xml:space="preserve">TENCES </w:t>
      </w:r>
      <w:r w:rsidRPr="00300204">
        <w:br/>
        <w:t>DANS LE DOMAINE DES TIC</w:t>
      </w:r>
    </w:p>
    <w:p w14:paraId="17518287" w14:textId="77777777" w:rsidR="008B5630" w:rsidRPr="00300204" w:rsidRDefault="008B5630" w:rsidP="008828C0">
      <w:pPr>
        <w:rPr>
          <w:b/>
          <w:bCs/>
        </w:rPr>
      </w:pPr>
      <w:r w:rsidRPr="00300204">
        <w:rPr>
          <w:b/>
          <w:bCs/>
        </w:rPr>
        <w:br w:type="page"/>
      </w:r>
    </w:p>
    <w:p w14:paraId="390DFDEA" w14:textId="6C3B5B4C" w:rsidR="00AD6B92" w:rsidRPr="00045DC3" w:rsidRDefault="00AD6B92" w:rsidP="008828C0">
      <w:pPr>
        <w:rPr>
          <w:szCs w:val="24"/>
        </w:rPr>
      </w:pPr>
      <w:r w:rsidRPr="00045DC3">
        <w:rPr>
          <w:b/>
          <w:bCs/>
          <w:szCs w:val="24"/>
        </w:rPr>
        <w:lastRenderedPageBreak/>
        <w:t>LE PR</w:t>
      </w:r>
      <w:r w:rsidR="00045DC3" w:rsidRPr="00045DC3">
        <w:rPr>
          <w:b/>
          <w:bCs/>
          <w:szCs w:val="24"/>
        </w:rPr>
        <w:t>É</w:t>
      </w:r>
      <w:r w:rsidRPr="00045DC3">
        <w:rPr>
          <w:b/>
          <w:bCs/>
          <w:szCs w:val="24"/>
        </w:rPr>
        <w:t>SENT M</w:t>
      </w:r>
      <w:r w:rsidR="00F456BA" w:rsidRPr="00045DC3">
        <w:rPr>
          <w:b/>
          <w:bCs/>
          <w:szCs w:val="24"/>
        </w:rPr>
        <w:t>É</w:t>
      </w:r>
      <w:r w:rsidRPr="00045DC3">
        <w:rPr>
          <w:b/>
          <w:bCs/>
          <w:szCs w:val="24"/>
        </w:rPr>
        <w:t xml:space="preserve">MORANDUM D'ACCORD </w:t>
      </w:r>
      <w:r w:rsidRPr="00045DC3">
        <w:rPr>
          <w:szCs w:val="24"/>
        </w:rPr>
        <w:t xml:space="preserve">(le </w:t>
      </w:r>
      <w:r w:rsidR="008A3229" w:rsidRPr="00045DC3">
        <w:rPr>
          <w:rFonts w:cs="Calibri"/>
          <w:szCs w:val="24"/>
        </w:rPr>
        <w:t>"</w:t>
      </w:r>
      <w:r w:rsidRPr="00045DC3">
        <w:rPr>
          <w:szCs w:val="24"/>
          <w:u w:val="single"/>
        </w:rPr>
        <w:t>Mémorandum</w:t>
      </w:r>
      <w:r w:rsidR="008A3229" w:rsidRPr="00045DC3">
        <w:rPr>
          <w:szCs w:val="24"/>
        </w:rPr>
        <w:t>"</w:t>
      </w:r>
      <w:r w:rsidRPr="00045DC3">
        <w:rPr>
          <w:szCs w:val="24"/>
        </w:rPr>
        <w:t>) est conclu par:</w:t>
      </w:r>
    </w:p>
    <w:p w14:paraId="68D2C35C" w14:textId="0412AC78" w:rsidR="00AD6B92" w:rsidRPr="00300204" w:rsidRDefault="00AD6B92" w:rsidP="008828C0">
      <w:pPr>
        <w:spacing w:before="240"/>
        <w:rPr>
          <w:rFonts w:cs="Calibri"/>
          <w:szCs w:val="24"/>
        </w:rPr>
      </w:pPr>
      <w:r w:rsidRPr="00CA0185">
        <w:rPr>
          <w:rFonts w:cs="Calibri"/>
          <w:bCs/>
          <w:szCs w:val="24"/>
        </w:rPr>
        <w:t>L'</w:t>
      </w:r>
      <w:r w:rsidRPr="00045DC3">
        <w:rPr>
          <w:rFonts w:cs="Calibri"/>
          <w:b/>
          <w:bCs/>
          <w:szCs w:val="24"/>
        </w:rPr>
        <w:t>U</w:t>
      </w:r>
      <w:r w:rsidR="00CF194E" w:rsidRPr="00045DC3">
        <w:rPr>
          <w:rFonts w:cs="Calibri"/>
          <w:b/>
          <w:bCs/>
          <w:szCs w:val="24"/>
        </w:rPr>
        <w:t>nion internationale</w:t>
      </w:r>
      <w:r w:rsidR="00CF194E" w:rsidRPr="00300204">
        <w:rPr>
          <w:rFonts w:cs="Calibri"/>
          <w:b/>
          <w:bCs/>
          <w:szCs w:val="24"/>
        </w:rPr>
        <w:t xml:space="preserve"> des télécommunications</w:t>
      </w:r>
      <w:r w:rsidRPr="00300204">
        <w:rPr>
          <w:rFonts w:cs="Calibri"/>
          <w:szCs w:val="24"/>
        </w:rPr>
        <w:t xml:space="preserve"> (</w:t>
      </w:r>
      <w:r w:rsidR="008A3229" w:rsidRPr="00300204">
        <w:rPr>
          <w:rFonts w:cs="Calibri"/>
          <w:szCs w:val="24"/>
        </w:rPr>
        <w:t>"</w:t>
      </w:r>
      <w:r w:rsidRPr="00300204">
        <w:rPr>
          <w:rFonts w:cs="Calibri"/>
          <w:szCs w:val="24"/>
          <w:u w:val="single"/>
        </w:rPr>
        <w:t>l'UIT</w:t>
      </w:r>
      <w:r w:rsidR="008A3229" w:rsidRPr="00300204">
        <w:rPr>
          <w:rFonts w:cs="Calibri"/>
          <w:szCs w:val="24"/>
        </w:rPr>
        <w:t>"</w:t>
      </w:r>
      <w:r w:rsidRPr="00300204">
        <w:rPr>
          <w:rFonts w:cs="Calibri"/>
          <w:szCs w:val="24"/>
        </w:rPr>
        <w:t>), une organisation intergouvernementale et l'institution spécialisée des Nations Unies pour les technologies de l'information et de la communication (TIC), dont le siège se trouve Place des Nations, CH</w:t>
      </w:r>
      <w:r w:rsidRPr="00300204">
        <w:rPr>
          <w:rFonts w:cs="Calibri"/>
          <w:szCs w:val="24"/>
        </w:rPr>
        <w:noBreakHyphen/>
        <w:t>1211 Genève 20, Suisse; et</w:t>
      </w:r>
    </w:p>
    <w:p w14:paraId="35868F38" w14:textId="529AA5CC" w:rsidR="00466189" w:rsidRPr="00300204" w:rsidRDefault="00466189" w:rsidP="008828C0">
      <w:pPr>
        <w:spacing w:before="240"/>
      </w:pPr>
      <w:r w:rsidRPr="00300204">
        <w:rPr>
          <w:b/>
          <w:bCs/>
        </w:rPr>
        <w:t>Huawei Technologies Co., Ltd.</w:t>
      </w:r>
      <w:r w:rsidRPr="00300204">
        <w:t xml:space="preserve"> (</w:t>
      </w:r>
      <w:r w:rsidR="008A3229" w:rsidRPr="00300204">
        <w:rPr>
          <w:rFonts w:cs="Calibri"/>
        </w:rPr>
        <w:t>"</w:t>
      </w:r>
      <w:r w:rsidRPr="00300204">
        <w:rPr>
          <w:u w:val="single"/>
        </w:rPr>
        <w:t>HUAWEI</w:t>
      </w:r>
      <w:r w:rsidR="008A3229" w:rsidRPr="00300204">
        <w:t>"</w:t>
      </w:r>
      <w:r w:rsidRPr="00300204">
        <w:t>),</w:t>
      </w:r>
      <w:r w:rsidR="00AD6B92" w:rsidRPr="00300204">
        <w:t xml:space="preserve"> </w:t>
      </w:r>
      <w:r w:rsidR="009327C2" w:rsidRPr="00300204">
        <w:t xml:space="preserve">l'un des </w:t>
      </w:r>
      <w:r w:rsidR="001519C5" w:rsidRPr="00300204">
        <w:t>principaux</w:t>
      </w:r>
      <w:r w:rsidR="009327C2" w:rsidRPr="00300204">
        <w:t xml:space="preserve"> fournisseurs de solutions TIC dans le monde, dont le siège </w:t>
      </w:r>
      <w:r w:rsidR="007B5771" w:rsidRPr="00300204">
        <w:t xml:space="preserve">se trouve </w:t>
      </w:r>
      <w:r w:rsidR="009327C2" w:rsidRPr="00300204">
        <w:t xml:space="preserve">à </w:t>
      </w:r>
      <w:r w:rsidRPr="00300204">
        <w:t>Huawe</w:t>
      </w:r>
      <w:r w:rsidR="009327C2" w:rsidRPr="00300204">
        <w:t>i</w:t>
      </w:r>
      <w:r w:rsidRPr="00300204">
        <w:t xml:space="preserve"> Industrial Base, Bantian Longgang, Shenzhen 518129, </w:t>
      </w:r>
      <w:r w:rsidR="009327C2" w:rsidRPr="00300204">
        <w:t>République populaire de Chine</w:t>
      </w:r>
      <w:r w:rsidRPr="00300204">
        <w:t>.</w:t>
      </w:r>
    </w:p>
    <w:p w14:paraId="1F58386C" w14:textId="5726D28A" w:rsidR="008B5630" w:rsidRPr="00300204" w:rsidRDefault="008B5630" w:rsidP="008828C0">
      <w:pPr>
        <w:spacing w:before="240"/>
      </w:pPr>
      <w:r w:rsidRPr="00300204">
        <w:t xml:space="preserve">Aux fins du présent </w:t>
      </w:r>
      <w:r w:rsidR="00F92C01" w:rsidRPr="00300204">
        <w:t>Mémorandum</w:t>
      </w:r>
      <w:r w:rsidRPr="00300204">
        <w:t xml:space="preserve">, l'UIT et </w:t>
      </w:r>
      <w:r w:rsidR="00BC7D6C" w:rsidRPr="00300204">
        <w:t xml:space="preserve">la société </w:t>
      </w:r>
      <w:r w:rsidR="0034711F" w:rsidRPr="00300204">
        <w:t>HUAWEI</w:t>
      </w:r>
      <w:r w:rsidR="00BC7D6C" w:rsidRPr="00300204">
        <w:t xml:space="preserve"> </w:t>
      </w:r>
      <w:r w:rsidRPr="00300204">
        <w:t>sont ci-après dénommé</w:t>
      </w:r>
      <w:r w:rsidR="006B67E5" w:rsidRPr="00300204">
        <w:t>e</w:t>
      </w:r>
      <w:r w:rsidRPr="00300204">
        <w:t xml:space="preserve">s collectivement les </w:t>
      </w:r>
      <w:r w:rsidR="008A3229" w:rsidRPr="00300204">
        <w:rPr>
          <w:rFonts w:cs="Calibri"/>
        </w:rPr>
        <w:t>"</w:t>
      </w:r>
      <w:r w:rsidR="004B244B" w:rsidRPr="00300204">
        <w:rPr>
          <w:u w:val="single"/>
        </w:rPr>
        <w:t>Parties</w:t>
      </w:r>
      <w:r w:rsidR="008A3229" w:rsidRPr="00300204">
        <w:t>"</w:t>
      </w:r>
      <w:r w:rsidR="004B244B" w:rsidRPr="00300204">
        <w:t xml:space="preserve"> et individuellement la </w:t>
      </w:r>
      <w:r w:rsidR="008A3229" w:rsidRPr="00300204">
        <w:rPr>
          <w:rFonts w:cs="Calibri"/>
        </w:rPr>
        <w:t>"</w:t>
      </w:r>
      <w:r w:rsidR="004B244B" w:rsidRPr="00300204">
        <w:rPr>
          <w:u w:val="single"/>
        </w:rPr>
        <w:t>Partie</w:t>
      </w:r>
      <w:r w:rsidR="008A3229" w:rsidRPr="00300204">
        <w:t>"</w:t>
      </w:r>
      <w:r w:rsidR="004B244B" w:rsidRPr="00300204">
        <w:t>.</w:t>
      </w:r>
    </w:p>
    <w:p w14:paraId="1C83D89F" w14:textId="6F92F6FC" w:rsidR="009327C2" w:rsidRPr="00300204" w:rsidRDefault="009327C2" w:rsidP="008828C0">
      <w:r w:rsidRPr="00300204">
        <w:rPr>
          <w:b/>
          <w:bCs/>
        </w:rPr>
        <w:t>ATTENDU</w:t>
      </w:r>
      <w:r w:rsidRPr="00300204">
        <w:t xml:space="preserve"> que </w:t>
      </w:r>
      <w:r w:rsidR="00821AB9" w:rsidRPr="00300204">
        <w:t xml:space="preserve">l'enseignement et la formation en matière de TIC visent à renforcer les compétences pour permettre à chacun de tirer le meilleur parti des technologies numériques et </w:t>
      </w:r>
      <w:r w:rsidR="0019661F" w:rsidRPr="00300204">
        <w:t>d'</w:t>
      </w:r>
      <w:r w:rsidR="00821AB9" w:rsidRPr="00300204">
        <w:t xml:space="preserve">améliorer son niveau de vie, et qu'ils sont donc particulièrement fondamentaux </w:t>
      </w:r>
      <w:r w:rsidR="00FD22BD" w:rsidRPr="00300204">
        <w:t>au regard du</w:t>
      </w:r>
      <w:r w:rsidR="00821AB9" w:rsidRPr="00300204">
        <w:t xml:space="preserve"> développement durable</w:t>
      </w:r>
      <w:r w:rsidR="007172AA" w:rsidRPr="00300204">
        <w:t>.</w:t>
      </w:r>
    </w:p>
    <w:p w14:paraId="3E131D14" w14:textId="28572277" w:rsidR="00466189" w:rsidRPr="00300204" w:rsidRDefault="00821AB9" w:rsidP="008828C0">
      <w:r w:rsidRPr="00300204">
        <w:rPr>
          <w:b/>
          <w:bCs/>
        </w:rPr>
        <w:t>ATTENDU</w:t>
      </w:r>
      <w:r w:rsidRPr="00300204">
        <w:t xml:space="preserve"> que le Secteur du développement des télécommunications </w:t>
      </w:r>
      <w:r w:rsidR="004337B3" w:rsidRPr="00300204">
        <w:t>de l'UIT</w:t>
      </w:r>
      <w:r w:rsidR="00CE7C53" w:rsidRPr="00300204">
        <w:t xml:space="preserve"> continue de jouer un rôle central dans le renforcement de ces compétences numériques par le biais de nombreuses activités et produits. Selon </w:t>
      </w:r>
      <w:r w:rsidR="00ED28D8" w:rsidRPr="00300204">
        <w:t xml:space="preserve">la </w:t>
      </w:r>
      <w:r w:rsidR="00466189" w:rsidRPr="00300204">
        <w:t>R</w:t>
      </w:r>
      <w:r w:rsidR="00ED28D8" w:rsidRPr="00300204">
        <w:t>é</w:t>
      </w:r>
      <w:r w:rsidR="00466189" w:rsidRPr="00300204">
        <w:t xml:space="preserve">solution 71 </w:t>
      </w:r>
      <w:r w:rsidR="00ED28D8" w:rsidRPr="00300204">
        <w:t xml:space="preserve">de la Conférence de plénipotentiaires </w:t>
      </w:r>
      <w:r w:rsidR="00466189" w:rsidRPr="00300204">
        <w:t>(Duba</w:t>
      </w:r>
      <w:r w:rsidR="00294244" w:rsidRPr="00300204">
        <w:t>ï</w:t>
      </w:r>
      <w:r w:rsidR="00466189" w:rsidRPr="00300204">
        <w:t xml:space="preserve">, 2018), </w:t>
      </w:r>
      <w:r w:rsidR="00294244" w:rsidRPr="00300204">
        <w:t>ces produits sont notamment les p</w:t>
      </w:r>
      <w:r w:rsidR="00466189" w:rsidRPr="00300204">
        <w:rPr>
          <w:rFonts w:cs="Arial"/>
        </w:rPr>
        <w:t>roduits et services relatifs au renforcement des capacités et au développement des compétences humaines comme les plates</w:t>
      </w:r>
      <w:r w:rsidR="00466189" w:rsidRPr="00300204">
        <w:rPr>
          <w:rFonts w:cs="Arial"/>
        </w:rPr>
        <w:noBreakHyphen/>
        <w:t xml:space="preserve">formes en ligne, les programmes de formation à distance et </w:t>
      </w:r>
      <w:r w:rsidR="00E016CE" w:rsidRPr="00300204">
        <w:rPr>
          <w:rFonts w:cs="Arial"/>
        </w:rPr>
        <w:t>présentiels</w:t>
      </w:r>
      <w:r w:rsidR="00466189" w:rsidRPr="00300204">
        <w:rPr>
          <w:rFonts w:cs="Arial"/>
        </w:rPr>
        <w:t xml:space="preserve"> visant à améliorer les compétences pratiques</w:t>
      </w:r>
      <w:r w:rsidR="002311B8" w:rsidRPr="00300204">
        <w:rPr>
          <w:rFonts w:cs="Arial"/>
        </w:rPr>
        <w:t>,</w:t>
      </w:r>
      <w:r w:rsidR="00466189" w:rsidRPr="00300204">
        <w:rPr>
          <w:rFonts w:cs="Arial"/>
        </w:rPr>
        <w:t xml:space="preserve"> et le partage de </w:t>
      </w:r>
      <w:r w:rsidR="00FB7CC3" w:rsidRPr="00300204">
        <w:rPr>
          <w:rFonts w:cs="Arial"/>
        </w:rPr>
        <w:t>documents</w:t>
      </w:r>
      <w:r w:rsidR="00466189" w:rsidRPr="00300204">
        <w:rPr>
          <w:rFonts w:cs="Arial"/>
        </w:rPr>
        <w:t xml:space="preserve">, compte tenu des partenariats avec les </w:t>
      </w:r>
      <w:r w:rsidR="009A1251" w:rsidRPr="00300204">
        <w:rPr>
          <w:rFonts w:cs="Arial"/>
        </w:rPr>
        <w:t>acteurs</w:t>
      </w:r>
      <w:r w:rsidR="00466189" w:rsidRPr="00300204">
        <w:rPr>
          <w:rFonts w:cs="Arial"/>
        </w:rPr>
        <w:t xml:space="preserve"> </w:t>
      </w:r>
      <w:r w:rsidR="00FB7CC3" w:rsidRPr="00300204">
        <w:rPr>
          <w:rFonts w:cs="Arial"/>
        </w:rPr>
        <w:t xml:space="preserve">spécialisés </w:t>
      </w:r>
      <w:bookmarkStart w:id="60" w:name="_Hlk41296323"/>
      <w:r w:rsidR="00FB7CC3" w:rsidRPr="00300204">
        <w:rPr>
          <w:rFonts w:cs="Arial"/>
        </w:rPr>
        <w:t>dans l'enseignement</w:t>
      </w:r>
      <w:r w:rsidR="00466189" w:rsidRPr="00300204">
        <w:rPr>
          <w:rFonts w:cs="Arial"/>
        </w:rPr>
        <w:t xml:space="preserve"> </w:t>
      </w:r>
      <w:r w:rsidR="00FB7CC3" w:rsidRPr="00300204">
        <w:rPr>
          <w:rFonts w:cs="Arial"/>
        </w:rPr>
        <w:t xml:space="preserve">en matière de </w:t>
      </w:r>
      <w:r w:rsidR="00466189" w:rsidRPr="00300204">
        <w:rPr>
          <w:rFonts w:cs="Arial"/>
        </w:rPr>
        <w:t>télécommunications/TIC</w:t>
      </w:r>
      <w:bookmarkEnd w:id="60"/>
      <w:r w:rsidR="007172AA" w:rsidRPr="00300204">
        <w:t>.</w:t>
      </w:r>
    </w:p>
    <w:p w14:paraId="7E4F6FD0" w14:textId="60655836" w:rsidR="00466189" w:rsidRPr="00300204" w:rsidRDefault="00584EEE" w:rsidP="008828C0">
      <w:pPr>
        <w:rPr>
          <w:b/>
        </w:rPr>
      </w:pPr>
      <w:r w:rsidRPr="00300204">
        <w:rPr>
          <w:b/>
          <w:bCs/>
        </w:rPr>
        <w:t>ATTENDU</w:t>
      </w:r>
      <w:r w:rsidRPr="00300204">
        <w:t xml:space="preserve"> que</w:t>
      </w:r>
      <w:r w:rsidR="004D672E" w:rsidRPr="00300204">
        <w:t xml:space="preserve"> dans le contexte précité, le Secteur du développement des télécommunications de l'UIT poursuit son programme de renforcement des capacités et de développement des compétences, notamment pour continuer à encourager </w:t>
      </w:r>
      <w:r w:rsidR="00390B19" w:rsidRPr="00300204">
        <w:t>la mise en place</w:t>
      </w:r>
      <w:r w:rsidR="004D672E" w:rsidRPr="00300204">
        <w:t xml:space="preserve"> de partenariats coopératifs entre diverses parties prenantes et les acteurs spécialisés</w:t>
      </w:r>
      <w:r w:rsidR="009A1251" w:rsidRPr="00300204">
        <w:rPr>
          <w:rFonts w:cs="Arial"/>
        </w:rPr>
        <w:t xml:space="preserve"> dans l'enseignement, la formation et le développement en matière de TIC</w:t>
      </w:r>
      <w:r w:rsidR="007172AA" w:rsidRPr="00300204">
        <w:rPr>
          <w:rFonts w:cs="Arial"/>
        </w:rPr>
        <w:t>.</w:t>
      </w:r>
    </w:p>
    <w:p w14:paraId="48817FD0" w14:textId="399F216E" w:rsidR="00466189" w:rsidRPr="00300204" w:rsidRDefault="00077554" w:rsidP="008828C0">
      <w:r w:rsidRPr="00300204">
        <w:rPr>
          <w:b/>
          <w:bCs/>
        </w:rPr>
        <w:t>ATTENDU</w:t>
      </w:r>
      <w:r w:rsidRPr="00300204">
        <w:t xml:space="preserve"> que la société HUAWEI s'est engagée à ouvrir le monde du numérique à chaque personne, chaque foyer et chaque organisation pour créer un monde intelligent et entièrement connecté. </w:t>
      </w:r>
      <w:r w:rsidR="00E564E0" w:rsidRPr="00300204">
        <w:t xml:space="preserve">HUAWEI prône l'ouverture, la collaboration et le partage de la réussite </w:t>
      </w:r>
      <w:r w:rsidR="00E926BA" w:rsidRPr="00300204">
        <w:t>pour favoriser le</w:t>
      </w:r>
      <w:r w:rsidR="00E564E0" w:rsidRPr="00300204">
        <w:t xml:space="preserve"> développement durable</w:t>
      </w:r>
      <w:r w:rsidR="007172AA" w:rsidRPr="00300204">
        <w:t>.</w:t>
      </w:r>
    </w:p>
    <w:p w14:paraId="2B113524" w14:textId="21A0F2AF" w:rsidR="00466189" w:rsidRPr="00300204" w:rsidRDefault="00944992" w:rsidP="008828C0">
      <w:r w:rsidRPr="00300204">
        <w:rPr>
          <w:b/>
          <w:bCs/>
        </w:rPr>
        <w:t>ATTENDU</w:t>
      </w:r>
      <w:r w:rsidRPr="00300204">
        <w:t xml:space="preserve"> que</w:t>
      </w:r>
      <w:r w:rsidR="00466189" w:rsidRPr="00300204">
        <w:rPr>
          <w:b/>
        </w:rPr>
        <w:t xml:space="preserve"> </w:t>
      </w:r>
      <w:r w:rsidR="00466189" w:rsidRPr="00300204">
        <w:t xml:space="preserve">HUAWEI </w:t>
      </w:r>
      <w:r w:rsidR="002B26F4" w:rsidRPr="00300204">
        <w:t xml:space="preserve">a déjà mis en place des activités de formation et de renforcement des capacités à l'appui de son réseau TIC mondial. </w:t>
      </w:r>
      <w:r w:rsidR="005008A3" w:rsidRPr="00300204">
        <w:t xml:space="preserve">Dans ce contexte, elle a établi 45 centres de formation sur l'ensemble de la planète, notamment trois centres de formation mondiaux, elle a créé plus de 550 écoles </w:t>
      </w:r>
      <w:r w:rsidR="008A7B79" w:rsidRPr="00300204">
        <w:t>spécialisées dans l</w:t>
      </w:r>
      <w:r w:rsidR="005008A3" w:rsidRPr="00300204">
        <w:t>es TIC (</w:t>
      </w:r>
      <w:r w:rsidR="005008A3" w:rsidRPr="00300204">
        <w:rPr>
          <w:i/>
          <w:iCs/>
        </w:rPr>
        <w:t>HUAWEI ICT Academies</w:t>
      </w:r>
      <w:r w:rsidR="00045DC3">
        <w:t>) et elle a recruté plus de </w:t>
      </w:r>
      <w:r w:rsidR="005008A3" w:rsidRPr="00300204">
        <w:t>100 partenaires de formation agréés (</w:t>
      </w:r>
      <w:r w:rsidR="005008A3" w:rsidRPr="00300204">
        <w:rPr>
          <w:i/>
          <w:iCs/>
        </w:rPr>
        <w:t>HUAWEI Authorized Learning Partners</w:t>
      </w:r>
      <w:r w:rsidR="005008A3" w:rsidRPr="00300204">
        <w:t>), qui offrent des programmes de certification HUAWEI aux étudiants et aux professionnels des TIC.</w:t>
      </w:r>
      <w:r w:rsidR="00DA015E" w:rsidRPr="00300204">
        <w:t xml:space="preserve"> Par ailleurs, les activités de HUAWEI dans le domaine du renforcement des capaci</w:t>
      </w:r>
      <w:r w:rsidR="00045DC3">
        <w:t>tés ont permis de créer plus de </w:t>
      </w:r>
      <w:r w:rsidR="00DA015E" w:rsidRPr="00300204">
        <w:t>1</w:t>
      </w:r>
      <w:r w:rsidR="007172AA" w:rsidRPr="00300204">
        <w:t> </w:t>
      </w:r>
      <w:r w:rsidR="00DA015E" w:rsidRPr="00300204">
        <w:t>500 cours enseignés par plus de 1</w:t>
      </w:r>
      <w:r w:rsidR="007172AA" w:rsidRPr="00300204">
        <w:t xml:space="preserve"> </w:t>
      </w:r>
      <w:r w:rsidR="00DA015E" w:rsidRPr="00300204">
        <w:t>000 </w:t>
      </w:r>
      <w:r w:rsidR="00402941" w:rsidRPr="00300204">
        <w:t xml:space="preserve">enseignants spécialisés. Ces cours concernent non seulement </w:t>
      </w:r>
      <w:r w:rsidR="00352F27" w:rsidRPr="00300204">
        <w:t xml:space="preserve">les principaux domaines de l'écosystème des TIC tels que les infrastructures de télécommunication, les réseaux, les services et les matériels, mais aussi des innovations et des technologies de pointe comme </w:t>
      </w:r>
      <w:r w:rsidR="00851626" w:rsidRPr="00300204">
        <w:t>la 5G, l'intelligence artificielle, l'Internet des objets, les mégadonnées, la réalité augmentée, etc.</w:t>
      </w:r>
    </w:p>
    <w:p w14:paraId="4E30731B" w14:textId="2ABCCB52" w:rsidR="00466189" w:rsidRPr="00300204" w:rsidRDefault="0020553C" w:rsidP="008828C0">
      <w:r w:rsidRPr="00300204">
        <w:rPr>
          <w:b/>
          <w:bCs/>
        </w:rPr>
        <w:lastRenderedPageBreak/>
        <w:t>ATTENDU</w:t>
      </w:r>
      <w:r w:rsidRPr="00300204">
        <w:t xml:space="preserve"> que l'UIT et HUAWEI souhaite</w:t>
      </w:r>
      <w:r w:rsidR="00812E0A" w:rsidRPr="00300204">
        <w:t>nt</w:t>
      </w:r>
      <w:r w:rsidRPr="00300204">
        <w:t xml:space="preserve"> </w:t>
      </w:r>
      <w:r w:rsidR="00812E0A" w:rsidRPr="00300204">
        <w:t>maintenant</w:t>
      </w:r>
      <w:r w:rsidRPr="00300204">
        <w:t xml:space="preserve"> exprimer leur intention mutuelle de coopérer dans le domaine du renforcement des capacités et du développement des compétences afin de tirer le meilleur parti des technologies numériques</w:t>
      </w:r>
      <w:r w:rsidR="007172AA" w:rsidRPr="00300204">
        <w:t>.</w:t>
      </w:r>
    </w:p>
    <w:p w14:paraId="7C3EA118" w14:textId="0F0F8027" w:rsidR="00466189" w:rsidRPr="00300204" w:rsidRDefault="0020553C" w:rsidP="008828C0">
      <w:r w:rsidRPr="00300204">
        <w:rPr>
          <w:b/>
          <w:bCs/>
        </w:rPr>
        <w:t>ATTENDU</w:t>
      </w:r>
      <w:r w:rsidRPr="00300204">
        <w:t xml:space="preserve"> que</w:t>
      </w:r>
      <w:r w:rsidR="00812E0A" w:rsidRPr="00300204">
        <w:t xml:space="preserve"> les Parties souhaitent maintenant conclure le présent Mémorandum pour établir </w:t>
      </w:r>
      <w:r w:rsidR="001C6ECA" w:rsidRPr="00300204">
        <w:t xml:space="preserve">un cadre de haut niveau non exclusif et non contraignant destiné à </w:t>
      </w:r>
      <w:r w:rsidR="00ED3505" w:rsidRPr="00300204">
        <w:t>cette</w:t>
      </w:r>
      <w:r w:rsidR="001C6ECA" w:rsidRPr="00300204">
        <w:t xml:space="preserve"> coopération</w:t>
      </w:r>
      <w:r w:rsidR="00ED3505" w:rsidRPr="00300204">
        <w:t>, qui est décrite ci</w:t>
      </w:r>
      <w:r w:rsidR="009512F2" w:rsidRPr="00300204">
        <w:noBreakHyphen/>
      </w:r>
      <w:r w:rsidR="00ED3505" w:rsidRPr="00300204">
        <w:t>après</w:t>
      </w:r>
      <w:r w:rsidR="007172AA" w:rsidRPr="00300204">
        <w:t>.</w:t>
      </w:r>
    </w:p>
    <w:p w14:paraId="17E6FA08" w14:textId="724B3488" w:rsidR="008B5630" w:rsidRPr="00300204" w:rsidRDefault="00497E2A" w:rsidP="008828C0">
      <w:r w:rsidRPr="00300204">
        <w:rPr>
          <w:b/>
          <w:bCs/>
        </w:rPr>
        <w:t>PAR LE PR</w:t>
      </w:r>
      <w:r w:rsidR="00F456BA" w:rsidRPr="00045DC3">
        <w:rPr>
          <w:b/>
          <w:bCs/>
          <w:szCs w:val="24"/>
        </w:rPr>
        <w:t>É</w:t>
      </w:r>
      <w:r w:rsidRPr="00300204">
        <w:rPr>
          <w:b/>
          <w:bCs/>
        </w:rPr>
        <w:t xml:space="preserve">SENT </w:t>
      </w:r>
      <w:r w:rsidR="00720E17" w:rsidRPr="00300204">
        <w:rPr>
          <w:b/>
          <w:bCs/>
        </w:rPr>
        <w:t>M</w:t>
      </w:r>
      <w:r w:rsidR="00F456BA" w:rsidRPr="00045DC3">
        <w:rPr>
          <w:b/>
          <w:bCs/>
          <w:szCs w:val="24"/>
        </w:rPr>
        <w:t>É</w:t>
      </w:r>
      <w:r w:rsidR="00720E17" w:rsidRPr="00300204">
        <w:rPr>
          <w:b/>
          <w:bCs/>
        </w:rPr>
        <w:t>MORANDUM D'</w:t>
      </w:r>
      <w:r w:rsidRPr="00300204">
        <w:rPr>
          <w:b/>
          <w:bCs/>
        </w:rPr>
        <w:t>ACCORD</w:t>
      </w:r>
      <w:r w:rsidRPr="00300204">
        <w:t>, les Parties entendent coopérer entre elles de la manière suivante:</w:t>
      </w:r>
    </w:p>
    <w:p w14:paraId="1312C280" w14:textId="2DFCE3C6" w:rsidR="008B5630" w:rsidRPr="00300204" w:rsidRDefault="00025BCF" w:rsidP="00045DC3">
      <w:pPr>
        <w:pStyle w:val="Arttitle"/>
        <w:spacing w:before="360"/>
        <w:rPr>
          <w:sz w:val="24"/>
          <w:szCs w:val="24"/>
        </w:rPr>
      </w:pPr>
      <w:r w:rsidRPr="00300204">
        <w:rPr>
          <w:sz w:val="24"/>
          <w:szCs w:val="24"/>
        </w:rPr>
        <w:t>ARTICLE 1</w:t>
      </w:r>
      <w:r w:rsidRPr="00300204">
        <w:rPr>
          <w:sz w:val="24"/>
          <w:szCs w:val="24"/>
        </w:rPr>
        <w:br/>
      </w:r>
      <w:r w:rsidR="00495503" w:rsidRPr="00F456BA">
        <w:rPr>
          <w:sz w:val="24"/>
          <w:szCs w:val="24"/>
        </w:rPr>
        <w:t>BUT DU M</w:t>
      </w:r>
      <w:r w:rsidR="00F456BA" w:rsidRPr="00F456BA">
        <w:rPr>
          <w:bCs/>
          <w:sz w:val="24"/>
          <w:szCs w:val="24"/>
        </w:rPr>
        <w:t>É</w:t>
      </w:r>
      <w:r w:rsidR="00495503" w:rsidRPr="00F456BA">
        <w:rPr>
          <w:sz w:val="24"/>
          <w:szCs w:val="24"/>
        </w:rPr>
        <w:t>MORANDUM</w:t>
      </w:r>
      <w:r w:rsidR="00495503" w:rsidRPr="00300204">
        <w:rPr>
          <w:sz w:val="24"/>
          <w:szCs w:val="24"/>
        </w:rPr>
        <w:t xml:space="preserve"> D'ACCORD; MISE EN ŒUVRE DE LA COOP</w:t>
      </w:r>
      <w:r w:rsidR="00F456BA" w:rsidRPr="00F456BA">
        <w:rPr>
          <w:bCs/>
          <w:sz w:val="24"/>
          <w:szCs w:val="24"/>
        </w:rPr>
        <w:t>É</w:t>
      </w:r>
      <w:r w:rsidR="00495503" w:rsidRPr="00300204">
        <w:rPr>
          <w:sz w:val="24"/>
          <w:szCs w:val="24"/>
        </w:rPr>
        <w:t>RATION</w:t>
      </w:r>
    </w:p>
    <w:p w14:paraId="43E7830F" w14:textId="772C7F3B" w:rsidR="008B5630" w:rsidRPr="00300204" w:rsidRDefault="001D2FE3" w:rsidP="008828C0">
      <w:pPr>
        <w:spacing w:before="240"/>
      </w:pPr>
      <w:r w:rsidRPr="00300204">
        <w:t>Le présent Mémorandum a pour but d'établir un cadre de haut niveau non exclusif aux fins de la coopération que les Parties entendent instaurer mutuellement en vue de renforcer les capacités et de développer les compétences dans le domaine des TIC</w:t>
      </w:r>
      <w:r w:rsidR="00D941F5" w:rsidRPr="00300204">
        <w:t xml:space="preserve"> (ci</w:t>
      </w:r>
      <w:r w:rsidR="00802842" w:rsidRPr="00300204">
        <w:noBreakHyphen/>
      </w:r>
      <w:r w:rsidR="00D941F5" w:rsidRPr="00300204">
        <w:t>après désignée</w:t>
      </w:r>
      <w:r w:rsidR="00A90515" w:rsidRPr="00300204">
        <w:t xml:space="preserve"> collectivement par le terme de</w:t>
      </w:r>
      <w:r w:rsidR="00D941F5" w:rsidRPr="00300204">
        <w:t xml:space="preserve"> </w:t>
      </w:r>
      <w:r w:rsidR="008A3229" w:rsidRPr="00300204">
        <w:t>"</w:t>
      </w:r>
      <w:r w:rsidR="00D941F5" w:rsidRPr="00300204">
        <w:t>coopération</w:t>
      </w:r>
      <w:r w:rsidR="008A3229" w:rsidRPr="00300204">
        <w:t>"</w:t>
      </w:r>
      <w:r w:rsidR="00D941F5" w:rsidRPr="00300204">
        <w:t>)</w:t>
      </w:r>
      <w:r w:rsidR="00802842" w:rsidRPr="00300204">
        <w:t xml:space="preserve">, et qui </w:t>
      </w:r>
      <w:r w:rsidRPr="00300204">
        <w:t>est décrite plus en détail dans l'</w:t>
      </w:r>
      <w:r w:rsidR="007172AA" w:rsidRPr="00300204">
        <w:t>A</w:t>
      </w:r>
      <w:r w:rsidRPr="00300204">
        <w:t>rticle 2</w:t>
      </w:r>
      <w:r w:rsidR="00802842" w:rsidRPr="00300204">
        <w:t>.</w:t>
      </w:r>
      <w:r w:rsidR="00452F0A" w:rsidRPr="00300204">
        <w:t xml:space="preserve"> Tout engagement contraignant ou obligation juridique </w:t>
      </w:r>
      <w:r w:rsidR="00BD2EB2" w:rsidRPr="00300204">
        <w:t>concernant</w:t>
      </w:r>
      <w:r w:rsidR="00452F0A" w:rsidRPr="00300204">
        <w:t xml:space="preserve"> la mise en œuvre du présent Mémorandum doit </w:t>
      </w:r>
      <w:r w:rsidR="00BD2EB2" w:rsidRPr="00300204">
        <w:t xml:space="preserve">faire l'objet d'un ou de plusieurs </w:t>
      </w:r>
      <w:r w:rsidR="00452F0A" w:rsidRPr="00300204">
        <w:t xml:space="preserve">accords, documents de projet ou autres instruments juridiquement contraignants qui seront négociés, </w:t>
      </w:r>
      <w:r w:rsidR="00BD2EB2" w:rsidRPr="00300204">
        <w:t>adoptés</w:t>
      </w:r>
      <w:r w:rsidR="00452F0A" w:rsidRPr="00300204">
        <w:t xml:space="preserve"> et signés de </w:t>
      </w:r>
      <w:r w:rsidR="00BD2EB2" w:rsidRPr="00300204">
        <w:t xml:space="preserve">manière distincte </w:t>
      </w:r>
      <w:r w:rsidR="00452F0A" w:rsidRPr="00300204">
        <w:t>par les Parties.</w:t>
      </w:r>
    </w:p>
    <w:p w14:paraId="239BB0E4" w14:textId="2BB55E77" w:rsidR="008B5630" w:rsidRPr="00300204" w:rsidRDefault="00025BCF" w:rsidP="008828C0">
      <w:pPr>
        <w:pStyle w:val="Arttitle"/>
        <w:rPr>
          <w:sz w:val="24"/>
          <w:szCs w:val="24"/>
        </w:rPr>
      </w:pPr>
      <w:r w:rsidRPr="00300204">
        <w:rPr>
          <w:sz w:val="24"/>
          <w:szCs w:val="24"/>
        </w:rPr>
        <w:t>ARTICLE 2</w:t>
      </w:r>
      <w:r w:rsidRPr="00300204">
        <w:rPr>
          <w:sz w:val="24"/>
          <w:szCs w:val="24"/>
        </w:rPr>
        <w:br/>
      </w:r>
      <w:r w:rsidR="00E9661C" w:rsidRPr="00300204">
        <w:rPr>
          <w:bCs/>
          <w:sz w:val="24"/>
          <w:szCs w:val="24"/>
        </w:rPr>
        <w:t>PORT</w:t>
      </w:r>
      <w:r w:rsidR="000B2723" w:rsidRPr="000B2723">
        <w:rPr>
          <w:rFonts w:ascii="Calibri bold" w:hAnsi="Calibri bold"/>
          <w:bCs/>
          <w:caps/>
          <w:sz w:val="24"/>
          <w:szCs w:val="24"/>
        </w:rPr>
        <w:t>é</w:t>
      </w:r>
      <w:r w:rsidR="00E9661C" w:rsidRPr="00300204">
        <w:rPr>
          <w:bCs/>
          <w:sz w:val="24"/>
          <w:szCs w:val="24"/>
        </w:rPr>
        <w:t>E DE LA COOP</w:t>
      </w:r>
      <w:r w:rsidR="000B2723" w:rsidRPr="000B2723">
        <w:rPr>
          <w:rFonts w:ascii="Calibri bold" w:hAnsi="Calibri bold"/>
          <w:bCs/>
          <w:caps/>
          <w:sz w:val="24"/>
          <w:szCs w:val="24"/>
        </w:rPr>
        <w:t>é</w:t>
      </w:r>
      <w:r w:rsidR="00E9661C" w:rsidRPr="00300204">
        <w:rPr>
          <w:bCs/>
          <w:sz w:val="24"/>
          <w:szCs w:val="24"/>
        </w:rPr>
        <w:t>RATION MUTUELLE</w:t>
      </w:r>
    </w:p>
    <w:p w14:paraId="5B4AD13F" w14:textId="6806BED2" w:rsidR="004E4A3F" w:rsidRPr="00300204" w:rsidRDefault="00E9661C" w:rsidP="008828C0">
      <w:pPr>
        <w:snapToGrid w:val="0"/>
        <w:spacing w:after="120"/>
      </w:pPr>
      <w:r w:rsidRPr="00300204">
        <w:t>Sous réserve de leurs règles, réglementations et procédures respectives, et conformément à celles</w:t>
      </w:r>
      <w:r w:rsidRPr="00300204">
        <w:noBreakHyphen/>
        <w:t>ci, les Parties expriment par la présente leur intention mutuelle d'ét</w:t>
      </w:r>
      <w:r w:rsidR="008150ED" w:rsidRPr="00300204">
        <w:t>udier la possibilité de coopérer</w:t>
      </w:r>
      <w:r w:rsidRPr="00300204">
        <w:t xml:space="preserve"> dans </w:t>
      </w:r>
      <w:r w:rsidR="008150ED" w:rsidRPr="00300204">
        <w:t xml:space="preserve">le ou </w:t>
      </w:r>
      <w:r w:rsidRPr="00300204">
        <w:t>les domaines suivants:</w:t>
      </w:r>
    </w:p>
    <w:p w14:paraId="604A4895" w14:textId="5E4F9773" w:rsidR="004E4A3F" w:rsidRPr="00300204" w:rsidRDefault="004E4A3F" w:rsidP="008828C0">
      <w:pPr>
        <w:snapToGrid w:val="0"/>
        <w:spacing w:after="120"/>
        <w:ind w:left="567" w:hanging="567"/>
        <w:rPr>
          <w:b/>
          <w:bCs/>
        </w:rPr>
      </w:pPr>
      <w:r w:rsidRPr="00300204">
        <w:t>2.1</w:t>
      </w:r>
      <w:r w:rsidRPr="00300204">
        <w:tab/>
      </w:r>
      <w:r w:rsidR="0099280C" w:rsidRPr="00300204">
        <w:t>Renforcer le potentiel du réseau de Centres d'excellence de l'UIT</w:t>
      </w:r>
    </w:p>
    <w:p w14:paraId="68617E71" w14:textId="60695C5B" w:rsidR="00FC3EF9" w:rsidRPr="00300204" w:rsidRDefault="00974972" w:rsidP="008828C0">
      <w:r w:rsidRPr="00300204">
        <w:t>Compte tenu du fait que l'UIT lance un nouveau cycle d'activités de ses Centres d'excellence, HUAWEI envisage</w:t>
      </w:r>
      <w:r w:rsidR="00DD2A87" w:rsidRPr="00300204">
        <w:t xml:space="preserve"> de s'associer à certains Centres particuliers de ce réseau pour appuyer leurs efforts de renforcement des capacités. </w:t>
      </w:r>
      <w:r w:rsidR="007E1E94" w:rsidRPr="00300204">
        <w:t xml:space="preserve">Dans ce contexte, l'UIT et HUAWEI vont </w:t>
      </w:r>
      <w:r w:rsidR="007D3C63" w:rsidRPr="00300204">
        <w:t>examiner</w:t>
      </w:r>
      <w:r w:rsidR="007E1E94" w:rsidRPr="00300204">
        <w:t xml:space="preserve"> </w:t>
      </w:r>
      <w:r w:rsidR="007D3C63" w:rsidRPr="00300204">
        <w:t xml:space="preserve">les domaines de priorité qui ont été définis pour les Centres dans les différentes régions et vont les mettre en correspondance avec les compétences de HUAWEI. </w:t>
      </w:r>
      <w:r w:rsidR="00321522" w:rsidRPr="00300204">
        <w:t>Elle</w:t>
      </w:r>
      <w:r w:rsidR="00F27FFE" w:rsidRPr="00300204">
        <w:t>s vont choisir des sujets relevant de certains domaines prioritaires pour lesquels HUAWEI pourra offrir son aide aux Centres</w:t>
      </w:r>
      <w:r w:rsidR="00C75BE9" w:rsidRPr="00300204">
        <w:t xml:space="preserve"> (par exemple la 5G, l'Internet des objets, le large bande, etc.). </w:t>
      </w:r>
      <w:r w:rsidR="00321522" w:rsidRPr="00300204">
        <w:t xml:space="preserve">HUAWEI communiquera ensuite à l'UIT les détails de l'aide qu'elle entend apporter et </w:t>
      </w:r>
      <w:r w:rsidR="00EE51D3" w:rsidRPr="00300204">
        <w:t>désignera</w:t>
      </w:r>
      <w:r w:rsidR="00321522" w:rsidRPr="00300204">
        <w:t xml:space="preserve"> les Centres qui pourront en bénéficier. L'UIT informera alors les Centres concernés du fait qu'ils peuvent bénéficier de l'aide de HUAWEI s'ils le souhaitent.</w:t>
      </w:r>
    </w:p>
    <w:p w14:paraId="3E52342C" w14:textId="04B1D339" w:rsidR="00442C39" w:rsidRPr="00300204" w:rsidRDefault="00552A1D" w:rsidP="008828C0">
      <w:r w:rsidRPr="00300204">
        <w:t xml:space="preserve">Le type d'aide que HUAWEI pourrait offrir directement aux Centres concernés variera selon le sujet et la région choisis, mais d'une manière générale cette aide pourrait comporter les éléments suivants: </w:t>
      </w:r>
      <w:r w:rsidR="00944E87" w:rsidRPr="00300204">
        <w:t xml:space="preserve">des contenus de formation, l'accès aux spécialistes de HUAWEI et à leurs compétences techniques, l'accès aux infrastructures de formation et aux laboratoires de HUAWEI </w:t>
      </w:r>
      <w:r w:rsidR="00F50AD5" w:rsidRPr="00300204">
        <w:t>ainsi que</w:t>
      </w:r>
      <w:r w:rsidR="00944E87" w:rsidRPr="00300204">
        <w:t xml:space="preserve"> leur utilisation, le cas échéant, </w:t>
      </w:r>
      <w:r w:rsidR="002255D7" w:rsidRPr="00300204">
        <w:t>l'organisation de réunions et d'ateliers conjoints sur les sujets concernés, etc.</w:t>
      </w:r>
    </w:p>
    <w:p w14:paraId="3F8A1FDB" w14:textId="043CA8F9" w:rsidR="004E4A3F" w:rsidRPr="00300204" w:rsidRDefault="00636525" w:rsidP="008828C0">
      <w:r w:rsidRPr="00300204">
        <w:lastRenderedPageBreak/>
        <w:t>Les Parties sont conscientes du fait que la décision, pour un Centre d'excellence particulier, d'accepter une aide quelconque de HUAWEI au titre du présent Mémorandum relève exclusivement du Centre concerné et n'a aucune incidence, en tant que telle, sur l'évaluation de</w:t>
      </w:r>
      <w:r w:rsidR="00D70F03" w:rsidRPr="00300204">
        <w:t xml:space="preserve"> la qualité de fonctionnement</w:t>
      </w:r>
      <w:r w:rsidRPr="00300204">
        <w:t xml:space="preserve"> du Centre prévue par le cadre réglementaire et contractuel pertinent.</w:t>
      </w:r>
    </w:p>
    <w:p w14:paraId="30F4ED93" w14:textId="25AC2872" w:rsidR="004E4A3F" w:rsidRPr="00300204" w:rsidRDefault="004E4A3F" w:rsidP="008828C0">
      <w:pPr>
        <w:rPr>
          <w:b/>
          <w:bCs/>
        </w:rPr>
      </w:pPr>
      <w:r w:rsidRPr="00300204">
        <w:t>2.2</w:t>
      </w:r>
      <w:r w:rsidRPr="00300204">
        <w:tab/>
      </w:r>
      <w:r w:rsidR="005A7274" w:rsidRPr="00300204">
        <w:t>Travailler ensemble pour renforcer les capacités dans le domaine des technologies de pointe</w:t>
      </w:r>
    </w:p>
    <w:p w14:paraId="6B4C33FB" w14:textId="42E3355E" w:rsidR="005A7274" w:rsidRPr="00300204" w:rsidRDefault="008B7925" w:rsidP="008828C0">
      <w:r w:rsidRPr="00300204">
        <w:t xml:space="preserve">Les Parties vont envisager la possibilité de collaborer à l'élaboration et à la mise en œuvre d'activités de formation et de renforcement des capacités sur des sujets choisis ensemble dans le domaine des technologies de pointe. </w:t>
      </w:r>
      <w:r w:rsidR="00894A33" w:rsidRPr="00300204">
        <w:t>Ces activités pourraient être axées sur la sensibilisation, la formation et l'échange de connaissances autour des sujets choisis, et peuvent se composer par exemple des éléments suivants:</w:t>
      </w:r>
    </w:p>
    <w:p w14:paraId="39387C2A" w14:textId="3D2B5DE1" w:rsidR="004E4A3F" w:rsidRPr="00EA4BBF" w:rsidRDefault="004E4A3F" w:rsidP="00EA4BBF">
      <w:pPr>
        <w:pStyle w:val="enumlev1"/>
        <w:rPr>
          <w:rFonts w:eastAsia="SimSun"/>
        </w:rPr>
      </w:pPr>
      <w:r w:rsidRPr="00EA4BBF">
        <w:rPr>
          <w:rFonts w:eastAsia="SimSun"/>
        </w:rPr>
        <w:t>•</w:t>
      </w:r>
      <w:r w:rsidRPr="00EA4BBF">
        <w:rPr>
          <w:rFonts w:eastAsia="SimSun"/>
        </w:rPr>
        <w:tab/>
      </w:r>
      <w:r w:rsidR="00F17CB2" w:rsidRPr="00EA4BBF">
        <w:rPr>
          <w:rFonts w:eastAsia="SimSun"/>
        </w:rPr>
        <w:t>L'élaboration commune de documents de formation</w:t>
      </w:r>
      <w:r w:rsidR="007172AA" w:rsidRPr="00EA4BBF">
        <w:rPr>
          <w:rFonts w:eastAsia="SimSun"/>
        </w:rPr>
        <w:t>.</w:t>
      </w:r>
    </w:p>
    <w:p w14:paraId="4700215D" w14:textId="43BD655E" w:rsidR="004E4A3F" w:rsidRPr="00EA4BBF" w:rsidRDefault="004E4A3F" w:rsidP="00EA4BBF">
      <w:pPr>
        <w:pStyle w:val="enumlev1"/>
        <w:rPr>
          <w:rFonts w:eastAsia="SimSun"/>
        </w:rPr>
      </w:pPr>
      <w:r w:rsidRPr="00EA4BBF">
        <w:rPr>
          <w:rFonts w:eastAsia="SimSun"/>
        </w:rPr>
        <w:t>•</w:t>
      </w:r>
      <w:r w:rsidRPr="00EA4BBF">
        <w:rPr>
          <w:rFonts w:eastAsia="SimSun"/>
        </w:rPr>
        <w:tab/>
      </w:r>
      <w:r w:rsidR="00F17CB2" w:rsidRPr="00EA4BBF">
        <w:rPr>
          <w:rFonts w:eastAsia="SimSun"/>
        </w:rPr>
        <w:t>La mise en œuvre commune de programmes de formation</w:t>
      </w:r>
      <w:r w:rsidR="007172AA" w:rsidRPr="00EA4BBF">
        <w:rPr>
          <w:rFonts w:eastAsia="SimSun"/>
        </w:rPr>
        <w:t>.</w:t>
      </w:r>
    </w:p>
    <w:p w14:paraId="6B0CB8E9" w14:textId="53E69ED0" w:rsidR="004E4A3F" w:rsidRPr="00EA4BBF" w:rsidRDefault="004E4A3F" w:rsidP="00EA4BBF">
      <w:pPr>
        <w:pStyle w:val="enumlev1"/>
        <w:rPr>
          <w:rFonts w:eastAsia="SimSun"/>
        </w:rPr>
      </w:pPr>
      <w:r w:rsidRPr="00EA4BBF">
        <w:rPr>
          <w:rFonts w:eastAsia="SimSun"/>
        </w:rPr>
        <w:t>•</w:t>
      </w:r>
      <w:r w:rsidRPr="00EA4BBF">
        <w:rPr>
          <w:rFonts w:eastAsia="SimSun"/>
        </w:rPr>
        <w:tab/>
      </w:r>
      <w:r w:rsidR="00F17CB2" w:rsidRPr="00EA4BBF">
        <w:rPr>
          <w:rFonts w:eastAsia="SimSun"/>
        </w:rPr>
        <w:t>L'organisation commune de réunions et d'ateliers pour partager les connaissances et l'expérience acquise en matière de renforcement des capacités sur ces sujets</w:t>
      </w:r>
      <w:r w:rsidR="007172AA" w:rsidRPr="00EA4BBF">
        <w:rPr>
          <w:rFonts w:eastAsia="SimSun"/>
        </w:rPr>
        <w:t>.</w:t>
      </w:r>
    </w:p>
    <w:p w14:paraId="621EB176" w14:textId="0DC62F08" w:rsidR="004E4A3F" w:rsidRPr="00EA4BBF" w:rsidRDefault="004E4A3F" w:rsidP="00EA4BBF">
      <w:pPr>
        <w:pStyle w:val="enumlev1"/>
        <w:rPr>
          <w:rFonts w:eastAsia="SimSun"/>
        </w:rPr>
      </w:pPr>
      <w:r w:rsidRPr="00EA4BBF">
        <w:t>•</w:t>
      </w:r>
      <w:r w:rsidRPr="00EA4BBF">
        <w:tab/>
      </w:r>
      <w:r w:rsidR="00E37A09" w:rsidRPr="00EA4BBF">
        <w:t xml:space="preserve">L'organisation de </w:t>
      </w:r>
      <w:r w:rsidR="00A31AEA" w:rsidRPr="00EA4BBF">
        <w:t>salons et autres manifestations à l'échelle mondiale ou régionale sur ces sujets.</w:t>
      </w:r>
    </w:p>
    <w:p w14:paraId="10DE8F8B" w14:textId="15E06E01" w:rsidR="00A31AEA" w:rsidRPr="00300204" w:rsidRDefault="0096680B" w:rsidP="008828C0">
      <w:r w:rsidRPr="00300204">
        <w:t>Dans ce contexte, les Parties vont d</w:t>
      </w:r>
      <w:r w:rsidR="00C742A0" w:rsidRPr="00300204">
        <w:t xml:space="preserve">éterminer si le premier sujet à aborder dans ces activités communes peut être celui de l'intelligence artificielle. L'UIT souhaite développer les capacités dans ce domaine au cours des années à venir, car ses membres semblent s'y intéresser de plus en plus. En s'appuyant sur son expérience dans la mise en place d'un programme </w:t>
      </w:r>
      <w:r w:rsidR="00197DA5" w:rsidRPr="00300204">
        <w:t>de développement</w:t>
      </w:r>
      <w:r w:rsidR="00C742A0" w:rsidRPr="00300204">
        <w:t xml:space="preserve"> des talents en matière d'intelligence artificielle, HUAWEI pourrait contribuer à cette activité.</w:t>
      </w:r>
    </w:p>
    <w:p w14:paraId="42EFA77D" w14:textId="51677F55" w:rsidR="004E4A3F" w:rsidRPr="00300204" w:rsidRDefault="004E4A3F" w:rsidP="00EA4BBF">
      <w:pPr>
        <w:rPr>
          <w:u w:val="single"/>
        </w:rPr>
      </w:pPr>
      <w:r w:rsidRPr="00300204">
        <w:t>2.3</w:t>
      </w:r>
      <w:r w:rsidRPr="00300204">
        <w:tab/>
      </w:r>
      <w:r w:rsidR="00197DA5" w:rsidRPr="00300204">
        <w:t>Travailler ensemble pour renforcer la recherche sur le développement des talents et des compétences dans le domaine des TIC et pour promouvoir ce développement</w:t>
      </w:r>
      <w:r w:rsidR="007172AA" w:rsidRPr="00300204">
        <w:t>.</w:t>
      </w:r>
    </w:p>
    <w:p w14:paraId="7EF94CAF" w14:textId="0A8CBDB1" w:rsidR="004E4A3F" w:rsidRPr="00300204" w:rsidRDefault="00887D8E" w:rsidP="008828C0">
      <w:r w:rsidRPr="00300204">
        <w:t xml:space="preserve">L'économie numérique oriente le développement de nouvelles technologies et de nouveaux modèles d'innovation commerciale, ce qui fait naître de nouveaux profils d'emploi et de nouveaux besoins de compétences dans le domaine des TIC. </w:t>
      </w:r>
      <w:r w:rsidR="006E00C9" w:rsidRPr="00300204">
        <w:t>Cette tendance remet profondément en question le domaine du développement des talents numériques.</w:t>
      </w:r>
    </w:p>
    <w:p w14:paraId="3CFFD374" w14:textId="47F7529F" w:rsidR="004E4A3F" w:rsidRPr="00300204" w:rsidRDefault="00716492" w:rsidP="008828C0">
      <w:r w:rsidRPr="00300204">
        <w:t>À</w:t>
      </w:r>
      <w:r w:rsidR="00722D78" w:rsidRPr="00300204">
        <w:t xml:space="preserve"> cet égard, les Parties vont examiner la possibilité de mener ensemble des activités visant à améliorer la recherche sur le développement des talents numériques, en travaillant notamment sur la prévision des tendances, les méthodes de recherche sur ce développement et le partage des bonnes pratiques.</w:t>
      </w:r>
      <w:r w:rsidR="00612867" w:rsidRPr="00300204">
        <w:t xml:space="preserve"> Ces activités peuvent comporter en particulier les éléments suivants:</w:t>
      </w:r>
    </w:p>
    <w:p w14:paraId="3D5FE8F9" w14:textId="004B228D" w:rsidR="004E4A3F" w:rsidRPr="00EA4BBF" w:rsidRDefault="004E4A3F" w:rsidP="00EA4BBF">
      <w:pPr>
        <w:pStyle w:val="enumlev1"/>
        <w:rPr>
          <w:rFonts w:eastAsia="SimSun"/>
        </w:rPr>
      </w:pPr>
      <w:r w:rsidRPr="00EA4BBF">
        <w:rPr>
          <w:rFonts w:eastAsia="SimSun"/>
        </w:rPr>
        <w:t>•</w:t>
      </w:r>
      <w:r w:rsidRPr="00EA4BBF">
        <w:rPr>
          <w:rFonts w:eastAsia="SimSun"/>
        </w:rPr>
        <w:tab/>
      </w:r>
      <w:r w:rsidR="00CE6A37" w:rsidRPr="00EA4BBF">
        <w:rPr>
          <w:rFonts w:eastAsia="SimSun"/>
        </w:rPr>
        <w:t>Mener des recherches communes sur les tendances mondiales ou régionales du développement des talents dans le domaine des TIC, ainsi que sur la demande et l'offre de ces talents</w:t>
      </w:r>
      <w:r w:rsidR="007172AA" w:rsidRPr="00EA4BBF">
        <w:rPr>
          <w:rFonts w:eastAsia="SimSun"/>
        </w:rPr>
        <w:t>.</w:t>
      </w:r>
    </w:p>
    <w:p w14:paraId="23797E83" w14:textId="0E3D8C7A" w:rsidR="004E4A3F" w:rsidRPr="00EA4BBF" w:rsidRDefault="004E4A3F" w:rsidP="00EA4BBF">
      <w:pPr>
        <w:pStyle w:val="enumlev1"/>
        <w:rPr>
          <w:rFonts w:eastAsia="SimSun"/>
        </w:rPr>
      </w:pPr>
      <w:r w:rsidRPr="00EA4BBF">
        <w:rPr>
          <w:rFonts w:eastAsia="SimSun"/>
        </w:rPr>
        <w:t>•</w:t>
      </w:r>
      <w:r w:rsidRPr="00EA4BBF">
        <w:rPr>
          <w:rFonts w:eastAsia="SimSun"/>
        </w:rPr>
        <w:tab/>
      </w:r>
      <w:r w:rsidR="00CE6A37" w:rsidRPr="00EA4BBF">
        <w:rPr>
          <w:rFonts w:eastAsia="SimSun"/>
        </w:rPr>
        <w:t xml:space="preserve">Mener des recherches communes sur les nouveaux profils d'emploi </w:t>
      </w:r>
      <w:r w:rsidR="00F32F68" w:rsidRPr="00EA4BBF">
        <w:rPr>
          <w:rFonts w:eastAsia="SimSun"/>
        </w:rPr>
        <w:t>et les nouveaux cadres de compétences à l'ère du numérique</w:t>
      </w:r>
      <w:r w:rsidR="007172AA" w:rsidRPr="00EA4BBF">
        <w:rPr>
          <w:rFonts w:eastAsia="SimSun"/>
        </w:rPr>
        <w:t>.</w:t>
      </w:r>
    </w:p>
    <w:p w14:paraId="06F72A34" w14:textId="24825A92" w:rsidR="004E4A3F" w:rsidRPr="00EA4BBF" w:rsidRDefault="004E4A3F" w:rsidP="00EA4BBF">
      <w:pPr>
        <w:pStyle w:val="enumlev1"/>
        <w:rPr>
          <w:rFonts w:eastAsia="SimSun"/>
        </w:rPr>
      </w:pPr>
      <w:r w:rsidRPr="00EA4BBF">
        <w:t>•</w:t>
      </w:r>
      <w:r w:rsidRPr="00EA4BBF">
        <w:tab/>
      </w:r>
      <w:r w:rsidR="00CE6A37" w:rsidRPr="00EA4BBF">
        <w:rPr>
          <w:rFonts w:eastAsia="SimSun"/>
        </w:rPr>
        <w:t>Mener des recherches communes sur</w:t>
      </w:r>
      <w:r w:rsidR="00F32F68" w:rsidRPr="00EA4BBF">
        <w:rPr>
          <w:rFonts w:eastAsia="SimSun"/>
        </w:rPr>
        <w:t xml:space="preserve"> les formes de coopération qui apparaissent dans l'écosystème des talents dans le domaine des TIC</w:t>
      </w:r>
      <w:r w:rsidR="007172AA" w:rsidRPr="00EA4BBF">
        <w:t>.</w:t>
      </w:r>
    </w:p>
    <w:p w14:paraId="20ED5EBD" w14:textId="4CBEA820" w:rsidR="008B5630" w:rsidRPr="00EA4BBF" w:rsidRDefault="004E4A3F" w:rsidP="00EA4BBF">
      <w:pPr>
        <w:pStyle w:val="enumlev1"/>
      </w:pPr>
      <w:r w:rsidRPr="00EA4BBF">
        <w:rPr>
          <w:rFonts w:eastAsia="SimSun"/>
        </w:rPr>
        <w:t>•</w:t>
      </w:r>
      <w:r w:rsidRPr="00EA4BBF">
        <w:rPr>
          <w:rFonts w:eastAsia="SimSun"/>
        </w:rPr>
        <w:tab/>
      </w:r>
      <w:r w:rsidR="00E27ECD" w:rsidRPr="00EA4BBF">
        <w:rPr>
          <w:rFonts w:eastAsia="SimSun"/>
        </w:rPr>
        <w:t>Promouvoir ensemble les résultats de ces recherches.</w:t>
      </w:r>
    </w:p>
    <w:p w14:paraId="2730C4A9" w14:textId="77777777" w:rsidR="008828C0" w:rsidRPr="00300204" w:rsidRDefault="008828C0" w:rsidP="008828C0">
      <w:pPr>
        <w:pStyle w:val="Arttitle"/>
        <w:spacing w:before="480"/>
        <w:rPr>
          <w:sz w:val="24"/>
          <w:szCs w:val="24"/>
        </w:rPr>
      </w:pPr>
      <w:r w:rsidRPr="00300204">
        <w:rPr>
          <w:sz w:val="24"/>
          <w:szCs w:val="24"/>
        </w:rPr>
        <w:br w:type="page"/>
      </w:r>
    </w:p>
    <w:p w14:paraId="4D5834D4" w14:textId="2562A3C9" w:rsidR="008B5630" w:rsidRPr="00300204" w:rsidRDefault="004B5D01" w:rsidP="008828C0">
      <w:pPr>
        <w:pStyle w:val="Arttitle"/>
        <w:spacing w:before="480"/>
        <w:rPr>
          <w:sz w:val="24"/>
          <w:szCs w:val="24"/>
        </w:rPr>
      </w:pPr>
      <w:r w:rsidRPr="00300204">
        <w:rPr>
          <w:sz w:val="24"/>
          <w:szCs w:val="24"/>
        </w:rPr>
        <w:lastRenderedPageBreak/>
        <w:t xml:space="preserve">ARTICLE 3 </w:t>
      </w:r>
      <w:r w:rsidRPr="00300204">
        <w:rPr>
          <w:sz w:val="24"/>
          <w:szCs w:val="24"/>
        </w:rPr>
        <w:br/>
      </w:r>
      <w:r w:rsidR="00D74025" w:rsidRPr="00300204">
        <w:rPr>
          <w:sz w:val="24"/>
          <w:szCs w:val="24"/>
        </w:rPr>
        <w:t>NATURE DU M</w:t>
      </w:r>
      <w:r w:rsidR="000B2723" w:rsidRPr="000B2723">
        <w:rPr>
          <w:rFonts w:ascii="Calibri bold" w:hAnsi="Calibri bold"/>
          <w:bCs/>
          <w:caps/>
          <w:sz w:val="24"/>
          <w:szCs w:val="24"/>
        </w:rPr>
        <w:t>é</w:t>
      </w:r>
      <w:r w:rsidR="00D74025" w:rsidRPr="00300204">
        <w:rPr>
          <w:sz w:val="24"/>
          <w:szCs w:val="24"/>
        </w:rPr>
        <w:t>MORANDUM; MODALIT</w:t>
      </w:r>
      <w:r w:rsidR="000B2723" w:rsidRPr="000B2723">
        <w:rPr>
          <w:rFonts w:ascii="Calibri bold" w:hAnsi="Calibri bold"/>
          <w:bCs/>
          <w:caps/>
          <w:sz w:val="24"/>
          <w:szCs w:val="24"/>
        </w:rPr>
        <w:t>é</w:t>
      </w:r>
      <w:r w:rsidR="00D74025" w:rsidRPr="00300204">
        <w:rPr>
          <w:sz w:val="24"/>
          <w:szCs w:val="24"/>
        </w:rPr>
        <w:t>S FINANCI</w:t>
      </w:r>
      <w:r w:rsidR="000B2723" w:rsidRPr="000B2723">
        <w:rPr>
          <w:rFonts w:ascii="Calibri bold" w:hAnsi="Calibri bold"/>
          <w:caps/>
          <w:sz w:val="24"/>
          <w:szCs w:val="24"/>
        </w:rPr>
        <w:t>è</w:t>
      </w:r>
      <w:r w:rsidR="00D74025" w:rsidRPr="00300204">
        <w:rPr>
          <w:sz w:val="24"/>
          <w:szCs w:val="24"/>
        </w:rPr>
        <w:t>RES</w:t>
      </w:r>
    </w:p>
    <w:p w14:paraId="0F3A0741" w14:textId="06362DD2" w:rsidR="00857854" w:rsidRPr="00300204" w:rsidRDefault="00857854" w:rsidP="008828C0">
      <w:r w:rsidRPr="00300204">
        <w:t>3.1</w:t>
      </w:r>
      <w:r w:rsidRPr="00300204">
        <w:tab/>
      </w:r>
      <w:r w:rsidR="004B526F" w:rsidRPr="00300204">
        <w:t xml:space="preserve">Le présent Mémorandum n'est pas destiné à devenir </w:t>
      </w:r>
      <w:r w:rsidR="00EA3ED7" w:rsidRPr="00300204">
        <w:t xml:space="preserve">un </w:t>
      </w:r>
      <w:r w:rsidR="004B526F" w:rsidRPr="00300204">
        <w:t xml:space="preserve">instrument contraignant entre les Parties et ne doit pas être considéré ou interprété comme tel. Aucune disposition du présent Mémorandum ne saurait </w:t>
      </w:r>
      <w:r w:rsidR="003918FC" w:rsidRPr="00300204">
        <w:t xml:space="preserve">faire naître </w:t>
      </w:r>
      <w:r w:rsidR="004B526F" w:rsidRPr="00300204">
        <w:t>une quelconque obligation ou responsabilité fiduciaire ou juridique de l'une quelconque des Parties.</w:t>
      </w:r>
    </w:p>
    <w:p w14:paraId="17EFCEA9" w14:textId="5C73D37C" w:rsidR="00857854" w:rsidRPr="00300204" w:rsidRDefault="00857854" w:rsidP="008828C0">
      <w:r w:rsidRPr="00300204">
        <w:t>3.2</w:t>
      </w:r>
      <w:r w:rsidRPr="00300204">
        <w:tab/>
      </w:r>
      <w:r w:rsidR="00127FCE" w:rsidRPr="00300204">
        <w:t xml:space="preserve">Le présent Mémorandum ne </w:t>
      </w:r>
      <w:r w:rsidR="002770A2" w:rsidRPr="00300204">
        <w:t>fait naître</w:t>
      </w:r>
      <w:r w:rsidR="00127FCE" w:rsidRPr="00300204">
        <w:t xml:space="preserve"> aucun engagement ou obligation de quelque type que ce soit et ne doit pas être considéré ou interprété comme source d'engagements ou d'obligations explicites ou implicites de la part de l'une quelconque des Parties en matière de financement ou de versement de fonds; </w:t>
      </w:r>
      <w:r w:rsidR="005D71EF" w:rsidRPr="00300204">
        <w:t>et toute activité qui pourra être menée au titre de ce Mémorandum sera assujettie et subordonnée à la condition que chaque Partie dispose de ressources humaines, financières et autres suffisantes.</w:t>
      </w:r>
    </w:p>
    <w:p w14:paraId="4A1898DA" w14:textId="2E48DE51" w:rsidR="00857854" w:rsidRPr="00300204" w:rsidRDefault="00857854" w:rsidP="008828C0">
      <w:r w:rsidRPr="00300204">
        <w:t>3.3</w:t>
      </w:r>
      <w:r w:rsidRPr="00300204">
        <w:tab/>
      </w:r>
      <w:r w:rsidR="00D4611E" w:rsidRPr="00300204">
        <w:t>Les Parties reconnaissent qu</w:t>
      </w:r>
      <w:r w:rsidR="00772CC9" w:rsidRPr="00300204">
        <w:t>'aucun</w:t>
      </w:r>
      <w:r w:rsidR="007973A6" w:rsidRPr="00300204">
        <w:t xml:space="preserve"> élément</w:t>
      </w:r>
      <w:r w:rsidR="00772CC9" w:rsidRPr="00300204">
        <w:t xml:space="preserve"> du</w:t>
      </w:r>
      <w:r w:rsidR="00D4611E" w:rsidRPr="00300204">
        <w:t xml:space="preserve"> présent Mémorandum</w:t>
      </w:r>
      <w:r w:rsidR="007973A6" w:rsidRPr="00300204">
        <w:t xml:space="preserve">, </w:t>
      </w:r>
      <w:r w:rsidR="00772CC9" w:rsidRPr="00300204">
        <w:t>de</w:t>
      </w:r>
      <w:r w:rsidR="00D4611E" w:rsidRPr="00300204">
        <w:t xml:space="preserve"> la coopération en question ou </w:t>
      </w:r>
      <w:r w:rsidR="00772CC9" w:rsidRPr="00300204">
        <w:t>d</w:t>
      </w:r>
      <w:r w:rsidR="00D4611E" w:rsidRPr="00300204">
        <w:t xml:space="preserve">es activités menées par les Parties pour mettre en œuvre ce Mémorandum ne peut être interprété comme valant approbation directe ou indirecte par l'UIT de toute politique ou tout produit, service ou autre offre commerciale de </w:t>
      </w:r>
      <w:r w:rsidR="004A5194" w:rsidRPr="00300204">
        <w:t>HUAWEI</w:t>
      </w:r>
      <w:r w:rsidR="00D4611E" w:rsidRPr="00300204">
        <w:t xml:space="preserve"> ou d'une tierce partie. </w:t>
      </w:r>
      <w:r w:rsidR="00716492" w:rsidRPr="00300204">
        <w:t>À</w:t>
      </w:r>
      <w:r w:rsidR="00D4611E" w:rsidRPr="00300204">
        <w:t xml:space="preserve"> cet égard, toute activité susceptible d'être mené</w:t>
      </w:r>
      <w:r w:rsidR="00DC7D48" w:rsidRPr="00300204">
        <w:t>e</w:t>
      </w:r>
      <w:r w:rsidR="00D4611E" w:rsidRPr="00300204">
        <w:t xml:space="preserve"> </w:t>
      </w:r>
      <w:r w:rsidR="00841567" w:rsidRPr="00300204">
        <w:t>au titre du présent Mémorandum</w:t>
      </w:r>
      <w:r w:rsidR="00D4611E" w:rsidRPr="00300204">
        <w:t>, et tout document, élément pédagogique et autre information qui est créé, partagé, publié ou communiqué dans le contexte de ce</w:t>
      </w:r>
      <w:r w:rsidR="00725417" w:rsidRPr="00300204">
        <w:t>tte</w:t>
      </w:r>
      <w:r w:rsidR="00D4611E" w:rsidRPr="00300204">
        <w:t xml:space="preserve"> activité doit respecter les principes suivants:</w:t>
      </w:r>
    </w:p>
    <w:p w14:paraId="2CACCA39" w14:textId="6D6DBE07" w:rsidR="00857854" w:rsidRPr="00EA4BBF" w:rsidRDefault="00857854" w:rsidP="00EA4BBF">
      <w:pPr>
        <w:pStyle w:val="enumlev1"/>
      </w:pPr>
      <w:r w:rsidRPr="00EA4BBF">
        <w:t>a)</w:t>
      </w:r>
      <w:r w:rsidRPr="00EA4BBF">
        <w:tab/>
      </w:r>
      <w:r w:rsidR="00073C49" w:rsidRPr="00EA4BBF">
        <w:t>Promouvoir les objectifs de l'UIT en matière de renforcement des capacités tels qu'ils sont énoncés dans la Constitution et la Convention de l'UIT et établis par le cadre réglementaire de l'UIT régissant les activités de renforcement des capacités et de formation</w:t>
      </w:r>
      <w:r w:rsidR="00716492" w:rsidRPr="00EA4BBF">
        <w:t>.</w:t>
      </w:r>
    </w:p>
    <w:p w14:paraId="7BD6BD2D" w14:textId="36A744B4" w:rsidR="00857854" w:rsidRPr="00EA4BBF" w:rsidRDefault="00857854" w:rsidP="00EA4BBF">
      <w:pPr>
        <w:pStyle w:val="enumlev1"/>
      </w:pPr>
      <w:r w:rsidRPr="00EA4BBF">
        <w:t>b)</w:t>
      </w:r>
      <w:r w:rsidRPr="00EA4BBF">
        <w:tab/>
      </w:r>
      <w:r w:rsidR="00EE7C75" w:rsidRPr="00EA4BBF">
        <w:t>Préserver l'impartialité et la neutralité de l'UIT</w:t>
      </w:r>
      <w:r w:rsidR="00716492" w:rsidRPr="00EA4BBF">
        <w:t>.</w:t>
      </w:r>
    </w:p>
    <w:p w14:paraId="78246AB2" w14:textId="05170C38" w:rsidR="00857854" w:rsidRPr="00EA4BBF" w:rsidRDefault="00857854" w:rsidP="00EA4BBF">
      <w:pPr>
        <w:pStyle w:val="enumlev1"/>
      </w:pPr>
      <w:r w:rsidRPr="00EA4BBF">
        <w:t>c)</w:t>
      </w:r>
      <w:r w:rsidRPr="00EA4BBF">
        <w:tab/>
      </w:r>
      <w:r w:rsidR="007E4392" w:rsidRPr="00EA4BBF">
        <w:t>Présenter toutes les informations d'une manière équitable, impartiale, exhaustive et neutre sur le plan technologique</w:t>
      </w:r>
      <w:r w:rsidR="00716492" w:rsidRPr="00EA4BBF">
        <w:t>.</w:t>
      </w:r>
    </w:p>
    <w:p w14:paraId="281E188A" w14:textId="0CB51420" w:rsidR="00857854" w:rsidRPr="00EA4BBF" w:rsidRDefault="00857854" w:rsidP="00EA4BBF">
      <w:pPr>
        <w:pStyle w:val="enumlev1"/>
      </w:pPr>
      <w:r w:rsidRPr="00EA4BBF">
        <w:t>d)</w:t>
      </w:r>
      <w:r w:rsidRPr="00EA4BBF">
        <w:tab/>
      </w:r>
      <w:r w:rsidR="00C87145" w:rsidRPr="00EA4BBF">
        <w:t>Ne pas faire référence de manière directe ou indirecte à des produits ou services particuliers, ni faire de toute autre manière de déclaration favorable ou défavorable à des produits ou services</w:t>
      </w:r>
      <w:r w:rsidR="00716492" w:rsidRPr="00EA4BBF">
        <w:t>.</w:t>
      </w:r>
    </w:p>
    <w:p w14:paraId="284C25A3" w14:textId="18A1E1DF" w:rsidR="00857854" w:rsidRPr="00EA4BBF" w:rsidRDefault="00857854" w:rsidP="00EA4BBF">
      <w:pPr>
        <w:pStyle w:val="enumlev1"/>
      </w:pPr>
      <w:r w:rsidRPr="00EA4BBF">
        <w:t>e)</w:t>
      </w:r>
      <w:r w:rsidRPr="00EA4BBF">
        <w:tab/>
      </w:r>
      <w:r w:rsidR="00111CD3" w:rsidRPr="00EA4BBF">
        <w:t>Ne pas faire référence à des marques de produits ou de services ni à des indications de certification.</w:t>
      </w:r>
    </w:p>
    <w:p w14:paraId="3ECEC7CE" w14:textId="65859F8F" w:rsidR="008B5630" w:rsidRPr="00300204" w:rsidRDefault="008B5630" w:rsidP="008828C0">
      <w:pPr>
        <w:pStyle w:val="Arttitle"/>
        <w:spacing w:before="480"/>
        <w:rPr>
          <w:bCs/>
          <w:sz w:val="24"/>
          <w:szCs w:val="24"/>
        </w:rPr>
      </w:pPr>
      <w:r w:rsidRPr="003B4584">
        <w:rPr>
          <w:bCs/>
          <w:sz w:val="24"/>
          <w:szCs w:val="24"/>
        </w:rPr>
        <w:t>ARTICLE 4</w:t>
      </w:r>
      <w:r w:rsidRPr="00300204">
        <w:rPr>
          <w:bCs/>
        </w:rPr>
        <w:br/>
      </w:r>
      <w:r w:rsidR="00F87566" w:rsidRPr="00300204">
        <w:rPr>
          <w:bCs/>
          <w:sz w:val="24"/>
          <w:szCs w:val="24"/>
        </w:rPr>
        <w:t>ENTR</w:t>
      </w:r>
      <w:r w:rsidR="00EA4BBF" w:rsidRPr="00300204">
        <w:rPr>
          <w:bCs/>
          <w:sz w:val="24"/>
          <w:szCs w:val="24"/>
        </w:rPr>
        <w:t>É</w:t>
      </w:r>
      <w:r w:rsidR="00F87566" w:rsidRPr="00300204">
        <w:rPr>
          <w:bCs/>
          <w:sz w:val="24"/>
          <w:szCs w:val="24"/>
        </w:rPr>
        <w:t xml:space="preserve">E EN VIGUEUR; </w:t>
      </w:r>
      <w:r w:rsidR="00110C2C" w:rsidRPr="00300204">
        <w:rPr>
          <w:bCs/>
          <w:sz w:val="24"/>
          <w:szCs w:val="24"/>
        </w:rPr>
        <w:t>MODIFICATION</w:t>
      </w:r>
      <w:r w:rsidR="00F87566" w:rsidRPr="00300204">
        <w:rPr>
          <w:bCs/>
          <w:sz w:val="24"/>
          <w:szCs w:val="24"/>
        </w:rPr>
        <w:t xml:space="preserve"> ET</w:t>
      </w:r>
      <w:r w:rsidRPr="00300204">
        <w:rPr>
          <w:bCs/>
          <w:sz w:val="24"/>
          <w:szCs w:val="24"/>
        </w:rPr>
        <w:t xml:space="preserve"> DÉNONCIATION</w:t>
      </w:r>
    </w:p>
    <w:p w14:paraId="1DD40314" w14:textId="0E3A7C17" w:rsidR="008B5630" w:rsidRPr="00300204" w:rsidRDefault="008B5630" w:rsidP="008828C0">
      <w:r w:rsidRPr="00300204">
        <w:t>4.1</w:t>
      </w:r>
      <w:r w:rsidRPr="00300204">
        <w:tab/>
      </w:r>
      <w:r w:rsidR="007B3DD7" w:rsidRPr="00300204">
        <w:t>Le présent Mémorandum entre en vigueur à la date à laquelle il est signé par les deux Parties, et ses dispositions restent applicables jusqu'à ce qu'il prenne fin conformément aux conditions prévues.</w:t>
      </w:r>
    </w:p>
    <w:p w14:paraId="6986D68D" w14:textId="2D92A24E" w:rsidR="008B5630" w:rsidRPr="00300204" w:rsidRDefault="008B5630" w:rsidP="008828C0">
      <w:r w:rsidRPr="00300204">
        <w:t>4.2</w:t>
      </w:r>
      <w:r w:rsidRPr="00300204">
        <w:tab/>
      </w:r>
      <w:r w:rsidR="008F2410" w:rsidRPr="00300204">
        <w:t>Le présent Mémorandum ne peut être modifié ou complété qu'en vertu d'un document écrit convenu mutuellement entre les Parties et signé par celles-ci. Toute modification doit être jointe en annexe au Mémorandum et en fai</w:t>
      </w:r>
      <w:r w:rsidR="00CF5C51" w:rsidRPr="00300204">
        <w:t>t</w:t>
      </w:r>
      <w:r w:rsidR="008F2410" w:rsidRPr="00300204">
        <w:t xml:space="preserve"> partie intégrante.</w:t>
      </w:r>
    </w:p>
    <w:p w14:paraId="74E1D994" w14:textId="4E76F620" w:rsidR="008B5630" w:rsidRPr="00300204" w:rsidRDefault="008B5630" w:rsidP="008828C0">
      <w:r w:rsidRPr="00300204">
        <w:t>4.3</w:t>
      </w:r>
      <w:r w:rsidRPr="00300204">
        <w:tab/>
      </w:r>
      <w:r w:rsidR="00F643CF" w:rsidRPr="00300204">
        <w:t>Le présent Mémorandum peut être dénoncé par l'une ou l'autre Partie, qui en informe par écrit l'autre Partie au moins trente (30) jours avant la date à laquelle la dénonciation prend effet.</w:t>
      </w:r>
    </w:p>
    <w:p w14:paraId="1764F45C" w14:textId="5F2209AD" w:rsidR="008B5630" w:rsidRPr="00300204" w:rsidRDefault="004B5D01" w:rsidP="008828C0">
      <w:pPr>
        <w:pStyle w:val="Arttitle"/>
        <w:rPr>
          <w:sz w:val="24"/>
          <w:szCs w:val="24"/>
        </w:rPr>
      </w:pPr>
      <w:r w:rsidRPr="00300204">
        <w:rPr>
          <w:sz w:val="24"/>
          <w:szCs w:val="24"/>
        </w:rPr>
        <w:lastRenderedPageBreak/>
        <w:t>ARTICLE 5</w:t>
      </w:r>
      <w:r w:rsidRPr="00300204">
        <w:rPr>
          <w:sz w:val="24"/>
          <w:szCs w:val="24"/>
        </w:rPr>
        <w:br/>
      </w:r>
      <w:r w:rsidR="00F643CF" w:rsidRPr="00300204">
        <w:rPr>
          <w:sz w:val="24"/>
          <w:szCs w:val="24"/>
        </w:rPr>
        <w:t>VOIE DE COMMUNICATION ET NOTIFICATIONS</w:t>
      </w:r>
    </w:p>
    <w:p w14:paraId="16FF2EFD" w14:textId="32B7268B" w:rsidR="008B5630" w:rsidRPr="00300204" w:rsidRDefault="008B5630" w:rsidP="008828C0">
      <w:r w:rsidRPr="00300204">
        <w:t>5.1</w:t>
      </w:r>
      <w:r w:rsidRPr="00300204">
        <w:tab/>
      </w:r>
      <w:r w:rsidR="009C021F" w:rsidRPr="00300204">
        <w:t>Pour faciliter la mise en œuvre des accords et autres modalités susceptibles d'être convenus entre les Parties dans le cadre du présent Mémorandum, la voie de communication entre les Parties est la suivante:</w:t>
      </w:r>
    </w:p>
    <w:p w14:paraId="2BBC68A3" w14:textId="77777777" w:rsidR="009C021F" w:rsidRPr="00300204" w:rsidRDefault="009C021F" w:rsidP="008828C0">
      <w:pPr>
        <w:ind w:left="567"/>
      </w:pPr>
      <w:r w:rsidRPr="00300204">
        <w:t>Pour l'UIT:</w:t>
      </w:r>
    </w:p>
    <w:p w14:paraId="7606F87F" w14:textId="4FA017C2" w:rsidR="009C021F" w:rsidRPr="00300204" w:rsidRDefault="003B3826" w:rsidP="008828C0">
      <w:pPr>
        <w:snapToGrid w:val="0"/>
        <w:ind w:left="1701"/>
      </w:pPr>
      <w:r>
        <w:t>Union internationale</w:t>
      </w:r>
      <w:r w:rsidR="009C021F" w:rsidRPr="00300204">
        <w:t xml:space="preserve"> des télécommunications</w:t>
      </w:r>
      <w:r w:rsidR="009C021F" w:rsidRPr="00300204">
        <w:br/>
        <w:t>Place des Nations</w:t>
      </w:r>
      <w:r w:rsidR="009C021F" w:rsidRPr="00300204">
        <w:br/>
        <w:t>CH-1211 Genève 20</w:t>
      </w:r>
      <w:r w:rsidR="009C021F" w:rsidRPr="00300204">
        <w:br/>
        <w:t>Suisse</w:t>
      </w:r>
      <w:r w:rsidR="009C021F" w:rsidRPr="00300204">
        <w:br/>
        <w:t xml:space="preserve">A l'attention de M. Eun-Ju Kim, </w:t>
      </w:r>
      <w:r w:rsidR="009C021F" w:rsidRPr="00300204">
        <w:br/>
        <w:t>Chef du Pôle de connaissances numériques</w:t>
      </w:r>
      <w:r w:rsidR="009C021F" w:rsidRPr="00300204">
        <w:rPr>
          <w:b/>
          <w:bCs/>
        </w:rPr>
        <w:br/>
      </w:r>
      <w:r w:rsidR="009C021F" w:rsidRPr="00300204">
        <w:t xml:space="preserve">Téléphone: </w:t>
      </w:r>
      <w:r w:rsidR="009C021F" w:rsidRPr="00300204">
        <w:rPr>
          <w:bCs/>
        </w:rPr>
        <w:t>+41 22 730 59 00</w:t>
      </w:r>
      <w:r w:rsidR="009C021F" w:rsidRPr="00300204">
        <w:rPr>
          <w:b/>
          <w:bCs/>
        </w:rPr>
        <w:br/>
      </w:r>
      <w:r w:rsidR="009C021F" w:rsidRPr="00300204">
        <w:t xml:space="preserve">Courriel: </w:t>
      </w:r>
      <w:hyperlink r:id="rId29" w:history="1">
        <w:r w:rsidR="009C021F" w:rsidRPr="00300204">
          <w:rPr>
            <w:rStyle w:val="Hyperlink"/>
          </w:rPr>
          <w:t>eun-ju.kim@itu.int</w:t>
        </w:r>
      </w:hyperlink>
    </w:p>
    <w:p w14:paraId="7123746B" w14:textId="1D646E5E" w:rsidR="008B5630" w:rsidRPr="00AE16A5" w:rsidRDefault="009C021F" w:rsidP="008828C0">
      <w:pPr>
        <w:ind w:left="567"/>
        <w:rPr>
          <w:lang w:val="fr-CH"/>
        </w:rPr>
      </w:pPr>
      <w:r w:rsidRPr="00AE16A5">
        <w:rPr>
          <w:lang w:val="fr-CH"/>
        </w:rPr>
        <w:t>Pour</w:t>
      </w:r>
      <w:r w:rsidR="008B5630" w:rsidRPr="00AE16A5">
        <w:rPr>
          <w:lang w:val="fr-CH"/>
        </w:rPr>
        <w:t xml:space="preserve"> </w:t>
      </w:r>
      <w:r w:rsidR="00361C31" w:rsidRPr="00AE16A5">
        <w:rPr>
          <w:lang w:val="fr-CH"/>
        </w:rPr>
        <w:t>HUAWEI</w:t>
      </w:r>
      <w:r w:rsidR="008B5630" w:rsidRPr="00AE16A5">
        <w:rPr>
          <w:lang w:val="fr-CH"/>
        </w:rPr>
        <w:t>:</w:t>
      </w:r>
    </w:p>
    <w:p w14:paraId="78361B9D" w14:textId="1FE566B6" w:rsidR="008B5630" w:rsidRPr="00C30813" w:rsidRDefault="004B5D01" w:rsidP="008828C0">
      <w:pPr>
        <w:snapToGrid w:val="0"/>
        <w:spacing w:after="120"/>
        <w:ind w:left="1701"/>
        <w:jc w:val="both"/>
      </w:pPr>
      <w:bookmarkStart w:id="61" w:name="lt_pId092"/>
      <w:r w:rsidRPr="00C30813">
        <w:t xml:space="preserve">Huawei Technologies Co., Ltd </w:t>
      </w:r>
      <w:r w:rsidRPr="00C30813">
        <w:br/>
        <w:t xml:space="preserve">Huawei Building, No. 3 </w:t>
      </w:r>
      <w:proofErr w:type="spellStart"/>
      <w:r w:rsidRPr="00C30813">
        <w:t>Xinxi</w:t>
      </w:r>
      <w:proofErr w:type="spellEnd"/>
      <w:r w:rsidRPr="00C30813">
        <w:t xml:space="preserve"> Lu </w:t>
      </w:r>
      <w:proofErr w:type="spellStart"/>
      <w:r w:rsidRPr="00C30813">
        <w:t>Shangdi</w:t>
      </w:r>
      <w:proofErr w:type="spellEnd"/>
      <w:r w:rsidRPr="00C30813">
        <w:t xml:space="preserve">, </w:t>
      </w:r>
      <w:proofErr w:type="spellStart"/>
      <w:r w:rsidRPr="00C30813">
        <w:t>Haidian</w:t>
      </w:r>
      <w:proofErr w:type="spellEnd"/>
      <w:r w:rsidRPr="00C30813">
        <w:t xml:space="preserve"> </w:t>
      </w:r>
      <w:r w:rsidRPr="00C30813">
        <w:br/>
      </w:r>
      <w:proofErr w:type="spellStart"/>
      <w:r w:rsidRPr="00C30813">
        <w:t>Haidian</w:t>
      </w:r>
      <w:proofErr w:type="spellEnd"/>
      <w:r w:rsidRPr="00C30813">
        <w:t xml:space="preserve"> 100085, Beijing</w:t>
      </w:r>
      <w:r w:rsidRPr="00C30813">
        <w:br/>
      </w:r>
      <w:bookmarkEnd w:id="61"/>
      <w:r w:rsidR="00D71CF0" w:rsidRPr="00C30813">
        <w:t>République populaire de Chine</w:t>
      </w:r>
      <w:r w:rsidR="00361C31" w:rsidRPr="00C30813">
        <w:t xml:space="preserve"> </w:t>
      </w:r>
      <w:bookmarkStart w:id="62" w:name="lt_pId095"/>
      <w:r w:rsidR="00361C31" w:rsidRPr="00C30813">
        <w:br/>
      </w:r>
      <w:bookmarkEnd w:id="62"/>
      <w:r w:rsidR="008B5630" w:rsidRPr="00C30813">
        <w:t xml:space="preserve">Attention: </w:t>
      </w:r>
      <w:r w:rsidR="00C30813" w:rsidRPr="00C30813">
        <w:rPr>
          <w:bCs/>
        </w:rPr>
        <w:t>M.</w:t>
      </w:r>
      <w:r w:rsidRPr="00C30813">
        <w:rPr>
          <w:bCs/>
        </w:rPr>
        <w:t xml:space="preserve"> Gang Wu, </w:t>
      </w:r>
      <w:r w:rsidR="00D71CF0" w:rsidRPr="00C30813">
        <w:rPr>
          <w:bCs/>
        </w:rPr>
        <w:t>Directeur</w:t>
      </w:r>
      <w:r w:rsidR="00C30813" w:rsidRPr="00C30813">
        <w:rPr>
          <w:bCs/>
        </w:rPr>
        <w:t xml:space="preserve"> </w:t>
      </w:r>
      <w:r w:rsidR="00C30813" w:rsidRPr="00C30813">
        <w:t>chargé du dével</w:t>
      </w:r>
      <w:r w:rsidR="00C30813">
        <w:t>oppement des alliances avec les </w:t>
      </w:r>
      <w:r w:rsidR="00C30813" w:rsidRPr="00C30813">
        <w:t>entreprises</w:t>
      </w:r>
      <w:r w:rsidR="008B5630" w:rsidRPr="00C30813">
        <w:br/>
        <w:t>T</w:t>
      </w:r>
      <w:r w:rsidR="009C021F" w:rsidRPr="00C30813">
        <w:t>élé</w:t>
      </w:r>
      <w:r w:rsidR="008B5630" w:rsidRPr="00C30813">
        <w:t xml:space="preserve">phone: </w:t>
      </w:r>
      <w:r w:rsidR="00361C31" w:rsidRPr="00C30813">
        <w:rPr>
          <w:bCs/>
        </w:rPr>
        <w:t>+86 13301128614</w:t>
      </w:r>
      <w:r w:rsidR="008B5630" w:rsidRPr="00C30813">
        <w:rPr>
          <w:b/>
          <w:bCs/>
        </w:rPr>
        <w:br/>
      </w:r>
      <w:r w:rsidR="009C021F" w:rsidRPr="00C30813">
        <w:t>Courriel</w:t>
      </w:r>
      <w:r w:rsidR="008B5630" w:rsidRPr="00C30813">
        <w:t>:</w:t>
      </w:r>
      <w:r w:rsidR="008B5630" w:rsidRPr="00C30813">
        <w:rPr>
          <w:b/>
        </w:rPr>
        <w:t xml:space="preserve"> </w:t>
      </w:r>
      <w:hyperlink r:id="rId30" w:history="1">
        <w:r w:rsidR="00361C31" w:rsidRPr="00C30813">
          <w:rPr>
            <w:rStyle w:val="Hyperlink"/>
          </w:rPr>
          <w:t>newman.wugang@huawei.com</w:t>
        </w:r>
      </w:hyperlink>
    </w:p>
    <w:p w14:paraId="4ECE41DB" w14:textId="3D9AEB81" w:rsidR="008B5630" w:rsidRPr="00300204" w:rsidRDefault="008B5630" w:rsidP="008828C0">
      <w:r w:rsidRPr="00300204">
        <w:t>5.2</w:t>
      </w:r>
      <w:r w:rsidRPr="00300204">
        <w:tab/>
      </w:r>
      <w:r w:rsidR="00474726" w:rsidRPr="00300204">
        <w:t>Chaque Partie peut, par notification écrite à l'autre Partie, désigner des représentants suppléants ou remplaçants.</w:t>
      </w:r>
    </w:p>
    <w:p w14:paraId="59C15715" w14:textId="4E7475C2" w:rsidR="008B5630" w:rsidRPr="00300204" w:rsidRDefault="007212C3" w:rsidP="008828C0">
      <w:pPr>
        <w:pStyle w:val="Arttitle"/>
        <w:spacing w:before="480"/>
        <w:rPr>
          <w:sz w:val="24"/>
          <w:szCs w:val="24"/>
        </w:rPr>
      </w:pPr>
      <w:r w:rsidRPr="00300204">
        <w:rPr>
          <w:sz w:val="24"/>
          <w:szCs w:val="24"/>
        </w:rPr>
        <w:t>ARTICLE 6</w:t>
      </w:r>
      <w:r w:rsidRPr="00300204">
        <w:rPr>
          <w:sz w:val="24"/>
          <w:szCs w:val="24"/>
        </w:rPr>
        <w:br/>
        <w:t>RÈGLEMENT DES DIFFÉRENDS</w:t>
      </w:r>
    </w:p>
    <w:p w14:paraId="6936A960" w14:textId="614F8D5F" w:rsidR="008B5630" w:rsidRPr="00300204" w:rsidRDefault="008B5630" w:rsidP="008828C0">
      <w:r w:rsidRPr="00300204">
        <w:t xml:space="preserve">Tout différend entre les Parties découlant du présent </w:t>
      </w:r>
      <w:r w:rsidR="009008FA" w:rsidRPr="00300204">
        <w:t xml:space="preserve">Mémorandum </w:t>
      </w:r>
      <w:r w:rsidRPr="00300204">
        <w:t>est réglé à l'amiable par voie de négociation directe entre les Parties</w:t>
      </w:r>
      <w:r w:rsidR="00B742FD" w:rsidRPr="00300204">
        <w:t>, ou de toute autre manière mutuellement convenue par écrit entre les Parties</w:t>
      </w:r>
      <w:r w:rsidRPr="00300204">
        <w:t>.</w:t>
      </w:r>
    </w:p>
    <w:p w14:paraId="710CC587" w14:textId="0E48A2E1" w:rsidR="008B5630" w:rsidRPr="00300204" w:rsidRDefault="007212C3" w:rsidP="008828C0">
      <w:pPr>
        <w:pStyle w:val="Arttitle"/>
        <w:rPr>
          <w:bCs/>
          <w:sz w:val="24"/>
          <w:szCs w:val="24"/>
        </w:rPr>
      </w:pPr>
      <w:r w:rsidRPr="00300204">
        <w:rPr>
          <w:sz w:val="24"/>
          <w:szCs w:val="24"/>
        </w:rPr>
        <w:t>ARTICLE 7</w:t>
      </w:r>
      <w:r w:rsidRPr="00300204">
        <w:rPr>
          <w:sz w:val="24"/>
          <w:szCs w:val="24"/>
        </w:rPr>
        <w:br/>
      </w:r>
      <w:r w:rsidRPr="00300204">
        <w:rPr>
          <w:bCs/>
          <w:sz w:val="24"/>
          <w:szCs w:val="24"/>
        </w:rPr>
        <w:t>PRIVIL</w:t>
      </w:r>
      <w:r w:rsidR="000B2723" w:rsidRPr="00300204">
        <w:rPr>
          <w:sz w:val="24"/>
          <w:szCs w:val="24"/>
        </w:rPr>
        <w:t>È</w:t>
      </w:r>
      <w:r w:rsidRPr="00300204">
        <w:rPr>
          <w:bCs/>
          <w:sz w:val="24"/>
          <w:szCs w:val="24"/>
        </w:rPr>
        <w:t xml:space="preserve">GES </w:t>
      </w:r>
      <w:r w:rsidR="006970BF" w:rsidRPr="00300204">
        <w:rPr>
          <w:bCs/>
          <w:sz w:val="24"/>
          <w:szCs w:val="24"/>
        </w:rPr>
        <w:t>ET</w:t>
      </w:r>
      <w:r w:rsidRPr="00300204">
        <w:rPr>
          <w:bCs/>
          <w:sz w:val="24"/>
          <w:szCs w:val="24"/>
        </w:rPr>
        <w:t xml:space="preserve"> IMMUNIT</w:t>
      </w:r>
      <w:r w:rsidR="000B2723" w:rsidRPr="00300204">
        <w:rPr>
          <w:sz w:val="24"/>
          <w:szCs w:val="24"/>
        </w:rPr>
        <w:t>É</w:t>
      </w:r>
      <w:r w:rsidRPr="00300204">
        <w:rPr>
          <w:bCs/>
          <w:sz w:val="24"/>
          <w:szCs w:val="24"/>
        </w:rPr>
        <w:t>S</w:t>
      </w:r>
    </w:p>
    <w:p w14:paraId="0E26584C" w14:textId="53BDBC25" w:rsidR="008B5630" w:rsidRPr="00300204" w:rsidRDefault="008B5630" w:rsidP="008828C0">
      <w:pPr>
        <w:rPr>
          <w:rFonts w:cstheme="minorHAnsi"/>
          <w:color w:val="000000"/>
          <w:szCs w:val="24"/>
        </w:rPr>
      </w:pPr>
      <w:r w:rsidRPr="00300204">
        <w:rPr>
          <w:rFonts w:cstheme="minorHAnsi"/>
          <w:color w:val="000000"/>
          <w:szCs w:val="24"/>
        </w:rPr>
        <w:t xml:space="preserve">Aucune disposition du présent </w:t>
      </w:r>
      <w:r w:rsidR="006970BF" w:rsidRPr="00300204">
        <w:t xml:space="preserve">Mémorandum </w:t>
      </w:r>
      <w:r w:rsidRPr="00300204">
        <w:rPr>
          <w:rFonts w:cstheme="minorHAnsi"/>
          <w:color w:val="000000"/>
          <w:szCs w:val="24"/>
        </w:rPr>
        <w:t>ne constitue une dérogation implicite ou explicite aux privilèges, immunités ou facilités dont jouit l'UIT ou l'un quelconque de ses fonctionnaires en vertu des accords internationaux et des législations nationales qui sont applicables à l'UIT, ni n'est considérée ou interprétée comme telle.</w:t>
      </w:r>
    </w:p>
    <w:p w14:paraId="0FDC50CC" w14:textId="77777777" w:rsidR="00EA4BBF" w:rsidRDefault="00EA4BBF" w:rsidP="008828C0">
      <w:pPr>
        <w:spacing w:before="360" w:after="240"/>
        <w:rPr>
          <w:b/>
          <w:bCs/>
        </w:rPr>
      </w:pPr>
      <w:r>
        <w:rPr>
          <w:b/>
          <w:bCs/>
        </w:rPr>
        <w:br w:type="page"/>
      </w:r>
    </w:p>
    <w:p w14:paraId="5C9C5121" w14:textId="2FDB6C73" w:rsidR="008B5630" w:rsidRPr="00300204" w:rsidRDefault="008B5630" w:rsidP="008828C0">
      <w:pPr>
        <w:spacing w:before="360" w:after="240"/>
      </w:pPr>
      <w:r w:rsidRPr="00300204">
        <w:rPr>
          <w:b/>
          <w:bCs/>
        </w:rPr>
        <w:lastRenderedPageBreak/>
        <w:t>EN FOI DE QUOI</w:t>
      </w:r>
      <w:r w:rsidRPr="00300204">
        <w:t xml:space="preserve">, les Parties ont </w:t>
      </w:r>
      <w:r w:rsidR="00654FD1" w:rsidRPr="00300204">
        <w:t xml:space="preserve">chargé </w:t>
      </w:r>
      <w:r w:rsidRPr="00300204">
        <w:t xml:space="preserve">leurs représentants dûment autorisés de signer le présent </w:t>
      </w:r>
      <w:r w:rsidR="00B9791B" w:rsidRPr="00300204">
        <w:t xml:space="preserve">Mémorandum </w:t>
      </w:r>
      <w:r w:rsidRPr="00300204">
        <w:t>en deux (2) exemplaires originaux, en langue anglaise, à la/aux date(s) indiquée(s) ci-après.</w:t>
      </w:r>
    </w:p>
    <w:tbl>
      <w:tblPr>
        <w:tblStyle w:val="TableGrid"/>
        <w:tblW w:w="97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03"/>
        <w:gridCol w:w="4680"/>
      </w:tblGrid>
      <w:tr w:rsidR="008B5630" w:rsidRPr="00300204" w14:paraId="276A8B4F" w14:textId="77777777" w:rsidTr="00EA4BBF">
        <w:tc>
          <w:tcPr>
            <w:tcW w:w="5103" w:type="dxa"/>
          </w:tcPr>
          <w:p w14:paraId="258CA950" w14:textId="4872DFE1" w:rsidR="008B5630" w:rsidRPr="000B2723" w:rsidRDefault="008B5630" w:rsidP="00EA4BBF">
            <w:pPr>
              <w:pStyle w:val="Tablehead"/>
              <w:jc w:val="left"/>
              <w:rPr>
                <w:sz w:val="24"/>
                <w:szCs w:val="24"/>
              </w:rPr>
            </w:pPr>
            <w:r w:rsidRPr="000B2723">
              <w:rPr>
                <w:sz w:val="24"/>
                <w:szCs w:val="24"/>
              </w:rPr>
              <w:t xml:space="preserve">Pour </w:t>
            </w:r>
            <w:r w:rsidR="000B2723" w:rsidRPr="000B2723">
              <w:rPr>
                <w:sz w:val="24"/>
                <w:szCs w:val="24"/>
              </w:rPr>
              <w:t>l'</w:t>
            </w:r>
            <w:r w:rsidR="00EA4BBF" w:rsidRPr="000B2723">
              <w:rPr>
                <w:sz w:val="24"/>
                <w:szCs w:val="24"/>
              </w:rPr>
              <w:br/>
            </w:r>
            <w:r w:rsidRPr="000B2723">
              <w:rPr>
                <w:sz w:val="24"/>
                <w:szCs w:val="24"/>
              </w:rPr>
              <w:t>U</w:t>
            </w:r>
            <w:r w:rsidR="000879F8" w:rsidRPr="000B2723">
              <w:rPr>
                <w:sz w:val="24"/>
                <w:szCs w:val="24"/>
              </w:rPr>
              <w:t>nion internationale des télécommunications</w:t>
            </w:r>
          </w:p>
        </w:tc>
        <w:tc>
          <w:tcPr>
            <w:tcW w:w="4680" w:type="dxa"/>
          </w:tcPr>
          <w:p w14:paraId="0DDE6237" w14:textId="77714AF3" w:rsidR="008B5630" w:rsidRPr="000B2723" w:rsidRDefault="008B5630" w:rsidP="008828C0">
            <w:pPr>
              <w:pStyle w:val="Tablehead"/>
              <w:jc w:val="left"/>
              <w:rPr>
                <w:sz w:val="24"/>
                <w:szCs w:val="24"/>
              </w:rPr>
            </w:pPr>
            <w:r w:rsidRPr="000B2723">
              <w:rPr>
                <w:sz w:val="24"/>
                <w:szCs w:val="24"/>
              </w:rPr>
              <w:t xml:space="preserve">Pour </w:t>
            </w:r>
            <w:r w:rsidR="00716492" w:rsidRPr="000B2723">
              <w:rPr>
                <w:sz w:val="24"/>
                <w:szCs w:val="24"/>
              </w:rPr>
              <w:br/>
            </w:r>
            <w:r w:rsidR="00361C31" w:rsidRPr="000B2723">
              <w:rPr>
                <w:bCs/>
                <w:sz w:val="24"/>
                <w:szCs w:val="24"/>
              </w:rPr>
              <w:t>Huawei Technologies Co., Ltd</w:t>
            </w:r>
          </w:p>
        </w:tc>
      </w:tr>
      <w:tr w:rsidR="008B5630" w:rsidRPr="00300204" w14:paraId="0EEDAC15" w14:textId="77777777" w:rsidTr="00EA4BBF">
        <w:trPr>
          <w:trHeight w:val="2194"/>
        </w:trPr>
        <w:tc>
          <w:tcPr>
            <w:tcW w:w="5103" w:type="dxa"/>
          </w:tcPr>
          <w:p w14:paraId="3D6F196F" w14:textId="77777777" w:rsidR="008B5630" w:rsidRPr="000B2723" w:rsidRDefault="008B5630" w:rsidP="008828C0">
            <w:pPr>
              <w:pStyle w:val="Tabletext"/>
              <w:rPr>
                <w:sz w:val="24"/>
                <w:szCs w:val="24"/>
              </w:rPr>
            </w:pPr>
          </w:p>
          <w:p w14:paraId="6A2F98F4" w14:textId="77777777" w:rsidR="008B5630" w:rsidRPr="000B2723" w:rsidRDefault="008B5630" w:rsidP="008828C0">
            <w:pPr>
              <w:pStyle w:val="Tabletext"/>
              <w:rPr>
                <w:sz w:val="24"/>
                <w:szCs w:val="24"/>
              </w:rPr>
            </w:pPr>
          </w:p>
          <w:p w14:paraId="3F0BBC7B" w14:textId="77777777" w:rsidR="008B5630" w:rsidRPr="000B2723" w:rsidRDefault="008B5630" w:rsidP="008828C0">
            <w:pPr>
              <w:pStyle w:val="Tabletext"/>
              <w:rPr>
                <w:sz w:val="24"/>
                <w:szCs w:val="24"/>
              </w:rPr>
            </w:pPr>
          </w:p>
          <w:p w14:paraId="404A8D7B" w14:textId="77777777" w:rsidR="008B5630" w:rsidRPr="000B2723" w:rsidRDefault="008B5630" w:rsidP="008828C0">
            <w:pPr>
              <w:pStyle w:val="Tabletext"/>
              <w:rPr>
                <w:sz w:val="24"/>
                <w:szCs w:val="24"/>
              </w:rPr>
            </w:pPr>
          </w:p>
          <w:p w14:paraId="07227683" w14:textId="77777777" w:rsidR="008B5630" w:rsidRPr="000B2723" w:rsidRDefault="008B5630" w:rsidP="008828C0">
            <w:pPr>
              <w:pStyle w:val="Tabletext"/>
              <w:rPr>
                <w:sz w:val="24"/>
                <w:szCs w:val="24"/>
              </w:rPr>
            </w:pPr>
            <w:r w:rsidRPr="000B2723">
              <w:rPr>
                <w:sz w:val="24"/>
                <w:szCs w:val="24"/>
              </w:rPr>
              <w:t>_____________________________________</w:t>
            </w:r>
          </w:p>
          <w:p w14:paraId="13AA656A" w14:textId="7D52DD73" w:rsidR="008B5630" w:rsidRPr="000B2723" w:rsidRDefault="007212C3" w:rsidP="00EA4BBF">
            <w:pPr>
              <w:pStyle w:val="Tabletext"/>
              <w:rPr>
                <w:sz w:val="24"/>
                <w:szCs w:val="24"/>
              </w:rPr>
            </w:pPr>
            <w:r w:rsidRPr="000B2723">
              <w:rPr>
                <w:b/>
                <w:sz w:val="24"/>
                <w:szCs w:val="24"/>
              </w:rPr>
              <w:t>M. Ho</w:t>
            </w:r>
            <w:r w:rsidR="00EA4BBF" w:rsidRPr="000B2723">
              <w:rPr>
                <w:b/>
                <w:sz w:val="24"/>
                <w:szCs w:val="24"/>
              </w:rPr>
              <w:t>ulin Zhao</w:t>
            </w:r>
            <w:r w:rsidR="00EA4BBF" w:rsidRPr="000B2723">
              <w:rPr>
                <w:sz w:val="24"/>
                <w:szCs w:val="24"/>
              </w:rPr>
              <w:br/>
            </w:r>
            <w:r w:rsidRPr="000B2723">
              <w:rPr>
                <w:sz w:val="24"/>
                <w:szCs w:val="24"/>
              </w:rPr>
              <w:t>Secrétaire général</w:t>
            </w:r>
          </w:p>
        </w:tc>
        <w:tc>
          <w:tcPr>
            <w:tcW w:w="4680" w:type="dxa"/>
          </w:tcPr>
          <w:p w14:paraId="0B014BDC" w14:textId="77777777" w:rsidR="008B5630" w:rsidRPr="000B2723" w:rsidRDefault="008B5630" w:rsidP="008828C0">
            <w:pPr>
              <w:pStyle w:val="Tabletext"/>
              <w:rPr>
                <w:sz w:val="24"/>
                <w:szCs w:val="24"/>
              </w:rPr>
            </w:pPr>
          </w:p>
          <w:p w14:paraId="4BC7DAD0" w14:textId="77777777" w:rsidR="008B5630" w:rsidRPr="000B2723" w:rsidRDefault="008B5630" w:rsidP="008828C0">
            <w:pPr>
              <w:pStyle w:val="Tabletext"/>
              <w:rPr>
                <w:sz w:val="24"/>
                <w:szCs w:val="24"/>
              </w:rPr>
            </w:pPr>
          </w:p>
          <w:p w14:paraId="4D2237A0" w14:textId="77777777" w:rsidR="008B5630" w:rsidRPr="000B2723" w:rsidRDefault="008B5630" w:rsidP="008828C0">
            <w:pPr>
              <w:pStyle w:val="Tabletext"/>
              <w:rPr>
                <w:sz w:val="24"/>
                <w:szCs w:val="24"/>
              </w:rPr>
            </w:pPr>
          </w:p>
          <w:p w14:paraId="34BCDBB4" w14:textId="77777777" w:rsidR="008B5630" w:rsidRPr="000B2723" w:rsidRDefault="008B5630" w:rsidP="008828C0">
            <w:pPr>
              <w:pStyle w:val="Tabletext"/>
              <w:rPr>
                <w:sz w:val="24"/>
                <w:szCs w:val="24"/>
              </w:rPr>
            </w:pPr>
          </w:p>
          <w:p w14:paraId="4C45556B" w14:textId="77777777" w:rsidR="008B5630" w:rsidRPr="000B2723" w:rsidRDefault="008B5630" w:rsidP="008828C0">
            <w:pPr>
              <w:pStyle w:val="Tabletext"/>
              <w:rPr>
                <w:sz w:val="24"/>
                <w:szCs w:val="24"/>
              </w:rPr>
            </w:pPr>
            <w:r w:rsidRPr="000B2723">
              <w:rPr>
                <w:sz w:val="24"/>
                <w:szCs w:val="24"/>
              </w:rPr>
              <w:t>_____________________________________</w:t>
            </w:r>
          </w:p>
          <w:p w14:paraId="39D080E5" w14:textId="79D64F5E" w:rsidR="008B5630" w:rsidRPr="000B2723" w:rsidRDefault="007212C3" w:rsidP="00EA4BBF">
            <w:pPr>
              <w:pStyle w:val="Tabletext"/>
              <w:rPr>
                <w:sz w:val="24"/>
                <w:szCs w:val="24"/>
              </w:rPr>
            </w:pPr>
            <w:r w:rsidRPr="000B2723">
              <w:rPr>
                <w:b/>
                <w:sz w:val="24"/>
                <w:szCs w:val="24"/>
              </w:rPr>
              <w:t>M. Houkun Hu</w:t>
            </w:r>
            <w:r w:rsidR="00EA4BBF" w:rsidRPr="000B2723">
              <w:rPr>
                <w:sz w:val="24"/>
                <w:szCs w:val="24"/>
              </w:rPr>
              <w:br/>
            </w:r>
            <w:r w:rsidR="004F255A" w:rsidRPr="000B2723">
              <w:rPr>
                <w:sz w:val="24"/>
                <w:szCs w:val="24"/>
              </w:rPr>
              <w:t>Vice-Président</w:t>
            </w:r>
          </w:p>
        </w:tc>
      </w:tr>
      <w:tr w:rsidR="008B5630" w:rsidRPr="00300204" w14:paraId="7604D419" w14:textId="77777777" w:rsidTr="00EA4BBF">
        <w:tc>
          <w:tcPr>
            <w:tcW w:w="5103" w:type="dxa"/>
          </w:tcPr>
          <w:p w14:paraId="4EEF61C4" w14:textId="77777777" w:rsidR="008B5630" w:rsidRPr="000B2723" w:rsidRDefault="008B5630" w:rsidP="008828C0">
            <w:pPr>
              <w:pStyle w:val="Tabletext"/>
              <w:spacing w:after="600"/>
              <w:rPr>
                <w:sz w:val="24"/>
                <w:szCs w:val="24"/>
              </w:rPr>
            </w:pPr>
          </w:p>
          <w:p w14:paraId="508688A0" w14:textId="1DD2ECF1" w:rsidR="008B5630" w:rsidRPr="000B2723" w:rsidRDefault="008B5630" w:rsidP="00DD45E5">
            <w:pPr>
              <w:pStyle w:val="Tabletext"/>
              <w:spacing w:after="240"/>
              <w:rPr>
                <w:sz w:val="24"/>
                <w:szCs w:val="24"/>
              </w:rPr>
            </w:pPr>
            <w:r w:rsidRPr="000B2723">
              <w:rPr>
                <w:sz w:val="24"/>
                <w:szCs w:val="24"/>
              </w:rPr>
              <w:t xml:space="preserve">Date: </w:t>
            </w:r>
            <w:r w:rsidR="00DD45E5">
              <w:rPr>
                <w:sz w:val="24"/>
                <w:szCs w:val="24"/>
              </w:rPr>
              <w:t>7 août 2019</w:t>
            </w:r>
            <w:r w:rsidRPr="000B2723">
              <w:rPr>
                <w:sz w:val="24"/>
                <w:szCs w:val="24"/>
              </w:rPr>
              <w:br/>
              <w:t xml:space="preserve">Lieu: </w:t>
            </w:r>
            <w:r w:rsidR="00DD45E5">
              <w:rPr>
                <w:sz w:val="24"/>
                <w:szCs w:val="24"/>
              </w:rPr>
              <w:t>Genève, Suisse</w:t>
            </w:r>
          </w:p>
        </w:tc>
        <w:tc>
          <w:tcPr>
            <w:tcW w:w="4680" w:type="dxa"/>
          </w:tcPr>
          <w:p w14:paraId="54343598" w14:textId="26D0F047" w:rsidR="008B5630" w:rsidRPr="000B2723" w:rsidRDefault="008B5630" w:rsidP="008828C0">
            <w:pPr>
              <w:pStyle w:val="Tabletext"/>
              <w:spacing w:after="600"/>
              <w:rPr>
                <w:sz w:val="24"/>
                <w:szCs w:val="24"/>
              </w:rPr>
            </w:pPr>
          </w:p>
          <w:p w14:paraId="71F8EF64" w14:textId="67D174BA" w:rsidR="008B5630" w:rsidRPr="000B2723" w:rsidRDefault="008B5630" w:rsidP="00DD45E5">
            <w:pPr>
              <w:pStyle w:val="Tabletext"/>
              <w:rPr>
                <w:b/>
                <w:bCs/>
                <w:sz w:val="24"/>
                <w:szCs w:val="24"/>
              </w:rPr>
            </w:pPr>
            <w:r w:rsidRPr="000B2723">
              <w:rPr>
                <w:sz w:val="24"/>
                <w:szCs w:val="24"/>
              </w:rPr>
              <w:t xml:space="preserve">Date: </w:t>
            </w:r>
            <w:r w:rsidR="00DD45E5">
              <w:rPr>
                <w:sz w:val="24"/>
                <w:szCs w:val="24"/>
              </w:rPr>
              <w:t>11 septembre 2019</w:t>
            </w:r>
            <w:r w:rsidRPr="000B2723">
              <w:rPr>
                <w:sz w:val="24"/>
                <w:szCs w:val="24"/>
              </w:rPr>
              <w:br/>
              <w:t xml:space="preserve">Lieu: </w:t>
            </w:r>
            <w:r w:rsidR="00DD45E5">
              <w:rPr>
                <w:noProof/>
                <w:lang w:val="en-US"/>
              </w:rPr>
              <w:drawing>
                <wp:inline distT="0" distB="0" distL="0" distR="0" wp14:anchorId="6977FBE7" wp14:editId="6D7A1DCA">
                  <wp:extent cx="2268000" cy="237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268000" cy="237600"/>
                          </a:xfrm>
                          <a:prstGeom prst="rect">
                            <a:avLst/>
                          </a:prstGeom>
                        </pic:spPr>
                      </pic:pic>
                    </a:graphicData>
                  </a:graphic>
                </wp:inline>
              </w:drawing>
            </w:r>
          </w:p>
        </w:tc>
      </w:tr>
    </w:tbl>
    <w:p w14:paraId="3249BE31" w14:textId="77777777" w:rsidR="008B5630" w:rsidRPr="00300204" w:rsidRDefault="008B5630" w:rsidP="008828C0">
      <w:pPr>
        <w:rPr>
          <w:rFonts w:cstheme="minorHAnsi"/>
          <w:color w:val="000000"/>
          <w:szCs w:val="24"/>
        </w:rPr>
      </w:pPr>
      <w:r w:rsidRPr="00300204">
        <w:rPr>
          <w:rFonts w:cstheme="minorHAnsi"/>
          <w:color w:val="000000"/>
          <w:szCs w:val="24"/>
        </w:rPr>
        <w:br w:type="page"/>
      </w:r>
    </w:p>
    <w:tbl>
      <w:tblPr>
        <w:tblStyle w:val="TableGrid"/>
        <w:tblW w:w="0" w:type="auto"/>
        <w:tblInd w:w="0" w:type="dxa"/>
        <w:tblLook w:val="04A0" w:firstRow="1" w:lastRow="0" w:firstColumn="1" w:lastColumn="0" w:noHBand="0" w:noVBand="1"/>
      </w:tblPr>
      <w:tblGrid>
        <w:gridCol w:w="4814"/>
        <w:gridCol w:w="4815"/>
      </w:tblGrid>
      <w:tr w:rsidR="00985783" w:rsidRPr="00300204" w14:paraId="23ABBFB6" w14:textId="77777777" w:rsidTr="005F31AF">
        <w:tc>
          <w:tcPr>
            <w:tcW w:w="4814" w:type="dxa"/>
            <w:tcBorders>
              <w:top w:val="nil"/>
              <w:left w:val="nil"/>
              <w:bottom w:val="nil"/>
              <w:right w:val="nil"/>
            </w:tcBorders>
          </w:tcPr>
          <w:p w14:paraId="03435AF0" w14:textId="77777777" w:rsidR="00985783" w:rsidRPr="00300204" w:rsidRDefault="00985783" w:rsidP="008828C0">
            <w:pPr>
              <w:spacing w:before="280"/>
              <w:rPr>
                <w:b/>
                <w:bCs/>
              </w:rPr>
            </w:pPr>
            <w:bookmarkStart w:id="63" w:name="lt_pId000"/>
            <w:r w:rsidRPr="00300204">
              <w:rPr>
                <w:rFonts w:ascii="Times New Roman" w:eastAsia="MS Mincho" w:hAnsi="Times New Roman"/>
                <w:noProof/>
                <w:sz w:val="20"/>
                <w:lang w:val="en-US"/>
              </w:rPr>
              <w:lastRenderedPageBreak/>
              <w:drawing>
                <wp:inline distT="0" distB="0" distL="0" distR="0" wp14:anchorId="65E3E493" wp14:editId="72C4B756">
                  <wp:extent cx="1824355" cy="494665"/>
                  <wp:effectExtent l="0" t="0" r="4445" b="635"/>
                  <wp:docPr id="98058120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28844"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824355" cy="494665"/>
                          </a:xfrm>
                          <a:prstGeom prst="rect">
                            <a:avLst/>
                          </a:prstGeom>
                          <a:noFill/>
                          <a:ln>
                            <a:noFill/>
                          </a:ln>
                        </pic:spPr>
                      </pic:pic>
                    </a:graphicData>
                  </a:graphic>
                </wp:inline>
              </w:drawing>
            </w:r>
          </w:p>
        </w:tc>
        <w:tc>
          <w:tcPr>
            <w:tcW w:w="4815" w:type="dxa"/>
            <w:tcBorders>
              <w:top w:val="nil"/>
              <w:left w:val="nil"/>
              <w:bottom w:val="nil"/>
              <w:right w:val="nil"/>
            </w:tcBorders>
          </w:tcPr>
          <w:p w14:paraId="4A0457DE" w14:textId="77777777" w:rsidR="00985783" w:rsidRPr="00300204" w:rsidRDefault="00985783" w:rsidP="00EA4BBF">
            <w:pPr>
              <w:spacing w:before="0"/>
              <w:jc w:val="right"/>
              <w:rPr>
                <w:b/>
                <w:bCs/>
              </w:rPr>
            </w:pPr>
            <w:r w:rsidRPr="00300204">
              <w:rPr>
                <w:rFonts w:ascii="Times New Roman" w:eastAsia="MS Mincho" w:hAnsi="Times New Roman"/>
                <w:b/>
                <w:bCs/>
                <w:noProof/>
                <w:sz w:val="20"/>
                <w:lang w:val="en-US"/>
              </w:rPr>
              <w:drawing>
                <wp:inline distT="0" distB="0" distL="0" distR="0" wp14:anchorId="7FBA5992" wp14:editId="2B0B35A5">
                  <wp:extent cx="564249" cy="622120"/>
                  <wp:effectExtent l="0" t="0" r="762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42257"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564249" cy="622120"/>
                          </a:xfrm>
                          <a:prstGeom prst="rect">
                            <a:avLst/>
                          </a:prstGeom>
                          <a:noFill/>
                          <a:ln w="9525">
                            <a:noFill/>
                            <a:miter lim="800000"/>
                            <a:headEnd/>
                            <a:tailEnd/>
                          </a:ln>
                        </pic:spPr>
                      </pic:pic>
                    </a:graphicData>
                  </a:graphic>
                </wp:inline>
              </w:drawing>
            </w:r>
          </w:p>
        </w:tc>
      </w:tr>
    </w:tbl>
    <w:p w14:paraId="3924463E" w14:textId="79D6B333" w:rsidR="00985783" w:rsidRPr="00300204" w:rsidRDefault="00985783" w:rsidP="005A0E89">
      <w:pPr>
        <w:pStyle w:val="Title4"/>
        <w:spacing w:before="960"/>
      </w:pPr>
      <w:r w:rsidRPr="00300204">
        <w:t>M</w:t>
      </w:r>
      <w:bookmarkEnd w:id="63"/>
      <w:r w:rsidR="00BE0657" w:rsidRPr="00300204">
        <w:t>émorandum d'accord</w:t>
      </w:r>
    </w:p>
    <w:p w14:paraId="3FA7804E" w14:textId="12A50566" w:rsidR="00985783" w:rsidRPr="00300204" w:rsidRDefault="00BE0657" w:rsidP="008828C0">
      <w:pPr>
        <w:pStyle w:val="Title4"/>
      </w:pPr>
      <w:r w:rsidRPr="00300204">
        <w:t>entre</w:t>
      </w:r>
    </w:p>
    <w:p w14:paraId="17F20AA1" w14:textId="75FDF651" w:rsidR="00985783" w:rsidRPr="00300204" w:rsidRDefault="00BE0657" w:rsidP="008828C0">
      <w:pPr>
        <w:pStyle w:val="Title4"/>
      </w:pPr>
      <w:bookmarkStart w:id="64" w:name="lt_pId002"/>
      <w:r w:rsidRPr="00300204">
        <w:t xml:space="preserve">l'Université de </w:t>
      </w:r>
      <w:r w:rsidR="00985783" w:rsidRPr="00300204">
        <w:t>Zhejiang (ZJU)</w:t>
      </w:r>
      <w:bookmarkEnd w:id="64"/>
    </w:p>
    <w:p w14:paraId="3B8E713E" w14:textId="1740B8B8" w:rsidR="00985783" w:rsidRPr="00300204" w:rsidRDefault="00BE0657" w:rsidP="008828C0">
      <w:pPr>
        <w:pStyle w:val="Title4"/>
      </w:pPr>
      <w:r w:rsidRPr="00300204">
        <w:t>et</w:t>
      </w:r>
    </w:p>
    <w:p w14:paraId="629B3E8C" w14:textId="486497D1" w:rsidR="00985783" w:rsidRPr="00300204" w:rsidRDefault="00BE0657" w:rsidP="008828C0">
      <w:pPr>
        <w:pStyle w:val="Title4"/>
      </w:pPr>
      <w:bookmarkStart w:id="65" w:name="lt_pId004"/>
      <w:r w:rsidRPr="00300204">
        <w:t>l'</w:t>
      </w:r>
      <w:r w:rsidR="00985783" w:rsidRPr="00300204">
        <w:t>Union internationale des télécommunications (UIT)</w:t>
      </w:r>
      <w:bookmarkEnd w:id="65"/>
    </w:p>
    <w:p w14:paraId="78BB77B1" w14:textId="5403517A" w:rsidR="00985783" w:rsidRPr="00300204" w:rsidRDefault="00F507E1" w:rsidP="005A0E89">
      <w:pPr>
        <w:spacing w:before="720"/>
      </w:pPr>
      <w:bookmarkStart w:id="66" w:name="lt_pId005"/>
      <w:r w:rsidRPr="00300204">
        <w:rPr>
          <w:b/>
        </w:rPr>
        <w:t>ATTENDU</w:t>
      </w:r>
      <w:r w:rsidR="00985783" w:rsidRPr="00300204">
        <w:rPr>
          <w:b/>
        </w:rPr>
        <w:t xml:space="preserve"> </w:t>
      </w:r>
      <w:r w:rsidRPr="00300204">
        <w:t xml:space="preserve">que </w:t>
      </w:r>
      <w:r w:rsidR="003C1CEE" w:rsidRPr="00300204">
        <w:t>l'Université de Zhejiang</w:t>
      </w:r>
      <w:r w:rsidR="00E85F87" w:rsidRPr="00300204">
        <w:t xml:space="preserve"> fait partie </w:t>
      </w:r>
      <w:r w:rsidR="000B3C08" w:rsidRPr="00300204">
        <w:t>du</w:t>
      </w:r>
      <w:r w:rsidR="00E85F87" w:rsidRPr="00300204">
        <w:t xml:space="preserve"> </w:t>
      </w:r>
      <w:r w:rsidR="000B3C08" w:rsidRPr="00300204">
        <w:t xml:space="preserve">groupe </w:t>
      </w:r>
      <w:r w:rsidR="00E85F87" w:rsidRPr="00300204">
        <w:t xml:space="preserve">des meilleures universités de Chine appelé Ligue C9, qu'elle prend part aux activités </w:t>
      </w:r>
      <w:r w:rsidR="000C30F8" w:rsidRPr="00300204">
        <w:t>académiques</w:t>
      </w:r>
      <w:r w:rsidR="00E85F87" w:rsidRPr="00300204">
        <w:t xml:space="preserve"> de l'UIT</w:t>
      </w:r>
      <w:r w:rsidR="000C30F8" w:rsidRPr="00300204">
        <w:t xml:space="preserve">, </w:t>
      </w:r>
      <w:r w:rsidR="00137CEC" w:rsidRPr="00300204">
        <w:t>et qu'elle s'est engagée à faire progresser les connaissances en offrant des programmes fondamentaux et indépendants et en menant des recherches d'envergure internationale</w:t>
      </w:r>
      <w:r w:rsidR="00E31B67" w:rsidRPr="00300204">
        <w:t>,</w:t>
      </w:r>
      <w:r w:rsidR="00137CEC" w:rsidRPr="00300204">
        <w:t xml:space="preserve"> </w:t>
      </w:r>
      <w:r w:rsidR="00E31B67" w:rsidRPr="00300204">
        <w:t>à transmettre des connaissances dans un environnement d'apprentissage actif animé par des enseignants à la pointe de leur discipline, et à appliquer ces connaissances pour le bien de la société, tant directement qu'en collaboration avec d'autres organisations</w:t>
      </w:r>
      <w:bookmarkEnd w:id="66"/>
      <w:r w:rsidR="002A174E" w:rsidRPr="00300204">
        <w:t>.</w:t>
      </w:r>
    </w:p>
    <w:p w14:paraId="03AD0139" w14:textId="72B1175E" w:rsidR="002A174E" w:rsidRPr="00300204" w:rsidRDefault="00F507E1" w:rsidP="008828C0">
      <w:bookmarkStart w:id="67" w:name="lt_pId006"/>
      <w:r w:rsidRPr="00300204">
        <w:rPr>
          <w:b/>
        </w:rPr>
        <w:t xml:space="preserve">ATTENDU </w:t>
      </w:r>
      <w:r w:rsidRPr="00300204">
        <w:t>que</w:t>
      </w:r>
      <w:r w:rsidR="00985783" w:rsidRPr="00300204">
        <w:t xml:space="preserve"> </w:t>
      </w:r>
      <w:r w:rsidR="006717CB" w:rsidRPr="00300204">
        <w:t xml:space="preserve">l'UIT, en tant qu'institution spécialisée des Nations Unies </w:t>
      </w:r>
      <w:r w:rsidR="003D45AA" w:rsidRPr="00300204">
        <w:t xml:space="preserve">pour les télécommunications et </w:t>
      </w:r>
      <w:r w:rsidR="000667DD" w:rsidRPr="00300204">
        <w:t xml:space="preserve">les TIC, regroupant 193 </w:t>
      </w:r>
      <w:r w:rsidR="00300204" w:rsidRPr="00300204">
        <w:t>États</w:t>
      </w:r>
      <w:r w:rsidR="000667DD" w:rsidRPr="00300204">
        <w:t xml:space="preserve"> Membres et plus de 900 membres du secteur privé et du monde universitaire, élabore des normes internationales, des réglementations en matière de radiocommunication, de bonnes pratiques et des cadres politiques et réglementaires, met en place des plate</w:t>
      </w:r>
      <w:r w:rsidR="00947A8E">
        <w:t>s-</w:t>
      </w:r>
      <w:r w:rsidR="000667DD" w:rsidRPr="00300204">
        <w:t xml:space="preserve">formes et organise des manifestations, publie des rapports et des statistiques, </w:t>
      </w:r>
      <w:r w:rsidR="00250836" w:rsidRPr="00300204">
        <w:t>dispense des formations et met en œuvre des projets en vue d'élargir l'accès aux services de télécommunication et de TIC dans le monde entier</w:t>
      </w:r>
      <w:bookmarkStart w:id="68" w:name="lt_pId007"/>
      <w:bookmarkEnd w:id="67"/>
      <w:r w:rsidR="002A174E" w:rsidRPr="00300204">
        <w:t>.</w:t>
      </w:r>
    </w:p>
    <w:p w14:paraId="51E3FE2D" w14:textId="34338E70" w:rsidR="00985783" w:rsidRPr="00300204" w:rsidRDefault="00F507E1" w:rsidP="008828C0">
      <w:r w:rsidRPr="00300204">
        <w:rPr>
          <w:b/>
        </w:rPr>
        <w:t xml:space="preserve">ATTENDU </w:t>
      </w:r>
      <w:r w:rsidRPr="00300204">
        <w:t>que</w:t>
      </w:r>
      <w:r w:rsidR="00985783" w:rsidRPr="00300204">
        <w:rPr>
          <w:b/>
        </w:rPr>
        <w:t xml:space="preserve"> </w:t>
      </w:r>
      <w:r w:rsidR="00BF7A7E" w:rsidRPr="00300204">
        <w:rPr>
          <w:bCs/>
        </w:rPr>
        <w:t>l'UIT</w:t>
      </w:r>
      <w:r w:rsidR="00985783" w:rsidRPr="00300204">
        <w:t xml:space="preserve"> </w:t>
      </w:r>
      <w:r w:rsidR="00BF7A7E" w:rsidRPr="00300204">
        <w:t xml:space="preserve">et l'Université de Zhejiang </w:t>
      </w:r>
      <w:r w:rsidR="00985783" w:rsidRPr="00300204">
        <w:t>(</w:t>
      </w:r>
      <w:r w:rsidR="00BF7A7E" w:rsidRPr="00300204">
        <w:t xml:space="preserve">ci-après dénommées </w:t>
      </w:r>
      <w:r w:rsidR="00BF7A7E" w:rsidRPr="00300204">
        <w:rPr>
          <w:rFonts w:cs="Calibri"/>
        </w:rPr>
        <w:t xml:space="preserve">individuellement la </w:t>
      </w:r>
      <w:r w:rsidR="008A3229" w:rsidRPr="00300204">
        <w:rPr>
          <w:rFonts w:cs="Calibri"/>
        </w:rPr>
        <w:t>"</w:t>
      </w:r>
      <w:r w:rsidR="00BF7A7E" w:rsidRPr="00300204">
        <w:rPr>
          <w:rFonts w:cs="Calibri"/>
        </w:rPr>
        <w:t>Partie</w:t>
      </w:r>
      <w:r w:rsidR="008A3229" w:rsidRPr="00300204">
        <w:rPr>
          <w:rFonts w:cs="Calibri"/>
        </w:rPr>
        <w:t>"</w:t>
      </w:r>
      <w:r w:rsidR="00BF7A7E" w:rsidRPr="00300204">
        <w:rPr>
          <w:rFonts w:cs="Calibri"/>
        </w:rPr>
        <w:t xml:space="preserve"> et collectivement les </w:t>
      </w:r>
      <w:r w:rsidR="008A3229" w:rsidRPr="00300204">
        <w:rPr>
          <w:rFonts w:cs="Calibri"/>
        </w:rPr>
        <w:t>"</w:t>
      </w:r>
      <w:r w:rsidR="00BF7A7E" w:rsidRPr="00300204">
        <w:rPr>
          <w:rFonts w:cs="Calibri"/>
        </w:rPr>
        <w:t>Parties</w:t>
      </w:r>
      <w:r w:rsidR="008A3229" w:rsidRPr="00300204">
        <w:rPr>
          <w:rFonts w:cs="Calibri"/>
        </w:rPr>
        <w:t>"</w:t>
      </w:r>
      <w:r w:rsidR="00BF7A7E" w:rsidRPr="00300204">
        <w:rPr>
          <w:rFonts w:cs="Calibri"/>
        </w:rPr>
        <w:t xml:space="preserve">) expriment </w:t>
      </w:r>
      <w:r w:rsidR="008F32C0" w:rsidRPr="00300204">
        <w:t>leur souhait et leur intention mutuels d'établir une coopération dans le domaine des télécommunications et des TIC, notamment en menant des activités dans les domaines de l'éducation, de la formation et du renforcement des capacités</w:t>
      </w:r>
      <w:r w:rsidR="00BC35EC" w:rsidRPr="00300204">
        <w:t xml:space="preserve"> pour </w:t>
      </w:r>
      <w:r w:rsidR="00744027" w:rsidRPr="00300204">
        <w:t>favoriser l'échange et la diffusion d'informations techniques</w:t>
      </w:r>
      <w:r w:rsidR="00BC35EC" w:rsidRPr="00300204">
        <w:t>,</w:t>
      </w:r>
      <w:r w:rsidR="00744027" w:rsidRPr="00300204">
        <w:t xml:space="preserve"> améliorer les communications </w:t>
      </w:r>
      <w:r w:rsidR="00112801" w:rsidRPr="00300204">
        <w:t>et faciliter les contacts entre les institutions du secteur privé et du monde universitaire</w:t>
      </w:r>
      <w:r w:rsidR="00D621ED" w:rsidRPr="00300204">
        <w:t>,</w:t>
      </w:r>
      <w:r w:rsidR="000F7A4A" w:rsidRPr="00300204">
        <w:t xml:space="preserve"> et promouvoir la compréhension et la coopération entre les membres de l'UIT et de l'Université de Zhejiang</w:t>
      </w:r>
      <w:bookmarkEnd w:id="68"/>
      <w:r w:rsidR="002A174E" w:rsidRPr="00300204">
        <w:t>.</w:t>
      </w:r>
    </w:p>
    <w:p w14:paraId="289CE5FC" w14:textId="58A06BF5" w:rsidR="00165E46" w:rsidRPr="00300204" w:rsidRDefault="00165E46" w:rsidP="008828C0">
      <w:r w:rsidRPr="00300204">
        <w:rPr>
          <w:b/>
          <w:bCs/>
        </w:rPr>
        <w:t>ATTENDU</w:t>
      </w:r>
      <w:r w:rsidRPr="00300204">
        <w:t xml:space="preserve"> que les Parties souhaitent </w:t>
      </w:r>
      <w:r w:rsidR="00DA4CF9" w:rsidRPr="00300204">
        <w:t>désormais</w:t>
      </w:r>
      <w:r w:rsidRPr="00300204">
        <w:t xml:space="preserve"> conclure le présent Mémorandum d'accord (ci</w:t>
      </w:r>
      <w:r w:rsidRPr="00300204">
        <w:noBreakHyphen/>
        <w:t xml:space="preserve">après le </w:t>
      </w:r>
      <w:r w:rsidR="008A3229" w:rsidRPr="00300204">
        <w:rPr>
          <w:rFonts w:cs="Calibri"/>
        </w:rPr>
        <w:t>"</w:t>
      </w:r>
      <w:r w:rsidRPr="00300204">
        <w:t>Mémorandum</w:t>
      </w:r>
      <w:r w:rsidR="008A3229" w:rsidRPr="00300204">
        <w:t>"</w:t>
      </w:r>
      <w:r w:rsidRPr="00300204">
        <w:t xml:space="preserve">) pour établir un cadre non contraignant destiné à cette coopération, </w:t>
      </w:r>
      <w:r w:rsidR="00367E29" w:rsidRPr="00300204">
        <w:t xml:space="preserve">dont les activités sont détaillées </w:t>
      </w:r>
      <w:r w:rsidRPr="00300204">
        <w:t>ci</w:t>
      </w:r>
      <w:r w:rsidRPr="00300204">
        <w:noBreakHyphen/>
        <w:t>après</w:t>
      </w:r>
      <w:r w:rsidR="002A174E" w:rsidRPr="00300204">
        <w:t>.</w:t>
      </w:r>
    </w:p>
    <w:p w14:paraId="0728B4F9" w14:textId="77777777" w:rsidR="00EA4BBF" w:rsidRDefault="00EA4BBF" w:rsidP="008828C0">
      <w:pPr>
        <w:rPr>
          <w:b/>
          <w:bCs/>
        </w:rPr>
      </w:pPr>
      <w:r>
        <w:rPr>
          <w:b/>
          <w:bCs/>
        </w:rPr>
        <w:br w:type="page"/>
      </w:r>
    </w:p>
    <w:p w14:paraId="7E135D86" w14:textId="722EA3F0" w:rsidR="00985783" w:rsidRPr="00300204" w:rsidRDefault="00165E46" w:rsidP="008828C0">
      <w:r w:rsidRPr="00300204">
        <w:rPr>
          <w:b/>
          <w:bCs/>
        </w:rPr>
        <w:lastRenderedPageBreak/>
        <w:t>PAR LE PR</w:t>
      </w:r>
      <w:r w:rsidR="00D537AE" w:rsidRPr="00D537AE">
        <w:rPr>
          <w:rFonts w:ascii="Calibri bold" w:hAnsi="Calibri bold"/>
          <w:b/>
          <w:bCs/>
          <w:caps/>
        </w:rPr>
        <w:t>é</w:t>
      </w:r>
      <w:r w:rsidRPr="00300204">
        <w:rPr>
          <w:b/>
          <w:bCs/>
        </w:rPr>
        <w:t xml:space="preserve">SENT </w:t>
      </w:r>
      <w:r w:rsidR="005A12F7" w:rsidRPr="00300204">
        <w:rPr>
          <w:b/>
          <w:bCs/>
        </w:rPr>
        <w:t>M</w:t>
      </w:r>
      <w:r w:rsidR="00D537AE" w:rsidRPr="00D537AE">
        <w:rPr>
          <w:rFonts w:ascii="Calibri bold" w:hAnsi="Calibri bold"/>
          <w:b/>
          <w:bCs/>
          <w:caps/>
        </w:rPr>
        <w:t>é</w:t>
      </w:r>
      <w:r w:rsidR="005A12F7" w:rsidRPr="00300204">
        <w:rPr>
          <w:b/>
          <w:bCs/>
        </w:rPr>
        <w:t>MORANDUM D'</w:t>
      </w:r>
      <w:r w:rsidRPr="00300204">
        <w:rPr>
          <w:b/>
          <w:bCs/>
        </w:rPr>
        <w:t>ACCORD</w:t>
      </w:r>
      <w:r w:rsidRPr="00300204">
        <w:t>, les Parties entendent coopérer entre elles de la manière suivante:</w:t>
      </w:r>
    </w:p>
    <w:p w14:paraId="47F7D5B7" w14:textId="77777777" w:rsidR="00985783" w:rsidRPr="00300204" w:rsidRDefault="00985783" w:rsidP="008828C0">
      <w:pPr>
        <w:pStyle w:val="Heading1"/>
      </w:pPr>
      <w:r w:rsidRPr="00300204">
        <w:rPr>
          <w:bCs/>
        </w:rPr>
        <w:t>1</w:t>
      </w:r>
      <w:bookmarkStart w:id="69" w:name="lt_pId011"/>
      <w:r w:rsidRPr="00300204">
        <w:rPr>
          <w:bCs/>
        </w:rPr>
        <w:tab/>
      </w:r>
      <w:r w:rsidRPr="00300204">
        <w:t>COLLABORATION</w:t>
      </w:r>
      <w:bookmarkEnd w:id="69"/>
    </w:p>
    <w:p w14:paraId="09CEA706" w14:textId="318742E2" w:rsidR="00985783" w:rsidRPr="00300204" w:rsidRDefault="00A71BDA" w:rsidP="008828C0">
      <w:pPr>
        <w:rPr>
          <w:bCs/>
        </w:rPr>
      </w:pPr>
      <w:r w:rsidRPr="00300204">
        <w:rPr>
          <w:bCs/>
        </w:rPr>
        <w:t>1.1</w:t>
      </w:r>
      <w:r w:rsidRPr="00300204">
        <w:rPr>
          <w:bCs/>
        </w:rPr>
        <w:tab/>
        <w:t xml:space="preserve">Le présent Mémorandum a pour but d'établir un cadre de haut niveau non contraignant et non exclusif aux fins de la coopération que les Parties entendent instaurer mutuellement </w:t>
      </w:r>
      <w:r w:rsidR="00A90515" w:rsidRPr="00300204">
        <w:t>(ci</w:t>
      </w:r>
      <w:r w:rsidR="00A90515" w:rsidRPr="00300204">
        <w:noBreakHyphen/>
        <w:t xml:space="preserve">après désignée collectivement par le terme de </w:t>
      </w:r>
      <w:r w:rsidR="008A3229" w:rsidRPr="00300204">
        <w:t>"</w:t>
      </w:r>
      <w:r w:rsidR="00A90515" w:rsidRPr="00300204">
        <w:rPr>
          <w:u w:val="single"/>
        </w:rPr>
        <w:t>coopération</w:t>
      </w:r>
      <w:r w:rsidR="008A3229" w:rsidRPr="00300204">
        <w:t>"</w:t>
      </w:r>
      <w:r w:rsidR="00A90515" w:rsidRPr="00300204">
        <w:t xml:space="preserve">) </w:t>
      </w:r>
      <w:r w:rsidR="00F84E30" w:rsidRPr="00300204">
        <w:rPr>
          <w:bCs/>
        </w:rPr>
        <w:t xml:space="preserve">dans les domaines convenus ensemble, </w:t>
      </w:r>
      <w:r w:rsidRPr="00300204">
        <w:rPr>
          <w:bCs/>
        </w:rPr>
        <w:t xml:space="preserve">qui </w:t>
      </w:r>
      <w:r w:rsidR="00F84E30" w:rsidRPr="00300204">
        <w:rPr>
          <w:bCs/>
        </w:rPr>
        <w:t xml:space="preserve">sont </w:t>
      </w:r>
      <w:r w:rsidRPr="00300204">
        <w:rPr>
          <w:bCs/>
        </w:rPr>
        <w:t>décrit</w:t>
      </w:r>
      <w:r w:rsidR="00F84E30" w:rsidRPr="00300204">
        <w:rPr>
          <w:bCs/>
        </w:rPr>
        <w:t>s</w:t>
      </w:r>
      <w:r w:rsidRPr="00300204">
        <w:rPr>
          <w:bCs/>
        </w:rPr>
        <w:t xml:space="preserve"> plus en détail dans l'</w:t>
      </w:r>
      <w:r w:rsidR="002A174E" w:rsidRPr="00300204">
        <w:rPr>
          <w:bCs/>
          <w:u w:val="single"/>
        </w:rPr>
        <w:t>A</w:t>
      </w:r>
      <w:r w:rsidRPr="00300204">
        <w:rPr>
          <w:bCs/>
          <w:u w:val="single"/>
        </w:rPr>
        <w:t>rticle</w:t>
      </w:r>
      <w:r w:rsidR="00F84E30" w:rsidRPr="00300204">
        <w:rPr>
          <w:bCs/>
          <w:u w:val="single"/>
        </w:rPr>
        <w:t> 1.2</w:t>
      </w:r>
      <w:r w:rsidR="00F84E30" w:rsidRPr="00300204">
        <w:rPr>
          <w:bCs/>
        </w:rPr>
        <w:t>.</w:t>
      </w:r>
    </w:p>
    <w:p w14:paraId="57EA46FA" w14:textId="02A26334" w:rsidR="00985783" w:rsidRPr="00300204" w:rsidRDefault="004B6246" w:rsidP="008828C0">
      <w:r w:rsidRPr="00300204">
        <w:rPr>
          <w:bCs/>
        </w:rPr>
        <w:t>1.2</w:t>
      </w:r>
      <w:r w:rsidRPr="00300204">
        <w:rPr>
          <w:bCs/>
        </w:rPr>
        <w:tab/>
      </w:r>
      <w:r w:rsidR="0028579E" w:rsidRPr="00300204">
        <w:t xml:space="preserve">Sous réserve de leurs règles, réglementations et procédures respectives, les Parties expriment par la présente leur intention mutuelle </w:t>
      </w:r>
      <w:r w:rsidR="00540C27" w:rsidRPr="00300204">
        <w:t xml:space="preserve">de collaborer </w:t>
      </w:r>
      <w:r w:rsidR="0028579E" w:rsidRPr="00300204">
        <w:t>dans les domaines suivants:</w:t>
      </w:r>
    </w:p>
    <w:p w14:paraId="51B1CEB1" w14:textId="7B6CDD80" w:rsidR="00985783" w:rsidRPr="00300204" w:rsidRDefault="002A174E" w:rsidP="008828C0">
      <w:pPr>
        <w:pStyle w:val="enumlev1"/>
      </w:pPr>
      <w:bookmarkStart w:id="70" w:name="lt_pId016"/>
      <w:r w:rsidRPr="00300204">
        <w:t>a)</w:t>
      </w:r>
      <w:r w:rsidR="00985783" w:rsidRPr="00300204">
        <w:tab/>
      </w:r>
      <w:r w:rsidRPr="00300204">
        <w:t>é</w:t>
      </w:r>
      <w:r w:rsidR="00647830" w:rsidRPr="00300204">
        <w:t xml:space="preserve">tudier </w:t>
      </w:r>
      <w:r w:rsidR="00377CC0" w:rsidRPr="00300204">
        <w:t xml:space="preserve">les possibilités de collaborer </w:t>
      </w:r>
      <w:r w:rsidR="00D33925" w:rsidRPr="00300204">
        <w:t>dans le cadre de manifestations mondiales, régionales et nationales et de mener des recherches dans les domaines de la radiocommunication, de la normalisation et du développement des télécommunications et des TIC, y compris sur des technologies de pointe et des questions connexes telles que l'intelligence artificielle, le multimédia et les services</w:t>
      </w:r>
      <w:r w:rsidR="003304E8" w:rsidRPr="00300204">
        <w:t xml:space="preserve"> en ligne, la 5G, la radiodiffusion numérique, l'Internet des objets, les villes intelligentes, les mégadonnées, la cybersécurité et la </w:t>
      </w:r>
      <w:r w:rsidR="00E31650" w:rsidRPr="00300204">
        <w:t>confidentialité</w:t>
      </w:r>
      <w:r w:rsidR="003304E8" w:rsidRPr="00300204">
        <w:t xml:space="preserve"> des données</w:t>
      </w:r>
      <w:bookmarkEnd w:id="70"/>
      <w:r w:rsidR="003304E8" w:rsidRPr="00300204">
        <w:t>;</w:t>
      </w:r>
    </w:p>
    <w:p w14:paraId="2D534F64" w14:textId="6483466A" w:rsidR="00985783" w:rsidRPr="00300204" w:rsidRDefault="002A174E" w:rsidP="008828C0">
      <w:pPr>
        <w:pStyle w:val="enumlev1"/>
      </w:pPr>
      <w:bookmarkStart w:id="71" w:name="lt_pId017"/>
      <w:r w:rsidRPr="00300204">
        <w:t>b)</w:t>
      </w:r>
      <w:r w:rsidR="00985783" w:rsidRPr="00300204">
        <w:tab/>
      </w:r>
      <w:r w:rsidRPr="00300204">
        <w:t>é</w:t>
      </w:r>
      <w:r w:rsidR="00C41DF4" w:rsidRPr="00300204">
        <w:t xml:space="preserve">tudier les possibilités de collaborer à des publications </w:t>
      </w:r>
      <w:r w:rsidR="00E521DD" w:rsidRPr="00300204">
        <w:t>offrant</w:t>
      </w:r>
      <w:r w:rsidR="00C41DF4" w:rsidRPr="00300204">
        <w:t xml:space="preserve"> un point de vue holistique et un large éventail de perspectives sur les nouvelles tendances, en s'appuyant sur des recherches sur la réglementation technique, commerciale et politique, ainsi que sur les conséquences sociétales plus larges des TIC;</w:t>
      </w:r>
      <w:bookmarkEnd w:id="71"/>
    </w:p>
    <w:p w14:paraId="7019892A" w14:textId="48C50368" w:rsidR="00985783" w:rsidRPr="00300204" w:rsidRDefault="002A174E" w:rsidP="008828C0">
      <w:pPr>
        <w:pStyle w:val="enumlev1"/>
      </w:pPr>
      <w:bookmarkStart w:id="72" w:name="lt_pId018"/>
      <w:r w:rsidRPr="00300204">
        <w:t>c)</w:t>
      </w:r>
      <w:r w:rsidR="00985783" w:rsidRPr="00300204">
        <w:tab/>
      </w:r>
      <w:r w:rsidRPr="00300204">
        <w:t>o</w:t>
      </w:r>
      <w:r w:rsidR="0072457F" w:rsidRPr="00300204">
        <w:t xml:space="preserve">ffrir aux étudiants de </w:t>
      </w:r>
      <w:r w:rsidR="003261AA" w:rsidRPr="00300204">
        <w:t>l'Université de Zhejiang</w:t>
      </w:r>
      <w:r w:rsidR="004A3125" w:rsidRPr="00300204">
        <w:t xml:space="preserve"> la possibilité de faire des stages à l'UIT dans le cadre d'activités ou de projets particuliers; et</w:t>
      </w:r>
      <w:bookmarkEnd w:id="72"/>
    </w:p>
    <w:p w14:paraId="1EB0084C" w14:textId="02C791AF" w:rsidR="00985783" w:rsidRPr="00300204" w:rsidRDefault="002A174E" w:rsidP="008828C0">
      <w:pPr>
        <w:pStyle w:val="enumlev1"/>
      </w:pPr>
      <w:bookmarkStart w:id="73" w:name="lt_pId019"/>
      <w:r w:rsidRPr="00300204">
        <w:t>d)</w:t>
      </w:r>
      <w:r w:rsidR="00985783" w:rsidRPr="00300204">
        <w:tab/>
      </w:r>
      <w:r w:rsidRPr="00300204">
        <w:t>é</w:t>
      </w:r>
      <w:r w:rsidR="00DA12A2" w:rsidRPr="00300204">
        <w:t>tudier les possibilités de collaborer dans le domaine de la formation et du renforcement des capacités et des compétences, notamment pour proposer des formations en ligne, en exploitant les compétences disponibles.</w:t>
      </w:r>
      <w:bookmarkEnd w:id="73"/>
    </w:p>
    <w:p w14:paraId="623AFEC9" w14:textId="6D811A9D" w:rsidR="00985783" w:rsidRPr="00300204" w:rsidRDefault="00985783" w:rsidP="008828C0">
      <w:pPr>
        <w:pStyle w:val="Heading1"/>
      </w:pPr>
      <w:r w:rsidRPr="00300204">
        <w:t>2</w:t>
      </w:r>
      <w:bookmarkStart w:id="74" w:name="lt_pId021"/>
      <w:r w:rsidRPr="00300204">
        <w:tab/>
      </w:r>
      <w:r w:rsidR="00D155B0" w:rsidRPr="00300204">
        <w:t>NATURE DU M</w:t>
      </w:r>
      <w:r w:rsidR="00D537AE" w:rsidRPr="00D537AE">
        <w:rPr>
          <w:rFonts w:ascii="Calibri bold" w:hAnsi="Calibri bold"/>
          <w:b w:val="0"/>
          <w:bCs/>
          <w:caps/>
        </w:rPr>
        <w:t>é</w:t>
      </w:r>
      <w:r w:rsidR="00D155B0" w:rsidRPr="00300204">
        <w:t>MORANDUM</w:t>
      </w:r>
      <w:r w:rsidRPr="00300204">
        <w:t xml:space="preserve">; </w:t>
      </w:r>
      <w:r w:rsidR="00D155B0" w:rsidRPr="00300204">
        <w:t>MISE EN ŒUVRE DE LA</w:t>
      </w:r>
      <w:r w:rsidRPr="00300204">
        <w:t xml:space="preserve"> COOP</w:t>
      </w:r>
      <w:r w:rsidR="00D537AE" w:rsidRPr="00D537AE">
        <w:rPr>
          <w:rFonts w:ascii="Calibri bold" w:hAnsi="Calibri bold"/>
          <w:b w:val="0"/>
          <w:bCs/>
          <w:caps/>
        </w:rPr>
        <w:t>é</w:t>
      </w:r>
      <w:r w:rsidRPr="00300204">
        <w:t>RATION</w:t>
      </w:r>
      <w:bookmarkEnd w:id="74"/>
    </w:p>
    <w:p w14:paraId="0C4D412F" w14:textId="5731AE30" w:rsidR="00985783" w:rsidRPr="00300204" w:rsidRDefault="00D155B0" w:rsidP="008828C0">
      <w:r w:rsidRPr="00300204">
        <w:t>2.1</w:t>
      </w:r>
      <w:r w:rsidRPr="00300204">
        <w:tab/>
        <w:t xml:space="preserve">Le présent Mémorandum n'est pas destiné à devenir un instrument contraignant entre les Parties et ne doit pas être considéré ou interprété comme tel. Aucune disposition </w:t>
      </w:r>
      <w:r w:rsidR="005D71EF" w:rsidRPr="00300204">
        <w:t>de ce</w:t>
      </w:r>
      <w:r w:rsidRPr="00300204">
        <w:t xml:space="preserve"> Mémorandum ne saurait </w:t>
      </w:r>
      <w:r w:rsidR="003918FC" w:rsidRPr="00300204">
        <w:t>faire naître</w:t>
      </w:r>
      <w:r w:rsidRPr="00300204">
        <w:t xml:space="preserve"> une quelconque obligation ou responsabilité fiduciaire ou juridique de l'une quelconque des Parties. De même, le présent Mémorandum ne </w:t>
      </w:r>
      <w:r w:rsidR="002770A2" w:rsidRPr="00300204">
        <w:t>fait naître</w:t>
      </w:r>
      <w:r w:rsidRPr="00300204">
        <w:t xml:space="preserve"> aucun engagement ou obligation de quelque type que ce soit et ne doit pas être considéré ou interprété comme source d'engagements ou d'obligations explicites ou implicites de la part de l'une quelconque des Parties en matière de financement ou de versement de fonds; </w:t>
      </w:r>
      <w:r w:rsidR="005D71EF" w:rsidRPr="00300204">
        <w:t>et toute activité qui pourra être menée au titre de ce Mémorandum sera assujettie et subordonnée à la condition que chaque Partie dispose de ressources humaines, financières et autres suffisantes.</w:t>
      </w:r>
    </w:p>
    <w:p w14:paraId="0ACA6B97" w14:textId="79D9D3A2" w:rsidR="00985783" w:rsidRPr="00300204" w:rsidRDefault="001D2E53" w:rsidP="008828C0">
      <w:r w:rsidRPr="00300204">
        <w:t>2.2</w:t>
      </w:r>
      <w:r w:rsidRPr="00300204">
        <w:tab/>
      </w:r>
      <w:r w:rsidR="009A01B7" w:rsidRPr="00300204">
        <w:t>Les modalités et conditions applicables aux activités de coopération (notamment, mais pas exclusivement, en ce qui concerne les questions financières, juridiques et opérationnelles, ainsi que les droits, rôles et responsabilités respectifs des Parties, s'il y a lieu) seront établies au moyen d'un ou de plusieurs accords ou autres instruments juridiquement contraignants, qui seront négociés, adoptés et signés de manière distincte par les deux Parties lorsque le présent Accord aura été mis en œuvre.</w:t>
      </w:r>
    </w:p>
    <w:p w14:paraId="128E2639" w14:textId="1C982265" w:rsidR="00985783" w:rsidRPr="00300204" w:rsidRDefault="00985783" w:rsidP="008828C0">
      <w:r w:rsidRPr="00300204">
        <w:lastRenderedPageBreak/>
        <w:t>2.3</w:t>
      </w:r>
      <w:r w:rsidRPr="00300204">
        <w:tab/>
      </w:r>
      <w:r w:rsidR="00D525BB" w:rsidRPr="00300204">
        <w:t>Pendant toute la durée de validité du présent Mémorandum, les Parties peuvent annoncer publiquement qu'elles collaborent dans le cadre des activités énumérées à l'</w:t>
      </w:r>
      <w:r w:rsidR="002A174E" w:rsidRPr="00300204">
        <w:t>A</w:t>
      </w:r>
      <w:r w:rsidR="00D525BB" w:rsidRPr="00300204">
        <w:t>rticle 1 ci</w:t>
      </w:r>
      <w:r w:rsidR="00D525BB" w:rsidRPr="00300204">
        <w:noBreakHyphen/>
        <w:t>dessus.</w:t>
      </w:r>
    </w:p>
    <w:p w14:paraId="725D0C2E" w14:textId="136C2E86" w:rsidR="00985783" w:rsidRPr="00300204" w:rsidRDefault="00985783" w:rsidP="009952B5">
      <w:pPr>
        <w:pStyle w:val="Heading1"/>
        <w:spacing w:before="360"/>
      </w:pPr>
      <w:r w:rsidRPr="00300204">
        <w:t>3</w:t>
      </w:r>
      <w:r w:rsidRPr="00300204">
        <w:tab/>
        <w:t>NOTI</w:t>
      </w:r>
      <w:r w:rsidR="005B721F" w:rsidRPr="00300204">
        <w:t>FICATION</w:t>
      </w:r>
      <w:r w:rsidRPr="00300204">
        <w:t>S</w:t>
      </w:r>
    </w:p>
    <w:p w14:paraId="76A938BE" w14:textId="2758344F" w:rsidR="00985783" w:rsidRPr="00300204" w:rsidRDefault="005B721F" w:rsidP="009952B5">
      <w:pPr>
        <w:spacing w:after="240"/>
      </w:pPr>
      <w:bookmarkStart w:id="75" w:name="lt_pId032"/>
      <w:r w:rsidRPr="00300204">
        <w:rPr>
          <w:bCs/>
        </w:rPr>
        <w:t xml:space="preserve">Tous les échanges d'informations ou autres notifications au titre du présent Mémorandum doivent de préférence être effectués par courriel, ou si nécessaire par courrier </w:t>
      </w:r>
      <w:r w:rsidR="008F2722" w:rsidRPr="00300204">
        <w:rPr>
          <w:bCs/>
        </w:rPr>
        <w:t>recommandé</w:t>
      </w:r>
      <w:r w:rsidR="00A77ABD" w:rsidRPr="00300204">
        <w:rPr>
          <w:bCs/>
        </w:rPr>
        <w:t>,</w:t>
      </w:r>
      <w:r w:rsidR="008F2722" w:rsidRPr="00300204">
        <w:rPr>
          <w:bCs/>
        </w:rPr>
        <w:t xml:space="preserve"> adressé aux personnes de contacts indiquées ci-dessous</w:t>
      </w:r>
      <w:r w:rsidR="00134D0C" w:rsidRPr="00300204">
        <w:rPr>
          <w:bCs/>
        </w:rPr>
        <w:t xml:space="preserve"> ou à toute autre personne désignée par écrit par l'une des Parties à l'autre:</w:t>
      </w:r>
      <w:bookmarkEnd w:id="75"/>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858"/>
      </w:tblGrid>
      <w:tr w:rsidR="00985783" w:rsidRPr="00300204" w14:paraId="5481F8FF" w14:textId="77777777" w:rsidTr="00D537AE">
        <w:tc>
          <w:tcPr>
            <w:tcW w:w="4781" w:type="dxa"/>
            <w:tcMar>
              <w:left w:w="0" w:type="dxa"/>
            </w:tcMar>
          </w:tcPr>
          <w:p w14:paraId="54F2D0ED" w14:textId="41954C63" w:rsidR="00985783" w:rsidRPr="00300204" w:rsidRDefault="00FB7AE8" w:rsidP="008828C0">
            <w:pPr>
              <w:spacing w:before="0"/>
              <w:rPr>
                <w:bCs/>
                <w:u w:val="single"/>
              </w:rPr>
            </w:pPr>
            <w:bookmarkStart w:id="76" w:name="lt_pId033"/>
            <w:r w:rsidRPr="00300204">
              <w:rPr>
                <w:bCs/>
                <w:u w:val="single"/>
              </w:rPr>
              <w:t>POUR L'UNIVERSIT</w:t>
            </w:r>
            <w:r w:rsidR="002A174E" w:rsidRPr="00300204">
              <w:rPr>
                <w:bCs/>
                <w:u w:val="single"/>
              </w:rPr>
              <w:t>É</w:t>
            </w:r>
            <w:r w:rsidRPr="00300204">
              <w:rPr>
                <w:bCs/>
                <w:u w:val="single"/>
              </w:rPr>
              <w:t xml:space="preserve"> DE</w:t>
            </w:r>
            <w:r w:rsidR="00985783" w:rsidRPr="00300204">
              <w:rPr>
                <w:bCs/>
                <w:u w:val="single"/>
              </w:rPr>
              <w:t xml:space="preserve"> ZHEJIANG</w:t>
            </w:r>
            <w:bookmarkEnd w:id="76"/>
          </w:p>
          <w:p w14:paraId="0245F057" w14:textId="77777777" w:rsidR="00985783" w:rsidRPr="00300204" w:rsidRDefault="00985783" w:rsidP="008828C0">
            <w:pPr>
              <w:rPr>
                <w:bCs/>
              </w:rPr>
            </w:pPr>
            <w:bookmarkStart w:id="77" w:name="lt_pId034"/>
            <w:r w:rsidRPr="00300204">
              <w:rPr>
                <w:bCs/>
              </w:rPr>
              <w:t>LI Min</w:t>
            </w:r>
            <w:bookmarkEnd w:id="77"/>
          </w:p>
          <w:p w14:paraId="5021DDB8" w14:textId="36455377" w:rsidR="00985783" w:rsidRPr="00AB37DD" w:rsidRDefault="00DD45E5" w:rsidP="008828C0">
            <w:pPr>
              <w:spacing w:before="0"/>
              <w:rPr>
                <w:bCs/>
                <w:u w:val="single"/>
                <w:lang w:val="en-US"/>
              </w:rPr>
            </w:pPr>
            <w:r>
              <w:rPr>
                <w:lang w:val="en-US"/>
              </w:rPr>
              <w:t>Directeur</w:t>
            </w:r>
            <w:r w:rsidR="00985783" w:rsidRPr="00AB37DD">
              <w:rPr>
                <w:bCs/>
                <w:lang w:val="en-US"/>
              </w:rPr>
              <w:t>, Office of Global Engagement</w:t>
            </w:r>
          </w:p>
          <w:p w14:paraId="2BB483BE" w14:textId="77777777" w:rsidR="00985783" w:rsidRPr="00AB37DD" w:rsidRDefault="00985783" w:rsidP="008828C0">
            <w:pPr>
              <w:spacing w:before="0"/>
              <w:rPr>
                <w:bCs/>
                <w:lang w:val="en-US"/>
              </w:rPr>
            </w:pPr>
            <w:r w:rsidRPr="00AB37DD">
              <w:rPr>
                <w:bCs/>
                <w:lang w:val="en-US"/>
              </w:rPr>
              <w:t>866 Yuhangtang Road</w:t>
            </w:r>
          </w:p>
          <w:p w14:paraId="472ED5A2" w14:textId="77777777" w:rsidR="00985783" w:rsidRPr="00AE16A5" w:rsidRDefault="00985783" w:rsidP="008828C0">
            <w:pPr>
              <w:spacing w:before="0"/>
              <w:rPr>
                <w:bCs/>
                <w:lang w:val="fr-CH"/>
              </w:rPr>
            </w:pPr>
            <w:bookmarkStart w:id="78" w:name="lt_pId040"/>
            <w:r w:rsidRPr="00AE16A5">
              <w:rPr>
                <w:bCs/>
                <w:lang w:val="fr-CH"/>
              </w:rPr>
              <w:t>Zhejiang University</w:t>
            </w:r>
            <w:bookmarkEnd w:id="78"/>
          </w:p>
          <w:p w14:paraId="7C5FCCCC" w14:textId="39408D64" w:rsidR="00985783" w:rsidRPr="00AE16A5" w:rsidRDefault="00985783" w:rsidP="008828C0">
            <w:pPr>
              <w:spacing w:before="0"/>
              <w:rPr>
                <w:bCs/>
                <w:lang w:val="fr-CH"/>
              </w:rPr>
            </w:pPr>
            <w:bookmarkStart w:id="79" w:name="lt_pId041"/>
            <w:r w:rsidRPr="00AE16A5">
              <w:rPr>
                <w:bCs/>
                <w:lang w:val="fr-CH"/>
              </w:rPr>
              <w:t xml:space="preserve">Hangzhou, 310058, </w:t>
            </w:r>
            <w:bookmarkEnd w:id="79"/>
            <w:r w:rsidR="00DD45E5" w:rsidRPr="00AE16A5">
              <w:rPr>
                <w:bCs/>
                <w:lang w:val="fr-CH"/>
              </w:rPr>
              <w:t>République populaire de Chine</w:t>
            </w:r>
          </w:p>
          <w:p w14:paraId="6AC677DF" w14:textId="2894A646" w:rsidR="00FB7AE8" w:rsidRPr="00300204" w:rsidRDefault="00FB7AE8" w:rsidP="008828C0">
            <w:pPr>
              <w:spacing w:before="0"/>
              <w:rPr>
                <w:bCs/>
              </w:rPr>
            </w:pPr>
            <w:r w:rsidRPr="00300204">
              <w:rPr>
                <w:bCs/>
              </w:rPr>
              <w:t xml:space="preserve">Courriel: </w:t>
            </w:r>
            <w:hyperlink r:id="rId34" w:history="1">
              <w:bookmarkStart w:id="80" w:name="lt_pId036"/>
              <w:r w:rsidRPr="00300204">
                <w:rPr>
                  <w:rStyle w:val="Hyperlink"/>
                  <w:bCs/>
                </w:rPr>
                <w:t>minli@zju.edu.cn</w:t>
              </w:r>
              <w:bookmarkEnd w:id="80"/>
            </w:hyperlink>
          </w:p>
        </w:tc>
        <w:tc>
          <w:tcPr>
            <w:tcW w:w="4858" w:type="dxa"/>
          </w:tcPr>
          <w:p w14:paraId="5AF1A5EA" w14:textId="0EC59797" w:rsidR="00985783" w:rsidRPr="00300204" w:rsidRDefault="00F47C1A" w:rsidP="008828C0">
            <w:pPr>
              <w:spacing w:before="0"/>
              <w:rPr>
                <w:bCs/>
                <w:u w:val="single"/>
              </w:rPr>
            </w:pPr>
            <w:r w:rsidRPr="00300204">
              <w:rPr>
                <w:bCs/>
                <w:u w:val="single"/>
              </w:rPr>
              <w:t>POUR L'UIT</w:t>
            </w:r>
          </w:p>
          <w:p w14:paraId="0376DE40" w14:textId="77777777" w:rsidR="00985783" w:rsidRPr="00300204" w:rsidRDefault="00985783" w:rsidP="008828C0">
            <w:pPr>
              <w:rPr>
                <w:bCs/>
              </w:rPr>
            </w:pPr>
            <w:bookmarkStart w:id="81" w:name="lt_pId044"/>
            <w:r w:rsidRPr="00300204">
              <w:rPr>
                <w:bCs/>
              </w:rPr>
              <w:t>Christopher Clark</w:t>
            </w:r>
            <w:bookmarkEnd w:id="81"/>
          </w:p>
          <w:p w14:paraId="0238E15F" w14:textId="4BE4DDB7" w:rsidR="00985783" w:rsidRPr="00300204" w:rsidRDefault="004966D3" w:rsidP="008828C0">
            <w:pPr>
              <w:spacing w:before="0"/>
              <w:rPr>
                <w:bCs/>
              </w:rPr>
            </w:pPr>
            <w:r w:rsidRPr="00300204">
              <w:rPr>
                <w:bCs/>
              </w:rPr>
              <w:t>Chef de la Division du marketing et des relations avec les partenaires</w:t>
            </w:r>
          </w:p>
          <w:p w14:paraId="5A8D1CAB" w14:textId="09E7035F" w:rsidR="00985783" w:rsidRPr="00300204" w:rsidRDefault="00985783" w:rsidP="008828C0">
            <w:pPr>
              <w:spacing w:before="0"/>
              <w:rPr>
                <w:bCs/>
              </w:rPr>
            </w:pPr>
            <w:bookmarkStart w:id="82" w:name="lt_pId048"/>
            <w:r w:rsidRPr="00300204">
              <w:rPr>
                <w:bCs/>
              </w:rPr>
              <w:t>Union</w:t>
            </w:r>
            <w:bookmarkEnd w:id="82"/>
            <w:r w:rsidR="004966D3" w:rsidRPr="00300204">
              <w:rPr>
                <w:bCs/>
              </w:rPr>
              <w:t xml:space="preserve"> internationale des télécommunications</w:t>
            </w:r>
          </w:p>
          <w:p w14:paraId="7291AE33" w14:textId="77777777" w:rsidR="00985783" w:rsidRPr="00300204" w:rsidRDefault="00985783" w:rsidP="008828C0">
            <w:pPr>
              <w:spacing w:before="0"/>
              <w:rPr>
                <w:bCs/>
              </w:rPr>
            </w:pPr>
            <w:bookmarkStart w:id="83" w:name="lt_pId049"/>
            <w:r w:rsidRPr="00300204">
              <w:rPr>
                <w:bCs/>
              </w:rPr>
              <w:t>Place des Nations</w:t>
            </w:r>
            <w:bookmarkEnd w:id="83"/>
          </w:p>
          <w:p w14:paraId="340E53AD" w14:textId="30A6E1B0" w:rsidR="00985783" w:rsidRPr="00300204" w:rsidRDefault="00985783" w:rsidP="008828C0">
            <w:pPr>
              <w:spacing w:before="0"/>
              <w:rPr>
                <w:bCs/>
              </w:rPr>
            </w:pPr>
            <w:bookmarkStart w:id="84" w:name="lt_pId050"/>
            <w:r w:rsidRPr="00300204">
              <w:rPr>
                <w:bCs/>
              </w:rPr>
              <w:t>CH-1211 Gen</w:t>
            </w:r>
            <w:r w:rsidR="004966D3" w:rsidRPr="00300204">
              <w:rPr>
                <w:bCs/>
              </w:rPr>
              <w:t>ève</w:t>
            </w:r>
            <w:r w:rsidRPr="00300204">
              <w:rPr>
                <w:bCs/>
              </w:rPr>
              <w:t xml:space="preserve"> 20, S</w:t>
            </w:r>
            <w:bookmarkEnd w:id="84"/>
            <w:r w:rsidR="004966D3" w:rsidRPr="00300204">
              <w:rPr>
                <w:bCs/>
              </w:rPr>
              <w:t>uisse</w:t>
            </w:r>
          </w:p>
          <w:p w14:paraId="59D4D1D0" w14:textId="532724E4" w:rsidR="00FB7AE8" w:rsidRPr="00300204" w:rsidRDefault="00FB7AE8" w:rsidP="008828C0">
            <w:pPr>
              <w:spacing w:before="0"/>
              <w:rPr>
                <w:bCs/>
              </w:rPr>
            </w:pPr>
            <w:proofErr w:type="gramStart"/>
            <w:r w:rsidRPr="00300204">
              <w:rPr>
                <w:bCs/>
              </w:rPr>
              <w:t>Courriel:</w:t>
            </w:r>
            <w:proofErr w:type="gramEnd"/>
            <w:r w:rsidRPr="00300204">
              <w:rPr>
                <w:bCs/>
              </w:rPr>
              <w:t xml:space="preserve"> </w:t>
            </w:r>
            <w:bookmarkStart w:id="85" w:name="lt_pId046"/>
            <w:r w:rsidRPr="00300204">
              <w:rPr>
                <w:bCs/>
              </w:rPr>
              <w:fldChar w:fldCharType="begin"/>
            </w:r>
            <w:r w:rsidRPr="00300204">
              <w:rPr>
                <w:bCs/>
              </w:rPr>
              <w:instrText xml:space="preserve"> HYPERLINK "mailto:mchristopher.clark@itu.int" </w:instrText>
            </w:r>
            <w:r w:rsidRPr="00300204">
              <w:rPr>
                <w:bCs/>
              </w:rPr>
              <w:fldChar w:fldCharType="separate"/>
            </w:r>
            <w:r w:rsidRPr="00300204">
              <w:rPr>
                <w:rStyle w:val="Hyperlink"/>
                <w:bCs/>
              </w:rPr>
              <w:t>christopher.clark@itu.int</w:t>
            </w:r>
            <w:bookmarkEnd w:id="85"/>
            <w:r w:rsidRPr="00300204">
              <w:rPr>
                <w:bCs/>
              </w:rPr>
              <w:fldChar w:fldCharType="end"/>
            </w:r>
          </w:p>
        </w:tc>
      </w:tr>
    </w:tbl>
    <w:p w14:paraId="193A1FB6" w14:textId="6F440500" w:rsidR="00985783" w:rsidRPr="00300204" w:rsidRDefault="00985783" w:rsidP="008828C0">
      <w:pPr>
        <w:pStyle w:val="Heading1"/>
      </w:pPr>
      <w:r w:rsidRPr="00300204">
        <w:t>4</w:t>
      </w:r>
      <w:bookmarkStart w:id="86" w:name="lt_pId052"/>
      <w:r w:rsidRPr="00300204">
        <w:tab/>
      </w:r>
      <w:r w:rsidR="00110C2C" w:rsidRPr="00300204">
        <w:t>ENTR</w:t>
      </w:r>
      <w:r w:rsidR="00D537AE" w:rsidRPr="00D537AE">
        <w:rPr>
          <w:rFonts w:ascii="Calibri bold" w:hAnsi="Calibri bold"/>
          <w:b w:val="0"/>
          <w:bCs/>
          <w:caps/>
        </w:rPr>
        <w:t>é</w:t>
      </w:r>
      <w:r w:rsidR="00110C2C" w:rsidRPr="00300204">
        <w:t>E EN VIGUEUR</w:t>
      </w:r>
      <w:r w:rsidRPr="00300204">
        <w:t xml:space="preserve">; </w:t>
      </w:r>
      <w:r w:rsidR="00110C2C" w:rsidRPr="00300204">
        <w:t>MODIFICATION</w:t>
      </w:r>
      <w:r w:rsidRPr="00300204">
        <w:t xml:space="preserve"> </w:t>
      </w:r>
      <w:bookmarkEnd w:id="86"/>
      <w:r w:rsidR="00110C2C" w:rsidRPr="00300204">
        <w:t>ET D</w:t>
      </w:r>
      <w:r w:rsidR="00D537AE" w:rsidRPr="00D537AE">
        <w:rPr>
          <w:rFonts w:ascii="Calibri bold" w:hAnsi="Calibri bold"/>
          <w:b w:val="0"/>
          <w:bCs/>
          <w:caps/>
        </w:rPr>
        <w:t>é</w:t>
      </w:r>
      <w:r w:rsidR="00110C2C" w:rsidRPr="00300204">
        <w:t>NONCIATION</w:t>
      </w:r>
    </w:p>
    <w:p w14:paraId="65DF511F" w14:textId="10A52545" w:rsidR="00985783" w:rsidRPr="00300204" w:rsidRDefault="00110C2C" w:rsidP="008828C0">
      <w:bookmarkStart w:id="87" w:name="lt_pId053"/>
      <w:r w:rsidRPr="00300204">
        <w:t>Le présent Mémorandum restera en vigueur pendant cinq (5) ans à compter de la date de la dernière signature, étant entendu qu'il peut être dénoncé par</w:t>
      </w:r>
      <w:r w:rsidR="00737589" w:rsidRPr="00300204">
        <w:t xml:space="preserve"> l'autorité compétente de</w:t>
      </w:r>
      <w:r w:rsidRPr="00300204">
        <w:t xml:space="preserve"> l'une ou l'autre Partie, qui en informe par écrit l'autre Partie au moins </w:t>
      </w:r>
      <w:r w:rsidR="007D59FB" w:rsidRPr="00300204">
        <w:t>trois</w:t>
      </w:r>
      <w:r w:rsidRPr="00300204">
        <w:t xml:space="preserve"> (3)</w:t>
      </w:r>
      <w:r w:rsidR="007D59FB" w:rsidRPr="00300204">
        <w:t xml:space="preserve"> mois </w:t>
      </w:r>
      <w:r w:rsidR="00B63F19" w:rsidRPr="00300204">
        <w:t>à l'avance</w:t>
      </w:r>
      <w:r w:rsidRPr="00300204">
        <w:t>.</w:t>
      </w:r>
      <w:r w:rsidR="00B63F19" w:rsidRPr="00300204">
        <w:t xml:space="preserve"> Il </w:t>
      </w:r>
      <w:r w:rsidR="00F9438C" w:rsidRPr="00300204">
        <w:t xml:space="preserve">ne peut être modifié ou étendu qu'en vertu d'un document écrit convenu mutuellement entre les Parties. </w:t>
      </w:r>
      <w:r w:rsidR="004E677C" w:rsidRPr="00300204">
        <w:t>Une fois approuvée par les deux Parties, t</w:t>
      </w:r>
      <w:r w:rsidR="00F9438C" w:rsidRPr="00300204">
        <w:t xml:space="preserve">oute modification </w:t>
      </w:r>
      <w:r w:rsidR="004E677C" w:rsidRPr="00300204">
        <w:t xml:space="preserve">fait </w:t>
      </w:r>
      <w:r w:rsidR="00F9438C" w:rsidRPr="00300204">
        <w:t>partie intégrante</w:t>
      </w:r>
      <w:r w:rsidR="004E677C" w:rsidRPr="00300204">
        <w:t xml:space="preserve"> du Mémorandum.</w:t>
      </w:r>
      <w:bookmarkEnd w:id="87"/>
    </w:p>
    <w:p w14:paraId="43380175" w14:textId="7AF99D94" w:rsidR="00985783" w:rsidRPr="00300204" w:rsidRDefault="00985783" w:rsidP="008828C0">
      <w:pPr>
        <w:pStyle w:val="Heading1"/>
      </w:pPr>
      <w:r w:rsidRPr="00300204">
        <w:t>5</w:t>
      </w:r>
      <w:r w:rsidRPr="00300204">
        <w:tab/>
        <w:t>RÈGLEMENT DES DIFFÉRENDS</w:t>
      </w:r>
      <w:r w:rsidR="00A77085" w:rsidRPr="00300204">
        <w:t>;</w:t>
      </w:r>
      <w:r w:rsidRPr="00300204">
        <w:t xml:space="preserve"> PRIVILÈGES ET IMMUNITÉS DE L'UIT</w:t>
      </w:r>
    </w:p>
    <w:p w14:paraId="569CAE42" w14:textId="7F3246B2" w:rsidR="00985783" w:rsidRPr="00300204" w:rsidRDefault="00985783" w:rsidP="008828C0">
      <w:r w:rsidRPr="00300204">
        <w:t>5.1</w:t>
      </w:r>
      <w:r w:rsidRPr="00300204">
        <w:tab/>
        <w:t xml:space="preserve">Tout différend entre les Parties découlant du présent </w:t>
      </w:r>
      <w:r w:rsidR="005D4959" w:rsidRPr="00300204">
        <w:t xml:space="preserve">Mémorandum </w:t>
      </w:r>
      <w:r w:rsidRPr="00300204">
        <w:t>est réglé à l'amiable par voie de négociation directe entre les Parties</w:t>
      </w:r>
      <w:r w:rsidR="00F35536" w:rsidRPr="00300204">
        <w:t>, ou de toute autre manière mutuellement convenue par écrit entre les Parties.</w:t>
      </w:r>
    </w:p>
    <w:p w14:paraId="53D60220" w14:textId="2B6EF18D" w:rsidR="00985783" w:rsidRPr="00300204" w:rsidRDefault="00985783" w:rsidP="008828C0">
      <w:r w:rsidRPr="00300204">
        <w:t>5.2</w:t>
      </w:r>
      <w:r w:rsidRPr="00300204">
        <w:tab/>
        <w:t xml:space="preserve">Aucune disposition du présent </w:t>
      </w:r>
      <w:r w:rsidR="00331952" w:rsidRPr="00300204">
        <w:t xml:space="preserve">Mémorandum </w:t>
      </w:r>
      <w:r w:rsidRPr="00300204">
        <w:t>ne constitue une dérogation implicite ou explicite aux privilèges, immunités ou facilités dont jouit l'UIT ou l'un quelconque de ses fonctionnaires en vertu des accords internationaux et des législations nationales qui sont applicables à l'UIT, ni n'est considérée ou interprétée comme telle.</w:t>
      </w:r>
    </w:p>
    <w:p w14:paraId="73511C46" w14:textId="77777777" w:rsidR="005A0E89" w:rsidRDefault="005A0E89" w:rsidP="008828C0">
      <w:pPr>
        <w:rPr>
          <w:b/>
          <w:bCs/>
        </w:rPr>
      </w:pPr>
      <w:r>
        <w:rPr>
          <w:b/>
          <w:bCs/>
        </w:rPr>
        <w:br w:type="page"/>
      </w:r>
    </w:p>
    <w:p w14:paraId="541C71E5" w14:textId="1D0FA035" w:rsidR="009952B5" w:rsidRPr="00300204" w:rsidRDefault="00985783" w:rsidP="005A0E89">
      <w:pPr>
        <w:spacing w:after="120"/>
      </w:pPr>
      <w:r w:rsidRPr="00300204">
        <w:rPr>
          <w:b/>
          <w:bCs/>
        </w:rPr>
        <w:lastRenderedPageBreak/>
        <w:t>EN FOI DE QUOI</w:t>
      </w:r>
      <w:r w:rsidRPr="00300204">
        <w:t xml:space="preserve">, les Parties ont </w:t>
      </w:r>
      <w:r w:rsidR="00654FD1" w:rsidRPr="00300204">
        <w:t xml:space="preserve">chargé </w:t>
      </w:r>
      <w:r w:rsidRPr="00300204">
        <w:t xml:space="preserve">leurs représentants dûment autorisés de signer le présent </w:t>
      </w:r>
      <w:r w:rsidR="00F775A2" w:rsidRPr="00300204">
        <w:t xml:space="preserve">Mémorandum </w:t>
      </w:r>
      <w:r w:rsidRPr="00300204">
        <w:t>en deux (2) exemplaires originaux, en langue anglaise, à la/aux date(s) indiquée(s) ci-après.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85783" w:rsidRPr="00300204" w14:paraId="3DE20528" w14:textId="77777777" w:rsidTr="00D537AE">
        <w:tc>
          <w:tcPr>
            <w:tcW w:w="4814" w:type="dxa"/>
            <w:tcMar>
              <w:left w:w="0" w:type="dxa"/>
            </w:tcMar>
          </w:tcPr>
          <w:p w14:paraId="57091D69" w14:textId="011483D4" w:rsidR="00985783" w:rsidRPr="00EA4BBF" w:rsidRDefault="00EB0C99" w:rsidP="008828C0">
            <w:pPr>
              <w:rPr>
                <w:b/>
                <w:bCs/>
              </w:rPr>
            </w:pPr>
            <w:r w:rsidRPr="00EA4BBF">
              <w:rPr>
                <w:b/>
              </w:rPr>
              <w:t xml:space="preserve">Pour </w:t>
            </w:r>
            <w:r w:rsidRPr="00EA4BBF">
              <w:rPr>
                <w:b/>
                <w:bCs/>
              </w:rPr>
              <w:t xml:space="preserve">l'Université de </w:t>
            </w:r>
            <w:r w:rsidR="00985783" w:rsidRPr="00EA4BBF">
              <w:rPr>
                <w:b/>
                <w:bCs/>
              </w:rPr>
              <w:t>Zhejiang</w:t>
            </w:r>
          </w:p>
        </w:tc>
        <w:tc>
          <w:tcPr>
            <w:tcW w:w="4815" w:type="dxa"/>
          </w:tcPr>
          <w:p w14:paraId="66D6149F" w14:textId="6CDD9125" w:rsidR="00985783" w:rsidRPr="00EA4BBF" w:rsidRDefault="00EB0C99" w:rsidP="008828C0">
            <w:pPr>
              <w:rPr>
                <w:b/>
                <w:bCs/>
              </w:rPr>
            </w:pPr>
            <w:r w:rsidRPr="00EA4BBF">
              <w:rPr>
                <w:b/>
              </w:rPr>
              <w:t>Pour l'</w:t>
            </w:r>
            <w:r w:rsidR="005A0E89">
              <w:rPr>
                <w:b/>
                <w:bCs/>
              </w:rPr>
              <w:t>Union internationale des </w:t>
            </w:r>
            <w:r w:rsidR="00985783" w:rsidRPr="00EA4BBF">
              <w:rPr>
                <w:b/>
                <w:bCs/>
              </w:rPr>
              <w:t>télécommunications</w:t>
            </w:r>
          </w:p>
        </w:tc>
      </w:tr>
      <w:tr w:rsidR="00985783" w:rsidRPr="00300204" w14:paraId="35E6CF07" w14:textId="77777777" w:rsidTr="00D537AE">
        <w:tc>
          <w:tcPr>
            <w:tcW w:w="4814" w:type="dxa"/>
            <w:tcMar>
              <w:left w:w="0" w:type="dxa"/>
            </w:tcMar>
          </w:tcPr>
          <w:p w14:paraId="22ECB0DD" w14:textId="682CC768" w:rsidR="00985783" w:rsidRPr="00300204" w:rsidRDefault="00985783" w:rsidP="008828C0"/>
          <w:p w14:paraId="6437A204" w14:textId="20013EC3" w:rsidR="00025D5E" w:rsidRPr="00300204" w:rsidRDefault="00025D5E" w:rsidP="008828C0">
            <w:pPr>
              <w:spacing w:before="600"/>
            </w:pPr>
            <w:r w:rsidRPr="00300204">
              <w:t>__________________________________</w:t>
            </w:r>
          </w:p>
          <w:p w14:paraId="6D49E640" w14:textId="77777777" w:rsidR="00985783" w:rsidRPr="00300204" w:rsidRDefault="00985783" w:rsidP="005A0E89">
            <w:pPr>
              <w:spacing w:after="120"/>
            </w:pPr>
            <w:r w:rsidRPr="005A0E89">
              <w:rPr>
                <w:b/>
              </w:rPr>
              <w:t>WU Zhaohui</w:t>
            </w:r>
            <w:r w:rsidRPr="00300204">
              <w:br/>
              <w:t>Président</w:t>
            </w:r>
          </w:p>
        </w:tc>
        <w:tc>
          <w:tcPr>
            <w:tcW w:w="4815" w:type="dxa"/>
          </w:tcPr>
          <w:p w14:paraId="47130888" w14:textId="18EAC45E" w:rsidR="00985783" w:rsidRPr="00300204" w:rsidRDefault="00985783" w:rsidP="008828C0">
            <w:pPr>
              <w:spacing w:after="600"/>
            </w:pPr>
          </w:p>
          <w:p w14:paraId="02D01FEF" w14:textId="033D77E2" w:rsidR="00025D5E" w:rsidRPr="00300204" w:rsidRDefault="00025D5E" w:rsidP="008828C0">
            <w:r w:rsidRPr="00300204">
              <w:t>___________________________________</w:t>
            </w:r>
          </w:p>
          <w:p w14:paraId="403B16CF" w14:textId="77777777" w:rsidR="00985783" w:rsidRPr="00300204" w:rsidRDefault="00985783" w:rsidP="008828C0">
            <w:r w:rsidRPr="005A0E89">
              <w:rPr>
                <w:b/>
              </w:rPr>
              <w:t>Houlin Zhao</w:t>
            </w:r>
            <w:r w:rsidRPr="00300204">
              <w:br/>
              <w:t>Secrétaire général</w:t>
            </w:r>
          </w:p>
        </w:tc>
      </w:tr>
      <w:tr w:rsidR="00985783" w:rsidRPr="00300204" w14:paraId="0F0FE3B1" w14:textId="77777777" w:rsidTr="00D537AE">
        <w:tc>
          <w:tcPr>
            <w:tcW w:w="4814" w:type="dxa"/>
            <w:tcMar>
              <w:left w:w="0" w:type="dxa"/>
            </w:tcMar>
          </w:tcPr>
          <w:p w14:paraId="284F222C" w14:textId="5828EE03" w:rsidR="00985783" w:rsidRPr="00300204" w:rsidRDefault="0076670E" w:rsidP="00DD45E5">
            <w:r w:rsidRPr="00300204">
              <w:t>Lieu</w:t>
            </w:r>
            <w:r w:rsidR="00985783" w:rsidRPr="00300204">
              <w:t xml:space="preserve">/date: </w:t>
            </w:r>
            <w:r w:rsidR="00DD45E5">
              <w:t>Genève, le 13 septembre 2019</w:t>
            </w:r>
          </w:p>
        </w:tc>
        <w:tc>
          <w:tcPr>
            <w:tcW w:w="4815" w:type="dxa"/>
          </w:tcPr>
          <w:p w14:paraId="4386379A" w14:textId="65A3EB16" w:rsidR="00985783" w:rsidRPr="00300204" w:rsidRDefault="0076670E" w:rsidP="00DD45E5">
            <w:r w:rsidRPr="00300204">
              <w:t>Lieu</w:t>
            </w:r>
            <w:r w:rsidR="005A0E89">
              <w:t xml:space="preserve">/date: </w:t>
            </w:r>
            <w:r w:rsidR="00DD45E5">
              <w:t>Genève, le 13 septembre 2019</w:t>
            </w:r>
          </w:p>
        </w:tc>
      </w:tr>
    </w:tbl>
    <w:p w14:paraId="6F9EC17C" w14:textId="2B4D6F04" w:rsidR="00DF18EA" w:rsidRPr="00300204" w:rsidRDefault="00DF18EA" w:rsidP="008828C0"/>
    <w:p w14:paraId="54A8C4B8" w14:textId="77777777" w:rsidR="00DF18EA" w:rsidRPr="00300204" w:rsidRDefault="00DF18EA" w:rsidP="008828C0">
      <w:pPr>
        <w:tabs>
          <w:tab w:val="clear" w:pos="567"/>
          <w:tab w:val="clear" w:pos="1134"/>
          <w:tab w:val="clear" w:pos="1701"/>
          <w:tab w:val="clear" w:pos="2268"/>
          <w:tab w:val="clear" w:pos="2835"/>
        </w:tabs>
        <w:overflowPunct/>
        <w:autoSpaceDE/>
        <w:autoSpaceDN/>
        <w:adjustRightInd/>
        <w:spacing w:before="0"/>
        <w:textAlignment w:val="auto"/>
      </w:pPr>
      <w:r w:rsidRPr="00300204">
        <w:br w:type="page"/>
      </w:r>
    </w:p>
    <w:tbl>
      <w:tblPr>
        <w:tblStyle w:val="TableGrid"/>
        <w:tblW w:w="0" w:type="auto"/>
        <w:tblInd w:w="0" w:type="dxa"/>
        <w:tblLook w:val="04A0" w:firstRow="1" w:lastRow="0" w:firstColumn="1" w:lastColumn="0" w:noHBand="0" w:noVBand="1"/>
      </w:tblPr>
      <w:tblGrid>
        <w:gridCol w:w="4814"/>
        <w:gridCol w:w="4815"/>
      </w:tblGrid>
      <w:tr w:rsidR="00025D5E" w:rsidRPr="00300204" w14:paraId="4D8E5AC5" w14:textId="77777777" w:rsidTr="00F70C7A">
        <w:tc>
          <w:tcPr>
            <w:tcW w:w="4814" w:type="dxa"/>
            <w:tcBorders>
              <w:top w:val="nil"/>
              <w:left w:val="nil"/>
              <w:bottom w:val="nil"/>
              <w:right w:val="nil"/>
            </w:tcBorders>
          </w:tcPr>
          <w:p w14:paraId="477F9B58" w14:textId="77777777" w:rsidR="00025D5E" w:rsidRPr="00300204" w:rsidRDefault="00025D5E" w:rsidP="008828C0">
            <w:pPr>
              <w:spacing w:before="0"/>
            </w:pPr>
            <w:r w:rsidRPr="00300204">
              <w:rPr>
                <w:rFonts w:ascii="Times New Roman" w:eastAsia="SimSun" w:hAnsi="Times New Roman"/>
                <w:noProof/>
                <w:szCs w:val="24"/>
                <w:lang w:val="en-US"/>
              </w:rPr>
              <w:lastRenderedPageBreak/>
              <w:drawing>
                <wp:inline distT="0" distB="0" distL="0" distR="0" wp14:anchorId="693D0C75" wp14:editId="6613DCFD">
                  <wp:extent cx="962025" cy="1114425"/>
                  <wp:effectExtent l="0" t="0" r="9525" b="0"/>
                  <wp:docPr id="12" name="Picture 3" descr="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TU"/>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bwMode="auto">
                          <a:xfrm>
                            <a:off x="0" y="0"/>
                            <a:ext cx="962025" cy="1114425"/>
                          </a:xfrm>
                          <a:prstGeom prst="rect">
                            <a:avLst/>
                          </a:prstGeom>
                          <a:noFill/>
                          <a:ln>
                            <a:noFill/>
                          </a:ln>
                        </pic:spPr>
                      </pic:pic>
                    </a:graphicData>
                  </a:graphic>
                </wp:inline>
              </w:drawing>
            </w:r>
          </w:p>
        </w:tc>
        <w:tc>
          <w:tcPr>
            <w:tcW w:w="4815" w:type="dxa"/>
            <w:tcBorders>
              <w:top w:val="nil"/>
              <w:left w:val="nil"/>
              <w:bottom w:val="nil"/>
              <w:right w:val="nil"/>
            </w:tcBorders>
          </w:tcPr>
          <w:p w14:paraId="057751EB" w14:textId="77777777" w:rsidR="00025D5E" w:rsidRPr="00300204" w:rsidRDefault="00025D5E" w:rsidP="008828C0">
            <w:pPr>
              <w:jc w:val="right"/>
            </w:pPr>
            <w:r w:rsidRPr="00300204">
              <w:rPr>
                <w:rFonts w:ascii="Times New Roman" w:eastAsia="SimSun" w:hAnsi="Times New Roman"/>
                <w:noProof/>
                <w:szCs w:val="24"/>
                <w:lang w:val="en-US"/>
              </w:rPr>
              <w:drawing>
                <wp:inline distT="0" distB="0" distL="0" distR="0" wp14:anchorId="2311B2C0" wp14:editId="7903253F">
                  <wp:extent cx="1197610" cy="997585"/>
                  <wp:effectExtent l="0" t="0" r="254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97610" cy="997585"/>
                          </a:xfrm>
                          <a:prstGeom prst="rect">
                            <a:avLst/>
                          </a:prstGeom>
                        </pic:spPr>
                      </pic:pic>
                    </a:graphicData>
                  </a:graphic>
                </wp:inline>
              </w:drawing>
            </w:r>
          </w:p>
        </w:tc>
      </w:tr>
    </w:tbl>
    <w:p w14:paraId="2871684D" w14:textId="77777777" w:rsidR="00DF18EA" w:rsidRPr="00300204" w:rsidRDefault="00DF18EA" w:rsidP="008828C0">
      <w:pPr>
        <w:pStyle w:val="Title4"/>
        <w:spacing w:before="0"/>
      </w:pPr>
    </w:p>
    <w:p w14:paraId="45EBED0E" w14:textId="51B78DB0" w:rsidR="00DF18EA" w:rsidRPr="00300204" w:rsidRDefault="00DF18EA" w:rsidP="008828C0">
      <w:pPr>
        <w:pStyle w:val="Title4"/>
        <w:spacing w:before="2760"/>
      </w:pPr>
      <w:r w:rsidRPr="00300204">
        <w:t>Déclaration commune</w:t>
      </w:r>
    </w:p>
    <w:p w14:paraId="06F21ED0" w14:textId="5B03844A" w:rsidR="00DF18EA" w:rsidRPr="00300204" w:rsidRDefault="00764A99" w:rsidP="008828C0">
      <w:pPr>
        <w:pStyle w:val="Title4"/>
        <w:spacing w:before="480"/>
      </w:pPr>
      <w:r w:rsidRPr="00300204">
        <w:t>de</w:t>
      </w:r>
    </w:p>
    <w:p w14:paraId="1194B42F" w14:textId="0C3C5200" w:rsidR="00DF18EA" w:rsidRPr="00300204" w:rsidRDefault="00764A99" w:rsidP="008828C0">
      <w:pPr>
        <w:pStyle w:val="Title4"/>
        <w:spacing w:before="480"/>
      </w:pPr>
      <w:r w:rsidRPr="00300204">
        <w:t>l'Union internationale des télécommunications (UIT)</w:t>
      </w:r>
    </w:p>
    <w:p w14:paraId="10D11F68" w14:textId="740C6DC9" w:rsidR="00DF18EA" w:rsidRPr="00300204" w:rsidRDefault="00764A99" w:rsidP="008828C0">
      <w:pPr>
        <w:pStyle w:val="Title4"/>
        <w:spacing w:before="480"/>
      </w:pPr>
      <w:r w:rsidRPr="00300204">
        <w:t>et de</w:t>
      </w:r>
    </w:p>
    <w:p w14:paraId="41AE9254" w14:textId="7C8BC059" w:rsidR="00DF18EA" w:rsidRPr="00300204" w:rsidRDefault="002A3F09" w:rsidP="008828C0">
      <w:pPr>
        <w:pStyle w:val="Title4"/>
        <w:spacing w:before="480"/>
      </w:pPr>
      <w:r w:rsidRPr="00300204">
        <w:t xml:space="preserve">l'Autorité nationale de l'Arabie saoudite pour la cybersécurité </w:t>
      </w:r>
      <w:r w:rsidR="00DF18EA" w:rsidRPr="00300204">
        <w:t>(NCA)</w:t>
      </w:r>
    </w:p>
    <w:p w14:paraId="6130672C" w14:textId="3D440A5E" w:rsidR="00DF18EA" w:rsidRPr="00300204" w:rsidRDefault="00764A99" w:rsidP="008828C0">
      <w:pPr>
        <w:pStyle w:val="Title4"/>
        <w:spacing w:before="480"/>
      </w:pPr>
      <w:r w:rsidRPr="00300204">
        <w:t xml:space="preserve">visant à poursuivre </w:t>
      </w:r>
      <w:r w:rsidR="002A3F09" w:rsidRPr="00300204">
        <w:t>la promotion de la coopération internationale</w:t>
      </w:r>
      <w:r w:rsidR="002A3F09" w:rsidRPr="00300204">
        <w:br/>
        <w:t>en matière de cybersécurité</w:t>
      </w:r>
    </w:p>
    <w:p w14:paraId="18F2E7D7" w14:textId="77777777" w:rsidR="00DF18EA" w:rsidRPr="00300204" w:rsidRDefault="00DF18EA" w:rsidP="008828C0">
      <w:pPr>
        <w:pStyle w:val="Title4"/>
      </w:pPr>
    </w:p>
    <w:p w14:paraId="39B4E950" w14:textId="77777777" w:rsidR="00DF18EA" w:rsidRPr="00300204" w:rsidRDefault="00DF18EA" w:rsidP="008828C0"/>
    <w:p w14:paraId="6C678378" w14:textId="77777777" w:rsidR="00DF18EA" w:rsidRPr="00300204" w:rsidRDefault="00DF18EA" w:rsidP="008828C0">
      <w:pPr>
        <w:tabs>
          <w:tab w:val="clear" w:pos="567"/>
          <w:tab w:val="clear" w:pos="1134"/>
          <w:tab w:val="clear" w:pos="1701"/>
          <w:tab w:val="clear" w:pos="2268"/>
          <w:tab w:val="clear" w:pos="2835"/>
        </w:tabs>
        <w:overflowPunct/>
        <w:autoSpaceDE/>
        <w:autoSpaceDN/>
        <w:adjustRightInd/>
        <w:spacing w:before="0"/>
        <w:textAlignment w:val="auto"/>
      </w:pPr>
      <w:r w:rsidRPr="00300204">
        <w:br w:type="page"/>
      </w:r>
    </w:p>
    <w:p w14:paraId="67C5C972" w14:textId="056888FB" w:rsidR="00DF18EA" w:rsidRPr="004C6538" w:rsidRDefault="00F521B7" w:rsidP="008828C0">
      <w:pPr>
        <w:rPr>
          <w:b/>
        </w:rPr>
      </w:pPr>
      <w:r w:rsidRPr="004C6538">
        <w:rPr>
          <w:b/>
        </w:rPr>
        <w:lastRenderedPageBreak/>
        <w:t>Déclaration commune</w:t>
      </w:r>
    </w:p>
    <w:p w14:paraId="5F6D78C6" w14:textId="29333B64" w:rsidR="00DF18EA" w:rsidRPr="00300204" w:rsidRDefault="00F521B7" w:rsidP="004C6538">
      <w:pPr>
        <w:spacing w:before="240"/>
      </w:pPr>
      <w:r w:rsidRPr="00300204">
        <w:t>de la part de:</w:t>
      </w:r>
    </w:p>
    <w:p w14:paraId="05BF1C80" w14:textId="4336B8BF" w:rsidR="00DF18EA" w:rsidRPr="00300204" w:rsidRDefault="00DF18EA" w:rsidP="008828C0">
      <w:pPr>
        <w:pStyle w:val="enumlev1"/>
      </w:pPr>
      <w:r w:rsidRPr="00300204">
        <w:t>•</w:t>
      </w:r>
      <w:r w:rsidRPr="00300204">
        <w:tab/>
      </w:r>
      <w:r w:rsidR="004C6538">
        <w:t>l</w:t>
      </w:r>
      <w:r w:rsidR="00F521B7" w:rsidRPr="00300204">
        <w:t>'</w:t>
      </w:r>
      <w:r w:rsidR="00F521B7" w:rsidRPr="004C6538">
        <w:rPr>
          <w:b/>
        </w:rPr>
        <w:t xml:space="preserve">Autorité nationale de l'Arabie saoudite pour la cybersécurité </w:t>
      </w:r>
      <w:r w:rsidR="00F521B7" w:rsidRPr="00300204">
        <w:t>(</w:t>
      </w:r>
      <w:r w:rsidRPr="00300204">
        <w:rPr>
          <w:i/>
          <w:iCs/>
        </w:rPr>
        <w:t>National Cybersecurity Authority</w:t>
      </w:r>
      <w:r w:rsidR="00F521B7" w:rsidRPr="00300204">
        <w:t xml:space="preserve">, </w:t>
      </w:r>
      <w:r w:rsidRPr="00300204">
        <w:t xml:space="preserve">NCA), </w:t>
      </w:r>
      <w:r w:rsidR="00FC5982" w:rsidRPr="00300204">
        <w:t xml:space="preserve">seule autorité officielle </w:t>
      </w:r>
      <w:r w:rsidR="00006F30" w:rsidRPr="00300204">
        <w:t xml:space="preserve">et référent national </w:t>
      </w:r>
      <w:r w:rsidR="00FC5982" w:rsidRPr="00300204">
        <w:t>en matière de cybersécurité</w:t>
      </w:r>
      <w:r w:rsidR="009D1A33" w:rsidRPr="00300204">
        <w:t xml:space="preserve"> en Arabie saoudite</w:t>
      </w:r>
      <w:r w:rsidR="00006F30" w:rsidRPr="00300204">
        <w:t>,</w:t>
      </w:r>
      <w:r w:rsidR="00FC5982" w:rsidRPr="00300204">
        <w:t xml:space="preserve"> </w:t>
      </w:r>
      <w:r w:rsidR="00006F30" w:rsidRPr="00300204">
        <w:t xml:space="preserve">dont le siège </w:t>
      </w:r>
      <w:r w:rsidR="000D775A" w:rsidRPr="00300204">
        <w:t>se trouve</w:t>
      </w:r>
      <w:r w:rsidR="00006F30" w:rsidRPr="00300204">
        <w:t xml:space="preserve"> à </w:t>
      </w:r>
      <w:r w:rsidRPr="00300204">
        <w:t xml:space="preserve">Riyadh 12382, </w:t>
      </w:r>
      <w:r w:rsidR="00006F30" w:rsidRPr="00300204">
        <w:t>Arabie saoudite</w:t>
      </w:r>
      <w:r w:rsidRPr="00300204">
        <w:t xml:space="preserve">, </w:t>
      </w:r>
      <w:r w:rsidR="00006F30" w:rsidRPr="00300204">
        <w:t xml:space="preserve">et qui est </w:t>
      </w:r>
      <w:r w:rsidR="00FF5768" w:rsidRPr="00300204">
        <w:t>dénommée</w:t>
      </w:r>
      <w:r w:rsidR="00006F30" w:rsidRPr="00300204">
        <w:t xml:space="preserve"> </w:t>
      </w:r>
      <w:r w:rsidR="008A3229" w:rsidRPr="00300204">
        <w:rPr>
          <w:rFonts w:cs="Calibri"/>
        </w:rPr>
        <w:t>"</w:t>
      </w:r>
      <w:r w:rsidRPr="00300204">
        <w:t>NCA</w:t>
      </w:r>
      <w:r w:rsidR="008A3229" w:rsidRPr="00300204">
        <w:t>"</w:t>
      </w:r>
      <w:r w:rsidR="00B0287A" w:rsidRPr="00300204">
        <w:rPr>
          <w:rFonts w:cs="Calibri"/>
        </w:rPr>
        <w:t xml:space="preserve"> </w:t>
      </w:r>
      <w:r w:rsidR="00B0287A" w:rsidRPr="00300204">
        <w:t>ci</w:t>
      </w:r>
      <w:r w:rsidR="00B0287A" w:rsidRPr="00300204">
        <w:noBreakHyphen/>
        <w:t>après</w:t>
      </w:r>
      <w:r w:rsidR="00006F30" w:rsidRPr="00300204">
        <w:t>; et</w:t>
      </w:r>
    </w:p>
    <w:p w14:paraId="0FB50271" w14:textId="19B76F0E" w:rsidR="00DF18EA" w:rsidRPr="00300204" w:rsidRDefault="00DF18EA" w:rsidP="008828C0">
      <w:pPr>
        <w:pStyle w:val="enumlev1"/>
      </w:pPr>
      <w:r w:rsidRPr="00300204">
        <w:t>•</w:t>
      </w:r>
      <w:r w:rsidRPr="00300204">
        <w:tab/>
      </w:r>
      <w:r w:rsidR="004C6538">
        <w:t>l</w:t>
      </w:r>
      <w:r w:rsidRPr="00300204">
        <w:t>'</w:t>
      </w:r>
      <w:r w:rsidRPr="004C6538">
        <w:rPr>
          <w:b/>
        </w:rPr>
        <w:t>Union internationale des télécommunications</w:t>
      </w:r>
      <w:r w:rsidRPr="00300204">
        <w:t>, une organisation intergouvernementale et l'institution spécialisée des Nations Unies pour les technologies de l'information et de la communication (TIC), dont le siège se trouve Place des Nations, CH</w:t>
      </w:r>
      <w:r w:rsidRPr="00300204">
        <w:noBreakHyphen/>
        <w:t>1211 Genève 20, Suisse</w:t>
      </w:r>
      <w:r w:rsidR="00B0287A" w:rsidRPr="00300204">
        <w:t xml:space="preserve">, et qui est </w:t>
      </w:r>
      <w:r w:rsidR="00454686" w:rsidRPr="00300204">
        <w:t xml:space="preserve">dénommée </w:t>
      </w:r>
      <w:r w:rsidR="008A3229" w:rsidRPr="00300204">
        <w:rPr>
          <w:rFonts w:cs="Calibri"/>
        </w:rPr>
        <w:t>"</w:t>
      </w:r>
      <w:r w:rsidR="00B0287A" w:rsidRPr="00300204">
        <w:t>UIT</w:t>
      </w:r>
      <w:r w:rsidR="008A3229" w:rsidRPr="00300204">
        <w:t>"</w:t>
      </w:r>
      <w:r w:rsidR="00B0287A" w:rsidRPr="00300204">
        <w:rPr>
          <w:rFonts w:cs="Calibri"/>
        </w:rPr>
        <w:t xml:space="preserve"> </w:t>
      </w:r>
      <w:r w:rsidR="00B0287A" w:rsidRPr="00300204">
        <w:t>ci</w:t>
      </w:r>
      <w:r w:rsidR="00B0287A" w:rsidRPr="00300204">
        <w:noBreakHyphen/>
        <w:t>après</w:t>
      </w:r>
      <w:r w:rsidRPr="00300204">
        <w:t>.</w:t>
      </w:r>
    </w:p>
    <w:p w14:paraId="74C7B7A7" w14:textId="08B8D641" w:rsidR="00BF3B4B" w:rsidRPr="00300204" w:rsidRDefault="009155B3" w:rsidP="008828C0">
      <w:r w:rsidRPr="00300204">
        <w:t xml:space="preserve">Ces deux entités sont ci-après dénommées collectivement les </w:t>
      </w:r>
      <w:r w:rsidR="008A3229" w:rsidRPr="00300204">
        <w:t>"</w:t>
      </w:r>
      <w:r w:rsidRPr="00300204">
        <w:t>Parties</w:t>
      </w:r>
      <w:r w:rsidR="008A3229" w:rsidRPr="00300204">
        <w:t>"</w:t>
      </w:r>
      <w:r w:rsidRPr="00300204">
        <w:t>.</w:t>
      </w:r>
    </w:p>
    <w:p w14:paraId="2E2B5569" w14:textId="5EE30345" w:rsidR="00DF18EA" w:rsidRPr="00300204" w:rsidRDefault="00002F8B" w:rsidP="008828C0">
      <w:r w:rsidRPr="00300204">
        <w:t xml:space="preserve">Attendu que les deux Parties souhaitent étudier les possibilités d'établir une collaboration dans le but de renforcer la cybersécurité, compte tenu </w:t>
      </w:r>
      <w:r w:rsidR="00473A79" w:rsidRPr="00300204">
        <w:t>du fait</w:t>
      </w:r>
      <w:r w:rsidRPr="00300204">
        <w:t>:</w:t>
      </w:r>
    </w:p>
    <w:p w14:paraId="4F786500" w14:textId="591E76FE" w:rsidR="00DF18EA" w:rsidRPr="00300204" w:rsidRDefault="00025D5E" w:rsidP="008828C0">
      <w:pPr>
        <w:pStyle w:val="enumlev1"/>
      </w:pPr>
      <w:r w:rsidRPr="00300204">
        <w:t>a)</w:t>
      </w:r>
      <w:r w:rsidR="00DF18EA" w:rsidRPr="00300204">
        <w:tab/>
      </w:r>
      <w:r w:rsidR="00442F63" w:rsidRPr="00300204">
        <w:t>Qu</w:t>
      </w:r>
      <w:r w:rsidR="00251008" w:rsidRPr="00300204">
        <w:t>e selon le</w:t>
      </w:r>
      <w:r w:rsidR="00442F63" w:rsidRPr="00300204">
        <w:t xml:space="preserve"> </w:t>
      </w:r>
      <w:r w:rsidR="00251008" w:rsidRPr="00300204">
        <w:t xml:space="preserve">Sommet mondial sur la société de l'information (SMSI) et la Conférence de plénipotentiaires de 2010, l'un des rôles essentiels de l'UIT est d'instaurer la confiance et la sécurité dans l'utilisation des technologies de l'information et de la communication (TIC), et que </w:t>
      </w:r>
      <w:r w:rsidR="00D05579" w:rsidRPr="00300204">
        <w:t xml:space="preserve">les </w:t>
      </w:r>
      <w:r w:rsidR="00046D28" w:rsidRPr="00300204">
        <w:t>dirigeants</w:t>
      </w:r>
      <w:r w:rsidR="00D05579" w:rsidRPr="00300204">
        <w:t xml:space="preserve"> participant au SMSI ont chargé l'UIT de jouer un </w:t>
      </w:r>
      <w:r w:rsidR="00D61619" w:rsidRPr="00300204">
        <w:t>rôle moteur dans la coordination des efforts mondiaux visant à réduire les risques et vulnérabilités liés à la société de l'information</w:t>
      </w:r>
      <w:r w:rsidRPr="00300204">
        <w:t>.</w:t>
      </w:r>
    </w:p>
    <w:p w14:paraId="58C79241" w14:textId="509BD049" w:rsidR="00DF18EA" w:rsidRPr="00300204" w:rsidRDefault="00025D5E" w:rsidP="008828C0">
      <w:pPr>
        <w:pStyle w:val="enumlev1"/>
      </w:pPr>
      <w:r w:rsidRPr="00300204">
        <w:t>b)</w:t>
      </w:r>
      <w:r w:rsidR="00DF18EA" w:rsidRPr="00300204">
        <w:tab/>
      </w:r>
      <w:r w:rsidR="000F3839" w:rsidRPr="00300204">
        <w:t>Que l</w:t>
      </w:r>
      <w:r w:rsidR="00DF18EA" w:rsidRPr="00300204">
        <w:t>a Résolution 130 (Rév. Dubaï, 2018) de la Conférence de plénipotentiaires charge le Secrétaire général et les Directeurs des Bureaux de l'UIT de faciliter</w:t>
      </w:r>
      <w:r w:rsidR="00926379" w:rsidRPr="00300204">
        <w:t xml:space="preserve"> </w:t>
      </w:r>
      <w:r w:rsidR="00DF18EA" w:rsidRPr="00300204">
        <w:t xml:space="preserve">l'accès aux outils nécessaires pour renforcer la confiance et la sécurité dans l'utilisation des TIC pour tous les </w:t>
      </w:r>
      <w:r w:rsidR="00300204" w:rsidRPr="00300204">
        <w:t>États</w:t>
      </w:r>
      <w:r w:rsidR="00DF18EA" w:rsidRPr="00300204">
        <w:t xml:space="preserve"> Membres, conformément aux dispositions adoptées par le SMSI en ce qui concerne la mise en place d'un accès universel et non discriminatoire aux TIC pour tous les pays</w:t>
      </w:r>
      <w:r w:rsidRPr="00300204">
        <w:t>.</w:t>
      </w:r>
    </w:p>
    <w:p w14:paraId="3D492AFB" w14:textId="7C67FB30" w:rsidR="00025D5E" w:rsidRPr="00300204" w:rsidRDefault="00025D5E" w:rsidP="008828C0">
      <w:pPr>
        <w:pStyle w:val="enumlev1"/>
      </w:pPr>
      <w:r w:rsidRPr="00300204">
        <w:t>c)</w:t>
      </w:r>
      <w:r w:rsidR="00DF18EA" w:rsidRPr="00300204">
        <w:tab/>
      </w:r>
      <w:r w:rsidR="00F44970" w:rsidRPr="00300204">
        <w:t xml:space="preserve">Que </w:t>
      </w:r>
      <w:r w:rsidR="00DF18EA" w:rsidRPr="00300204">
        <w:t>la Résolution 45 (Rév. Dubaï, 2014) de la Conférence mondiale de développement des télécommunications</w:t>
      </w:r>
      <w:r w:rsidR="007948E7" w:rsidRPr="00300204">
        <w:t xml:space="preserve"> de l'UIT</w:t>
      </w:r>
      <w:r w:rsidR="00DF18EA" w:rsidRPr="00300204">
        <w:t xml:space="preserve"> charge</w:t>
      </w:r>
      <w:r w:rsidR="006F34E1" w:rsidRPr="00300204">
        <w:t xml:space="preserve"> notamment</w:t>
      </w:r>
      <w:r w:rsidR="00DF18EA" w:rsidRPr="00300204">
        <w:t xml:space="preserve"> le Directeur du Bureau de développement des télécommunications de soutenir les initiatives des </w:t>
      </w:r>
      <w:r w:rsidR="00300204" w:rsidRPr="00300204">
        <w:t>États</w:t>
      </w:r>
      <w:r w:rsidR="00DF18EA" w:rsidRPr="00300204">
        <w:t xml:space="preserve"> Membres, en particulier des pays en développement, concernant les mécanismes propres à renforcer la coopération dans le domaine de la cybersécurité, et d'aider les pays en développement à améliorer leur état de préparation afin d'assurer un niveau de sécurité élevé et efficace pour leurs infrastructures essentielles de télécommunication/TIC</w:t>
      </w:r>
      <w:r w:rsidRPr="00300204">
        <w:t>.</w:t>
      </w:r>
    </w:p>
    <w:p w14:paraId="4AA53DDC" w14:textId="5A1A0AE7" w:rsidR="00DF18EA" w:rsidRPr="00300204" w:rsidRDefault="00025D5E" w:rsidP="008828C0">
      <w:pPr>
        <w:pStyle w:val="enumlev1"/>
      </w:pPr>
      <w:r w:rsidRPr="00300204">
        <w:t>d)</w:t>
      </w:r>
      <w:r w:rsidR="00DF18EA" w:rsidRPr="00300204">
        <w:tab/>
      </w:r>
      <w:r w:rsidR="002E3102" w:rsidRPr="00300204">
        <w:t xml:space="preserve">Que </w:t>
      </w:r>
      <w:r w:rsidR="001456FF" w:rsidRPr="00300204">
        <w:t xml:space="preserve">l'Autorité nationale pour la cybersécurité </w:t>
      </w:r>
      <w:r w:rsidR="00560C1D" w:rsidRPr="00300204">
        <w:t>est la seule autorité officielle en matière de cybersécurité en Arabie saoudite</w:t>
      </w:r>
      <w:r w:rsidR="004D6269" w:rsidRPr="00300204">
        <w:t>, que sa mission consiste notamment à promouvoir la cybersécurité et à élaborer et mettre en œuvre la stratégie et la politique nationales, ainsi que les mécanismes de gouvernance, les cadres, les normes, les mesures de contrôle et les directives dans le domaine de la cybersécurité, et qu'elle représente le Royaume auprès des organisations, services et comités bilatéraux, régionaux et internationaux liés à la cybersécurité</w:t>
      </w:r>
      <w:r w:rsidRPr="00300204">
        <w:t>.</w:t>
      </w:r>
    </w:p>
    <w:p w14:paraId="09548479" w14:textId="77777777" w:rsidR="004C6538" w:rsidRDefault="004C6538" w:rsidP="008828C0">
      <w:r>
        <w:br w:type="page"/>
      </w:r>
    </w:p>
    <w:p w14:paraId="4042EDE0" w14:textId="0236BF46" w:rsidR="00DF18EA" w:rsidRPr="00300204" w:rsidRDefault="0026660A" w:rsidP="008828C0">
      <w:r w:rsidRPr="00300204">
        <w:lastRenderedPageBreak/>
        <w:t>La NCA et l'UIT annoncent leur intention, conformément à leur programme de travail, leur mandat et leur réglementation respectifs, de prendre les mesures suivantes:</w:t>
      </w:r>
    </w:p>
    <w:p w14:paraId="62AC72C1" w14:textId="3BAEB69C" w:rsidR="00DF18EA" w:rsidRPr="00300204" w:rsidRDefault="00DF18EA" w:rsidP="008828C0">
      <w:pPr>
        <w:pStyle w:val="enumlev1"/>
      </w:pPr>
      <w:r w:rsidRPr="00300204">
        <w:t>1</w:t>
      </w:r>
      <w:r w:rsidR="00D537AE">
        <w:t>)</w:t>
      </w:r>
      <w:r w:rsidRPr="00300204">
        <w:tab/>
      </w:r>
      <w:r w:rsidR="008130DF" w:rsidRPr="00300204">
        <w:t xml:space="preserve">Poursuivre la promotion de la coopération internationale sur la cybersécurité dans le contexte des initiatives prises par l'UIT en la matière. </w:t>
      </w:r>
      <w:r w:rsidR="00025D5E" w:rsidRPr="00300204">
        <w:t>À</w:t>
      </w:r>
      <w:r w:rsidR="008130DF" w:rsidRPr="00300204">
        <w:t xml:space="preserve"> cette fin, les deux Parties étudieront la possibilité de travailler ensemble dans le domaine de la cybersécurité et d'élaborer et publier des études et des rapports sur l'état de préparation des </w:t>
      </w:r>
      <w:r w:rsidR="00300204" w:rsidRPr="00300204">
        <w:t>États</w:t>
      </w:r>
      <w:r w:rsidR="008130DF" w:rsidRPr="00300204">
        <w:t xml:space="preserve"> Membres de l'UIT et sur leur engagement en faveur de la cybersécurité</w:t>
      </w:r>
      <w:r w:rsidR="00025D5E" w:rsidRPr="00300204">
        <w:t>.</w:t>
      </w:r>
    </w:p>
    <w:p w14:paraId="0CBB41CA" w14:textId="2B44B1DD" w:rsidR="00DF18EA" w:rsidRPr="00300204" w:rsidRDefault="00DF18EA" w:rsidP="008828C0">
      <w:pPr>
        <w:pStyle w:val="enumlev1"/>
      </w:pPr>
      <w:r w:rsidRPr="00300204">
        <w:t>2</w:t>
      </w:r>
      <w:r w:rsidR="00D537AE">
        <w:t>)</w:t>
      </w:r>
      <w:r w:rsidRPr="00300204">
        <w:tab/>
      </w:r>
      <w:r w:rsidR="005A1F52" w:rsidRPr="00300204">
        <w:t>Envisager de travailler ensemble pour organiser des manifestations sur le thème de la cybersécurité en Arabie saoudite, en vue de favoriser le renforcement des capacités dans la région et à l'échelle internationale</w:t>
      </w:r>
      <w:r w:rsidR="00025D5E" w:rsidRPr="00300204">
        <w:t>.</w:t>
      </w:r>
    </w:p>
    <w:p w14:paraId="06D79689" w14:textId="71545987" w:rsidR="00DF18EA" w:rsidRPr="00300204" w:rsidRDefault="00025D5E" w:rsidP="008828C0">
      <w:pPr>
        <w:pStyle w:val="enumlev1"/>
      </w:pPr>
      <w:r w:rsidRPr="00300204">
        <w:t>3</w:t>
      </w:r>
      <w:r w:rsidR="00D537AE">
        <w:t>)</w:t>
      </w:r>
      <w:r w:rsidR="00DF18EA" w:rsidRPr="00300204">
        <w:tab/>
      </w:r>
      <w:r w:rsidR="00CB602D" w:rsidRPr="00300204">
        <w:t xml:space="preserve">Envisager que la NCA </w:t>
      </w:r>
      <w:r w:rsidR="001264F9" w:rsidRPr="00300204">
        <w:t>mette</w:t>
      </w:r>
      <w:r w:rsidR="00CB602D" w:rsidRPr="00300204">
        <w:t xml:space="preserve"> un ou plusieurs </w:t>
      </w:r>
      <w:r w:rsidR="001264F9" w:rsidRPr="00300204">
        <w:t xml:space="preserve">de ses </w:t>
      </w:r>
      <w:r w:rsidR="00CB602D" w:rsidRPr="00300204">
        <w:t xml:space="preserve">spécialistes </w:t>
      </w:r>
      <w:r w:rsidR="001264F9" w:rsidRPr="00300204">
        <w:t>à la disposition</w:t>
      </w:r>
      <w:r w:rsidR="00CB602D" w:rsidRPr="00300204">
        <w:t xml:space="preserve"> de l'UIT, éventuellement </w:t>
      </w:r>
      <w:r w:rsidR="001264F9" w:rsidRPr="00300204">
        <w:t>au titre d'un détachement de personnel, pour appuyer les activités de l'UIT en matière de cybersécurité</w:t>
      </w:r>
      <w:r w:rsidRPr="00300204">
        <w:t>.</w:t>
      </w:r>
    </w:p>
    <w:p w14:paraId="17B6C96F" w14:textId="1A7DF2CA" w:rsidR="00DF18EA" w:rsidRPr="00300204" w:rsidRDefault="00DF18EA" w:rsidP="008828C0">
      <w:pPr>
        <w:pStyle w:val="enumlev1"/>
      </w:pPr>
      <w:r w:rsidRPr="00300204">
        <w:t>4</w:t>
      </w:r>
      <w:r w:rsidR="00D537AE">
        <w:t>)</w:t>
      </w:r>
      <w:r w:rsidRPr="00300204">
        <w:tab/>
      </w:r>
      <w:r w:rsidR="00EA0D6B" w:rsidRPr="00300204">
        <w:t xml:space="preserve">Envisager de concevoir et élaborer ensemble un lexique électronique, en </w:t>
      </w:r>
      <w:r w:rsidR="00815C64" w:rsidRPr="00300204">
        <w:t>utilisant</w:t>
      </w:r>
      <w:r w:rsidR="00EA0D6B" w:rsidRPr="00300204">
        <w:t xml:space="preserve"> des ressources existantes pertinentes et des termes reconnus à l'échelle internationale, afin de faciliter la compréhension des principaux termes liés à la cybersécurité.</w:t>
      </w:r>
    </w:p>
    <w:p w14:paraId="5A5A5B9F" w14:textId="6242AB08" w:rsidR="00DF18EA" w:rsidRPr="00300204" w:rsidRDefault="003D5C82" w:rsidP="009952B5">
      <w:pPr>
        <w:spacing w:after="240"/>
      </w:pPr>
      <w:r w:rsidRPr="00300204">
        <w:t xml:space="preserve">Les deux Parties nommeront une personne de contact dans un délai de trente jours à compter de la signature de la présente déclaration commune pour faciliter la mise en œuvre de celle-ci. </w:t>
      </w:r>
      <w:r w:rsidR="00937F31" w:rsidRPr="00300204">
        <w:t xml:space="preserve">Elles reconnaissent que la présente annonce ne fait naître aucun droit </w:t>
      </w:r>
      <w:r w:rsidR="0064175F" w:rsidRPr="00300204">
        <w:t>ou</w:t>
      </w:r>
      <w:r w:rsidR="00937F31" w:rsidRPr="00300204">
        <w:t xml:space="preserve"> obligation envers l'une ou l'autre Partie.</w:t>
      </w:r>
    </w:p>
    <w:tbl>
      <w:tblPr>
        <w:tblW w:w="9072" w:type="dxa"/>
        <w:tblCellMar>
          <w:top w:w="60" w:type="dxa"/>
          <w:bottom w:w="60" w:type="dxa"/>
        </w:tblCellMar>
        <w:tblLook w:val="01E0" w:firstRow="1" w:lastRow="1" w:firstColumn="1" w:lastColumn="1" w:noHBand="0" w:noVBand="0"/>
      </w:tblPr>
      <w:tblGrid>
        <w:gridCol w:w="4536"/>
        <w:gridCol w:w="4536"/>
      </w:tblGrid>
      <w:tr w:rsidR="00DF18EA" w:rsidRPr="00300204" w14:paraId="3E6E50A2" w14:textId="77777777" w:rsidTr="00D537AE">
        <w:trPr>
          <w:trHeight w:val="393"/>
        </w:trPr>
        <w:tc>
          <w:tcPr>
            <w:tcW w:w="4536" w:type="dxa"/>
            <w:shd w:val="clear" w:color="auto" w:fill="auto"/>
            <w:tcMar>
              <w:left w:w="0" w:type="dxa"/>
            </w:tcMar>
          </w:tcPr>
          <w:p w14:paraId="481F9BD6" w14:textId="548EC08C" w:rsidR="00DF18EA" w:rsidRPr="004C6538" w:rsidRDefault="00937F31" w:rsidP="004C6538">
            <w:pPr>
              <w:rPr>
                <w:b/>
              </w:rPr>
            </w:pPr>
            <w:bookmarkStart w:id="88" w:name="lt_pId025"/>
            <w:r w:rsidRPr="004C6538">
              <w:rPr>
                <w:b/>
              </w:rPr>
              <w:t xml:space="preserve">Pour </w:t>
            </w:r>
            <w:r w:rsidR="004C6538" w:rsidRPr="004C6538">
              <w:rPr>
                <w:b/>
              </w:rPr>
              <w:t>l'</w:t>
            </w:r>
            <w:r w:rsidR="004C6538" w:rsidRPr="004C6538">
              <w:rPr>
                <w:b/>
              </w:rPr>
              <w:br/>
            </w:r>
            <w:r w:rsidR="00DF18EA" w:rsidRPr="004C6538">
              <w:rPr>
                <w:b/>
              </w:rPr>
              <w:t>UNION</w:t>
            </w:r>
            <w:bookmarkEnd w:id="88"/>
            <w:r w:rsidR="004C6538" w:rsidRPr="004C6538">
              <w:rPr>
                <w:b/>
              </w:rPr>
              <w:t xml:space="preserve"> INTERNATIONALE DES </w:t>
            </w:r>
            <w:r w:rsidR="00DF18EA" w:rsidRPr="004C6538">
              <w:rPr>
                <w:b/>
              </w:rPr>
              <w:t>TÉLÉCOMMUNICATIONS</w:t>
            </w:r>
          </w:p>
        </w:tc>
        <w:tc>
          <w:tcPr>
            <w:tcW w:w="4536" w:type="dxa"/>
            <w:shd w:val="clear" w:color="auto" w:fill="auto"/>
          </w:tcPr>
          <w:p w14:paraId="7FAA2C31" w14:textId="1A04BC06" w:rsidR="00DF18EA" w:rsidRPr="004C6538" w:rsidRDefault="00937F31" w:rsidP="004C6538">
            <w:pPr>
              <w:rPr>
                <w:b/>
              </w:rPr>
            </w:pPr>
            <w:bookmarkStart w:id="89" w:name="lt_pId026"/>
            <w:r w:rsidRPr="004C6538">
              <w:rPr>
                <w:b/>
              </w:rPr>
              <w:t xml:space="preserve">Pour </w:t>
            </w:r>
            <w:r w:rsidR="004C6538" w:rsidRPr="004C6538">
              <w:rPr>
                <w:b/>
              </w:rPr>
              <w:t>l'</w:t>
            </w:r>
            <w:r w:rsidR="004C6538" w:rsidRPr="004C6538">
              <w:rPr>
                <w:b/>
              </w:rPr>
              <w:br/>
            </w:r>
            <w:r w:rsidR="001A2157" w:rsidRPr="004C6538">
              <w:rPr>
                <w:b/>
              </w:rPr>
              <w:t>AUTORIT</w:t>
            </w:r>
            <w:r w:rsidR="004C6538" w:rsidRPr="004C6538">
              <w:rPr>
                <w:b/>
              </w:rPr>
              <w:t>É</w:t>
            </w:r>
            <w:r w:rsidR="001A2157" w:rsidRPr="004C6538">
              <w:rPr>
                <w:b/>
              </w:rPr>
              <w:t xml:space="preserve"> NATIONALE DE L'ARABIE SAOUDITE POUR LA CYBERS</w:t>
            </w:r>
            <w:r w:rsidR="004C6538" w:rsidRPr="004C6538">
              <w:rPr>
                <w:b/>
              </w:rPr>
              <w:t>É</w:t>
            </w:r>
            <w:r w:rsidR="001A2157" w:rsidRPr="004C6538">
              <w:rPr>
                <w:b/>
              </w:rPr>
              <w:t>CURIT</w:t>
            </w:r>
            <w:r w:rsidR="004C6538" w:rsidRPr="004C6538">
              <w:rPr>
                <w:b/>
              </w:rPr>
              <w:t>É</w:t>
            </w:r>
            <w:bookmarkEnd w:id="89"/>
          </w:p>
        </w:tc>
      </w:tr>
      <w:tr w:rsidR="00DF18EA" w:rsidRPr="00300204" w14:paraId="50EB6247" w14:textId="77777777" w:rsidTr="00D537AE">
        <w:trPr>
          <w:trHeight w:val="374"/>
        </w:trPr>
        <w:tc>
          <w:tcPr>
            <w:tcW w:w="4536" w:type="dxa"/>
            <w:shd w:val="clear" w:color="auto" w:fill="auto"/>
            <w:tcMar>
              <w:left w:w="0" w:type="dxa"/>
            </w:tcMar>
          </w:tcPr>
          <w:p w14:paraId="29182202" w14:textId="77777777" w:rsidR="00DF18EA" w:rsidRPr="00300204" w:rsidRDefault="00DF18EA" w:rsidP="008828C0">
            <w:pPr>
              <w:tabs>
                <w:tab w:val="clear" w:pos="567"/>
                <w:tab w:val="left" w:pos="738"/>
              </w:tabs>
            </w:pPr>
            <w:r w:rsidRPr="00300204">
              <w:t>Date:</w:t>
            </w:r>
            <w:r w:rsidRPr="00300204">
              <w:tab/>
              <w:t>11.09.2019</w:t>
            </w:r>
          </w:p>
        </w:tc>
        <w:tc>
          <w:tcPr>
            <w:tcW w:w="4536" w:type="dxa"/>
            <w:shd w:val="clear" w:color="auto" w:fill="auto"/>
          </w:tcPr>
          <w:p w14:paraId="1DDD6153" w14:textId="77777777" w:rsidR="00DF18EA" w:rsidRPr="00300204" w:rsidRDefault="00DF18EA" w:rsidP="008828C0">
            <w:pPr>
              <w:tabs>
                <w:tab w:val="clear" w:pos="567"/>
                <w:tab w:val="left" w:pos="738"/>
              </w:tabs>
            </w:pPr>
            <w:bookmarkStart w:id="90" w:name="lt_pId029"/>
            <w:r w:rsidRPr="00300204">
              <w:t>Date:</w:t>
            </w:r>
            <w:bookmarkEnd w:id="90"/>
            <w:r w:rsidRPr="00300204">
              <w:tab/>
              <w:t>26.09.2019</w:t>
            </w:r>
          </w:p>
        </w:tc>
      </w:tr>
      <w:tr w:rsidR="00DF18EA" w:rsidRPr="00300204" w14:paraId="4785CB48" w14:textId="77777777" w:rsidTr="00D537AE">
        <w:trPr>
          <w:trHeight w:val="393"/>
        </w:trPr>
        <w:tc>
          <w:tcPr>
            <w:tcW w:w="4536" w:type="dxa"/>
            <w:shd w:val="clear" w:color="auto" w:fill="auto"/>
            <w:tcMar>
              <w:left w:w="0" w:type="dxa"/>
            </w:tcMar>
          </w:tcPr>
          <w:p w14:paraId="71260F50" w14:textId="77777777" w:rsidR="00DF18EA" w:rsidRPr="00300204" w:rsidRDefault="00DF18EA" w:rsidP="008828C0">
            <w:pPr>
              <w:tabs>
                <w:tab w:val="clear" w:pos="567"/>
                <w:tab w:val="left" w:pos="738"/>
              </w:tabs>
              <w:spacing w:before="360"/>
            </w:pPr>
            <w:r w:rsidRPr="00300204">
              <w:t>Signature:</w:t>
            </w:r>
            <w:r w:rsidRPr="00300204">
              <w:tab/>
              <w:t>_______________________</w:t>
            </w:r>
          </w:p>
        </w:tc>
        <w:tc>
          <w:tcPr>
            <w:tcW w:w="4536" w:type="dxa"/>
            <w:shd w:val="clear" w:color="auto" w:fill="auto"/>
          </w:tcPr>
          <w:p w14:paraId="5C2661E1" w14:textId="77777777" w:rsidR="00DF18EA" w:rsidRPr="00300204" w:rsidRDefault="00DF18EA" w:rsidP="008828C0">
            <w:pPr>
              <w:tabs>
                <w:tab w:val="clear" w:pos="567"/>
                <w:tab w:val="left" w:pos="738"/>
              </w:tabs>
              <w:spacing w:before="360"/>
            </w:pPr>
            <w:r w:rsidRPr="00300204">
              <w:t>Signature:</w:t>
            </w:r>
            <w:r w:rsidRPr="00300204">
              <w:tab/>
              <w:t>_______________________</w:t>
            </w:r>
          </w:p>
        </w:tc>
      </w:tr>
      <w:tr w:rsidR="00DF18EA" w:rsidRPr="00300204" w14:paraId="513BCE07" w14:textId="77777777" w:rsidTr="00D537AE">
        <w:trPr>
          <w:trHeight w:val="393"/>
        </w:trPr>
        <w:tc>
          <w:tcPr>
            <w:tcW w:w="4536" w:type="dxa"/>
            <w:shd w:val="clear" w:color="auto" w:fill="auto"/>
            <w:tcMar>
              <w:left w:w="0" w:type="dxa"/>
            </w:tcMar>
          </w:tcPr>
          <w:p w14:paraId="72D45B20" w14:textId="50EE26D0" w:rsidR="00DF18EA" w:rsidRPr="00300204" w:rsidRDefault="001A2157" w:rsidP="008828C0">
            <w:pPr>
              <w:tabs>
                <w:tab w:val="clear" w:pos="567"/>
                <w:tab w:val="left" w:pos="738"/>
              </w:tabs>
            </w:pPr>
            <w:r w:rsidRPr="00300204">
              <w:t>Nom</w:t>
            </w:r>
            <w:r w:rsidR="00DF18EA" w:rsidRPr="00300204">
              <w:t>:</w:t>
            </w:r>
            <w:r w:rsidR="00DF18EA" w:rsidRPr="00300204">
              <w:tab/>
            </w:r>
          </w:p>
          <w:p w14:paraId="57B8CFE3" w14:textId="77777777" w:rsidR="00DF18EA" w:rsidRPr="004C6538" w:rsidRDefault="00DF18EA" w:rsidP="008828C0">
            <w:pPr>
              <w:tabs>
                <w:tab w:val="clear" w:pos="567"/>
                <w:tab w:val="left" w:pos="738"/>
              </w:tabs>
              <w:rPr>
                <w:b/>
              </w:rPr>
            </w:pPr>
            <w:r w:rsidRPr="004C6538">
              <w:rPr>
                <w:b/>
              </w:rPr>
              <w:t>Mme Doreen Bogdan-Martin</w:t>
            </w:r>
          </w:p>
        </w:tc>
        <w:tc>
          <w:tcPr>
            <w:tcW w:w="4536" w:type="dxa"/>
            <w:shd w:val="clear" w:color="auto" w:fill="auto"/>
          </w:tcPr>
          <w:p w14:paraId="680C1BA4" w14:textId="20AC93CE" w:rsidR="00DF18EA" w:rsidRPr="00300204" w:rsidRDefault="001A2157" w:rsidP="008828C0">
            <w:pPr>
              <w:tabs>
                <w:tab w:val="clear" w:pos="567"/>
                <w:tab w:val="left" w:pos="738"/>
              </w:tabs>
            </w:pPr>
            <w:bookmarkStart w:id="91" w:name="lt_pId037"/>
            <w:r w:rsidRPr="00300204">
              <w:t>Nom</w:t>
            </w:r>
            <w:r w:rsidR="00DF18EA" w:rsidRPr="00300204">
              <w:t>:</w:t>
            </w:r>
            <w:bookmarkEnd w:id="91"/>
            <w:r w:rsidR="00DF18EA" w:rsidRPr="00300204">
              <w:tab/>
            </w:r>
          </w:p>
          <w:p w14:paraId="338D5D29" w14:textId="69152539" w:rsidR="00DF18EA" w:rsidRPr="004C6538" w:rsidRDefault="0000017F" w:rsidP="008828C0">
            <w:pPr>
              <w:tabs>
                <w:tab w:val="clear" w:pos="567"/>
                <w:tab w:val="left" w:pos="738"/>
              </w:tabs>
              <w:rPr>
                <w:b/>
              </w:rPr>
            </w:pPr>
            <w:r w:rsidRPr="004C6538">
              <w:rPr>
                <w:b/>
              </w:rPr>
              <w:t>M</w:t>
            </w:r>
            <w:r w:rsidR="00DF18EA" w:rsidRPr="004C6538">
              <w:rPr>
                <w:b/>
              </w:rPr>
              <w:t>. Khalid A. Alsabti</w:t>
            </w:r>
          </w:p>
        </w:tc>
      </w:tr>
      <w:tr w:rsidR="00DF18EA" w:rsidRPr="00300204" w14:paraId="27B9A6C9" w14:textId="77777777" w:rsidTr="00D537AE">
        <w:trPr>
          <w:trHeight w:val="656"/>
        </w:trPr>
        <w:tc>
          <w:tcPr>
            <w:tcW w:w="4536" w:type="dxa"/>
            <w:shd w:val="clear" w:color="auto" w:fill="auto"/>
            <w:tcMar>
              <w:left w:w="0" w:type="dxa"/>
            </w:tcMar>
          </w:tcPr>
          <w:p w14:paraId="7E5BBE1A" w14:textId="3FC45591" w:rsidR="00DF18EA" w:rsidRPr="00300204" w:rsidRDefault="0000017F" w:rsidP="008828C0">
            <w:pPr>
              <w:tabs>
                <w:tab w:val="clear" w:pos="567"/>
                <w:tab w:val="left" w:pos="738"/>
              </w:tabs>
            </w:pPr>
            <w:r w:rsidRPr="00300204">
              <w:t>Fonction</w:t>
            </w:r>
            <w:r w:rsidR="00DF18EA" w:rsidRPr="00300204">
              <w:t>:</w:t>
            </w:r>
          </w:p>
          <w:p w14:paraId="2098EA4D" w14:textId="349A79BF" w:rsidR="00DF18EA" w:rsidRPr="00300204" w:rsidRDefault="00DF18EA" w:rsidP="008828C0">
            <w:pPr>
              <w:tabs>
                <w:tab w:val="clear" w:pos="567"/>
                <w:tab w:val="left" w:pos="738"/>
              </w:tabs>
            </w:pPr>
            <w:r w:rsidRPr="00300204">
              <w:t>Direct</w:t>
            </w:r>
            <w:r w:rsidR="00574ED3" w:rsidRPr="00300204">
              <w:t>rice</w:t>
            </w:r>
            <w:r w:rsidR="004C6538">
              <w:t xml:space="preserve"> du Bureau de développement des </w:t>
            </w:r>
            <w:r w:rsidRPr="00300204">
              <w:t>télécommunications (BDT)</w:t>
            </w:r>
          </w:p>
          <w:p w14:paraId="25615362" w14:textId="77777777" w:rsidR="00DF18EA" w:rsidRPr="00300204" w:rsidRDefault="00DF18EA" w:rsidP="008828C0">
            <w:pPr>
              <w:tabs>
                <w:tab w:val="clear" w:pos="567"/>
                <w:tab w:val="left" w:pos="738"/>
              </w:tabs>
            </w:pPr>
            <w:r w:rsidRPr="00300204">
              <w:t>Union Internationale des télécommunications (UIT)</w:t>
            </w:r>
          </w:p>
        </w:tc>
        <w:tc>
          <w:tcPr>
            <w:tcW w:w="4536" w:type="dxa"/>
            <w:shd w:val="clear" w:color="auto" w:fill="auto"/>
          </w:tcPr>
          <w:p w14:paraId="21C88E0D" w14:textId="23C81FD3" w:rsidR="00DF18EA" w:rsidRPr="00300204" w:rsidRDefault="0000017F" w:rsidP="008828C0">
            <w:pPr>
              <w:tabs>
                <w:tab w:val="clear" w:pos="567"/>
                <w:tab w:val="left" w:pos="738"/>
              </w:tabs>
            </w:pPr>
            <w:r w:rsidRPr="00300204">
              <w:t>Fonction</w:t>
            </w:r>
            <w:r w:rsidR="00DF18EA" w:rsidRPr="00300204">
              <w:t>:</w:t>
            </w:r>
          </w:p>
          <w:p w14:paraId="25FE4C16" w14:textId="194343D1" w:rsidR="00DF18EA" w:rsidRPr="00300204" w:rsidRDefault="00DF18EA" w:rsidP="008828C0">
            <w:pPr>
              <w:tabs>
                <w:tab w:val="clear" w:pos="567"/>
                <w:tab w:val="left" w:pos="738"/>
              </w:tabs>
            </w:pPr>
            <w:r w:rsidRPr="00300204">
              <w:t>Go</w:t>
            </w:r>
            <w:r w:rsidR="0000017F" w:rsidRPr="00300204">
              <w:t>u</w:t>
            </w:r>
            <w:r w:rsidRPr="00300204">
              <w:t>vern</w:t>
            </w:r>
            <w:r w:rsidR="0000017F" w:rsidRPr="00300204">
              <w:t>eu</w:t>
            </w:r>
            <w:r w:rsidRPr="00300204">
              <w:t>r</w:t>
            </w:r>
            <w:r w:rsidR="0000017F" w:rsidRPr="00300204">
              <w:t xml:space="preserve"> de</w:t>
            </w:r>
            <w:r w:rsidR="003E5565" w:rsidRPr="00300204">
              <w:t xml:space="preserve"> </w:t>
            </w:r>
            <w:r w:rsidR="0000017F" w:rsidRPr="00300204">
              <w:t>l'Autorité nationale de l'Arabie saoudite pour la cybersécurité</w:t>
            </w:r>
          </w:p>
        </w:tc>
      </w:tr>
    </w:tbl>
    <w:p w14:paraId="7067AB95" w14:textId="1236D8B8" w:rsidR="00DF18EA" w:rsidRPr="00300204" w:rsidRDefault="00DF18EA" w:rsidP="008828C0">
      <w:pPr>
        <w:tabs>
          <w:tab w:val="clear" w:pos="567"/>
          <w:tab w:val="clear" w:pos="1134"/>
          <w:tab w:val="clear" w:pos="1701"/>
          <w:tab w:val="clear" w:pos="2268"/>
          <w:tab w:val="clear" w:pos="2835"/>
        </w:tabs>
        <w:overflowPunct/>
        <w:autoSpaceDE/>
        <w:autoSpaceDN/>
        <w:adjustRightInd/>
        <w:spacing w:before="0"/>
        <w:textAlignment w:val="auto"/>
      </w:pPr>
    </w:p>
    <w:p w14:paraId="542E5390" w14:textId="77777777" w:rsidR="00DF18EA" w:rsidRPr="00300204" w:rsidRDefault="00DF18EA" w:rsidP="008828C0">
      <w:pPr>
        <w:tabs>
          <w:tab w:val="clear" w:pos="567"/>
          <w:tab w:val="clear" w:pos="1134"/>
          <w:tab w:val="clear" w:pos="1701"/>
          <w:tab w:val="clear" w:pos="2268"/>
          <w:tab w:val="clear" w:pos="2835"/>
        </w:tabs>
        <w:overflowPunct/>
        <w:autoSpaceDE/>
        <w:autoSpaceDN/>
        <w:adjustRightInd/>
        <w:spacing w:before="0"/>
        <w:textAlignment w:val="auto"/>
      </w:pPr>
      <w:r w:rsidRPr="00300204">
        <w:br w:type="page"/>
      </w:r>
    </w:p>
    <w:p w14:paraId="10488C77" w14:textId="5757FFFB" w:rsidR="00DF18EA" w:rsidRPr="00300204" w:rsidRDefault="00DF18EA" w:rsidP="009952B5">
      <w:pPr>
        <w:pStyle w:val="Title4"/>
        <w:spacing w:before="600"/>
      </w:pPr>
      <w:r w:rsidRPr="00300204">
        <w:lastRenderedPageBreak/>
        <w:t>M</w:t>
      </w:r>
      <w:r w:rsidR="00C45C2E" w:rsidRPr="00C45C2E">
        <w:rPr>
          <w:rFonts w:ascii="Calibri bold" w:hAnsi="Calibri bold"/>
          <w:caps/>
        </w:rPr>
        <w:t>é</w:t>
      </w:r>
      <w:r w:rsidRPr="00300204">
        <w:t xml:space="preserve">MORANDUM </w:t>
      </w:r>
      <w:r w:rsidR="00E50542" w:rsidRPr="00300204">
        <w:t>D'ACCORD</w:t>
      </w:r>
    </w:p>
    <w:p w14:paraId="4A4159D7" w14:textId="489BAF5C" w:rsidR="00DF18EA" w:rsidRPr="00300204" w:rsidRDefault="00DF18EA" w:rsidP="00C45C2E">
      <w:pPr>
        <w:pStyle w:val="Title4"/>
        <w:spacing w:before="360"/>
      </w:pPr>
      <w:r w:rsidRPr="00300204">
        <w:t>entre</w:t>
      </w:r>
    </w:p>
    <w:p w14:paraId="4820782E" w14:textId="6A06C9CA" w:rsidR="00DF18EA" w:rsidRPr="00300204" w:rsidRDefault="00DF18EA" w:rsidP="00C45C2E">
      <w:pPr>
        <w:pStyle w:val="Title4"/>
        <w:spacing w:before="360"/>
      </w:pPr>
      <w:r w:rsidRPr="00300204">
        <w:t>l'Union internationale des télécommunications</w:t>
      </w:r>
    </w:p>
    <w:p w14:paraId="20AF45D8" w14:textId="17A32D1F" w:rsidR="00DF18EA" w:rsidRPr="00300204" w:rsidRDefault="00DF18EA" w:rsidP="00C45C2E">
      <w:pPr>
        <w:pStyle w:val="Title4"/>
        <w:spacing w:before="360"/>
      </w:pPr>
      <w:r w:rsidRPr="00300204">
        <w:t>et</w:t>
      </w:r>
    </w:p>
    <w:p w14:paraId="7F172DBB" w14:textId="3A883E03" w:rsidR="00DF18EA" w:rsidRPr="00300204" w:rsidRDefault="00F7318B" w:rsidP="00C45C2E">
      <w:pPr>
        <w:pStyle w:val="Title4"/>
        <w:spacing w:before="360"/>
      </w:pPr>
      <w:r w:rsidRPr="00300204">
        <w:t xml:space="preserve">l'Agence nationale des télécommunications de la République fédérative du Brésil </w:t>
      </w:r>
      <w:r w:rsidR="00DF18EA" w:rsidRPr="00300204">
        <w:t>(ANATEL)</w:t>
      </w:r>
    </w:p>
    <w:p w14:paraId="07F5374A" w14:textId="217827D2" w:rsidR="00DF18EA" w:rsidRPr="00300204" w:rsidRDefault="00F7318B" w:rsidP="00C45C2E">
      <w:pPr>
        <w:pStyle w:val="Title4"/>
        <w:spacing w:before="360"/>
      </w:pPr>
      <w:r w:rsidRPr="00300204">
        <w:t xml:space="preserve">en vue </w:t>
      </w:r>
      <w:r w:rsidR="00DF18EA" w:rsidRPr="00300204">
        <w:t xml:space="preserve">d'aider l'Union internationale des télécommunications (UIT) à effectuer des mesures concernant les cas de brouillages préjudiciables pour lesquels </w:t>
      </w:r>
      <w:r w:rsidR="00DF18EA" w:rsidRPr="00300204">
        <w:br/>
        <w:t>une administration demande l'assistance de l'UIT</w:t>
      </w:r>
    </w:p>
    <w:p w14:paraId="760B49F9" w14:textId="199C6A2D" w:rsidR="00DF18EA" w:rsidRPr="00300204" w:rsidRDefault="00DF18EA" w:rsidP="00C45C2E">
      <w:pPr>
        <w:pStyle w:val="Normalaftertitle"/>
        <w:spacing w:before="600"/>
      </w:pPr>
      <w:r w:rsidRPr="00300204">
        <w:t>L'</w:t>
      </w:r>
      <w:r w:rsidR="00220BF5" w:rsidRPr="00300204">
        <w:t xml:space="preserve">Agence nationale des télécommunications de la République fédérative du Brésil (ANATEL), dont le siège se trouve </w:t>
      </w:r>
      <w:r w:rsidR="006C6E27" w:rsidRPr="00300204">
        <w:t>SAUS Quadra 6, Blocos C, E, F e H, Distrito Federal, Brésil, représenté</w:t>
      </w:r>
      <w:r w:rsidR="00F12993" w:rsidRPr="00300204">
        <w:t>e</w:t>
      </w:r>
      <w:r w:rsidR="006C6E27" w:rsidRPr="00300204">
        <w:t xml:space="preserve"> par son Président, </w:t>
      </w:r>
      <w:r w:rsidR="00220BF5" w:rsidRPr="00300204">
        <w:t>et l'</w:t>
      </w:r>
      <w:r w:rsidRPr="00300204">
        <w:t>Union internationale des télécommunications (UIT), dont le siège se trouve Place des Nations, Genève, Suisse, représentée par le Directeur du Bureau des radiocommunications</w:t>
      </w:r>
      <w:r w:rsidR="00520B0A" w:rsidRPr="00300204">
        <w:t xml:space="preserve"> (collectivement dénommées les </w:t>
      </w:r>
      <w:r w:rsidR="008A3229" w:rsidRPr="00300204">
        <w:rPr>
          <w:rFonts w:cs="Calibri"/>
        </w:rPr>
        <w:t>"</w:t>
      </w:r>
      <w:r w:rsidR="00520B0A" w:rsidRPr="00300204">
        <w:rPr>
          <w:rFonts w:cs="Calibri"/>
        </w:rPr>
        <w:t>Parties</w:t>
      </w:r>
      <w:r w:rsidR="008A3229" w:rsidRPr="00300204">
        <w:rPr>
          <w:rFonts w:cs="Calibri"/>
        </w:rPr>
        <w:t>"</w:t>
      </w:r>
      <w:r w:rsidR="00520B0A" w:rsidRPr="00300204">
        <w:rPr>
          <w:rFonts w:cs="Calibri"/>
        </w:rPr>
        <w:t xml:space="preserve"> ci-après)</w:t>
      </w:r>
      <w:r w:rsidR="00520B0A" w:rsidRPr="00300204">
        <w:t>:</w:t>
      </w:r>
    </w:p>
    <w:p w14:paraId="2A21D6DC" w14:textId="7F1C8271" w:rsidR="00DF18EA" w:rsidRPr="00300204" w:rsidRDefault="00DF18EA" w:rsidP="008828C0">
      <w:r w:rsidRPr="00300204">
        <w:rPr>
          <w:i/>
        </w:rPr>
        <w:t>Rappelant</w:t>
      </w:r>
      <w:r w:rsidRPr="00300204">
        <w:rPr>
          <w:iCs/>
        </w:rPr>
        <w:t xml:space="preserve"> que la Constitution de l'UIT (numéro 12) stipule, en particulier, que l'UIT</w:t>
      </w:r>
      <w:r w:rsidRPr="00300204">
        <w:rPr>
          <w:i/>
        </w:rPr>
        <w:t xml:space="preserve"> </w:t>
      </w:r>
      <w:r w:rsidR="008A3229" w:rsidRPr="00300204">
        <w:t>"</w:t>
      </w:r>
      <w:r w:rsidRPr="00300204">
        <w:t>coordonne les efforts en vue d'éliminer les brouillages préjudiciables entre les stations de radiocommunication des différents pays</w:t>
      </w:r>
      <w:r w:rsidR="008A3229" w:rsidRPr="00300204">
        <w:t>"</w:t>
      </w:r>
      <w:r w:rsidR="005667C9" w:rsidRPr="00300204">
        <w:t>.</w:t>
      </w:r>
    </w:p>
    <w:p w14:paraId="6F3C8412" w14:textId="6AAF9347" w:rsidR="00DF18EA" w:rsidRPr="00300204" w:rsidRDefault="00DF18EA" w:rsidP="008828C0">
      <w:r w:rsidRPr="00300204">
        <w:rPr>
          <w:i/>
        </w:rPr>
        <w:t>Rappelant</w:t>
      </w:r>
      <w:r w:rsidRPr="00300204">
        <w:rPr>
          <w:iCs/>
        </w:rPr>
        <w:t xml:space="preserve"> que le Règlement des radiocommunications de l'UIT</w:t>
      </w:r>
      <w:r w:rsidRPr="00300204">
        <w:rPr>
          <w:i/>
        </w:rPr>
        <w:t xml:space="preserve"> </w:t>
      </w:r>
      <w:r w:rsidRPr="00300204">
        <w:t xml:space="preserve">(numéros 0.7 et 0.8) vise notamment à </w:t>
      </w:r>
      <w:r w:rsidR="008A3229" w:rsidRPr="00300204">
        <w:t>"</w:t>
      </w:r>
      <w:r w:rsidRPr="00300204">
        <w:t>assurer la mise à disposition et la protection contre les brouillages préjudiciables des fréquences utilisées aux fins de détresse et de sécurité</w:t>
      </w:r>
      <w:r w:rsidR="008A3229" w:rsidRPr="00300204">
        <w:t>"</w:t>
      </w:r>
      <w:r w:rsidRPr="00300204">
        <w:t xml:space="preserve"> et à </w:t>
      </w:r>
      <w:r w:rsidR="008A3229" w:rsidRPr="00300204">
        <w:t>"</w:t>
      </w:r>
      <w:r w:rsidRPr="00300204">
        <w:t>aider à prévenir et à résoudre les cas de brouillage préjudiciable entre les services radioélectriques de différentes administrations</w:t>
      </w:r>
      <w:r w:rsidR="008A3229" w:rsidRPr="00300204">
        <w:t>"</w:t>
      </w:r>
      <w:r w:rsidR="005667C9" w:rsidRPr="00300204">
        <w:t>.</w:t>
      </w:r>
    </w:p>
    <w:p w14:paraId="7FA391AF" w14:textId="05540AB3" w:rsidR="00DF18EA" w:rsidRPr="00300204" w:rsidRDefault="00DF18EA" w:rsidP="008828C0">
      <w:r w:rsidRPr="00300204">
        <w:rPr>
          <w:i/>
        </w:rPr>
        <w:t>Rappelant</w:t>
      </w:r>
      <w:r w:rsidRPr="00300204">
        <w:t xml:space="preserve"> </w:t>
      </w:r>
      <w:r w:rsidRPr="00300204">
        <w:rPr>
          <w:iCs/>
        </w:rPr>
        <w:t xml:space="preserve">que le </w:t>
      </w:r>
      <w:r w:rsidRPr="00300204">
        <w:t>Règlement des radiocommunications de l'UIT (numéro 15.28) dispose, en particulier, que les administrations conviennent de traiter en priorité tout brouillage préjudiciable causé à des fréquences de détresse et de sécurité ainsi qu'aux fréquences utilisées pour la sécurité et la régularité des vols</w:t>
      </w:r>
      <w:r w:rsidR="005667C9" w:rsidRPr="00300204">
        <w:t>.</w:t>
      </w:r>
    </w:p>
    <w:p w14:paraId="4118DD30" w14:textId="088999D9" w:rsidR="00DF18EA" w:rsidRPr="00300204" w:rsidRDefault="00DF18EA" w:rsidP="008828C0">
      <w:r w:rsidRPr="00300204">
        <w:rPr>
          <w:i/>
        </w:rPr>
        <w:t>Rappelant</w:t>
      </w:r>
      <w:r w:rsidRPr="00300204">
        <w:rPr>
          <w:iCs/>
        </w:rPr>
        <w:t xml:space="preserve"> que le Règlement des radiocommunications de l'UIT </w:t>
      </w:r>
      <w:r w:rsidRPr="00300204">
        <w:t xml:space="preserve">(numéro 0.3) </w:t>
      </w:r>
      <w:r w:rsidRPr="00300204">
        <w:rPr>
          <w:iCs/>
        </w:rPr>
        <w:t xml:space="preserve">est fondé sur le principe selon lequel </w:t>
      </w:r>
      <w:r w:rsidRPr="00300204">
        <w:t>les fréquences radioélectriques et les orbites associées, y compris l'orbite des satellites géostationnaires, sont des ressources naturelles limitées qui doivent être utilisées de manière rationnelle, efficace et économique</w:t>
      </w:r>
      <w:r w:rsidR="005667C9" w:rsidRPr="00300204">
        <w:t>.</w:t>
      </w:r>
    </w:p>
    <w:p w14:paraId="71EA4297" w14:textId="06B83582" w:rsidR="00DF18EA" w:rsidRPr="00300204" w:rsidRDefault="00DF18EA" w:rsidP="008828C0">
      <w:r w:rsidRPr="00300204">
        <w:rPr>
          <w:i/>
        </w:rPr>
        <w:t>Rappelant</w:t>
      </w:r>
      <w:r w:rsidRPr="00300204">
        <w:rPr>
          <w:iCs/>
        </w:rPr>
        <w:t xml:space="preserve"> que </w:t>
      </w:r>
      <w:r w:rsidR="008A3229" w:rsidRPr="00300204">
        <w:t>"</w:t>
      </w:r>
      <w:r w:rsidRPr="00300204">
        <w:t>pour tendre à une utilisation efficace et économique du spectre des fréquences radioélectriques et contribuer à l'élimination rapide des brouillages préjudiciables, les administrations conviennent de continuer à étendre les moyens de contrôle des émissions et de coopérer, dans la mesure pratiquement possible, au perfectionnement progressif du système de contrôle international des émissions</w:t>
      </w:r>
      <w:r w:rsidR="008A3229" w:rsidRPr="00300204">
        <w:t>"</w:t>
      </w:r>
      <w:r w:rsidRPr="00300204">
        <w:t xml:space="preserve"> (numéro 16.1 du </w:t>
      </w:r>
      <w:r w:rsidRPr="00300204">
        <w:rPr>
          <w:iCs/>
        </w:rPr>
        <w:t>Règlement des radiocommunications de l'UIT</w:t>
      </w:r>
      <w:r w:rsidRPr="00300204">
        <w:t>)</w:t>
      </w:r>
      <w:r w:rsidR="005667C9" w:rsidRPr="00300204">
        <w:t>.</w:t>
      </w:r>
    </w:p>
    <w:p w14:paraId="04B0278E" w14:textId="77777777" w:rsidR="00D537AE" w:rsidRDefault="00D537AE" w:rsidP="008828C0">
      <w:pPr>
        <w:rPr>
          <w:i/>
        </w:rPr>
      </w:pPr>
      <w:r>
        <w:rPr>
          <w:i/>
        </w:rPr>
        <w:br w:type="page"/>
      </w:r>
    </w:p>
    <w:p w14:paraId="430997FC" w14:textId="4BEAAB08" w:rsidR="00DF18EA" w:rsidRPr="00300204" w:rsidRDefault="00DF18EA" w:rsidP="008828C0">
      <w:r w:rsidRPr="00300204">
        <w:rPr>
          <w:i/>
        </w:rPr>
        <w:lastRenderedPageBreak/>
        <w:t>Rappelant</w:t>
      </w:r>
      <w:r w:rsidRPr="00300204">
        <w:rPr>
          <w:iCs/>
        </w:rPr>
        <w:t xml:space="preserve"> que </w:t>
      </w:r>
      <w:r w:rsidR="008A3229" w:rsidRPr="00300204">
        <w:t>"</w:t>
      </w:r>
      <w:r w:rsidR="005667C9" w:rsidRPr="00300204">
        <w:t>a</w:t>
      </w:r>
      <w:r w:rsidRPr="00300204">
        <w:t>u niveau international, les droits et les obligations des administrations vis-à-vis de leurs propres assignations de fréquence et de celles des autres administrations dépendent de l'inscription desdites assignations dans le Fichier de référence international des fréquences...</w:t>
      </w:r>
      <w:r w:rsidR="008A3229" w:rsidRPr="00300204">
        <w:rPr>
          <w:rFonts w:cs="Calibri"/>
        </w:rPr>
        <w:t>"</w:t>
      </w:r>
      <w:r w:rsidRPr="00300204">
        <w:t xml:space="preserve"> (numéro 8.1 du </w:t>
      </w:r>
      <w:r w:rsidRPr="00300204">
        <w:rPr>
          <w:iCs/>
        </w:rPr>
        <w:t>Règlement des radiocommunications de l'UIT)</w:t>
      </w:r>
      <w:r w:rsidR="005667C9" w:rsidRPr="00300204">
        <w:t>.</w:t>
      </w:r>
    </w:p>
    <w:p w14:paraId="62188592" w14:textId="38F9F368" w:rsidR="00DF18EA" w:rsidRPr="00300204" w:rsidRDefault="00DF18EA" w:rsidP="008828C0">
      <w:r w:rsidRPr="00300204">
        <w:rPr>
          <w:i/>
        </w:rPr>
        <w:t>Rappelant</w:t>
      </w:r>
      <w:r w:rsidRPr="00300204">
        <w:rPr>
          <w:iCs/>
        </w:rPr>
        <w:t xml:space="preserve"> que l</w:t>
      </w:r>
      <w:r w:rsidRPr="00300204">
        <w:t xml:space="preserve">e Bureau des radiocommunications </w:t>
      </w:r>
      <w:r w:rsidR="008A3229" w:rsidRPr="00300204">
        <w:t>"</w:t>
      </w:r>
      <w:r w:rsidRPr="00300204">
        <w:t>... est le seul responsable de la tenue à jour du Fichier de référence …</w:t>
      </w:r>
      <w:r w:rsidR="008A3229" w:rsidRPr="00300204">
        <w:t>"</w:t>
      </w:r>
      <w:r w:rsidRPr="00300204">
        <w:t xml:space="preserve"> (numéro 13.4 du </w:t>
      </w:r>
      <w:r w:rsidRPr="00300204">
        <w:rPr>
          <w:iCs/>
        </w:rPr>
        <w:t>Règlement des radiocommunications de l'UIT)</w:t>
      </w:r>
      <w:r w:rsidR="005667C9" w:rsidRPr="00300204">
        <w:t>.</w:t>
      </w:r>
    </w:p>
    <w:p w14:paraId="61C928E0" w14:textId="3E1B4920" w:rsidR="00DF18EA" w:rsidRPr="00300204" w:rsidRDefault="00DF18EA" w:rsidP="008828C0">
      <w:r w:rsidRPr="00300204">
        <w:rPr>
          <w:i/>
        </w:rPr>
        <w:t>Rappelant</w:t>
      </w:r>
      <w:r w:rsidRPr="00300204">
        <w:rPr>
          <w:iCs/>
        </w:rPr>
        <w:t xml:space="preserve"> que </w:t>
      </w:r>
      <w:r w:rsidR="008A3229" w:rsidRPr="00300204">
        <w:t>"</w:t>
      </w:r>
      <w:r w:rsidRPr="00300204">
        <w:t>les administrations effectuent, dans la mesure où elles l'estiment possible, les contrôles qui peuvent leur être demandés par d'autres administrations ou par le Bureau</w:t>
      </w:r>
      <w:r w:rsidR="008A3229" w:rsidRPr="00300204">
        <w:t>"</w:t>
      </w:r>
      <w:r w:rsidRPr="00300204">
        <w:t xml:space="preserve"> (numéro 16.5 du </w:t>
      </w:r>
      <w:r w:rsidRPr="00300204">
        <w:rPr>
          <w:iCs/>
        </w:rPr>
        <w:t>Règlement des radiocommunications de l'UIT)</w:t>
      </w:r>
      <w:r w:rsidR="005667C9" w:rsidRPr="00300204">
        <w:t>.</w:t>
      </w:r>
    </w:p>
    <w:p w14:paraId="7D31F65C" w14:textId="6CB33BC8" w:rsidR="00DF18EA" w:rsidRPr="00300204" w:rsidRDefault="00DF18EA" w:rsidP="008828C0">
      <w:r w:rsidRPr="00300204">
        <w:rPr>
          <w:i/>
        </w:rPr>
        <w:t>Rappelant</w:t>
      </w:r>
      <w:r w:rsidRPr="00300204">
        <w:rPr>
          <w:iCs/>
        </w:rPr>
        <w:t xml:space="preserve"> que le Règlement des radiocommunications de</w:t>
      </w:r>
      <w:r w:rsidRPr="00300204">
        <w:rPr>
          <w:i/>
        </w:rPr>
        <w:t xml:space="preserve"> </w:t>
      </w:r>
      <w:r w:rsidRPr="00300204">
        <w:rPr>
          <w:iCs/>
        </w:rPr>
        <w:t>l'UIT</w:t>
      </w:r>
      <w:r w:rsidRPr="00300204">
        <w:rPr>
          <w:i/>
        </w:rPr>
        <w:t xml:space="preserve"> </w:t>
      </w:r>
      <w:r w:rsidRPr="00300204">
        <w:t xml:space="preserve">(numéro 17.2) contient des dispositions visant à faire interdire et réprimer </w:t>
      </w:r>
      <w:r w:rsidR="008A3229" w:rsidRPr="00300204">
        <w:t>"</w:t>
      </w:r>
      <w:r w:rsidRPr="00300204">
        <w:t>l'interception, sans autorisation, de radiocommunications qui ne sont pas destinées à l'usage général du public</w:t>
      </w:r>
      <w:r w:rsidR="008A3229" w:rsidRPr="00300204">
        <w:t>"</w:t>
      </w:r>
      <w:r w:rsidR="005667C9" w:rsidRPr="00300204">
        <w:t>.</w:t>
      </w:r>
    </w:p>
    <w:p w14:paraId="00C5113A" w14:textId="4F653B51" w:rsidR="00DF18EA" w:rsidRPr="00300204" w:rsidRDefault="00DF18EA" w:rsidP="008828C0">
      <w:pPr>
        <w:rPr>
          <w:iCs/>
        </w:rPr>
      </w:pPr>
      <w:r w:rsidRPr="00300204">
        <w:rPr>
          <w:i/>
        </w:rPr>
        <w:t>Rappelant</w:t>
      </w:r>
      <w:r w:rsidRPr="00300204">
        <w:rPr>
          <w:iCs/>
        </w:rPr>
        <w:t xml:space="preserve"> que le Règlement des radiocommunications de l'UIT</w:t>
      </w:r>
      <w:r w:rsidRPr="00300204">
        <w:rPr>
          <w:i/>
        </w:rPr>
        <w:t xml:space="preserve"> </w:t>
      </w:r>
      <w:r w:rsidRPr="00300204">
        <w:t>(numéro 17.3) contient des dispositions visant à faire interdire et réprimer la divulgation du contenu</w:t>
      </w:r>
      <w:r w:rsidR="004B3FD1" w:rsidRPr="00300204">
        <w:t>,</w:t>
      </w:r>
      <w:r w:rsidRPr="00300204">
        <w:t xml:space="preserve"> ou simplement de l'existence,</w:t>
      </w:r>
      <w:r w:rsidR="004B3FD1" w:rsidRPr="00300204">
        <w:t xml:space="preserve"> de</w:t>
      </w:r>
      <w:r w:rsidRPr="00300204">
        <w:t xml:space="preserve"> </w:t>
      </w:r>
      <w:r w:rsidR="008A3229" w:rsidRPr="00300204">
        <w:t>"</w:t>
      </w:r>
      <w:r w:rsidRPr="00300204">
        <w:t>la publication ou tout usage quelconque</w:t>
      </w:r>
      <w:r w:rsidR="005203EB" w:rsidRPr="00300204">
        <w:t xml:space="preserve"> …</w:t>
      </w:r>
      <w:r w:rsidR="00CE52C1" w:rsidRPr="00300204">
        <w:t xml:space="preserve"> </w:t>
      </w:r>
      <w:r w:rsidRPr="00300204">
        <w:t>des renseignements de toute nature obtenus en interceptant les radiocommunications mentionnées au numéro 17.2</w:t>
      </w:r>
      <w:r w:rsidR="008A3229" w:rsidRPr="00300204">
        <w:t>"</w:t>
      </w:r>
      <w:r w:rsidRPr="00300204">
        <w:t xml:space="preserve"> du </w:t>
      </w:r>
      <w:r w:rsidRPr="00300204">
        <w:rPr>
          <w:iCs/>
        </w:rPr>
        <w:t>Règlement des radiocommunications de</w:t>
      </w:r>
      <w:r w:rsidRPr="00300204">
        <w:rPr>
          <w:i/>
        </w:rPr>
        <w:t xml:space="preserve"> </w:t>
      </w:r>
      <w:r w:rsidRPr="00300204">
        <w:rPr>
          <w:iCs/>
        </w:rPr>
        <w:t>l'UIT; et</w:t>
      </w:r>
    </w:p>
    <w:p w14:paraId="23327D78" w14:textId="1D4693B0" w:rsidR="00DF18EA" w:rsidRPr="00300204" w:rsidRDefault="00C45C2E" w:rsidP="008828C0">
      <w:pPr>
        <w:rPr>
          <w:iCs/>
        </w:rPr>
      </w:pPr>
      <w:r>
        <w:rPr>
          <w:i/>
        </w:rPr>
        <w:t>N</w:t>
      </w:r>
      <w:r w:rsidR="00DF18EA" w:rsidRPr="00300204">
        <w:rPr>
          <w:i/>
        </w:rPr>
        <w:t xml:space="preserve">otant </w:t>
      </w:r>
      <w:r w:rsidR="00DF18EA" w:rsidRPr="00300204">
        <w:rPr>
          <w:iCs/>
        </w:rPr>
        <w:t>que les administrations concernées souhaitent et peuvent aider l'UIT, par l'intermédiaire des stations de contrôle des émissions qui sont situées dans les limites de leur juridiction, à veiller au respect des dispositions précitées;</w:t>
      </w:r>
    </w:p>
    <w:p w14:paraId="63041C31" w14:textId="5A3C1CD5" w:rsidR="00DF18EA" w:rsidRPr="00300204" w:rsidRDefault="00F87294" w:rsidP="008828C0">
      <w:pPr>
        <w:rPr>
          <w:i/>
        </w:rPr>
      </w:pPr>
      <w:r>
        <w:rPr>
          <w:i/>
        </w:rPr>
        <w:t>S</w:t>
      </w:r>
      <w:r w:rsidR="00DF18EA" w:rsidRPr="00300204">
        <w:rPr>
          <w:i/>
        </w:rPr>
        <w:t>ont convenu</w:t>
      </w:r>
      <w:r w:rsidR="006F5A5E" w:rsidRPr="00300204">
        <w:rPr>
          <w:i/>
        </w:rPr>
        <w:t>e</w:t>
      </w:r>
      <w:r w:rsidR="00DF18EA" w:rsidRPr="00300204">
        <w:rPr>
          <w:i/>
        </w:rPr>
        <w:t>s de ce qui suit:</w:t>
      </w:r>
    </w:p>
    <w:p w14:paraId="2FBA609A" w14:textId="7C639AC3" w:rsidR="00DF18EA" w:rsidRPr="00300204" w:rsidRDefault="00DF18EA" w:rsidP="008828C0">
      <w:pPr>
        <w:pStyle w:val="Heading1"/>
      </w:pPr>
      <w:r w:rsidRPr="00300204">
        <w:t>1</w:t>
      </w:r>
      <w:r w:rsidRPr="00300204">
        <w:tab/>
        <w:t>Objectif et portée</w:t>
      </w:r>
    </w:p>
    <w:p w14:paraId="1C18B92E" w14:textId="31B42732" w:rsidR="00DF18EA" w:rsidRPr="00300204" w:rsidRDefault="00DF18EA" w:rsidP="008828C0">
      <w:r w:rsidRPr="00300204">
        <w:rPr>
          <w:b/>
          <w:bCs/>
        </w:rPr>
        <w:t>1.1</w:t>
      </w:r>
      <w:r w:rsidRPr="00300204">
        <w:rPr>
          <w:b/>
          <w:bCs/>
        </w:rPr>
        <w:tab/>
      </w:r>
      <w:r w:rsidRPr="00300204">
        <w:t xml:space="preserve">L'objectif du présent </w:t>
      </w:r>
      <w:r w:rsidR="00FC476C" w:rsidRPr="00300204">
        <w:t>Mémorandum d'accord</w:t>
      </w:r>
      <w:r w:rsidRPr="00300204">
        <w:t xml:space="preserve"> est d'établir le </w:t>
      </w:r>
      <w:r w:rsidR="00F87294">
        <w:t>cadre de l'assistance fournie à </w:t>
      </w:r>
      <w:r w:rsidRPr="00300204">
        <w:t xml:space="preserve">l'UIT par </w:t>
      </w:r>
      <w:r w:rsidR="00FC476C" w:rsidRPr="00300204">
        <w:t>ANATEL</w:t>
      </w:r>
      <w:r w:rsidRPr="00300204">
        <w:t xml:space="preserve"> au moyen de sa station terrienne de contrôle des émissions spatiales </w:t>
      </w:r>
      <w:r w:rsidR="00FC476C" w:rsidRPr="00300204">
        <w:t>EMSAT</w:t>
      </w:r>
      <w:r w:rsidR="00FC476C" w:rsidRPr="00300204">
        <w:noBreakHyphen/>
        <w:t>RIO</w:t>
      </w:r>
      <w:r w:rsidRPr="00300204">
        <w:rPr>
          <w:rStyle w:val="FootnoteReference"/>
        </w:rPr>
        <w:footnoteReference w:id="1"/>
      </w:r>
      <w:r w:rsidRPr="00300204">
        <w:t>.</w:t>
      </w:r>
    </w:p>
    <w:p w14:paraId="7B84ED41" w14:textId="65487BB8" w:rsidR="00DF18EA" w:rsidRPr="00300204" w:rsidRDefault="00DF18EA" w:rsidP="008828C0">
      <w:r w:rsidRPr="00300204">
        <w:rPr>
          <w:b/>
          <w:bCs/>
        </w:rPr>
        <w:t>1.2</w:t>
      </w:r>
      <w:r w:rsidRPr="00300204">
        <w:tab/>
        <w:t xml:space="preserve">Le présent </w:t>
      </w:r>
      <w:r w:rsidR="00E7254D" w:rsidRPr="00300204">
        <w:t xml:space="preserve">Mémorandum d'accord </w:t>
      </w:r>
      <w:r w:rsidRPr="00300204">
        <w:t>comprend:</w:t>
      </w:r>
    </w:p>
    <w:p w14:paraId="358EC4C2" w14:textId="3BF9F5DC" w:rsidR="00DF18EA" w:rsidRPr="00300204" w:rsidRDefault="00DF18EA" w:rsidP="008828C0">
      <w:pPr>
        <w:ind w:left="567" w:hanging="567"/>
      </w:pPr>
      <w:r w:rsidRPr="00300204">
        <w:t>•</w:t>
      </w:r>
      <w:r w:rsidRPr="00300204">
        <w:tab/>
      </w:r>
      <w:r w:rsidR="00F87294">
        <w:t>u</w:t>
      </w:r>
      <w:r w:rsidRPr="00300204">
        <w:t xml:space="preserve">n protocole relatif à l'assistance à fournir pour </w:t>
      </w:r>
      <w:r w:rsidRPr="00300204">
        <w:rPr>
          <w:bCs/>
        </w:rPr>
        <w:t xml:space="preserve">régler </w:t>
      </w:r>
      <w:r w:rsidRPr="00300204">
        <w:t xml:space="preserve">les cas de brouillages préjudiciables, de façon à trouver rapidement une solution aux brouillages, conformément à l'Article 15 et au numéro 13.2 du Règlement des radiocommunications de l'UIT, selon qu'il conviendra. Ce protocole figure dans l'Annexe 1 du présent </w:t>
      </w:r>
      <w:r w:rsidR="00D76A97" w:rsidRPr="00300204">
        <w:t>Mémorandum d'accord</w:t>
      </w:r>
      <w:r w:rsidR="00F87294">
        <w:t>;</w:t>
      </w:r>
    </w:p>
    <w:p w14:paraId="411F20EA" w14:textId="6F5BAF22" w:rsidR="00DF18EA" w:rsidRPr="00300204" w:rsidRDefault="00DF18EA" w:rsidP="008828C0">
      <w:pPr>
        <w:ind w:left="567" w:hanging="567"/>
      </w:pPr>
      <w:r w:rsidRPr="00300204">
        <w:t>•</w:t>
      </w:r>
      <w:r w:rsidRPr="00300204">
        <w:tab/>
      </w:r>
      <w:r w:rsidR="00F87294">
        <w:t>u</w:t>
      </w:r>
      <w:r w:rsidRPr="00300204">
        <w:t xml:space="preserve">n protocole relatif à une demande de l'UIT concernant la fourniture de données de contrôle, lorsque des brouillages sont signalés par suite de problèmes de coordination (numéro 11.41 de l'Article 11 du Règlement des radiocommunications de l'UIT). Ce protocole figure dans l'Annexe 1 du présent </w:t>
      </w:r>
      <w:r w:rsidR="00BE7E4F" w:rsidRPr="00300204">
        <w:t>Mémorandum d'accord</w:t>
      </w:r>
      <w:r w:rsidRPr="00300204">
        <w:t>.</w:t>
      </w:r>
    </w:p>
    <w:p w14:paraId="623E9410" w14:textId="77777777" w:rsidR="00DF18EA" w:rsidRPr="00300204" w:rsidRDefault="00DF18EA" w:rsidP="008828C0">
      <w:pPr>
        <w:pStyle w:val="Heading1"/>
        <w:spacing w:after="240"/>
      </w:pPr>
      <w:r w:rsidRPr="00300204">
        <w:lastRenderedPageBreak/>
        <w:t>2</w:t>
      </w:r>
      <w:r w:rsidRPr="00300204">
        <w:tab/>
        <w:t>Définitions</w:t>
      </w:r>
    </w:p>
    <w:tbl>
      <w:tblPr>
        <w:tblStyle w:val="TableGrid"/>
        <w:tblW w:w="0" w:type="auto"/>
        <w:tblInd w:w="0" w:type="dxa"/>
        <w:tblLook w:val="04A0" w:firstRow="1" w:lastRow="0" w:firstColumn="1" w:lastColumn="0" w:noHBand="0" w:noVBand="1"/>
      </w:tblPr>
      <w:tblGrid>
        <w:gridCol w:w="2483"/>
        <w:gridCol w:w="6969"/>
      </w:tblGrid>
      <w:tr w:rsidR="00DF18EA" w:rsidRPr="00300204" w14:paraId="506502C7" w14:textId="77777777" w:rsidTr="00F87294">
        <w:tc>
          <w:tcPr>
            <w:tcW w:w="2483" w:type="dxa"/>
          </w:tcPr>
          <w:p w14:paraId="15C3089A" w14:textId="77777777" w:rsidR="00DF18EA" w:rsidRPr="00300204" w:rsidRDefault="00DF18EA" w:rsidP="00D537AE">
            <w:pPr>
              <w:pStyle w:val="Tabletext"/>
            </w:pPr>
            <w:r w:rsidRPr="00300204">
              <w:t>UIT</w:t>
            </w:r>
          </w:p>
        </w:tc>
        <w:tc>
          <w:tcPr>
            <w:tcW w:w="6969" w:type="dxa"/>
          </w:tcPr>
          <w:p w14:paraId="762DA6CD" w14:textId="4FD1582F" w:rsidR="00DF18EA" w:rsidRPr="00300204" w:rsidRDefault="00DF18EA" w:rsidP="008828C0">
            <w:pPr>
              <w:pStyle w:val="Tabletext"/>
            </w:pPr>
            <w:r w:rsidRPr="00300204">
              <w:t xml:space="preserve">Union internationale des télécommunications représentée, après la signature </w:t>
            </w:r>
            <w:r w:rsidR="008B175B" w:rsidRPr="00300204">
              <w:t>du Mémorandum d'accord</w:t>
            </w:r>
            <w:r w:rsidRPr="00300204">
              <w:t xml:space="preserve">, par le Directeur du Bureau des radiocommunications </w:t>
            </w:r>
          </w:p>
        </w:tc>
      </w:tr>
      <w:tr w:rsidR="00DF18EA" w:rsidRPr="00300204" w14:paraId="34BAA454" w14:textId="77777777" w:rsidTr="00F87294">
        <w:tc>
          <w:tcPr>
            <w:tcW w:w="2483" w:type="dxa"/>
          </w:tcPr>
          <w:p w14:paraId="4E287352" w14:textId="77777777" w:rsidR="00DF18EA" w:rsidRPr="00300204" w:rsidRDefault="00DF18EA" w:rsidP="00D537AE">
            <w:pPr>
              <w:pStyle w:val="Tabletext"/>
            </w:pPr>
            <w:r w:rsidRPr="00300204">
              <w:t>Administration</w:t>
            </w:r>
          </w:p>
        </w:tc>
        <w:tc>
          <w:tcPr>
            <w:tcW w:w="6969" w:type="dxa"/>
          </w:tcPr>
          <w:p w14:paraId="00DCE144" w14:textId="477E7276" w:rsidR="00DF18EA" w:rsidRPr="00300204" w:rsidRDefault="00DF18EA" w:rsidP="008828C0">
            <w:pPr>
              <w:pStyle w:val="Tabletext"/>
            </w:pPr>
            <w:r w:rsidRPr="00300204">
              <w:t xml:space="preserve">Service ou département gouvernemental responsable des installations des stations de contrôle </w:t>
            </w:r>
            <w:r w:rsidR="005A5ED3" w:rsidRPr="00300204">
              <w:t xml:space="preserve">des émissions </w:t>
            </w:r>
            <w:r w:rsidR="009B67C7" w:rsidRPr="00300204">
              <w:t>et leur exploitation</w:t>
            </w:r>
          </w:p>
        </w:tc>
      </w:tr>
      <w:tr w:rsidR="00122FB5" w:rsidRPr="00300204" w14:paraId="10A5084B" w14:textId="77777777" w:rsidTr="00F87294">
        <w:tc>
          <w:tcPr>
            <w:tcW w:w="2483" w:type="dxa"/>
          </w:tcPr>
          <w:p w14:paraId="517688D5" w14:textId="1D19AB74" w:rsidR="00122FB5" w:rsidRPr="00300204" w:rsidRDefault="00122FB5" w:rsidP="00D537AE">
            <w:pPr>
              <w:pStyle w:val="Tabletext"/>
            </w:pPr>
            <w:r w:rsidRPr="00300204">
              <w:t>Administration concernée</w:t>
            </w:r>
          </w:p>
        </w:tc>
        <w:tc>
          <w:tcPr>
            <w:tcW w:w="6969" w:type="dxa"/>
          </w:tcPr>
          <w:p w14:paraId="4B6C311D" w14:textId="2859C0FA" w:rsidR="00122FB5" w:rsidRPr="00300204" w:rsidRDefault="00366AA8" w:rsidP="008828C0">
            <w:pPr>
              <w:pStyle w:val="Tabletext"/>
            </w:pPr>
            <w:r w:rsidRPr="00300204">
              <w:t xml:space="preserve">Service ou département gouvernemental demandant l'assistance de l'UIT pour résoudre des cas de brouillages préjudiciables </w:t>
            </w:r>
            <w:r w:rsidR="007F4B7C" w:rsidRPr="00300204">
              <w:t>causés par</w:t>
            </w:r>
            <w:r w:rsidRPr="00300204">
              <w:t xml:space="preserve"> des satellites</w:t>
            </w:r>
          </w:p>
        </w:tc>
      </w:tr>
      <w:tr w:rsidR="00DF18EA" w:rsidRPr="00300204" w14:paraId="38E6B647" w14:textId="77777777" w:rsidTr="00F87294">
        <w:tc>
          <w:tcPr>
            <w:tcW w:w="2483" w:type="dxa"/>
          </w:tcPr>
          <w:p w14:paraId="773EEDF3" w14:textId="77777777" w:rsidR="00DF18EA" w:rsidRPr="00300204" w:rsidRDefault="00DF18EA" w:rsidP="00D537AE">
            <w:pPr>
              <w:pStyle w:val="Tabletext"/>
            </w:pPr>
            <w:r w:rsidRPr="00300204">
              <w:t>Station</w:t>
            </w:r>
          </w:p>
        </w:tc>
        <w:tc>
          <w:tcPr>
            <w:tcW w:w="6969" w:type="dxa"/>
          </w:tcPr>
          <w:p w14:paraId="443B7AE7" w14:textId="2AD50975" w:rsidR="00DF18EA" w:rsidRPr="00300204" w:rsidRDefault="00DF18EA" w:rsidP="008828C0">
            <w:pPr>
              <w:pStyle w:val="Tabletext"/>
            </w:pPr>
            <w:r w:rsidRPr="00300204">
              <w:t>Station terrienne de contrôle</w:t>
            </w:r>
            <w:r w:rsidR="005A5ED3" w:rsidRPr="00300204">
              <w:t xml:space="preserve"> des émissions (EMSAT-RIO)</w:t>
            </w:r>
            <w:r w:rsidRPr="00300204">
              <w:t xml:space="preserve"> située à </w:t>
            </w:r>
            <w:r w:rsidR="005A5ED3" w:rsidRPr="00300204">
              <w:t>Rio de Janeiro, au Brésil</w:t>
            </w:r>
          </w:p>
        </w:tc>
      </w:tr>
      <w:tr w:rsidR="00DF18EA" w:rsidRPr="00300204" w14:paraId="2701342F" w14:textId="77777777" w:rsidTr="00F87294">
        <w:tc>
          <w:tcPr>
            <w:tcW w:w="2483" w:type="dxa"/>
          </w:tcPr>
          <w:p w14:paraId="7DD15823" w14:textId="77777777" w:rsidR="00DF18EA" w:rsidRPr="00300204" w:rsidRDefault="00DF18EA" w:rsidP="00D537AE">
            <w:pPr>
              <w:pStyle w:val="Tabletext"/>
            </w:pPr>
            <w:r w:rsidRPr="00300204">
              <w:t>Numéro de référence</w:t>
            </w:r>
          </w:p>
        </w:tc>
        <w:tc>
          <w:tcPr>
            <w:tcW w:w="6969" w:type="dxa"/>
          </w:tcPr>
          <w:p w14:paraId="632F41EE" w14:textId="77777777" w:rsidR="00DF18EA" w:rsidRPr="00300204" w:rsidRDefault="00DF18EA" w:rsidP="008828C0">
            <w:pPr>
              <w:pStyle w:val="Tabletext"/>
            </w:pPr>
            <w:r w:rsidRPr="00300204">
              <w:t>Numéro de tâche unique qui sera fourni par la station effectuant la tâche à la demande de l'UIT</w:t>
            </w:r>
          </w:p>
        </w:tc>
      </w:tr>
    </w:tbl>
    <w:p w14:paraId="743BB80D" w14:textId="77777777" w:rsidR="00DF18EA" w:rsidRPr="00300204" w:rsidRDefault="00DF18EA" w:rsidP="008828C0">
      <w:pPr>
        <w:pStyle w:val="Heading1"/>
      </w:pPr>
      <w:r w:rsidRPr="00300204">
        <w:t>3</w:t>
      </w:r>
      <w:r w:rsidRPr="00300204">
        <w:tab/>
        <w:t>Procédures</w:t>
      </w:r>
    </w:p>
    <w:p w14:paraId="3210C7C7" w14:textId="77777777" w:rsidR="00DF18EA" w:rsidRPr="00300204" w:rsidRDefault="00DF18EA" w:rsidP="008828C0">
      <w:pPr>
        <w:pStyle w:val="Heading2"/>
      </w:pPr>
      <w:r w:rsidRPr="00300204">
        <w:t>3.1</w:t>
      </w:r>
      <w:r w:rsidRPr="00300204">
        <w:tab/>
        <w:t>Soumission des demandes</w:t>
      </w:r>
    </w:p>
    <w:p w14:paraId="48CCFD47" w14:textId="20DC46D4" w:rsidR="00DF18EA" w:rsidRPr="00300204" w:rsidRDefault="00DF18EA" w:rsidP="00F87294">
      <w:r w:rsidRPr="00300204">
        <w:t>3.1.1</w:t>
      </w:r>
      <w:r w:rsidRPr="00300204">
        <w:tab/>
        <w:t xml:space="preserve">L'UIT peut soumettre des demandes à la station de contrôle </w:t>
      </w:r>
      <w:r w:rsidR="00E11DDC" w:rsidRPr="00300204">
        <w:t xml:space="preserve">par courriel, </w:t>
      </w:r>
      <w:r w:rsidRPr="00300204">
        <w:t>conformément aux tâches décrites au § 1</w:t>
      </w:r>
      <w:r w:rsidR="00E11DDC" w:rsidRPr="00300204">
        <w:t>.2</w:t>
      </w:r>
      <w:r w:rsidRPr="00300204">
        <w:t>, avec copie à l'administration concernée</w:t>
      </w:r>
      <w:r w:rsidR="004C571B" w:rsidRPr="00300204">
        <w:t>.</w:t>
      </w:r>
    </w:p>
    <w:p w14:paraId="7B1D5A6A" w14:textId="4853D834" w:rsidR="00DF18EA" w:rsidRPr="00300204" w:rsidRDefault="00DF18EA" w:rsidP="00DA5DE6">
      <w:r w:rsidRPr="00300204">
        <w:t>3.1.2</w:t>
      </w:r>
      <w:r w:rsidRPr="00300204">
        <w:tab/>
        <w:t>La station de contrôle confirmera rapidement à l'UIT, par courrie</w:t>
      </w:r>
      <w:r w:rsidR="002533D7" w:rsidRPr="00300204">
        <w:t>l</w:t>
      </w:r>
      <w:r w:rsidRPr="00300204">
        <w:t>, la réception de la demande indiquant le numéro de référence de la station ainsi que le début et la durée prévus de la tâche.</w:t>
      </w:r>
    </w:p>
    <w:p w14:paraId="30229B9B" w14:textId="77777777" w:rsidR="00DF18EA" w:rsidRPr="00300204" w:rsidRDefault="00DF18EA" w:rsidP="008828C0">
      <w:pPr>
        <w:pStyle w:val="Heading2"/>
      </w:pPr>
      <w:r w:rsidRPr="00300204">
        <w:rPr>
          <w:bCs/>
        </w:rPr>
        <w:t>3.2</w:t>
      </w:r>
      <w:r w:rsidRPr="00300204">
        <w:tab/>
        <w:t>Exécution des demandes</w:t>
      </w:r>
    </w:p>
    <w:p w14:paraId="3AB84FF7" w14:textId="3D95F960" w:rsidR="00DF18EA" w:rsidRPr="00300204" w:rsidRDefault="00DF18EA" w:rsidP="00DA5DE6">
      <w:r w:rsidRPr="00300204">
        <w:t>3.2.1</w:t>
      </w:r>
      <w:r w:rsidRPr="00300204">
        <w:tab/>
        <w:t>Pour l'exécution des demandes, les règles ci</w:t>
      </w:r>
      <w:r w:rsidRPr="00300204">
        <w:noBreakHyphen/>
        <w:t>après concernant l'ordre de priorité sont applicables:</w:t>
      </w:r>
    </w:p>
    <w:p w14:paraId="4BE09B95" w14:textId="5703C840" w:rsidR="00DF18EA" w:rsidRPr="00300204" w:rsidRDefault="00DF18EA" w:rsidP="00DA5DE6">
      <w:r w:rsidRPr="00300204">
        <w:t>3.2.1.1</w:t>
      </w:r>
      <w:r w:rsidRPr="00300204">
        <w:tab/>
        <w:t>Les demandes de l'UIT concernant des mesures seront classées dans la catégorie de priorité 1 ou 2 et seront traitées, à l'intérieur de chaque catégorie de priorité, dans l'ordre des dates de réception</w:t>
      </w:r>
      <w:r w:rsidR="004C571B" w:rsidRPr="00300204">
        <w:t>.</w:t>
      </w:r>
    </w:p>
    <w:p w14:paraId="02BD8FB4" w14:textId="1C862E8E" w:rsidR="00DF18EA" w:rsidRPr="00300204" w:rsidRDefault="00DF18EA" w:rsidP="00DA5DE6">
      <w:r w:rsidRPr="00300204">
        <w:t>3.2.1.2</w:t>
      </w:r>
      <w:r w:rsidRPr="00300204">
        <w:tab/>
        <w:t>Les demandes relatives à des cas de brouillages préjudiciables</w:t>
      </w:r>
      <w:r w:rsidR="009C2B08" w:rsidRPr="00300204">
        <w:t xml:space="preserve"> et </w:t>
      </w:r>
      <w:r w:rsidRPr="00300204">
        <w:t>concernant des services de détresse et de sécurité de la vie humaine ainsi que des fréquences utilisées pour la sécurité et la régularité des vols du service aéronautique seront classées dans la catégorie de priorité 1</w:t>
      </w:r>
      <w:r w:rsidR="004C571B" w:rsidRPr="00300204">
        <w:t>.</w:t>
      </w:r>
    </w:p>
    <w:p w14:paraId="3D3EA76F" w14:textId="4AA01179" w:rsidR="00DF18EA" w:rsidRPr="00300204" w:rsidRDefault="00DF18EA" w:rsidP="00DA5DE6">
      <w:r w:rsidRPr="00300204">
        <w:t>3.2.1.3</w:t>
      </w:r>
      <w:r w:rsidRPr="00300204">
        <w:tab/>
        <w:t>Toutes les autres demandes seront classées dans la catégorie de priorité 2</w:t>
      </w:r>
      <w:r w:rsidR="004C571B" w:rsidRPr="00300204">
        <w:t>.</w:t>
      </w:r>
    </w:p>
    <w:p w14:paraId="27AA2C43" w14:textId="030B3EB9" w:rsidR="00DF18EA" w:rsidRPr="00300204" w:rsidRDefault="00DF18EA" w:rsidP="00DA5DE6">
      <w:r w:rsidRPr="00300204">
        <w:t>3.2.1.4</w:t>
      </w:r>
      <w:r w:rsidRPr="00300204">
        <w:tab/>
      </w:r>
      <w:r w:rsidR="004C571B" w:rsidRPr="00300204">
        <w:t>À</w:t>
      </w:r>
      <w:r w:rsidR="000069E8" w:rsidRPr="00300204">
        <w:t xml:space="preserve"> la fin de chaque opération, l</w:t>
      </w:r>
      <w:r w:rsidRPr="00300204">
        <w:t>'</w:t>
      </w:r>
      <w:r w:rsidR="000069E8" w:rsidRPr="00300204">
        <w:t xml:space="preserve">Administration </w:t>
      </w:r>
      <w:r w:rsidRPr="00300204">
        <w:t>établira un rapport final et le transmettra directement à l'UIT.</w:t>
      </w:r>
    </w:p>
    <w:p w14:paraId="4670D623" w14:textId="18BFD9F2" w:rsidR="00DF18EA" w:rsidRPr="00300204" w:rsidRDefault="00DF18EA" w:rsidP="00DA5DE6">
      <w:r w:rsidRPr="00300204">
        <w:t>3.2.1.5</w:t>
      </w:r>
      <w:r w:rsidRPr="00300204">
        <w:tab/>
      </w:r>
      <w:r w:rsidR="000069E8" w:rsidRPr="00300204">
        <w:t>Si pour quelque raison que ce soit, l'Administration n'est pas en mesure d'effectuer l'opération liée à la demande de l'UIT, ou qu'elle n'est pas disponible pour le faire, elle peut décliner la demande.</w:t>
      </w:r>
    </w:p>
    <w:p w14:paraId="71D3E7B6" w14:textId="22A3493A" w:rsidR="00DF18EA" w:rsidRPr="00300204" w:rsidRDefault="00DF18EA" w:rsidP="008828C0">
      <w:pPr>
        <w:pStyle w:val="Heading2"/>
      </w:pPr>
      <w:r w:rsidRPr="00300204">
        <w:rPr>
          <w:bCs/>
        </w:rPr>
        <w:lastRenderedPageBreak/>
        <w:t>3.3</w:t>
      </w:r>
      <w:r w:rsidRPr="00300204">
        <w:rPr>
          <w:bCs/>
        </w:rPr>
        <w:tab/>
      </w:r>
      <w:r w:rsidRPr="00300204">
        <w:t>Personne</w:t>
      </w:r>
      <w:r w:rsidR="0036620A" w:rsidRPr="00300204">
        <w:t>s</w:t>
      </w:r>
      <w:r w:rsidRPr="00300204">
        <w:t xml:space="preserve"> à contacter</w:t>
      </w:r>
    </w:p>
    <w:p w14:paraId="696D19A4" w14:textId="6C46EBEF" w:rsidR="00DF18EA" w:rsidRPr="00300204" w:rsidRDefault="00DF18EA" w:rsidP="00D537AE">
      <w:r w:rsidRPr="00300204">
        <w:t>3.3.1</w:t>
      </w:r>
      <w:r w:rsidRPr="00300204">
        <w:tab/>
        <w:t xml:space="preserve">Chaque Partie désignera un point de contact pour la coordination de toutes les mesures jugées nécessaires afin que le présent </w:t>
      </w:r>
      <w:bookmarkStart w:id="92" w:name="_Hlk41403158"/>
      <w:r w:rsidR="001A6518" w:rsidRPr="00300204">
        <w:t xml:space="preserve">Mémorandum d'accord </w:t>
      </w:r>
      <w:bookmarkEnd w:id="92"/>
      <w:r w:rsidRPr="00300204">
        <w:t>soit dûment appliqué</w:t>
      </w:r>
      <w:r w:rsidR="004C571B" w:rsidRPr="00300204">
        <w:t>.</w:t>
      </w:r>
    </w:p>
    <w:p w14:paraId="197D9168" w14:textId="4A4BCFEB" w:rsidR="00DF18EA" w:rsidRPr="00300204" w:rsidRDefault="00DF18EA" w:rsidP="00DA5DE6">
      <w:r w:rsidRPr="00300204">
        <w:t>3.3.2</w:t>
      </w:r>
      <w:r w:rsidRPr="00300204">
        <w:tab/>
        <w:t>Le premier contact avec l'Administration ser</w:t>
      </w:r>
      <w:r w:rsidR="00C84418" w:rsidRPr="00300204">
        <w:t>a</w:t>
      </w:r>
      <w:r w:rsidRPr="00300204">
        <w:t xml:space="preserve"> établi par l'UIT</w:t>
      </w:r>
      <w:r w:rsidR="004C571B" w:rsidRPr="00300204">
        <w:t>.</w:t>
      </w:r>
    </w:p>
    <w:p w14:paraId="013FFAAF" w14:textId="589A56BF" w:rsidR="00DF18EA" w:rsidRPr="00300204" w:rsidRDefault="00DF18EA" w:rsidP="00DA5DE6">
      <w:r w:rsidRPr="00300204">
        <w:t>3.3.3</w:t>
      </w:r>
      <w:r w:rsidRPr="00300204">
        <w:tab/>
        <w:t>S'agissant des demandes d'assistance relatives à des cas de brouillages préjudiciables, dès que le premier contact aur</w:t>
      </w:r>
      <w:r w:rsidR="00CD7D77" w:rsidRPr="00300204">
        <w:t>a</w:t>
      </w:r>
      <w:r w:rsidRPr="00300204">
        <w:t xml:space="preserve"> été établi conformément au § 3.3.2 ci-dessus, et sous réserve de l'autorisation préalable de l'Administration responsable des installations de la station de contrôle des émissions, des renseignements pourront être échangés directement entre la </w:t>
      </w:r>
      <w:r w:rsidR="0025523F" w:rsidRPr="00300204">
        <w:t>s</w:t>
      </w:r>
      <w:r w:rsidRPr="00300204">
        <w:t>tation et l'opérateur du satellite dont les services subissent des brouillages préjudiciables.</w:t>
      </w:r>
    </w:p>
    <w:p w14:paraId="0E80AC06" w14:textId="218D27F6" w:rsidR="00DF18EA" w:rsidRPr="00300204" w:rsidRDefault="00DF18EA" w:rsidP="00DA5DE6">
      <w:r w:rsidRPr="00300204">
        <w:t>3.3.4</w:t>
      </w:r>
      <w:r w:rsidRPr="00300204">
        <w:tab/>
      </w:r>
      <w:r w:rsidR="001014E6" w:rsidRPr="00300204">
        <w:t>La liste des personnes à contacter se trouve dans l'</w:t>
      </w:r>
      <w:r w:rsidRPr="00300204">
        <w:t>Annex</w:t>
      </w:r>
      <w:r w:rsidR="001014E6" w:rsidRPr="00300204">
        <w:t>e</w:t>
      </w:r>
      <w:r w:rsidRPr="00300204">
        <w:t xml:space="preserve"> 2.</w:t>
      </w:r>
    </w:p>
    <w:p w14:paraId="7954083E" w14:textId="59745973" w:rsidR="00DF18EA" w:rsidRPr="00300204" w:rsidRDefault="00DF18EA" w:rsidP="008828C0">
      <w:pPr>
        <w:pStyle w:val="Heading1"/>
      </w:pPr>
      <w:r w:rsidRPr="00300204">
        <w:t>4</w:t>
      </w:r>
      <w:r w:rsidRPr="00300204">
        <w:tab/>
        <w:t>Dispositions finales</w:t>
      </w:r>
    </w:p>
    <w:p w14:paraId="27CD225B" w14:textId="5F9888A9" w:rsidR="00DF18EA" w:rsidRPr="00300204" w:rsidRDefault="00DF18EA" w:rsidP="008828C0">
      <w:pPr>
        <w:pStyle w:val="Heading2"/>
      </w:pPr>
      <w:r w:rsidRPr="00300204">
        <w:rPr>
          <w:bCs/>
        </w:rPr>
        <w:t>4.1</w:t>
      </w:r>
      <w:r w:rsidRPr="00300204">
        <w:tab/>
        <w:t>Règlement des différends</w:t>
      </w:r>
    </w:p>
    <w:p w14:paraId="03ABC79E" w14:textId="1232A06B" w:rsidR="00DF18EA" w:rsidRPr="00300204" w:rsidRDefault="00DF18EA" w:rsidP="008828C0">
      <w:r w:rsidRPr="00300204">
        <w:t xml:space="preserve">Tout différend découlant du présent </w:t>
      </w:r>
      <w:r w:rsidR="00B279BF" w:rsidRPr="00300204">
        <w:t xml:space="preserve">Mémorandum d'accord </w:t>
      </w:r>
      <w:r w:rsidRPr="00300204">
        <w:t xml:space="preserve">et de ses annexes ou s'y rapportant doit être réglé à l'amiable, par voie de négociations directes entre les Parties ou par tout autre moyen convenu par écrit </w:t>
      </w:r>
      <w:r w:rsidR="00F40FF1" w:rsidRPr="00300204">
        <w:t>entre</w:t>
      </w:r>
      <w:r w:rsidRPr="00300204">
        <w:t xml:space="preserve"> les Parties.</w:t>
      </w:r>
    </w:p>
    <w:p w14:paraId="7015A19B" w14:textId="77777777" w:rsidR="00DF18EA" w:rsidRPr="00300204" w:rsidRDefault="00DF18EA" w:rsidP="008828C0">
      <w:pPr>
        <w:pStyle w:val="Heading2"/>
      </w:pPr>
      <w:r w:rsidRPr="00300204">
        <w:rPr>
          <w:bCs/>
        </w:rPr>
        <w:t>4.2</w:t>
      </w:r>
      <w:r w:rsidRPr="00300204">
        <w:tab/>
        <w:t>Durée, dénonciation et modification</w:t>
      </w:r>
    </w:p>
    <w:p w14:paraId="08E5B3C5" w14:textId="7E5C210E" w:rsidR="00DF18EA" w:rsidRPr="00300204" w:rsidRDefault="00DF18EA" w:rsidP="00DA5DE6">
      <w:r w:rsidRPr="00300204">
        <w:t>4.2.1</w:t>
      </w:r>
      <w:r w:rsidRPr="00300204">
        <w:tab/>
        <w:t xml:space="preserve">Le présent </w:t>
      </w:r>
      <w:r w:rsidR="00736876" w:rsidRPr="00300204">
        <w:t xml:space="preserve">Mémorandum d'accord </w:t>
      </w:r>
      <w:r w:rsidRPr="00300204">
        <w:t>est valable et prend effet pour une durée indéterminée. Toutefois, il peut être dénoncé à l'initiative de l'une ou l'autre Part</w:t>
      </w:r>
      <w:r w:rsidR="00F87294">
        <w:t>ie, moyennant un préavis de six </w:t>
      </w:r>
      <w:r w:rsidRPr="00300204">
        <w:t>mois adressé par écrit à l'autre Partie.</w:t>
      </w:r>
    </w:p>
    <w:p w14:paraId="6F2E34CD" w14:textId="56DBAF41" w:rsidR="00DF18EA" w:rsidRPr="00300204" w:rsidRDefault="00DF18EA" w:rsidP="00DA5DE6">
      <w:r w:rsidRPr="00300204">
        <w:t>4.2.2</w:t>
      </w:r>
      <w:r w:rsidRPr="00300204">
        <w:tab/>
        <w:t xml:space="preserve">En cas de dénonciation, les Parties prennent les mesures nécessaires pour faire en sorte que la dénonciation ne porte pas préjudice aux activités en cours dans le cadre du présent </w:t>
      </w:r>
      <w:r w:rsidR="00736876" w:rsidRPr="00300204">
        <w:t>Mémorandum d'accord</w:t>
      </w:r>
      <w:r w:rsidRPr="00300204">
        <w:t>.</w:t>
      </w:r>
    </w:p>
    <w:p w14:paraId="5AAC8B11" w14:textId="5D8E3D8B" w:rsidR="00DF18EA" w:rsidRPr="00300204" w:rsidRDefault="00DF18EA" w:rsidP="00DA5DE6">
      <w:r w:rsidRPr="00300204">
        <w:t>4.2.3</w:t>
      </w:r>
      <w:r w:rsidRPr="00300204">
        <w:tab/>
        <w:t xml:space="preserve">Le présent </w:t>
      </w:r>
      <w:r w:rsidR="00736876" w:rsidRPr="00300204">
        <w:t xml:space="preserve">Mémorandum d'accord </w:t>
      </w:r>
      <w:r w:rsidRPr="00300204">
        <w:t xml:space="preserve">ne peut être modifié que par accord écrit mutuel signé par les Parties. Toute modification sera considérée comme faisant partie intégrante du présent </w:t>
      </w:r>
      <w:r w:rsidR="00736876" w:rsidRPr="00300204">
        <w:t>Mémorandum d'accord</w:t>
      </w:r>
      <w:r w:rsidRPr="00300204">
        <w:t>. Chaque Partie accordera toute son attention aux propositions de modification présentées par l'autre Partie</w:t>
      </w:r>
      <w:r w:rsidR="00696AC9" w:rsidRPr="00300204">
        <w:t xml:space="preserve"> et les examinera avec bienveillance</w:t>
      </w:r>
      <w:r w:rsidRPr="00300204">
        <w:t>.</w:t>
      </w:r>
    </w:p>
    <w:p w14:paraId="285FE8EA" w14:textId="6EDCB381" w:rsidR="00DF18EA" w:rsidRPr="00300204" w:rsidRDefault="00DF18EA" w:rsidP="008828C0">
      <w:pPr>
        <w:pStyle w:val="Heading1"/>
      </w:pPr>
      <w:r w:rsidRPr="00300204">
        <w:t>5</w:t>
      </w:r>
      <w:r w:rsidRPr="00300204">
        <w:tab/>
        <w:t>Entrée en vigueur</w:t>
      </w:r>
    </w:p>
    <w:p w14:paraId="02771567" w14:textId="4AF61575" w:rsidR="00DF18EA" w:rsidRPr="00300204" w:rsidRDefault="00DF18EA" w:rsidP="008828C0">
      <w:r w:rsidRPr="00300204">
        <w:t xml:space="preserve">Le présent </w:t>
      </w:r>
      <w:r w:rsidR="00736876" w:rsidRPr="00300204">
        <w:t xml:space="preserve">Mémorandum d'accord </w:t>
      </w:r>
      <w:r w:rsidRPr="00300204">
        <w:t>entrera en vigueur à la date de sa signature par les deux Parties.</w:t>
      </w:r>
    </w:p>
    <w:p w14:paraId="2D7CD355" w14:textId="77777777" w:rsidR="00DF18EA" w:rsidRPr="00300204" w:rsidRDefault="00DF18EA" w:rsidP="008828C0">
      <w:pPr>
        <w:pStyle w:val="Heading1"/>
      </w:pPr>
      <w:r w:rsidRPr="00300204">
        <w:t>6</w:t>
      </w:r>
      <w:r w:rsidRPr="00300204">
        <w:tab/>
        <w:t>Privilèges, immunités et facilités</w:t>
      </w:r>
    </w:p>
    <w:p w14:paraId="28C41F3A" w14:textId="23DF5001" w:rsidR="00DF18EA" w:rsidRPr="00300204" w:rsidRDefault="00DF18EA" w:rsidP="00DA5DE6">
      <w:r w:rsidRPr="00300204">
        <w:t>6.1</w:t>
      </w:r>
      <w:r w:rsidRPr="00300204">
        <w:tab/>
        <w:t>L'UIT est une organisation intergouvernementale et une institution spécialisée des Nations Unies qui bénéficie à ce titre des privilèges, immunités et facilités découlant de ce statut, tel qu'il est reconnu par les accords internationaux applicables ainsi que par les législations nationales pertinentes.</w:t>
      </w:r>
    </w:p>
    <w:p w14:paraId="06EEB928" w14:textId="490CFED2" w:rsidR="00DF18EA" w:rsidRPr="00300204" w:rsidRDefault="00DF18EA" w:rsidP="00DA5DE6">
      <w:r w:rsidRPr="00300204">
        <w:lastRenderedPageBreak/>
        <w:t>6.2</w:t>
      </w:r>
      <w:r w:rsidRPr="00300204">
        <w:tab/>
        <w:t xml:space="preserve">Aucune disposition du présent </w:t>
      </w:r>
      <w:r w:rsidR="00736876" w:rsidRPr="00300204">
        <w:t xml:space="preserve">Mémorandum d'accord </w:t>
      </w:r>
      <w:r w:rsidRPr="00300204">
        <w:t xml:space="preserve">ou découlant </w:t>
      </w:r>
      <w:r w:rsidR="00736876" w:rsidRPr="00300204">
        <w:t xml:space="preserve">de celui-ci </w:t>
      </w:r>
      <w:r w:rsidRPr="00300204">
        <w:t>ne doit être considérée comme une dérogation implicite ou explicite aux privilèges, immunités ou facilités de l'UIT.</w:t>
      </w:r>
    </w:p>
    <w:p w14:paraId="0F41F925" w14:textId="034B0AC2" w:rsidR="00DF18EA" w:rsidRPr="00300204" w:rsidRDefault="00D537AE" w:rsidP="008828C0">
      <w:pPr>
        <w:pStyle w:val="Heading1"/>
      </w:pPr>
      <w:r>
        <w:t>7</w:t>
      </w:r>
      <w:r>
        <w:tab/>
        <w:t>Intégralité de l'Accord</w:t>
      </w:r>
    </w:p>
    <w:p w14:paraId="70FFAA19" w14:textId="12988A92" w:rsidR="00DF18EA" w:rsidRPr="00300204" w:rsidRDefault="00DF18EA" w:rsidP="00DA5DE6">
      <w:r w:rsidRPr="00300204">
        <w:t>7.1</w:t>
      </w:r>
      <w:r w:rsidRPr="00300204">
        <w:tab/>
        <w:t xml:space="preserve">Le présent </w:t>
      </w:r>
      <w:r w:rsidR="00736876" w:rsidRPr="00300204">
        <w:t>Mémorandum d'accord</w:t>
      </w:r>
      <w:r w:rsidRPr="00300204">
        <w:t xml:space="preserve"> constitue </w:t>
      </w:r>
      <w:r w:rsidR="00A93B77" w:rsidRPr="00300204">
        <w:t xml:space="preserve">avec toutes ses annexes </w:t>
      </w:r>
      <w:r w:rsidRPr="00300204">
        <w:t>le seul accord entre les Parties en rapport avec son objet et annule et remplace tous les accords</w:t>
      </w:r>
      <w:r w:rsidR="00E64D88" w:rsidRPr="00300204">
        <w:t>,</w:t>
      </w:r>
      <w:r w:rsidRPr="00300204">
        <w:t xml:space="preserve"> communications</w:t>
      </w:r>
      <w:r w:rsidR="00E64D88" w:rsidRPr="00300204">
        <w:t>,</w:t>
      </w:r>
      <w:r w:rsidRPr="00300204">
        <w:t xml:space="preserve"> négociations ou autres arrangements</w:t>
      </w:r>
      <w:r w:rsidR="00E64D88" w:rsidRPr="00300204">
        <w:t xml:space="preserve"> préalables</w:t>
      </w:r>
      <w:r w:rsidRPr="00300204">
        <w:t>, oraux ou écrits, entre les Parties concernant son objet.</w:t>
      </w:r>
    </w:p>
    <w:p w14:paraId="1B2D80FD" w14:textId="0108B313" w:rsidR="00DF18EA" w:rsidRPr="00300204" w:rsidRDefault="00DF18EA" w:rsidP="00DA5DE6">
      <w:r w:rsidRPr="00300204">
        <w:t>7.2</w:t>
      </w:r>
      <w:r w:rsidRPr="00300204">
        <w:tab/>
        <w:t xml:space="preserve">Toutes les annexes jointes au présent </w:t>
      </w:r>
      <w:r w:rsidR="00736876" w:rsidRPr="00300204">
        <w:t xml:space="preserve">Mémorandum d'accord </w:t>
      </w:r>
      <w:r w:rsidRPr="00300204">
        <w:t xml:space="preserve">en font partie intégrante. En cas de divergence ou de contradiction entre le présent </w:t>
      </w:r>
      <w:r w:rsidR="00736876" w:rsidRPr="00300204">
        <w:t xml:space="preserve">Mémorandum d'accord </w:t>
      </w:r>
      <w:r w:rsidRPr="00300204">
        <w:t>d'une part, et l'une de ses annexes d'autre part, les clauses et conditions du</w:t>
      </w:r>
      <w:r w:rsidR="009314DE" w:rsidRPr="00300204">
        <w:t xml:space="preserve"> Mémorandum d'accord</w:t>
      </w:r>
      <w:r w:rsidRPr="00300204">
        <w:t xml:space="preserve"> prévalent.</w:t>
      </w:r>
    </w:p>
    <w:p w14:paraId="3BBA1FC9" w14:textId="4F52E632" w:rsidR="00DF18EA" w:rsidRPr="00300204" w:rsidRDefault="00DF18EA" w:rsidP="00D537AE">
      <w:pPr>
        <w:spacing w:before="480" w:after="240"/>
      </w:pPr>
      <w:r w:rsidRPr="00300204">
        <w:rPr>
          <w:b/>
          <w:bCs/>
        </w:rPr>
        <w:t>EN FOI DE QUOI</w:t>
      </w:r>
      <w:r w:rsidRPr="00300204">
        <w:t xml:space="preserve">, </w:t>
      </w:r>
      <w:r w:rsidR="00B56704" w:rsidRPr="00300204">
        <w:t>le Président de l'Agence nationale des télécommunications de la République fédérative du Brésil</w:t>
      </w:r>
      <w:r w:rsidR="00FA2089" w:rsidRPr="00300204">
        <w:t xml:space="preserve"> et</w:t>
      </w:r>
      <w:r w:rsidR="00B56704" w:rsidRPr="00300204">
        <w:t xml:space="preserve"> </w:t>
      </w:r>
      <w:r w:rsidRPr="00300204">
        <w:t xml:space="preserve">le Directeur du Bureau des radiocommunications de l'UIT, dûment autorisés à cet effet, ont signé le présent </w:t>
      </w:r>
      <w:r w:rsidR="00736876" w:rsidRPr="00300204">
        <w:t xml:space="preserve">Mémorandum d'accord </w:t>
      </w:r>
      <w:r w:rsidRPr="00300204">
        <w:t>en double exemplaire en anglais</w:t>
      </w:r>
      <w:r w:rsidR="003E0DC3" w:rsidRPr="00300204">
        <w:t xml:space="preserve"> et en portugais</w:t>
      </w:r>
      <w:r w:rsidRPr="00300204">
        <w:t xml:space="preserve">. Si le présent </w:t>
      </w:r>
      <w:r w:rsidR="00736876" w:rsidRPr="00300204">
        <w:t xml:space="preserve">Mémorandum d'accord </w:t>
      </w:r>
      <w:r w:rsidRPr="00300204">
        <w:t>est signé à des dates différentes, il entrera en vigueur à la date de signature la plus tardive.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111"/>
        <w:gridCol w:w="4678"/>
      </w:tblGrid>
      <w:tr w:rsidR="00DF18EA" w:rsidRPr="00300204" w14:paraId="245C9896" w14:textId="77777777" w:rsidTr="00F87294">
        <w:tc>
          <w:tcPr>
            <w:tcW w:w="4111" w:type="dxa"/>
          </w:tcPr>
          <w:p w14:paraId="6E622C7F" w14:textId="004DF450" w:rsidR="00DF18EA" w:rsidRPr="00F87294" w:rsidRDefault="00F87294" w:rsidP="008828C0">
            <w:pPr>
              <w:rPr>
                <w:b/>
              </w:rPr>
            </w:pPr>
            <w:r w:rsidRPr="00F87294">
              <w:rPr>
                <w:b/>
              </w:rPr>
              <w:t>Pour l'</w:t>
            </w:r>
            <w:r w:rsidRPr="00F87294">
              <w:rPr>
                <w:b/>
              </w:rPr>
              <w:br/>
              <w:t>Union internationale des </w:t>
            </w:r>
            <w:r w:rsidR="00DF18EA" w:rsidRPr="00F87294">
              <w:rPr>
                <w:b/>
              </w:rPr>
              <w:t>télécommunications</w:t>
            </w:r>
          </w:p>
          <w:p w14:paraId="720428D6" w14:textId="77777777" w:rsidR="008441F9" w:rsidRPr="00300204" w:rsidRDefault="008441F9" w:rsidP="008828C0"/>
          <w:p w14:paraId="2DE82D19" w14:textId="77777777" w:rsidR="00DF18EA" w:rsidRPr="00300204" w:rsidRDefault="00DF18EA" w:rsidP="00F87294">
            <w:pPr>
              <w:spacing w:before="600"/>
            </w:pPr>
            <w:r w:rsidRPr="00300204">
              <w:t>_____________________</w:t>
            </w:r>
          </w:p>
        </w:tc>
        <w:tc>
          <w:tcPr>
            <w:tcW w:w="4678" w:type="dxa"/>
          </w:tcPr>
          <w:p w14:paraId="04B8948B" w14:textId="2B64DB6C" w:rsidR="004C571B" w:rsidRPr="00F87294" w:rsidRDefault="00DF18EA" w:rsidP="008828C0">
            <w:pPr>
              <w:rPr>
                <w:b/>
              </w:rPr>
            </w:pPr>
            <w:r w:rsidRPr="00F87294">
              <w:rPr>
                <w:b/>
              </w:rPr>
              <w:t xml:space="preserve">Pour </w:t>
            </w:r>
            <w:r w:rsidR="008B1063" w:rsidRPr="00F87294">
              <w:rPr>
                <w:b/>
              </w:rPr>
              <w:t>l'</w:t>
            </w:r>
            <w:r w:rsidR="00F87294" w:rsidRPr="00F87294">
              <w:rPr>
                <w:b/>
              </w:rPr>
              <w:br/>
            </w:r>
            <w:r w:rsidR="008B1063" w:rsidRPr="00F87294">
              <w:rPr>
                <w:b/>
              </w:rPr>
              <w:t>Agence nationale des télécommunications</w:t>
            </w:r>
            <w:r w:rsidR="00473262" w:rsidRPr="00F87294">
              <w:rPr>
                <w:b/>
              </w:rPr>
              <w:t xml:space="preserve"> (ANATEL)</w:t>
            </w:r>
          </w:p>
          <w:p w14:paraId="35AFFC6C" w14:textId="77777777" w:rsidR="00F87294" w:rsidRPr="00300204" w:rsidRDefault="00F87294" w:rsidP="00F87294"/>
          <w:p w14:paraId="4733AC0F" w14:textId="3B737A06" w:rsidR="00DF18EA" w:rsidRPr="00300204" w:rsidRDefault="00F87294" w:rsidP="00F87294">
            <w:pPr>
              <w:spacing w:before="600"/>
            </w:pPr>
            <w:r w:rsidRPr="00300204">
              <w:t>_____________________</w:t>
            </w:r>
          </w:p>
        </w:tc>
      </w:tr>
      <w:tr w:rsidR="00DF18EA" w:rsidRPr="00300204" w14:paraId="3B9544DB" w14:textId="77777777" w:rsidTr="00F87294">
        <w:tc>
          <w:tcPr>
            <w:tcW w:w="4111" w:type="dxa"/>
          </w:tcPr>
          <w:p w14:paraId="75B9BEF7" w14:textId="636DBF6D" w:rsidR="00DF18EA" w:rsidRPr="00300204" w:rsidRDefault="00DF18EA" w:rsidP="00F87294">
            <w:pPr>
              <w:spacing w:after="120"/>
            </w:pPr>
            <w:r w:rsidRPr="00F87294">
              <w:rPr>
                <w:b/>
              </w:rPr>
              <w:t>Mario Maniewicz</w:t>
            </w:r>
            <w:r w:rsidRPr="00300204">
              <w:br/>
              <w:t xml:space="preserve">Directeur du Bureau </w:t>
            </w:r>
            <w:r w:rsidRPr="00300204">
              <w:br/>
              <w:t>des radiocommunications</w:t>
            </w:r>
          </w:p>
        </w:tc>
        <w:tc>
          <w:tcPr>
            <w:tcW w:w="4678" w:type="dxa"/>
          </w:tcPr>
          <w:p w14:paraId="212FA337" w14:textId="62AE9B0C" w:rsidR="00DF18EA" w:rsidRPr="00300204" w:rsidRDefault="00DF18EA" w:rsidP="008828C0">
            <w:r w:rsidRPr="00F87294">
              <w:rPr>
                <w:b/>
              </w:rPr>
              <w:t>Leonardo Euler de Morais</w:t>
            </w:r>
            <w:r w:rsidRPr="00300204">
              <w:br/>
              <w:t>Président</w:t>
            </w:r>
            <w:r w:rsidR="003B5B36" w:rsidRPr="00300204">
              <w:t xml:space="preserve"> </w:t>
            </w:r>
            <w:r w:rsidR="00FC3681" w:rsidRPr="00300204">
              <w:t>d'ANATEL</w:t>
            </w:r>
          </w:p>
        </w:tc>
      </w:tr>
      <w:tr w:rsidR="00DF18EA" w:rsidRPr="00300204" w14:paraId="741642BB" w14:textId="77777777" w:rsidTr="00F87294">
        <w:tc>
          <w:tcPr>
            <w:tcW w:w="4111" w:type="dxa"/>
          </w:tcPr>
          <w:p w14:paraId="7759764C" w14:textId="7270283E" w:rsidR="00DF18EA" w:rsidRPr="00300204" w:rsidRDefault="00DF18EA" w:rsidP="003B4584">
            <w:pPr>
              <w:keepNext/>
              <w:keepLines/>
              <w:spacing w:before="240" w:after="120"/>
            </w:pPr>
            <w:r w:rsidRPr="00300204">
              <w:t>Date</w:t>
            </w:r>
            <w:r w:rsidR="00F87294">
              <w:t xml:space="preserve">: </w:t>
            </w:r>
            <w:r w:rsidRPr="00300204">
              <w:t>31</w:t>
            </w:r>
            <w:r w:rsidR="003B4584">
              <w:t>.</w:t>
            </w:r>
            <w:r w:rsidRPr="00300204">
              <w:t>10</w:t>
            </w:r>
            <w:r w:rsidR="003B4584">
              <w:t>.</w:t>
            </w:r>
            <w:r w:rsidRPr="00300204">
              <w:t>2019</w:t>
            </w:r>
          </w:p>
        </w:tc>
        <w:tc>
          <w:tcPr>
            <w:tcW w:w="4678" w:type="dxa"/>
          </w:tcPr>
          <w:p w14:paraId="59A04224" w14:textId="026597E4" w:rsidR="00DF18EA" w:rsidRPr="00300204" w:rsidRDefault="00DF18EA" w:rsidP="003B4584">
            <w:pPr>
              <w:keepNext/>
              <w:keepLines/>
              <w:spacing w:before="240"/>
            </w:pPr>
            <w:r w:rsidRPr="00300204">
              <w:t>Date</w:t>
            </w:r>
            <w:r w:rsidR="00F87294">
              <w:t xml:space="preserve">: </w:t>
            </w:r>
            <w:r w:rsidRPr="00300204">
              <w:t>31</w:t>
            </w:r>
            <w:r w:rsidR="003B4584">
              <w:t>.</w:t>
            </w:r>
            <w:r w:rsidRPr="00300204">
              <w:t>10</w:t>
            </w:r>
            <w:r w:rsidR="003B4584">
              <w:t>.</w:t>
            </w:r>
            <w:r w:rsidRPr="00300204">
              <w:t>2019</w:t>
            </w:r>
          </w:p>
        </w:tc>
      </w:tr>
      <w:tr w:rsidR="00DF18EA" w:rsidRPr="00300204" w14:paraId="1215C783" w14:textId="77777777" w:rsidTr="00F87294">
        <w:tc>
          <w:tcPr>
            <w:tcW w:w="4111" w:type="dxa"/>
          </w:tcPr>
          <w:p w14:paraId="5FA9EC23" w14:textId="561E9412" w:rsidR="00DF18EA" w:rsidRPr="00300204" w:rsidRDefault="00DF18EA" w:rsidP="00F87294">
            <w:pPr>
              <w:spacing w:after="120"/>
            </w:pPr>
            <w:r w:rsidRPr="00300204">
              <w:t>Lieu</w:t>
            </w:r>
            <w:r w:rsidR="00F87294">
              <w:t xml:space="preserve">: </w:t>
            </w:r>
            <w:r w:rsidR="00D537AE">
              <w:t>C</w:t>
            </w:r>
            <w:r w:rsidRPr="00300204">
              <w:t>harm el-</w:t>
            </w:r>
            <w:r w:rsidR="00D537AE">
              <w:t>C</w:t>
            </w:r>
            <w:r w:rsidRPr="00300204">
              <w:t>heikh</w:t>
            </w:r>
          </w:p>
        </w:tc>
        <w:tc>
          <w:tcPr>
            <w:tcW w:w="4678" w:type="dxa"/>
          </w:tcPr>
          <w:p w14:paraId="44D3F2C8" w14:textId="0CF73E11" w:rsidR="00DF18EA" w:rsidRPr="00300204" w:rsidRDefault="00DF18EA" w:rsidP="00F87294">
            <w:r w:rsidRPr="00300204">
              <w:t>Lieu</w:t>
            </w:r>
            <w:r w:rsidR="00F87294">
              <w:t xml:space="preserve">: </w:t>
            </w:r>
            <w:r w:rsidR="00D537AE">
              <w:t>C</w:t>
            </w:r>
            <w:r w:rsidRPr="00300204">
              <w:t>harm el-</w:t>
            </w:r>
            <w:r w:rsidR="00D537AE">
              <w:t>C</w:t>
            </w:r>
            <w:r w:rsidRPr="00300204">
              <w:t>heikh</w:t>
            </w:r>
          </w:p>
        </w:tc>
      </w:tr>
    </w:tbl>
    <w:p w14:paraId="6893B2CC" w14:textId="77777777" w:rsidR="00DF18EA" w:rsidRPr="00300204" w:rsidRDefault="00DF18EA" w:rsidP="008828C0">
      <w:pPr>
        <w:rPr>
          <w:bCs/>
        </w:rPr>
      </w:pPr>
      <w:r w:rsidRPr="00300204">
        <w:rPr>
          <w:bCs/>
        </w:rPr>
        <w:br w:type="page"/>
      </w:r>
    </w:p>
    <w:p w14:paraId="053F1D85" w14:textId="585C9CDF" w:rsidR="00DF18EA" w:rsidRPr="00300204" w:rsidRDefault="00F87294" w:rsidP="00F87294">
      <w:pPr>
        <w:pStyle w:val="Annextitle"/>
      </w:pPr>
      <w:r>
        <w:lastRenderedPageBreak/>
        <w:t>Annexe 1</w:t>
      </w:r>
      <w:r>
        <w:br/>
      </w:r>
      <w:r>
        <w:br/>
      </w:r>
      <w:r w:rsidR="00DF18EA" w:rsidRPr="00300204">
        <w:t>Protocole à appliquer pour signaler et traiter des cas de brouillages préjudiciables (priorité</w:t>
      </w:r>
      <w:r w:rsidR="009216BF">
        <w:t>s</w:t>
      </w:r>
      <w:r w:rsidR="00DF18EA" w:rsidRPr="00300204">
        <w:t> 1 et 2)</w:t>
      </w:r>
    </w:p>
    <w:p w14:paraId="615C2FE3" w14:textId="77777777" w:rsidR="00DF18EA" w:rsidRPr="00300204" w:rsidRDefault="00DF18EA" w:rsidP="009216BF">
      <w:pPr>
        <w:spacing w:before="480"/>
      </w:pPr>
      <w:r w:rsidRPr="00300204">
        <w:t>Pour signaler et traiter des cas de brouillages préjudiciables, des renseignements détaillés seront fournis au moyen des informations et des procédures figurant dans le Rapport UIT</w:t>
      </w:r>
      <w:r w:rsidRPr="00300204">
        <w:noBreakHyphen/>
        <w:t>R SM.2181</w:t>
      </w:r>
      <w:r w:rsidRPr="00300204">
        <w:rPr>
          <w:rStyle w:val="FootnoteReference"/>
        </w:rPr>
        <w:footnoteReference w:customMarkFollows="1" w:id="2"/>
        <w:t>*</w:t>
      </w:r>
      <w:r w:rsidRPr="00300204">
        <w:t xml:space="preserve"> relatif à l'utilisation de l'Appendice 10 du Règlement des radiocommunications pour transmettre des informations, y compris des informations de géolocalisation.</w:t>
      </w:r>
    </w:p>
    <w:p w14:paraId="7A7A9BDA" w14:textId="77777777" w:rsidR="009216BF" w:rsidRDefault="009216BF" w:rsidP="009216BF">
      <w:pPr>
        <w:pStyle w:val="Annextitle"/>
      </w:pPr>
      <w:r>
        <w:br w:type="page"/>
      </w:r>
    </w:p>
    <w:p w14:paraId="28A5F6A0" w14:textId="71879C0D" w:rsidR="00DF18EA" w:rsidRPr="00300204" w:rsidRDefault="009216BF" w:rsidP="009216BF">
      <w:pPr>
        <w:pStyle w:val="Annextitle"/>
      </w:pPr>
      <w:r>
        <w:lastRenderedPageBreak/>
        <w:t>Annexe 2</w:t>
      </w:r>
      <w:r>
        <w:br/>
      </w:r>
      <w:r>
        <w:br/>
      </w:r>
      <w:r w:rsidR="00DF18EA" w:rsidRPr="00300204">
        <w:t>List</w:t>
      </w:r>
      <w:r w:rsidR="0036620A" w:rsidRPr="00300204">
        <w:t>e</w:t>
      </w:r>
      <w:r w:rsidR="00DF18EA" w:rsidRPr="00300204">
        <w:t xml:space="preserve"> </w:t>
      </w:r>
      <w:r w:rsidR="0036620A" w:rsidRPr="00300204">
        <w:t xml:space="preserve">des personnes à </w:t>
      </w:r>
      <w:r w:rsidR="00DF18EA" w:rsidRPr="00300204">
        <w:t>contact</w:t>
      </w:r>
      <w:r w:rsidR="0036620A" w:rsidRPr="00300204">
        <w:t>er</w:t>
      </w:r>
    </w:p>
    <w:p w14:paraId="67FEF75A" w14:textId="77777777" w:rsidR="00DF18EA" w:rsidRPr="00300204" w:rsidRDefault="00DF18EA" w:rsidP="009216BF">
      <w:pPr>
        <w:pStyle w:val="enumlev1"/>
        <w:spacing w:before="600" w:after="240"/>
      </w:pPr>
      <w:r w:rsidRPr="00300204">
        <w:t>1)</w:t>
      </w:r>
      <w:r w:rsidRPr="00300204">
        <w:tab/>
        <w:t>Union internationale des télécommunications (UIT)</w:t>
      </w:r>
    </w:p>
    <w:tbl>
      <w:tblPr>
        <w:tblOverlap w:val="never"/>
        <w:tblW w:w="0" w:type="auto"/>
        <w:tblInd w:w="25"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4191"/>
        <w:gridCol w:w="1355"/>
        <w:gridCol w:w="4062"/>
      </w:tblGrid>
      <w:tr w:rsidR="00DF18EA" w:rsidRPr="00300204" w14:paraId="6FDE8524" w14:textId="77777777" w:rsidTr="009216BF">
        <w:trPr>
          <w:trHeight w:val="1428"/>
        </w:trPr>
        <w:tc>
          <w:tcPr>
            <w:tcW w:w="4191" w:type="dxa"/>
            <w:tcBorders>
              <w:top w:val="single" w:sz="2" w:space="0" w:color="000000"/>
              <w:bottom w:val="single" w:sz="2" w:space="0" w:color="000000"/>
              <w:right w:val="single" w:sz="2" w:space="0" w:color="000000"/>
            </w:tcBorders>
          </w:tcPr>
          <w:p w14:paraId="5ECF4043" w14:textId="39577176" w:rsidR="00DF18EA" w:rsidRPr="00300204" w:rsidRDefault="00DF18EA" w:rsidP="009216BF">
            <w:r w:rsidRPr="00300204">
              <w:t>UIT</w:t>
            </w:r>
            <w:r w:rsidR="009216BF">
              <w:br/>
            </w:r>
            <w:r w:rsidRPr="00300204">
              <w:t>Bureau des radiocommunications</w:t>
            </w:r>
            <w:r w:rsidR="009216BF">
              <w:br/>
            </w:r>
            <w:r w:rsidRPr="00300204">
              <w:t>CH-1211 Genève 20</w:t>
            </w:r>
            <w:r w:rsidR="009216BF">
              <w:br/>
            </w:r>
            <w:r w:rsidRPr="00300204">
              <w:t>Suisse</w:t>
            </w:r>
          </w:p>
        </w:tc>
        <w:tc>
          <w:tcPr>
            <w:tcW w:w="1355" w:type="dxa"/>
            <w:tcBorders>
              <w:top w:val="single" w:sz="2" w:space="0" w:color="000000"/>
              <w:left w:val="single" w:sz="2" w:space="0" w:color="000000"/>
              <w:bottom w:val="single" w:sz="2" w:space="0" w:color="000000"/>
              <w:right w:val="single" w:sz="2" w:space="0" w:color="000000"/>
            </w:tcBorders>
          </w:tcPr>
          <w:p w14:paraId="0E306CB0" w14:textId="4175E605" w:rsidR="00DF18EA" w:rsidRPr="00300204" w:rsidRDefault="00BE0FD2" w:rsidP="009216BF">
            <w:r w:rsidRPr="00300204">
              <w:t>Courriel</w:t>
            </w:r>
            <w:r w:rsidR="00DF18EA" w:rsidRPr="00300204">
              <w:t>:</w:t>
            </w:r>
            <w:r w:rsidR="009216BF">
              <w:br/>
            </w:r>
            <w:r w:rsidR="009216BF">
              <w:br/>
            </w:r>
            <w:r w:rsidR="009216BF">
              <w:br/>
            </w:r>
            <w:r w:rsidR="00DF18EA" w:rsidRPr="00300204">
              <w:t>Tél.:</w:t>
            </w:r>
          </w:p>
        </w:tc>
        <w:tc>
          <w:tcPr>
            <w:tcW w:w="4062" w:type="dxa"/>
            <w:tcBorders>
              <w:top w:val="single" w:sz="2" w:space="0" w:color="000000"/>
              <w:left w:val="single" w:sz="2" w:space="0" w:color="000000"/>
              <w:bottom w:val="single" w:sz="2" w:space="0" w:color="000000"/>
            </w:tcBorders>
          </w:tcPr>
          <w:p w14:paraId="18181B5D" w14:textId="140639DF" w:rsidR="00DF18EA" w:rsidRPr="00300204" w:rsidRDefault="00AE16A5" w:rsidP="009216BF">
            <w:hyperlink r:id="rId37" w:history="1">
              <w:r w:rsidR="00DF18EA" w:rsidRPr="00300204">
                <w:rPr>
                  <w:rStyle w:val="Hyperlink"/>
                </w:rPr>
                <w:t>Space.monitoring@itu.int</w:t>
              </w:r>
            </w:hyperlink>
            <w:r w:rsidR="009216BF">
              <w:rPr>
                <w:rStyle w:val="Hyperlink"/>
              </w:rPr>
              <w:br/>
            </w:r>
            <w:hyperlink r:id="rId38" w:history="1">
              <w:r w:rsidR="00DF18EA" w:rsidRPr="00300204">
                <w:rPr>
                  <w:rStyle w:val="Hyperlink"/>
                </w:rPr>
                <w:t>brmail@itu.int</w:t>
              </w:r>
            </w:hyperlink>
            <w:r w:rsidR="009216BF">
              <w:rPr>
                <w:rStyle w:val="Hyperlink"/>
              </w:rPr>
              <w:br/>
            </w:r>
            <w:r w:rsidR="009216BF">
              <w:br/>
            </w:r>
            <w:r w:rsidR="00DF18EA" w:rsidRPr="00300204">
              <w:t>+41 22 730 5536</w:t>
            </w:r>
          </w:p>
        </w:tc>
      </w:tr>
    </w:tbl>
    <w:p w14:paraId="46A6A56C" w14:textId="44363C85" w:rsidR="00DF18EA" w:rsidRPr="00300204" w:rsidRDefault="00DF18EA" w:rsidP="009216BF">
      <w:pPr>
        <w:pStyle w:val="enumlev1"/>
        <w:spacing w:before="480" w:after="240"/>
      </w:pPr>
      <w:r w:rsidRPr="00300204">
        <w:t>2)</w:t>
      </w:r>
      <w:r w:rsidRPr="00300204">
        <w:tab/>
      </w:r>
      <w:r w:rsidR="00BE0FD2" w:rsidRPr="00300204">
        <w:t>Agence nationale des télécommunications</w:t>
      </w:r>
    </w:p>
    <w:tbl>
      <w:tblPr>
        <w:tblOverlap w:val="never"/>
        <w:tblW w:w="0" w:type="auto"/>
        <w:tblInd w:w="25"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4114"/>
        <w:gridCol w:w="1374"/>
        <w:gridCol w:w="4119"/>
      </w:tblGrid>
      <w:tr w:rsidR="00DF18EA" w:rsidRPr="00300204" w14:paraId="0FC63215" w14:textId="77777777" w:rsidTr="009216BF">
        <w:trPr>
          <w:trHeight w:val="1428"/>
        </w:trPr>
        <w:tc>
          <w:tcPr>
            <w:tcW w:w="4114" w:type="dxa"/>
            <w:tcBorders>
              <w:top w:val="single" w:sz="2" w:space="0" w:color="000000"/>
              <w:bottom w:val="single" w:sz="2" w:space="0" w:color="000000"/>
              <w:right w:val="single" w:sz="2" w:space="0" w:color="000000"/>
            </w:tcBorders>
          </w:tcPr>
          <w:p w14:paraId="35C40C2C" w14:textId="73B18D1A" w:rsidR="00DF18EA" w:rsidRPr="00300204" w:rsidRDefault="00DF18EA" w:rsidP="00DD45E5">
            <w:r w:rsidRPr="00300204">
              <w:t>ANATEL</w:t>
            </w:r>
            <w:r w:rsidR="009216BF">
              <w:br/>
            </w:r>
            <w:proofErr w:type="spellStart"/>
            <w:r w:rsidRPr="00300204">
              <w:t>Assessoria</w:t>
            </w:r>
            <w:proofErr w:type="spellEnd"/>
            <w:r w:rsidRPr="00300204">
              <w:t xml:space="preserve"> Internacional or</w:t>
            </w:r>
            <w:r w:rsidR="009216BF">
              <w:br/>
            </w:r>
            <w:proofErr w:type="spellStart"/>
            <w:r w:rsidRPr="00300204">
              <w:t>Superintendencia</w:t>
            </w:r>
            <w:proofErr w:type="spellEnd"/>
            <w:r w:rsidRPr="00300204">
              <w:t xml:space="preserve"> de </w:t>
            </w:r>
            <w:proofErr w:type="spellStart"/>
            <w:r w:rsidRPr="00300204">
              <w:t>Fiscalizaçao</w:t>
            </w:r>
            <w:proofErr w:type="spellEnd"/>
            <w:r w:rsidR="009216BF">
              <w:br/>
            </w:r>
            <w:r w:rsidRPr="00300204">
              <w:t xml:space="preserve">SAUS Quadra 6, </w:t>
            </w:r>
            <w:proofErr w:type="spellStart"/>
            <w:r w:rsidRPr="00300204">
              <w:t>Bloco</w:t>
            </w:r>
            <w:proofErr w:type="spellEnd"/>
            <w:r w:rsidRPr="00300204">
              <w:t xml:space="preserve"> H, Asa Sul</w:t>
            </w:r>
            <w:r w:rsidR="009216BF">
              <w:br/>
            </w:r>
            <w:r w:rsidRPr="00300204">
              <w:t>Brasilia/DF</w:t>
            </w:r>
            <w:r w:rsidR="009216BF">
              <w:br/>
            </w:r>
            <w:r w:rsidRPr="00300204">
              <w:t>CEP: 70070-940</w:t>
            </w:r>
            <w:r w:rsidR="009216BF">
              <w:br/>
            </w:r>
            <w:r w:rsidR="00DD45E5">
              <w:t>Brésil</w:t>
            </w:r>
          </w:p>
        </w:tc>
        <w:tc>
          <w:tcPr>
            <w:tcW w:w="1374" w:type="dxa"/>
            <w:tcBorders>
              <w:top w:val="single" w:sz="2" w:space="0" w:color="000000"/>
              <w:left w:val="single" w:sz="2" w:space="0" w:color="000000"/>
              <w:bottom w:val="single" w:sz="2" w:space="0" w:color="000000"/>
              <w:right w:val="single" w:sz="2" w:space="0" w:color="000000"/>
            </w:tcBorders>
          </w:tcPr>
          <w:p w14:paraId="4B3C5CC7" w14:textId="219221ED" w:rsidR="00DF18EA" w:rsidRPr="00300204" w:rsidRDefault="00BE0FD2" w:rsidP="009216BF">
            <w:r w:rsidRPr="00300204">
              <w:t>Courriel</w:t>
            </w:r>
            <w:r w:rsidR="00DF18EA" w:rsidRPr="00300204">
              <w:t>:</w:t>
            </w:r>
            <w:r w:rsidR="009216BF">
              <w:br/>
            </w:r>
            <w:r w:rsidR="009216BF">
              <w:br/>
            </w:r>
            <w:r w:rsidR="009216BF">
              <w:br/>
            </w:r>
            <w:r w:rsidR="00DF18EA" w:rsidRPr="00300204">
              <w:t>Tél.:</w:t>
            </w:r>
          </w:p>
        </w:tc>
        <w:tc>
          <w:tcPr>
            <w:tcW w:w="4119" w:type="dxa"/>
            <w:tcBorders>
              <w:top w:val="single" w:sz="2" w:space="0" w:color="000000"/>
              <w:left w:val="single" w:sz="2" w:space="0" w:color="000000"/>
              <w:bottom w:val="single" w:sz="2" w:space="0" w:color="000000"/>
            </w:tcBorders>
          </w:tcPr>
          <w:p w14:paraId="0ACDAF2E" w14:textId="661FA7FA" w:rsidR="00DF18EA" w:rsidRPr="00300204" w:rsidRDefault="00AE16A5" w:rsidP="009216BF">
            <w:hyperlink r:id="rId39" w:history="1">
              <w:r w:rsidR="00DF18EA" w:rsidRPr="00300204">
                <w:rPr>
                  <w:rStyle w:val="Hyperlink"/>
                </w:rPr>
                <w:t>msat@anatel.gov.br</w:t>
              </w:r>
            </w:hyperlink>
            <w:r w:rsidR="00DF18EA" w:rsidRPr="00300204">
              <w:t xml:space="preserve"> </w:t>
            </w:r>
            <w:hyperlink r:id="rId40" w:history="1"/>
            <w:r w:rsidR="009216BF">
              <w:br/>
            </w:r>
            <w:hyperlink r:id="rId41" w:history="1">
              <w:r w:rsidR="00DF18EA" w:rsidRPr="00300204">
                <w:rPr>
                  <w:rStyle w:val="Hyperlink"/>
                </w:rPr>
                <w:t>ain@anatel.gov.br</w:t>
              </w:r>
            </w:hyperlink>
            <w:r w:rsidR="009216BF">
              <w:rPr>
                <w:rStyle w:val="Hyperlink"/>
              </w:rPr>
              <w:br/>
            </w:r>
            <w:r w:rsidR="009216BF">
              <w:br/>
            </w:r>
            <w:r w:rsidR="00DF18EA" w:rsidRPr="00300204">
              <w:t>+55 61 2312 2831</w:t>
            </w:r>
          </w:p>
        </w:tc>
      </w:tr>
    </w:tbl>
    <w:p w14:paraId="417C1636" w14:textId="77777777" w:rsidR="00DF18EA" w:rsidRPr="00300204" w:rsidRDefault="00DF18EA" w:rsidP="008828C0"/>
    <w:p w14:paraId="506CF380" w14:textId="77777777" w:rsidR="00DF18EA" w:rsidRPr="00300204" w:rsidRDefault="00DF18EA" w:rsidP="008828C0">
      <w:r w:rsidRPr="00300204">
        <w:br w:type="page"/>
      </w:r>
    </w:p>
    <w:p w14:paraId="7EC66630" w14:textId="77777777" w:rsidR="00DF18EA" w:rsidRPr="00300204" w:rsidRDefault="00DF18EA" w:rsidP="008828C0">
      <w:pPr>
        <w:jc w:val="center"/>
      </w:pPr>
      <w:r w:rsidRPr="00300204">
        <w:rPr>
          <w:rFonts w:cs="Calibri"/>
          <w:b/>
          <w:bCs/>
          <w:noProof/>
          <w:lang w:val="en-US"/>
        </w:rPr>
        <w:lastRenderedPageBreak/>
        <w:drawing>
          <wp:inline distT="0" distB="0" distL="0" distR="0" wp14:anchorId="39F5CF66" wp14:editId="2622596B">
            <wp:extent cx="938254" cy="93825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45368" name="ITU official logo-blue (002).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46076" cy="946076"/>
                    </a:xfrm>
                    <a:prstGeom prst="rect">
                      <a:avLst/>
                    </a:prstGeom>
                  </pic:spPr>
                </pic:pic>
              </a:graphicData>
            </a:graphic>
          </wp:inline>
        </w:drawing>
      </w:r>
    </w:p>
    <w:p w14:paraId="2EC0580C" w14:textId="77777777" w:rsidR="00617631" w:rsidRPr="00300204" w:rsidRDefault="00617631" w:rsidP="008828C0">
      <w:pPr>
        <w:pStyle w:val="Title4"/>
      </w:pPr>
      <w:r w:rsidRPr="00300204">
        <w:t>Lettre d'intention</w:t>
      </w:r>
    </w:p>
    <w:p w14:paraId="4747CF25" w14:textId="13069FBE" w:rsidR="00617631" w:rsidRPr="00300204" w:rsidRDefault="00047D88" w:rsidP="008828C0">
      <w:pPr>
        <w:pStyle w:val="Title4"/>
      </w:pPr>
      <w:r w:rsidRPr="00300204">
        <w:t>en faveur de</w:t>
      </w:r>
      <w:r w:rsidR="00617631" w:rsidRPr="00300204">
        <w:t xml:space="preserve"> la mise en œuvre de la Stratégie de l'UIT </w:t>
      </w:r>
      <w:r w:rsidR="00D537AE">
        <w:br/>
      </w:r>
      <w:r w:rsidR="00617631" w:rsidRPr="00300204">
        <w:t>pour la jeunesse à l'échelle mondiale</w:t>
      </w:r>
    </w:p>
    <w:p w14:paraId="24AC2E04" w14:textId="33385C00" w:rsidR="00DF18EA" w:rsidRPr="00300204" w:rsidRDefault="00DF18EA" w:rsidP="008828C0">
      <w:pPr>
        <w:spacing w:before="360"/>
      </w:pPr>
      <w:r w:rsidRPr="00300204">
        <w:rPr>
          <w:b/>
          <w:bCs/>
        </w:rPr>
        <w:t>L'UNION INTERNATIONALE DES TÉLÉCOMMUNICATIONS</w:t>
      </w:r>
      <w:r w:rsidRPr="00300204">
        <w:t xml:space="preserve"> (</w:t>
      </w:r>
      <w:r w:rsidR="00E16532" w:rsidRPr="00300204">
        <w:t>"</w:t>
      </w:r>
      <w:r w:rsidRPr="00300204">
        <w:t>l'UIT</w:t>
      </w:r>
      <w:r w:rsidR="00E16532" w:rsidRPr="00300204">
        <w:t>"</w:t>
      </w:r>
      <w:r w:rsidRPr="00300204">
        <w:t>)</w:t>
      </w:r>
      <w:r w:rsidR="00EE60F4" w:rsidRPr="00300204">
        <w:t>,</w:t>
      </w:r>
      <w:r w:rsidRPr="00300204">
        <w:t xml:space="preserve"> une organisation intergouvernementale et l'institution spécialisée des Nations Unies pour les technologies de l'information et de la communication (TIC)</w:t>
      </w:r>
      <w:r w:rsidR="00EE60F4" w:rsidRPr="00300204">
        <w:t xml:space="preserve">, </w:t>
      </w:r>
      <w:r w:rsidR="00D05D6B" w:rsidRPr="00300204">
        <w:t>représentée par son Bureau régional pour l'Europe à Genève</w:t>
      </w:r>
      <w:r w:rsidR="00E16532" w:rsidRPr="00300204">
        <w:t>; et</w:t>
      </w:r>
    </w:p>
    <w:p w14:paraId="7C6E1728" w14:textId="74E290B7" w:rsidR="00DF18EA" w:rsidRPr="00300204" w:rsidRDefault="00DF18EA" w:rsidP="008828C0">
      <w:r w:rsidRPr="00300204">
        <w:rPr>
          <w:b/>
          <w:bCs/>
        </w:rPr>
        <w:t>TOGETHER AGAINST CYBERCRIME INTERNATIONAL</w:t>
      </w:r>
      <w:r w:rsidRPr="00300204">
        <w:t xml:space="preserve"> (TaC)</w:t>
      </w:r>
      <w:r w:rsidR="00EE60F4" w:rsidRPr="00300204">
        <w:t>,</w:t>
      </w:r>
      <w:r w:rsidRPr="00300204">
        <w:t xml:space="preserve"> </w:t>
      </w:r>
      <w:r w:rsidR="00EE60F4" w:rsidRPr="00300204">
        <w:t xml:space="preserve">une </w:t>
      </w:r>
      <w:r w:rsidR="008D1373" w:rsidRPr="00300204">
        <w:t>organisation</w:t>
      </w:r>
      <w:r w:rsidR="001665BB" w:rsidRPr="00300204">
        <w:t xml:space="preserve"> </w:t>
      </w:r>
      <w:r w:rsidR="00EE60F4" w:rsidRPr="00300204">
        <w:t>à but non lucratif établie en Suisse</w:t>
      </w:r>
      <w:r w:rsidR="00930DE1" w:rsidRPr="00300204">
        <w:t xml:space="preserve"> par la société civile</w:t>
      </w:r>
      <w:r w:rsidR="00EE60F4" w:rsidRPr="00300204">
        <w:t xml:space="preserve"> pour lutter contre la cybercriminalité</w:t>
      </w:r>
      <w:r w:rsidR="0066607F" w:rsidRPr="00300204">
        <w:t xml:space="preserve"> et agir en faveur de la cybersécurité et la protection </w:t>
      </w:r>
      <w:r w:rsidR="007C44E6" w:rsidRPr="00300204">
        <w:t xml:space="preserve">en ligne </w:t>
      </w:r>
      <w:r w:rsidR="0066607F" w:rsidRPr="00300204">
        <w:t>des enfants</w:t>
      </w:r>
      <w:r w:rsidR="007C44E6" w:rsidRPr="00300204">
        <w:t>. TaC est également très active dans le domaine de la gouvernance de l'Internet et encourage les débats sur l'emploi des technologie</w:t>
      </w:r>
      <w:r w:rsidR="009216BF">
        <w:t>s</w:t>
      </w:r>
      <w:r w:rsidR="007C44E6" w:rsidRPr="00300204">
        <w:t xml:space="preserve"> de l'information et de la communication (TIC) par les jeunes, ainsi que le dialogue entre les jeunes et les adolescents par le biais du </w:t>
      </w:r>
      <w:r w:rsidR="00425B7E" w:rsidRPr="00300204">
        <w:rPr>
          <w:i/>
          <w:iCs/>
        </w:rPr>
        <w:t>Youth IGF Movement</w:t>
      </w:r>
      <w:r w:rsidR="00425B7E" w:rsidRPr="00300204">
        <w:t xml:space="preserve"> (mouvement</w:t>
      </w:r>
      <w:r w:rsidR="00291C21" w:rsidRPr="00300204">
        <w:t xml:space="preserve"> du forum</w:t>
      </w:r>
      <w:r w:rsidR="00425B7E" w:rsidRPr="00300204">
        <w:t xml:space="preserve"> IGF pour la jeunesse). </w:t>
      </w:r>
      <w:r w:rsidR="00291C21" w:rsidRPr="00300204">
        <w:t>Ce mouvement a été inspiré et agréé par l'</w:t>
      </w:r>
      <w:r w:rsidR="00291C21" w:rsidRPr="00300204">
        <w:rPr>
          <w:i/>
          <w:iCs/>
        </w:rPr>
        <w:t>Internet Governance Forum</w:t>
      </w:r>
      <w:r w:rsidR="00291C21" w:rsidRPr="00300204">
        <w:t xml:space="preserve"> (IGF, forum sur la gouvernance de l'Internet).</w:t>
      </w:r>
      <w:r w:rsidR="00D95594" w:rsidRPr="00300204">
        <w:t xml:space="preserve"> L'IGF </w:t>
      </w:r>
      <w:r w:rsidR="00932E81" w:rsidRPr="00300204">
        <w:t xml:space="preserve">est </w:t>
      </w:r>
      <w:r w:rsidR="00D95594" w:rsidRPr="00300204">
        <w:t xml:space="preserve">fondé </w:t>
      </w:r>
      <w:r w:rsidR="00932E81" w:rsidRPr="00300204">
        <w:t xml:space="preserve">sur </w:t>
      </w:r>
      <w:r w:rsidR="00D95594" w:rsidRPr="00300204">
        <w:t xml:space="preserve">le mandat énoncé au paragraphe 72 de </w:t>
      </w:r>
      <w:r w:rsidR="00291817" w:rsidRPr="00300204">
        <w:t>l'Agenda de Tunis pour la société de l'information, adopté en 2005;</w:t>
      </w:r>
    </w:p>
    <w:p w14:paraId="267B5337" w14:textId="5A6A021E" w:rsidR="00DF18EA" w:rsidRPr="00300204" w:rsidRDefault="00DF18EA" w:rsidP="008828C0">
      <w:r w:rsidRPr="00300204">
        <w:t>(</w:t>
      </w:r>
      <w:r w:rsidR="00A239CC" w:rsidRPr="00300204">
        <w:t>ci-après dénommé</w:t>
      </w:r>
      <w:r w:rsidR="006F4029" w:rsidRPr="00300204">
        <w:t>e</w:t>
      </w:r>
      <w:r w:rsidR="00A239CC" w:rsidRPr="00300204">
        <w:t xml:space="preserve">s collectivement les </w:t>
      </w:r>
      <w:r w:rsidR="008A3229" w:rsidRPr="00300204">
        <w:t>"</w:t>
      </w:r>
      <w:r w:rsidR="00A239CC" w:rsidRPr="00300204">
        <w:t>Parties</w:t>
      </w:r>
      <w:r w:rsidR="008A3229" w:rsidRPr="00300204">
        <w:t>"</w:t>
      </w:r>
      <w:r w:rsidR="00A239CC" w:rsidRPr="00300204">
        <w:t xml:space="preserve"> et individuellement la </w:t>
      </w:r>
      <w:r w:rsidR="008A3229" w:rsidRPr="00300204">
        <w:t>"</w:t>
      </w:r>
      <w:r w:rsidR="00A239CC" w:rsidRPr="00300204">
        <w:t>Partie</w:t>
      </w:r>
      <w:r w:rsidR="008A3229" w:rsidRPr="00300204">
        <w:t>"</w:t>
      </w:r>
      <w:r w:rsidR="00A239CC" w:rsidRPr="00300204">
        <w:t>)</w:t>
      </w:r>
    </w:p>
    <w:p w14:paraId="64343E38" w14:textId="42444DF2" w:rsidR="00DF18EA" w:rsidRPr="00300204" w:rsidRDefault="00DF18EA" w:rsidP="00DA5DE6">
      <w:r w:rsidRPr="00300204">
        <w:rPr>
          <w:b/>
          <w:bCs/>
        </w:rPr>
        <w:t>NOTANT</w:t>
      </w:r>
      <w:r w:rsidRPr="00300204">
        <w:tab/>
        <w:t xml:space="preserve">la </w:t>
      </w:r>
      <w:r w:rsidRPr="00300204">
        <w:rPr>
          <w:b/>
          <w:bCs/>
        </w:rPr>
        <w:t xml:space="preserve">Résolution 198 de la </w:t>
      </w:r>
      <w:r w:rsidR="00C51D39" w:rsidRPr="00300204">
        <w:rPr>
          <w:b/>
          <w:bCs/>
        </w:rPr>
        <w:t xml:space="preserve">Conférence de plénipotentiaires </w:t>
      </w:r>
      <w:r w:rsidRPr="00300204">
        <w:t>intitulée l'</w:t>
      </w:r>
      <w:r w:rsidR="008A3229" w:rsidRPr="00300204">
        <w:rPr>
          <w:rFonts w:cs="Calibri"/>
        </w:rPr>
        <w:t>"</w:t>
      </w:r>
      <w:r w:rsidRPr="00300204">
        <w:t>Autonomisation des jeunes au moyen des télécommunications et des technologies de l'information et de la communication</w:t>
      </w:r>
      <w:r w:rsidR="008A3229" w:rsidRPr="00300204">
        <w:t>"</w:t>
      </w:r>
      <w:r w:rsidR="0059087C" w:rsidRPr="00300204">
        <w:rPr>
          <w:rFonts w:cs="Calibri"/>
        </w:rPr>
        <w:t xml:space="preserve"> (Rév, Dubaï, 2018)</w:t>
      </w:r>
      <w:r w:rsidRPr="00300204">
        <w:t xml:space="preserve">, </w:t>
      </w:r>
      <w:r w:rsidR="00A85E37" w:rsidRPr="00300204">
        <w:t>aux termes de laquelle</w:t>
      </w:r>
      <w:r w:rsidR="0087475D" w:rsidRPr="00300204">
        <w:t xml:space="preserve"> l'UIT doit</w:t>
      </w:r>
      <w:r w:rsidRPr="00300204">
        <w:t>:</w:t>
      </w:r>
    </w:p>
    <w:p w14:paraId="4343D0FF" w14:textId="2BDD31E7" w:rsidR="00DF18EA" w:rsidRPr="00DA5DE6" w:rsidRDefault="00DF18EA" w:rsidP="00DA5DE6">
      <w:pPr>
        <w:pStyle w:val="enumlev1"/>
      </w:pPr>
      <w:r w:rsidRPr="00DA5DE6">
        <w:t>−</w:t>
      </w:r>
      <w:r w:rsidRPr="00DA5DE6">
        <w:tab/>
      </w:r>
      <w:r w:rsidR="008A3229" w:rsidRPr="00DA5DE6">
        <w:t>"</w:t>
      </w:r>
      <w:r w:rsidRPr="00DA5DE6">
        <w:t>poursuivre les échanges avec les jeunes, par le biais des communications, du renforcement des capacités et des activités de recherche, en ce qui concerne l'inclusion numérique</w:t>
      </w:r>
      <w:r w:rsidR="008A3229" w:rsidRPr="00DA5DE6">
        <w:t>"</w:t>
      </w:r>
      <w:r w:rsidRPr="00DA5DE6">
        <w:t>;</w:t>
      </w:r>
    </w:p>
    <w:p w14:paraId="1BB59AA2" w14:textId="5038E2B2" w:rsidR="00DF18EA" w:rsidRPr="00DA5DE6" w:rsidRDefault="00DF18EA" w:rsidP="00DA5DE6">
      <w:pPr>
        <w:pStyle w:val="enumlev1"/>
      </w:pPr>
      <w:r w:rsidRPr="00DA5DE6">
        <w:t>−</w:t>
      </w:r>
      <w:r w:rsidRPr="00DA5DE6">
        <w:tab/>
      </w:r>
      <w:r w:rsidR="008A3229" w:rsidRPr="00DA5DE6">
        <w:t>"</w:t>
      </w:r>
      <w:r w:rsidRPr="00DA5DE6">
        <w:t xml:space="preserve">tenir compte des préoccupations relatives aux jeunes dans la mise en </w:t>
      </w:r>
      <w:r w:rsidR="0087475D" w:rsidRPr="00DA5DE6">
        <w:t>œuvre</w:t>
      </w:r>
      <w:r w:rsidRPr="00DA5DE6">
        <w:t xml:space="preserve"> du plan stratégique et du plan financier de l'UIT pour la période 2020-2023, ainsi que dans les plans opérationnels des Secteurs et du Secrétariat général</w:t>
      </w:r>
      <w:r w:rsidR="008A3229" w:rsidRPr="00DA5DE6">
        <w:t>"</w:t>
      </w:r>
      <w:r w:rsidRPr="00DA5DE6">
        <w:t>;</w:t>
      </w:r>
    </w:p>
    <w:p w14:paraId="20FA0415" w14:textId="71C910AD" w:rsidR="00DF18EA" w:rsidRPr="00DA5DE6" w:rsidRDefault="00DF18EA" w:rsidP="00DA5DE6">
      <w:pPr>
        <w:pStyle w:val="enumlev1"/>
      </w:pPr>
      <w:r w:rsidRPr="00DA5DE6">
        <w:t>−</w:t>
      </w:r>
      <w:r w:rsidRPr="00DA5DE6">
        <w:tab/>
      </w:r>
      <w:r w:rsidR="008A3229" w:rsidRPr="00DA5DE6">
        <w:t>"</w:t>
      </w:r>
      <w:r w:rsidRPr="00DA5DE6">
        <w:t>tirer parti des initiatives menées à bien au cours des quatre dernières années et accélérer l'autonomisation des jeunes dans l'ensemble de l'UIT, dans les limites des ressources budgétaires existantes, afin de garantir le renforcement des capacités et la promotion des jeunes</w:t>
      </w:r>
      <w:r w:rsidR="008A3229" w:rsidRPr="00DA5DE6">
        <w:t>"</w:t>
      </w:r>
      <w:r w:rsidRPr="00DA5DE6">
        <w:t>;</w:t>
      </w:r>
    </w:p>
    <w:p w14:paraId="327B5B31" w14:textId="4CEF89A6" w:rsidR="00DF18EA" w:rsidRPr="00300204" w:rsidRDefault="00DF18EA" w:rsidP="00DA5DE6">
      <w:pPr>
        <w:pStyle w:val="enumlev1"/>
      </w:pPr>
      <w:r w:rsidRPr="00DA5DE6">
        <w:t>−</w:t>
      </w:r>
      <w:r w:rsidRPr="00DA5DE6">
        <w:tab/>
      </w:r>
      <w:r w:rsidR="008A3229" w:rsidRPr="00DA5DE6">
        <w:t>"</w:t>
      </w:r>
      <w:r w:rsidRPr="00DA5DE6">
        <w:t>continuer à faire en sorte que les préoccupations relatives aux jeunes soient prises en compte dans les programmes de travail, les méthodes de gestion et les activités de développement des ressources humaines de l'UIT, et soumettre chaque année au Conseil de l'UIT un rapport écrit sur les progrès accomplis</w:t>
      </w:r>
      <w:r w:rsidR="008A3229" w:rsidRPr="00DA5DE6">
        <w:t>"</w:t>
      </w:r>
      <w:r w:rsidR="00E16532" w:rsidRPr="00DA5DE6">
        <w:t>.</w:t>
      </w:r>
    </w:p>
    <w:p w14:paraId="243AF0BE" w14:textId="77777777" w:rsidR="00D537AE" w:rsidRDefault="00D537AE" w:rsidP="00DA5DE6">
      <w:pPr>
        <w:rPr>
          <w:b/>
          <w:bCs/>
        </w:rPr>
      </w:pPr>
      <w:r>
        <w:rPr>
          <w:b/>
          <w:bCs/>
        </w:rPr>
        <w:br w:type="page"/>
      </w:r>
    </w:p>
    <w:p w14:paraId="41663E2B" w14:textId="332B5214" w:rsidR="00DF18EA" w:rsidRPr="00300204" w:rsidRDefault="00DF18EA" w:rsidP="00DA5DE6">
      <w:r w:rsidRPr="00300204">
        <w:rPr>
          <w:b/>
          <w:bCs/>
        </w:rPr>
        <w:lastRenderedPageBreak/>
        <w:t>NOTANT</w:t>
      </w:r>
      <w:r w:rsidRPr="00300204">
        <w:rPr>
          <w:b/>
          <w:bCs/>
        </w:rPr>
        <w:tab/>
      </w:r>
      <w:r w:rsidR="00012E9D" w:rsidRPr="00300204">
        <w:t xml:space="preserve">en outre que selon </w:t>
      </w:r>
      <w:r w:rsidRPr="00300204">
        <w:t>la</w:t>
      </w:r>
      <w:r w:rsidR="009216BF">
        <w:rPr>
          <w:b/>
          <w:bCs/>
        </w:rPr>
        <w:t xml:space="preserve"> Résolution 198 </w:t>
      </w:r>
      <w:r w:rsidR="00012E9D" w:rsidRPr="00300204">
        <w:rPr>
          <w:b/>
          <w:bCs/>
        </w:rPr>
        <w:t>de la Conférence de plénipotentiaires</w:t>
      </w:r>
      <w:r w:rsidR="00012E9D" w:rsidRPr="00300204">
        <w:t>,</w:t>
      </w:r>
      <w:r w:rsidR="00012E9D" w:rsidRPr="00300204">
        <w:rPr>
          <w:b/>
          <w:bCs/>
        </w:rPr>
        <w:t xml:space="preserve"> </w:t>
      </w:r>
      <w:r w:rsidR="008A3229" w:rsidRPr="00300204">
        <w:rPr>
          <w:rFonts w:cs="Calibri"/>
        </w:rPr>
        <w:t>"</w:t>
      </w:r>
      <w:r w:rsidRPr="00300204">
        <w:t>les jeunes sont en droit de bénéficier d'une inclusion économique, sociale et numérique à part entière</w:t>
      </w:r>
      <w:r w:rsidR="008A3229" w:rsidRPr="00300204">
        <w:t>"</w:t>
      </w:r>
      <w:r w:rsidRPr="00300204">
        <w:t xml:space="preserve">. </w:t>
      </w:r>
      <w:r w:rsidR="00FA12C0" w:rsidRPr="00300204">
        <w:t xml:space="preserve">Dans ce contexte, </w:t>
      </w:r>
      <w:r w:rsidRPr="00300204">
        <w:t xml:space="preserve">les technologies de l'information et de la communication (TIC) offrent aux jeunes un moyen de contribuer et de participer activement à leur développement </w:t>
      </w:r>
      <w:r w:rsidR="008B04A5" w:rsidRPr="00300204">
        <w:t>socio-</w:t>
      </w:r>
      <w:r w:rsidRPr="00300204">
        <w:t>économique et d'en tirer</w:t>
      </w:r>
      <w:r w:rsidR="00882FC0" w:rsidRPr="00300204">
        <w:t xml:space="preserve"> le meilleur</w:t>
      </w:r>
      <w:r w:rsidRPr="00300204">
        <w:t xml:space="preserve"> parti. Connectés les uns aux autres comme jamais auparavant, les jeunes veulent apporter leur contribution à leur communauté, proposer des solutions innovantes et promouvoir le progrès social ainsi que le changement. Le fait de donner la parole aux jeunes est particulièrement important dans le cadre des travaux de l'UIT, car ils adoptent naturellement les technologies. </w:t>
      </w:r>
      <w:r w:rsidR="0081308C" w:rsidRPr="00300204">
        <w:t>L</w:t>
      </w:r>
      <w:r w:rsidRPr="00300204">
        <w:t xml:space="preserve">es jeunes </w:t>
      </w:r>
      <w:r w:rsidR="0081308C" w:rsidRPr="00300204">
        <w:t xml:space="preserve">vont hériter </w:t>
      </w:r>
      <w:r w:rsidRPr="00300204">
        <w:t>du monde que les technologies sont en train de modeler. Il est essentiel d</w:t>
      </w:r>
      <w:r w:rsidR="005F49F0" w:rsidRPr="00300204">
        <w:t>'entendre leur voix</w:t>
      </w:r>
      <w:r w:rsidRPr="00300204">
        <w:t xml:space="preserve"> et </w:t>
      </w:r>
      <w:r w:rsidR="00853D4F" w:rsidRPr="00300204">
        <w:t>l'expression de leurs attentes</w:t>
      </w:r>
      <w:r w:rsidRPr="00300204">
        <w:t xml:space="preserve"> vis-à-vis de la technologie</w:t>
      </w:r>
      <w:r w:rsidR="0020561F" w:rsidRPr="00300204">
        <w:t>,</w:t>
      </w:r>
      <w:r w:rsidRPr="00300204">
        <w:t xml:space="preserve"> et de veiller à ce qu'ils soient acteurs de la solution à apporter aux </w:t>
      </w:r>
      <w:r w:rsidR="0020561F" w:rsidRPr="00300204">
        <w:t>défis que le monde doit relever</w:t>
      </w:r>
      <w:r w:rsidRPr="00300204">
        <w:t>.</w:t>
      </w:r>
    </w:p>
    <w:p w14:paraId="0A6BC985" w14:textId="0A91897C" w:rsidR="00DF18EA" w:rsidRPr="00300204" w:rsidRDefault="0096698D" w:rsidP="00DA5DE6">
      <w:r w:rsidRPr="00300204">
        <w:rPr>
          <w:b/>
          <w:bCs/>
        </w:rPr>
        <w:t>NOTANT</w:t>
      </w:r>
      <w:r w:rsidR="00DF18EA" w:rsidRPr="00300204">
        <w:tab/>
      </w:r>
      <w:r w:rsidRPr="00300204">
        <w:t>la</w:t>
      </w:r>
      <w:r w:rsidRPr="00300204">
        <w:rPr>
          <w:b/>
          <w:bCs/>
        </w:rPr>
        <w:t xml:space="preserve"> </w:t>
      </w:r>
      <w:r w:rsidR="00DF18EA" w:rsidRPr="00300204">
        <w:rPr>
          <w:b/>
          <w:bCs/>
        </w:rPr>
        <w:t xml:space="preserve">Résolution 76 de la </w:t>
      </w:r>
      <w:r w:rsidR="007A5B6F" w:rsidRPr="00300204">
        <w:rPr>
          <w:b/>
          <w:bCs/>
        </w:rPr>
        <w:t>Conférence mondiale de développement des télécommunications de 20</w:t>
      </w:r>
      <w:r w:rsidR="00DF18EA" w:rsidRPr="00300204">
        <w:rPr>
          <w:b/>
          <w:bCs/>
        </w:rPr>
        <w:t>17</w:t>
      </w:r>
      <w:r w:rsidR="00DF18EA" w:rsidRPr="00300204">
        <w:t>,</w:t>
      </w:r>
      <w:r w:rsidR="007A5B6F" w:rsidRPr="00300204">
        <w:t xml:space="preserve"> intitulée</w:t>
      </w:r>
      <w:r w:rsidR="00DF18EA" w:rsidRPr="00300204">
        <w:t xml:space="preserve"> </w:t>
      </w:r>
      <w:r w:rsidR="008A3229" w:rsidRPr="00300204">
        <w:rPr>
          <w:rFonts w:cs="Calibri"/>
        </w:rPr>
        <w:t>"</w:t>
      </w:r>
      <w:r w:rsidR="00DF18EA" w:rsidRPr="00300204">
        <w:t>Promouvoir l'utilisation des technologies de l'information et de la communication au service de l'autonomisation socio</w:t>
      </w:r>
      <w:r w:rsidR="00E16532" w:rsidRPr="00300204">
        <w:noBreakHyphen/>
      </w:r>
      <w:r w:rsidR="00DF18EA" w:rsidRPr="00300204">
        <w:t>économique des jeunes femmes et des jeunes hommes</w:t>
      </w:r>
      <w:r w:rsidR="008A3229" w:rsidRPr="00300204">
        <w:t>"</w:t>
      </w:r>
      <w:r w:rsidR="0068157E" w:rsidRPr="00300204">
        <w:t>, aux termes de laquelle:</w:t>
      </w:r>
    </w:p>
    <w:p w14:paraId="641EBB3F" w14:textId="0EF2770F" w:rsidR="00DF18EA" w:rsidRPr="00300204" w:rsidRDefault="00DF18EA" w:rsidP="00DA5DE6">
      <w:pPr>
        <w:pStyle w:val="enumlev1"/>
      </w:pPr>
      <w:r w:rsidRPr="00300204">
        <w:t>−</w:t>
      </w:r>
      <w:r w:rsidRPr="00300204">
        <w:tab/>
      </w:r>
      <w:r w:rsidR="008A3229" w:rsidRPr="00300204">
        <w:rPr>
          <w:rFonts w:cs="Calibri"/>
        </w:rPr>
        <w:t>"</w:t>
      </w:r>
      <w:r w:rsidRPr="00300204">
        <w:t>le Secteur du développement des télécommunications de l'UIT (UIT</w:t>
      </w:r>
      <w:r w:rsidRPr="00300204">
        <w:noBreakHyphen/>
        <w:t>D)</w:t>
      </w:r>
      <w:r w:rsidR="00977134" w:rsidRPr="00300204">
        <w:t xml:space="preserve"> (…)</w:t>
      </w:r>
      <w:r w:rsidRPr="00300204">
        <w:t xml:space="preserve"> doit continuer d'appuyer la mise en </w:t>
      </w:r>
      <w:r w:rsidR="00977134" w:rsidRPr="00300204">
        <w:t>œuvre</w:t>
      </w:r>
      <w:r w:rsidRPr="00300204">
        <w:t xml:space="preserve"> d'activités, de projets et de manifestations visant à promouvoir les applications des TIC au service des jeunes femmes et des jeunes hommes, en particulier en ce qui concerne l'emploi, l'esprit d'entreprise et l'éducation, et contribuera ainsi au développement éducatif et socio</w:t>
      </w:r>
      <w:r w:rsidRPr="00300204">
        <w:noBreakHyphen/>
        <w:t>économique et à l'autonomisation des jeunes, compte tenu du Programme de développement durable à l'horizon 2030</w:t>
      </w:r>
      <w:r w:rsidR="008A3229" w:rsidRPr="00300204">
        <w:t>"</w:t>
      </w:r>
      <w:r w:rsidRPr="00300204">
        <w:t>;</w:t>
      </w:r>
    </w:p>
    <w:p w14:paraId="0A02481E" w14:textId="10AE72CF" w:rsidR="00DF18EA" w:rsidRPr="00300204" w:rsidRDefault="00DF18EA" w:rsidP="00DA5DE6">
      <w:pPr>
        <w:pStyle w:val="enumlev1"/>
      </w:pPr>
      <w:r w:rsidRPr="00300204">
        <w:t>−</w:t>
      </w:r>
      <w:r w:rsidRPr="00300204">
        <w:tab/>
      </w:r>
      <w:r w:rsidR="008A3229" w:rsidRPr="00300204">
        <w:rPr>
          <w:rFonts w:cs="Calibri"/>
        </w:rPr>
        <w:t>"</w:t>
      </w:r>
      <w:r w:rsidRPr="00300204">
        <w:t>l'UIT-D, dans le cadre de l'objectif d'inclusion numérique qu'il s'est fixé, continuera d'appuyer les travaux visant à promouvoir l'utilisation des TIC au service des jeunes femmes et des jeunes hommes</w:t>
      </w:r>
      <w:r w:rsidR="008A3229" w:rsidRPr="00300204">
        <w:t>"</w:t>
      </w:r>
      <w:r w:rsidR="00E16532" w:rsidRPr="00300204">
        <w:t>.</w:t>
      </w:r>
    </w:p>
    <w:p w14:paraId="14954D6A" w14:textId="0915DDE4" w:rsidR="00DF18EA" w:rsidRPr="00300204" w:rsidRDefault="003A0FC2" w:rsidP="00DA5DE6">
      <w:r w:rsidRPr="00300204">
        <w:rPr>
          <w:b/>
          <w:bCs/>
        </w:rPr>
        <w:t>ATTENDU</w:t>
      </w:r>
      <w:r w:rsidR="00DF18EA" w:rsidRPr="00300204">
        <w:tab/>
      </w:r>
      <w:r w:rsidRPr="00300204">
        <w:t>que les Parties souhaitent renforcer une coopération non contraignante entre elles, en tirant parti de leurs forces et de leurs compétences respectives</w:t>
      </w:r>
      <w:r w:rsidR="00E16532" w:rsidRPr="00300204">
        <w:t>.</w:t>
      </w:r>
    </w:p>
    <w:p w14:paraId="3EC79CEC" w14:textId="4B3212E0" w:rsidR="00DF18EA" w:rsidRPr="00300204" w:rsidRDefault="00741867" w:rsidP="008828C0">
      <w:pPr>
        <w:tabs>
          <w:tab w:val="clear" w:pos="567"/>
        </w:tabs>
      </w:pPr>
      <w:r w:rsidRPr="00300204">
        <w:rPr>
          <w:b/>
          <w:bCs/>
        </w:rPr>
        <w:t>Par l</w:t>
      </w:r>
      <w:r w:rsidR="00E50C1F" w:rsidRPr="00300204">
        <w:rPr>
          <w:b/>
          <w:bCs/>
        </w:rPr>
        <w:t>a</w:t>
      </w:r>
      <w:r w:rsidRPr="00300204">
        <w:rPr>
          <w:b/>
          <w:bCs/>
        </w:rPr>
        <w:t xml:space="preserve"> présent</w:t>
      </w:r>
      <w:r w:rsidR="00E50C1F" w:rsidRPr="00300204">
        <w:rPr>
          <w:b/>
          <w:bCs/>
        </w:rPr>
        <w:t>e</w:t>
      </w:r>
      <w:r w:rsidRPr="00300204">
        <w:rPr>
          <w:b/>
          <w:bCs/>
        </w:rPr>
        <w:t xml:space="preserve"> </w:t>
      </w:r>
      <w:r w:rsidR="00E50C1F" w:rsidRPr="00300204">
        <w:rPr>
          <w:b/>
          <w:bCs/>
        </w:rPr>
        <w:t>Lettre d'intention</w:t>
      </w:r>
      <w:r w:rsidRPr="00300204">
        <w:t>, les Parties conviennent de ce qui suit:</w:t>
      </w:r>
    </w:p>
    <w:p w14:paraId="0ADBD32B" w14:textId="4E5711B0" w:rsidR="00DF18EA" w:rsidRPr="00300204" w:rsidRDefault="00DF18EA" w:rsidP="008828C0">
      <w:pPr>
        <w:pStyle w:val="Heading1"/>
      </w:pPr>
      <w:r w:rsidRPr="00300204">
        <w:t>1</w:t>
      </w:r>
      <w:r w:rsidRPr="00300204">
        <w:tab/>
      </w:r>
      <w:r w:rsidR="00605D5F" w:rsidRPr="00300204">
        <w:t xml:space="preserve">But de la présente </w:t>
      </w:r>
      <w:r w:rsidR="00E50C1F" w:rsidRPr="00300204">
        <w:t>L</w:t>
      </w:r>
      <w:r w:rsidR="00605D5F" w:rsidRPr="00300204">
        <w:t>ettre d'intention</w:t>
      </w:r>
    </w:p>
    <w:p w14:paraId="2E40CC66" w14:textId="215B8ADF" w:rsidR="00DF18EA" w:rsidRPr="00300204" w:rsidRDefault="00E50C1F" w:rsidP="008828C0">
      <w:r w:rsidRPr="00300204">
        <w:t>L</w:t>
      </w:r>
      <w:r w:rsidR="00FB5D3C" w:rsidRPr="00300204">
        <w:t>a</w:t>
      </w:r>
      <w:r w:rsidRPr="00300204">
        <w:t xml:space="preserve"> présent</w:t>
      </w:r>
      <w:r w:rsidR="00FB5D3C" w:rsidRPr="00300204">
        <w:t>e</w:t>
      </w:r>
      <w:r w:rsidRPr="00300204">
        <w:t xml:space="preserve"> </w:t>
      </w:r>
      <w:r w:rsidR="00FB5D3C" w:rsidRPr="00300204">
        <w:t xml:space="preserve">Lettre d'intention </w:t>
      </w:r>
      <w:r w:rsidRPr="00300204">
        <w:t xml:space="preserve">a pour but d'établir un cadre </w:t>
      </w:r>
      <w:r w:rsidR="00CF245C" w:rsidRPr="00300204">
        <w:t xml:space="preserve">juridiquement </w:t>
      </w:r>
      <w:r w:rsidRPr="00300204">
        <w:t xml:space="preserve">non contraignant destiné à la </w:t>
      </w:r>
      <w:r w:rsidR="00F73B85" w:rsidRPr="00300204">
        <w:t>coordination et la collaboration</w:t>
      </w:r>
      <w:r w:rsidRPr="00300204">
        <w:t xml:space="preserve"> que les Parties entendent mettre mutuellement en œuvre dans les domaines </w:t>
      </w:r>
      <w:r w:rsidR="00A12807" w:rsidRPr="00300204">
        <w:t xml:space="preserve">définis </w:t>
      </w:r>
      <w:r w:rsidR="00FF0FB8" w:rsidRPr="00300204">
        <w:t>à l'alinéa</w:t>
      </w:r>
      <w:r w:rsidR="00A12807" w:rsidRPr="00300204">
        <w:t> 2</w:t>
      </w:r>
      <w:r w:rsidR="00A70CAB" w:rsidRPr="00300204">
        <w:t xml:space="preserve"> (ci-après dénommée</w:t>
      </w:r>
      <w:r w:rsidR="00A459B5" w:rsidRPr="00300204">
        <w:t>s</w:t>
      </w:r>
      <w:r w:rsidR="00A70CAB" w:rsidRPr="00300204">
        <w:t xml:space="preserve"> la </w:t>
      </w:r>
      <w:r w:rsidR="008A3229" w:rsidRPr="00300204">
        <w:rPr>
          <w:rFonts w:cs="Calibri"/>
        </w:rPr>
        <w:t>"</w:t>
      </w:r>
      <w:r w:rsidR="00A70CAB" w:rsidRPr="00300204">
        <w:t>coopération</w:t>
      </w:r>
      <w:r w:rsidR="008A3229" w:rsidRPr="00300204">
        <w:t>"</w:t>
      </w:r>
      <w:r w:rsidR="00A70CAB" w:rsidRPr="00300204">
        <w:t>)</w:t>
      </w:r>
      <w:r w:rsidRPr="00300204">
        <w:t>, conformément à leurs mandats</w:t>
      </w:r>
      <w:r w:rsidR="0041359C" w:rsidRPr="00300204">
        <w:t>, règles, réglementations et procédures</w:t>
      </w:r>
      <w:r w:rsidRPr="00300204">
        <w:t xml:space="preserve"> respectifs</w:t>
      </w:r>
      <w:r w:rsidR="0041359C" w:rsidRPr="00300204">
        <w:t>.</w:t>
      </w:r>
    </w:p>
    <w:p w14:paraId="06EE2C3E" w14:textId="14788789" w:rsidR="00DF18EA" w:rsidRPr="00300204" w:rsidRDefault="009216BF" w:rsidP="008828C0">
      <w:pPr>
        <w:pStyle w:val="Heading1"/>
      </w:pPr>
      <w:bookmarkStart w:id="93" w:name="lt_pId030"/>
      <w:r>
        <w:t>2</w:t>
      </w:r>
      <w:r w:rsidR="00DF18EA" w:rsidRPr="00300204">
        <w:tab/>
      </w:r>
      <w:r w:rsidR="005A4F3A" w:rsidRPr="00300204">
        <w:t>Domaines de c</w:t>
      </w:r>
      <w:r w:rsidR="00DF18EA" w:rsidRPr="00300204">
        <w:t>oop</w:t>
      </w:r>
      <w:r w:rsidR="005A4F3A" w:rsidRPr="00300204">
        <w:t>é</w:t>
      </w:r>
      <w:r w:rsidR="00DF18EA" w:rsidRPr="00300204">
        <w:t>ration</w:t>
      </w:r>
      <w:bookmarkEnd w:id="93"/>
    </w:p>
    <w:p w14:paraId="7A23E910" w14:textId="299923DC" w:rsidR="00DF18EA" w:rsidRPr="00300204" w:rsidRDefault="00DF18EA" w:rsidP="008828C0">
      <w:r w:rsidRPr="00300204">
        <w:t>2.1</w:t>
      </w:r>
      <w:r w:rsidRPr="00300204">
        <w:tab/>
      </w:r>
      <w:r w:rsidR="00A42BA9" w:rsidRPr="00300204">
        <w:t>Dans ce contexte</w:t>
      </w:r>
      <w:r w:rsidRPr="00300204">
        <w:t xml:space="preserve">, </w:t>
      </w:r>
      <w:r w:rsidR="00A42BA9" w:rsidRPr="00300204">
        <w:t>les Parties entendent œuvrer ensemble pour</w:t>
      </w:r>
      <w:r w:rsidRPr="00300204">
        <w:t>:</w:t>
      </w:r>
    </w:p>
    <w:p w14:paraId="4EB100E6" w14:textId="1C800951" w:rsidR="00DF18EA" w:rsidRPr="00300204" w:rsidRDefault="00DF18EA" w:rsidP="008828C0">
      <w:pPr>
        <w:pStyle w:val="enumlev1"/>
      </w:pPr>
      <w:r w:rsidRPr="00300204">
        <w:t>1)</w:t>
      </w:r>
      <w:r w:rsidRPr="00300204">
        <w:tab/>
      </w:r>
      <w:r w:rsidR="00A42BA9" w:rsidRPr="00300204">
        <w:t xml:space="preserve">Aider l'UIT à mener des consultations avec de jeunes dirigeants sur les principaux points de la </w:t>
      </w:r>
      <w:r w:rsidR="009A4C7D" w:rsidRPr="00300204">
        <w:t>Stratégie pour la jeunesse de l'UIT</w:t>
      </w:r>
      <w:r w:rsidR="002E1A9E" w:rsidRPr="00300204">
        <w:t xml:space="preserve"> en s'appuyant sur le </w:t>
      </w:r>
      <w:r w:rsidR="00863F68" w:rsidRPr="00300204">
        <w:rPr>
          <w:i/>
          <w:iCs/>
        </w:rPr>
        <w:t>Youth IGF Movement</w:t>
      </w:r>
      <w:r w:rsidR="00863F68" w:rsidRPr="00300204">
        <w:t>, qui a été instauré à l'initiative de</w:t>
      </w:r>
      <w:r w:rsidR="00081450" w:rsidRPr="00300204">
        <w:t xml:space="preserve"> </w:t>
      </w:r>
      <w:r w:rsidR="00863F68" w:rsidRPr="00300204">
        <w:t>TaC</w:t>
      </w:r>
      <w:r w:rsidR="00E16532" w:rsidRPr="00300204">
        <w:t>.</w:t>
      </w:r>
    </w:p>
    <w:p w14:paraId="777C5B95" w14:textId="43196816" w:rsidR="00DF18EA" w:rsidRPr="00300204" w:rsidRDefault="00DF18EA" w:rsidP="008828C0">
      <w:pPr>
        <w:pStyle w:val="enumlev1"/>
      </w:pPr>
      <w:r w:rsidRPr="00300204">
        <w:t>2)</w:t>
      </w:r>
      <w:r w:rsidRPr="00300204">
        <w:tab/>
      </w:r>
      <w:r w:rsidR="00222435" w:rsidRPr="00300204">
        <w:t xml:space="preserve">Aider l'UIT à mettre en œuvre sa Stratégie pour la jeunesse, </w:t>
      </w:r>
      <w:r w:rsidR="0089556C" w:rsidRPr="00300204">
        <w:t>le cas échéant</w:t>
      </w:r>
      <w:r w:rsidR="00E16532" w:rsidRPr="00300204">
        <w:t>.</w:t>
      </w:r>
    </w:p>
    <w:p w14:paraId="78D24FC6" w14:textId="5FF7C264" w:rsidR="00DF18EA" w:rsidRPr="00300204" w:rsidRDefault="00DF18EA" w:rsidP="008828C0">
      <w:pPr>
        <w:pStyle w:val="enumlev1"/>
      </w:pPr>
      <w:r w:rsidRPr="00300204">
        <w:lastRenderedPageBreak/>
        <w:t>3)</w:t>
      </w:r>
      <w:r w:rsidRPr="00300204">
        <w:tab/>
      </w:r>
      <w:r w:rsidR="0089556C" w:rsidRPr="00300204">
        <w:t xml:space="preserve">Par le biais du </w:t>
      </w:r>
      <w:r w:rsidR="0089556C" w:rsidRPr="00300204">
        <w:rPr>
          <w:i/>
          <w:iCs/>
        </w:rPr>
        <w:t>Youth IGF Movement</w:t>
      </w:r>
      <w:r w:rsidR="0089556C" w:rsidRPr="00300204">
        <w:t>, permettre aux jeunes d'exprimer leur point de vue en participant à des réunions, des manifestations et des programmes de l'UIT, conformément aux règles, réglementations et procédures de celle-ci</w:t>
      </w:r>
      <w:r w:rsidR="00E16532" w:rsidRPr="00300204">
        <w:t>.</w:t>
      </w:r>
    </w:p>
    <w:p w14:paraId="374B4775" w14:textId="3B410CAE" w:rsidR="00DF18EA" w:rsidRPr="00300204" w:rsidRDefault="00DF18EA" w:rsidP="008828C0">
      <w:pPr>
        <w:pStyle w:val="enumlev1"/>
      </w:pPr>
      <w:r w:rsidRPr="00300204">
        <w:t>4)</w:t>
      </w:r>
      <w:r w:rsidRPr="00300204">
        <w:tab/>
      </w:r>
      <w:r w:rsidR="00632D37" w:rsidRPr="00300204">
        <w:t xml:space="preserve">Par le biais du </w:t>
      </w:r>
      <w:r w:rsidR="00632D37" w:rsidRPr="00300204">
        <w:rPr>
          <w:i/>
          <w:iCs/>
        </w:rPr>
        <w:t>Youth IGF Movement</w:t>
      </w:r>
      <w:r w:rsidR="00632D37" w:rsidRPr="00300204">
        <w:t>, échanger périodiquement des informations sur les priorités des jeunes, et en particulier des femmes et des jeunes filles, dans le domaine du numérique</w:t>
      </w:r>
      <w:r w:rsidR="00E16532" w:rsidRPr="00300204">
        <w:t>.</w:t>
      </w:r>
    </w:p>
    <w:p w14:paraId="5E0115F7" w14:textId="71791730" w:rsidR="00DF18EA" w:rsidRPr="00300204" w:rsidRDefault="00DF18EA" w:rsidP="008828C0">
      <w:pPr>
        <w:pStyle w:val="enumlev1"/>
      </w:pPr>
      <w:r w:rsidRPr="00300204">
        <w:t>5)</w:t>
      </w:r>
      <w:r w:rsidRPr="00300204">
        <w:tab/>
      </w:r>
      <w:r w:rsidR="00D61F60" w:rsidRPr="00300204">
        <w:t>Travailler ensemble au renforcement des capacités des jeunes dans le domaine du numérique,</w:t>
      </w:r>
      <w:r w:rsidR="00E34058" w:rsidRPr="00300204">
        <w:t xml:space="preserve"> et en particulier dans les domaines prioritaires au sens du mandat de l'UIT, comme par exemple la sécurité en ligne et la cybersécurité</w:t>
      </w:r>
      <w:r w:rsidR="00E16532" w:rsidRPr="00300204">
        <w:t>.</w:t>
      </w:r>
    </w:p>
    <w:p w14:paraId="6AB482FD" w14:textId="0E15468E" w:rsidR="00DF18EA" w:rsidRPr="00300204" w:rsidRDefault="00DF18EA" w:rsidP="008828C0">
      <w:pPr>
        <w:pStyle w:val="enumlev1"/>
      </w:pPr>
      <w:r w:rsidRPr="00300204">
        <w:t>6)</w:t>
      </w:r>
      <w:r w:rsidRPr="00300204">
        <w:tab/>
      </w:r>
      <w:r w:rsidR="00C305A5" w:rsidRPr="00300204">
        <w:t xml:space="preserve">Favoriser la mise en œuvre et la promotion des </w:t>
      </w:r>
      <w:r w:rsidR="00CE4C2D" w:rsidRPr="00300204">
        <w:t>Lignes directrices sur la protection en ligne des enfants.</w:t>
      </w:r>
    </w:p>
    <w:p w14:paraId="2A121115" w14:textId="2CD5F535" w:rsidR="00DF18EA" w:rsidRPr="00300204" w:rsidRDefault="00DF18EA" w:rsidP="008828C0">
      <w:r w:rsidRPr="00300204">
        <w:t>2.2</w:t>
      </w:r>
      <w:r w:rsidRPr="00300204">
        <w:tab/>
      </w:r>
      <w:r w:rsidR="00B82ACA" w:rsidRPr="00300204">
        <w:t xml:space="preserve">La mise en œuvre de toute activité commune particulière énoncée </w:t>
      </w:r>
      <w:r w:rsidR="00EA0424" w:rsidRPr="00300204">
        <w:t>à l'alinéa</w:t>
      </w:r>
      <w:r w:rsidR="00B82ACA" w:rsidRPr="00300204">
        <w:t> 2.1 ci</w:t>
      </w:r>
      <w:r w:rsidR="00B82ACA" w:rsidRPr="00300204">
        <w:noBreakHyphen/>
        <w:t>dessus, notamment mais pas exclusivement en ce qui concerne les rôles, les responsabilités, les droits et les obligations de</w:t>
      </w:r>
      <w:r w:rsidR="00DD11BE" w:rsidRPr="00300204">
        <w:t xml:space="preserve"> chaque</w:t>
      </w:r>
      <w:r w:rsidR="00B82ACA" w:rsidRPr="00300204">
        <w:t xml:space="preserve"> Partie</w:t>
      </w:r>
      <w:r w:rsidR="00DD11BE" w:rsidRPr="00300204">
        <w:t xml:space="preserve">, ainsi que les aspects financiers, juridiques et opérationnels, les résultats escomptés, les programmes de travail et les budgets afférents à ces activités communes, si les Parties concluent un accord en ce sens, </w:t>
      </w:r>
      <w:r w:rsidR="00B82ACA" w:rsidRPr="00300204">
        <w:t>ser</w:t>
      </w:r>
      <w:r w:rsidR="00DD11BE" w:rsidRPr="00300204">
        <w:t>a</w:t>
      </w:r>
      <w:r w:rsidR="00B82ACA" w:rsidRPr="00300204">
        <w:t xml:space="preserve"> </w:t>
      </w:r>
      <w:r w:rsidR="00DD11BE" w:rsidRPr="00300204">
        <w:t xml:space="preserve">définie dans un accord de coopération officiel complété par un document de projet ou d'autres instruments qui pourraient être négociés, </w:t>
      </w:r>
      <w:r w:rsidR="00B82ACA" w:rsidRPr="00300204">
        <w:t>adoptés et signés de manière distincte par les Parties lorsque l</w:t>
      </w:r>
      <w:r w:rsidR="00DD11BE" w:rsidRPr="00300204">
        <w:t>a</w:t>
      </w:r>
      <w:r w:rsidR="00B82ACA" w:rsidRPr="00300204">
        <w:t xml:space="preserve"> présent</w:t>
      </w:r>
      <w:r w:rsidR="00DD11BE" w:rsidRPr="00300204">
        <w:t>e</w:t>
      </w:r>
      <w:r w:rsidR="00B82ACA" w:rsidRPr="00300204">
        <w:t xml:space="preserve"> </w:t>
      </w:r>
      <w:r w:rsidR="00DD11BE" w:rsidRPr="00300204">
        <w:t xml:space="preserve">Lettre d'intention </w:t>
      </w:r>
      <w:r w:rsidR="00B82ACA" w:rsidRPr="00300204">
        <w:t>aura été mis</w:t>
      </w:r>
      <w:r w:rsidR="00DD11BE" w:rsidRPr="00300204">
        <w:t>e</w:t>
      </w:r>
      <w:r w:rsidR="00B82ACA" w:rsidRPr="00300204">
        <w:t xml:space="preserve"> en œuvre.</w:t>
      </w:r>
    </w:p>
    <w:p w14:paraId="12261F0F" w14:textId="6AE0C3DC" w:rsidR="00DF18EA" w:rsidRPr="00300204" w:rsidRDefault="00DF18EA" w:rsidP="008828C0">
      <w:pPr>
        <w:pStyle w:val="Heading1"/>
      </w:pPr>
      <w:r w:rsidRPr="00300204">
        <w:t>3</w:t>
      </w:r>
      <w:r w:rsidRPr="00300204">
        <w:tab/>
        <w:t>Statu</w:t>
      </w:r>
      <w:r w:rsidR="006F26C7" w:rsidRPr="00300204">
        <w:t>t</w:t>
      </w:r>
      <w:r w:rsidRPr="00300204">
        <w:t xml:space="preserve"> </w:t>
      </w:r>
      <w:r w:rsidR="006F26C7" w:rsidRPr="00300204">
        <w:t>de la présente Lettre d'intention</w:t>
      </w:r>
    </w:p>
    <w:p w14:paraId="5B82406A" w14:textId="246E8266" w:rsidR="00DF18EA" w:rsidRPr="00300204" w:rsidRDefault="00DF18EA" w:rsidP="008828C0">
      <w:pPr>
        <w:rPr>
          <w:b/>
          <w:highlight w:val="cyan"/>
        </w:rPr>
      </w:pPr>
      <w:r w:rsidRPr="00300204">
        <w:t>3.1</w:t>
      </w:r>
      <w:r w:rsidRPr="00300204">
        <w:tab/>
      </w:r>
      <w:r w:rsidR="00C31CB5" w:rsidRPr="00300204">
        <w:t>La présente Lettre d'intention</w:t>
      </w:r>
      <w:r w:rsidR="007651E4" w:rsidRPr="00300204">
        <w:t xml:space="preserve"> n'a pour objet que d'exprimer les intentions des Parties; elle</w:t>
      </w:r>
      <w:r w:rsidR="00C31CB5" w:rsidRPr="00300204">
        <w:t xml:space="preserve"> n'est pas destinée à devenir un instrument </w:t>
      </w:r>
      <w:r w:rsidR="00055EC5" w:rsidRPr="00300204">
        <w:t xml:space="preserve">juridiquement </w:t>
      </w:r>
      <w:r w:rsidR="00C31CB5" w:rsidRPr="00300204">
        <w:t>contraignant entre les Parties et ne doit pas être considéré</w:t>
      </w:r>
      <w:r w:rsidR="00055EC5" w:rsidRPr="00300204">
        <w:t>e</w:t>
      </w:r>
      <w:r w:rsidR="00C31CB5" w:rsidRPr="00300204">
        <w:t xml:space="preserve"> ou interprété</w:t>
      </w:r>
      <w:r w:rsidR="00055EC5" w:rsidRPr="00300204">
        <w:t>e</w:t>
      </w:r>
      <w:r w:rsidR="00C31CB5" w:rsidRPr="00300204">
        <w:t xml:space="preserve"> comme tel. Aucune disposition de cet</w:t>
      </w:r>
      <w:r w:rsidR="00F06BB0" w:rsidRPr="00300204">
        <w:t>te</w:t>
      </w:r>
      <w:r w:rsidR="00C31CB5" w:rsidRPr="00300204">
        <w:t xml:space="preserve"> </w:t>
      </w:r>
      <w:r w:rsidR="00F06BB0" w:rsidRPr="00300204">
        <w:t xml:space="preserve">Lettre d'intention </w:t>
      </w:r>
      <w:r w:rsidR="00C31CB5" w:rsidRPr="00300204">
        <w:t xml:space="preserve">ne saurait </w:t>
      </w:r>
      <w:r w:rsidR="003918FC" w:rsidRPr="00300204">
        <w:t>faire naître</w:t>
      </w:r>
      <w:r w:rsidR="00C31CB5" w:rsidRPr="00300204">
        <w:t xml:space="preserve"> une quelconque obligation ou responsabilité fiduciaire ou juridique de l'une quelconque des Parties</w:t>
      </w:r>
      <w:r w:rsidR="00F06BB0" w:rsidRPr="00300204">
        <w:t xml:space="preserve"> selon le droit national ou international</w:t>
      </w:r>
      <w:r w:rsidR="00C31CB5" w:rsidRPr="00300204">
        <w:t>.</w:t>
      </w:r>
    </w:p>
    <w:p w14:paraId="2EEE04AA" w14:textId="3328A75E" w:rsidR="00DF18EA" w:rsidRPr="00300204" w:rsidRDefault="00DF18EA" w:rsidP="008828C0">
      <w:r w:rsidRPr="00300204">
        <w:t>3.2</w:t>
      </w:r>
      <w:r w:rsidRPr="00300204">
        <w:tab/>
      </w:r>
      <w:r w:rsidR="00C10B22" w:rsidRPr="00300204">
        <w:t>Il convient de noter que la présente Lettre d'intention</w:t>
      </w:r>
      <w:r w:rsidR="00AD3954" w:rsidRPr="00300204">
        <w:t xml:space="preserve"> ne constitue nullement un instrument juridiquement contraignant et</w:t>
      </w:r>
      <w:r w:rsidR="00C10B22" w:rsidRPr="00300204">
        <w:t xml:space="preserve"> ne </w:t>
      </w:r>
      <w:r w:rsidR="002770A2" w:rsidRPr="00300204">
        <w:t>fait naître</w:t>
      </w:r>
      <w:r w:rsidR="00C10B22" w:rsidRPr="00300204">
        <w:t xml:space="preserve"> aucun engagement ou obligation de quelque type que ce soit</w:t>
      </w:r>
      <w:r w:rsidR="00AD3954" w:rsidRPr="00300204">
        <w:t>,</w:t>
      </w:r>
      <w:r w:rsidR="00C10B22" w:rsidRPr="00300204">
        <w:t xml:space="preserve"> et</w:t>
      </w:r>
      <w:r w:rsidR="00AD3954" w:rsidRPr="00300204">
        <w:t xml:space="preserve"> qu'elle</w:t>
      </w:r>
      <w:r w:rsidR="00C10B22" w:rsidRPr="00300204">
        <w:t xml:space="preserve"> ne doit pas être considéré</w:t>
      </w:r>
      <w:r w:rsidR="0067500F" w:rsidRPr="00300204">
        <w:t>e</w:t>
      </w:r>
      <w:r w:rsidR="00C10B22" w:rsidRPr="00300204">
        <w:t xml:space="preserve"> ou interprété</w:t>
      </w:r>
      <w:r w:rsidR="0067500F" w:rsidRPr="00300204">
        <w:t>e</w:t>
      </w:r>
      <w:r w:rsidR="00C10B22" w:rsidRPr="00300204">
        <w:t xml:space="preserve"> comme source d'engagements ou d'obligations explicites ou implicites de la part de l'une quelconque des Parties en matière de financement ou de versement de fonds; </w:t>
      </w:r>
      <w:r w:rsidR="005D71EF" w:rsidRPr="00300204">
        <w:t>et toute activité qui pourra être menée au titre de cette Lettre d'intention sera assujettie et subordonnée à la condition que chaque Partie dispose de ressources humaines, financières et autres suffisantes.</w:t>
      </w:r>
    </w:p>
    <w:p w14:paraId="7C35C5A5" w14:textId="38B3240D" w:rsidR="00DF18EA" w:rsidRPr="00300204" w:rsidRDefault="00DF18EA" w:rsidP="008828C0">
      <w:pPr>
        <w:pStyle w:val="Heading1"/>
      </w:pPr>
      <w:r w:rsidRPr="00300204">
        <w:t>4</w:t>
      </w:r>
      <w:r w:rsidRPr="00300204">
        <w:tab/>
      </w:r>
      <w:r w:rsidR="009B5B89" w:rsidRPr="00300204">
        <w:t>Formes de</w:t>
      </w:r>
      <w:r w:rsidRPr="00300204">
        <w:t xml:space="preserve"> coop</w:t>
      </w:r>
      <w:r w:rsidR="009B5B89" w:rsidRPr="00300204">
        <w:t>é</w:t>
      </w:r>
      <w:r w:rsidRPr="00300204">
        <w:t>ration</w:t>
      </w:r>
      <w:r w:rsidR="009B5B89" w:rsidRPr="00300204">
        <w:t xml:space="preserve"> </w:t>
      </w:r>
      <w:r w:rsidR="00A01DC0" w:rsidRPr="00300204">
        <w:t xml:space="preserve">antérieures </w:t>
      </w:r>
      <w:r w:rsidR="009B5B89" w:rsidRPr="00300204">
        <w:t>entre les Parties</w:t>
      </w:r>
    </w:p>
    <w:p w14:paraId="0D208F90" w14:textId="77777777" w:rsidR="00E86DB7" w:rsidRPr="00300204" w:rsidRDefault="00052FCF" w:rsidP="008828C0">
      <w:r w:rsidRPr="00300204">
        <w:t xml:space="preserve">La présente Lettre d'intention </w:t>
      </w:r>
      <w:r w:rsidR="00A01DC0" w:rsidRPr="00300204">
        <w:t>ne remplace pas</w:t>
      </w:r>
      <w:r w:rsidR="00E86DB7" w:rsidRPr="00300204">
        <w:t xml:space="preserve"> et ne préjuge pas</w:t>
      </w:r>
      <w:r w:rsidR="00A01DC0" w:rsidRPr="00300204">
        <w:t xml:space="preserve"> d'autres formes de coopération entre les Parties concernant d'autres domaines.</w:t>
      </w:r>
    </w:p>
    <w:p w14:paraId="4D673368" w14:textId="77777777" w:rsidR="00285639" w:rsidRDefault="00285639" w:rsidP="008828C0">
      <w:r>
        <w:br w:type="page"/>
      </w:r>
    </w:p>
    <w:p w14:paraId="4EF1777F" w14:textId="603E2C71" w:rsidR="00300204" w:rsidRDefault="008334D0" w:rsidP="00285639">
      <w:pPr>
        <w:spacing w:after="360"/>
      </w:pPr>
      <w:r w:rsidRPr="00300204">
        <w:lastRenderedPageBreak/>
        <w:t>Elle est signée ci-dessous par les représentants dûment autorisés des Parties préc</w:t>
      </w:r>
      <w:r w:rsidR="00AD4AE7">
        <w:t>itées en deux (2) </w:t>
      </w:r>
      <w:r w:rsidRPr="00300204">
        <w:t>exemplaires originaux, en langue anglaise</w:t>
      </w:r>
      <w:r w:rsidR="00CF462C" w:rsidRPr="00300204">
        <w:t>:</w:t>
      </w:r>
    </w:p>
    <w:tbl>
      <w:tblPr>
        <w:tblW w:w="9767" w:type="dxa"/>
        <w:tblInd w:w="14" w:type="dxa"/>
        <w:tblBorders>
          <w:top w:val="nil"/>
          <w:left w:val="nil"/>
          <w:bottom w:val="nil"/>
          <w:right w:val="nil"/>
          <w:insideH w:val="nil"/>
          <w:insideV w:val="nil"/>
        </w:tblBorders>
        <w:tblLook w:val="04A0" w:firstRow="1" w:lastRow="0" w:firstColumn="1" w:lastColumn="0" w:noHBand="0" w:noVBand="1"/>
      </w:tblPr>
      <w:tblGrid>
        <w:gridCol w:w="2582"/>
        <w:gridCol w:w="2488"/>
        <w:gridCol w:w="1579"/>
        <w:gridCol w:w="3118"/>
      </w:tblGrid>
      <w:tr w:rsidR="00DF18EA" w:rsidRPr="00300204" w14:paraId="50DA33F5" w14:textId="77777777" w:rsidTr="00285639">
        <w:trPr>
          <w:trHeight w:val="1007"/>
        </w:trPr>
        <w:tc>
          <w:tcPr>
            <w:tcW w:w="2582" w:type="dxa"/>
            <w:tcBorders>
              <w:top w:val="nil"/>
              <w:left w:val="nil"/>
              <w:bottom w:val="nil"/>
              <w:right w:val="nil"/>
            </w:tcBorders>
            <w:shd w:val="clear" w:color="auto" w:fill="FFFFFF"/>
            <w:tcMar>
              <w:left w:w="0" w:type="dxa"/>
            </w:tcMar>
          </w:tcPr>
          <w:p w14:paraId="20848452" w14:textId="3156172F" w:rsidR="00DF18EA" w:rsidRPr="00300204" w:rsidRDefault="008334D0" w:rsidP="008828C0">
            <w:pPr>
              <w:rPr>
                <w:b/>
                <w:bCs/>
                <w:u w:val="single"/>
              </w:rPr>
            </w:pPr>
            <w:r w:rsidRPr="00300204">
              <w:rPr>
                <w:b/>
                <w:bCs/>
                <w:u w:val="single"/>
              </w:rPr>
              <w:t>Pour</w:t>
            </w:r>
            <w:r w:rsidR="00F456BA" w:rsidRPr="00F456BA">
              <w:rPr>
                <w:b/>
                <w:bCs/>
              </w:rPr>
              <w:t>:</w:t>
            </w:r>
          </w:p>
        </w:tc>
        <w:tc>
          <w:tcPr>
            <w:tcW w:w="2488" w:type="dxa"/>
            <w:tcBorders>
              <w:top w:val="nil"/>
              <w:left w:val="nil"/>
              <w:bottom w:val="nil"/>
              <w:right w:val="nil"/>
            </w:tcBorders>
            <w:shd w:val="clear" w:color="auto" w:fill="FFFFFF"/>
          </w:tcPr>
          <w:p w14:paraId="16D4F204" w14:textId="77777777" w:rsidR="00DF18EA" w:rsidRPr="00300204" w:rsidRDefault="00DF18EA" w:rsidP="008828C0">
            <w:pPr>
              <w:rPr>
                <w:b/>
                <w:bCs/>
                <w:u w:val="single"/>
              </w:rPr>
            </w:pPr>
            <w:r w:rsidRPr="00300204">
              <w:rPr>
                <w:b/>
                <w:bCs/>
                <w:u w:val="single"/>
              </w:rPr>
              <w:t>Signatures</w:t>
            </w:r>
            <w:r w:rsidRPr="00F456BA">
              <w:rPr>
                <w:b/>
                <w:bCs/>
              </w:rPr>
              <w:t>:</w:t>
            </w:r>
          </w:p>
        </w:tc>
        <w:tc>
          <w:tcPr>
            <w:tcW w:w="1579" w:type="dxa"/>
            <w:tcBorders>
              <w:top w:val="nil"/>
              <w:left w:val="nil"/>
              <w:bottom w:val="nil"/>
              <w:right w:val="nil"/>
            </w:tcBorders>
            <w:shd w:val="clear" w:color="auto" w:fill="FFFFFF"/>
          </w:tcPr>
          <w:p w14:paraId="02554E16" w14:textId="77777777" w:rsidR="00DF18EA" w:rsidRPr="00300204" w:rsidRDefault="00DF18EA" w:rsidP="008828C0">
            <w:pPr>
              <w:rPr>
                <w:b/>
                <w:bCs/>
                <w:u w:val="single"/>
              </w:rPr>
            </w:pPr>
            <w:r w:rsidRPr="00300204">
              <w:rPr>
                <w:b/>
                <w:bCs/>
                <w:u w:val="single"/>
              </w:rPr>
              <w:t>Date</w:t>
            </w:r>
            <w:r w:rsidRPr="00F456BA">
              <w:rPr>
                <w:b/>
                <w:bCs/>
              </w:rPr>
              <w:t>:</w:t>
            </w:r>
          </w:p>
        </w:tc>
        <w:tc>
          <w:tcPr>
            <w:tcW w:w="3118" w:type="dxa"/>
            <w:tcBorders>
              <w:top w:val="nil"/>
              <w:left w:val="nil"/>
              <w:bottom w:val="nil"/>
              <w:right w:val="nil"/>
            </w:tcBorders>
            <w:shd w:val="clear" w:color="auto" w:fill="FFFFFF"/>
          </w:tcPr>
          <w:p w14:paraId="1DA1522C" w14:textId="7428334F" w:rsidR="00DF18EA" w:rsidRPr="00300204" w:rsidRDefault="00DF18EA" w:rsidP="008828C0">
            <w:pPr>
              <w:rPr>
                <w:b/>
                <w:bCs/>
                <w:u w:val="single"/>
              </w:rPr>
            </w:pPr>
            <w:r w:rsidRPr="00300204">
              <w:rPr>
                <w:b/>
                <w:bCs/>
                <w:u w:val="single"/>
              </w:rPr>
              <w:t>N</w:t>
            </w:r>
            <w:r w:rsidR="008334D0" w:rsidRPr="00300204">
              <w:rPr>
                <w:b/>
                <w:bCs/>
                <w:u w:val="single"/>
              </w:rPr>
              <w:t>om</w:t>
            </w:r>
            <w:r w:rsidRPr="00300204">
              <w:rPr>
                <w:b/>
                <w:bCs/>
                <w:u w:val="single"/>
              </w:rPr>
              <w:t xml:space="preserve"> &amp; Tit</w:t>
            </w:r>
            <w:r w:rsidR="008334D0" w:rsidRPr="00300204">
              <w:rPr>
                <w:b/>
                <w:bCs/>
                <w:u w:val="single"/>
              </w:rPr>
              <w:t>r</w:t>
            </w:r>
            <w:r w:rsidRPr="00300204">
              <w:rPr>
                <w:b/>
                <w:bCs/>
                <w:u w:val="single"/>
              </w:rPr>
              <w:t>e</w:t>
            </w:r>
            <w:r w:rsidRPr="00F456BA">
              <w:rPr>
                <w:b/>
                <w:bCs/>
              </w:rPr>
              <w:t>:</w:t>
            </w:r>
          </w:p>
        </w:tc>
      </w:tr>
      <w:tr w:rsidR="00DF18EA" w:rsidRPr="00300204" w14:paraId="65D5290B" w14:textId="77777777" w:rsidTr="00285639">
        <w:trPr>
          <w:trHeight w:val="1579"/>
        </w:trPr>
        <w:tc>
          <w:tcPr>
            <w:tcW w:w="2582" w:type="dxa"/>
            <w:tcBorders>
              <w:top w:val="nil"/>
              <w:left w:val="nil"/>
              <w:bottom w:val="nil"/>
              <w:right w:val="nil"/>
            </w:tcBorders>
            <w:shd w:val="clear" w:color="auto" w:fill="FFFFFF"/>
            <w:tcMar>
              <w:left w:w="0" w:type="dxa"/>
            </w:tcMar>
          </w:tcPr>
          <w:p w14:paraId="79565651" w14:textId="3BAC57C6" w:rsidR="00DF18EA" w:rsidRPr="00300204" w:rsidRDefault="00285639" w:rsidP="00285639">
            <w:pPr>
              <w:rPr>
                <w:b/>
              </w:rPr>
            </w:pPr>
            <w:r>
              <w:rPr>
                <w:b/>
              </w:rPr>
              <w:t>l'</w:t>
            </w:r>
            <w:r w:rsidR="00DF18EA" w:rsidRPr="00300204">
              <w:rPr>
                <w:b/>
              </w:rPr>
              <w:t>Union internationale des télécommunications (UIT)</w:t>
            </w:r>
          </w:p>
        </w:tc>
        <w:tc>
          <w:tcPr>
            <w:tcW w:w="2488" w:type="dxa"/>
            <w:tcBorders>
              <w:top w:val="nil"/>
              <w:left w:val="nil"/>
              <w:bottom w:val="nil"/>
              <w:right w:val="nil"/>
            </w:tcBorders>
            <w:shd w:val="clear" w:color="auto" w:fill="FFFFFF"/>
          </w:tcPr>
          <w:p w14:paraId="003A55DE" w14:textId="77777777" w:rsidR="00DF18EA" w:rsidRPr="00300204" w:rsidRDefault="00DF18EA" w:rsidP="008828C0">
            <w:pPr>
              <w:rPr>
                <w:b/>
              </w:rPr>
            </w:pPr>
          </w:p>
          <w:p w14:paraId="58FCE39D" w14:textId="77777777" w:rsidR="00DF18EA" w:rsidRPr="00300204" w:rsidRDefault="00DF18EA" w:rsidP="008828C0">
            <w:pPr>
              <w:rPr>
                <w:b/>
              </w:rPr>
            </w:pPr>
          </w:p>
          <w:p w14:paraId="78B4E031" w14:textId="76A1AE69" w:rsidR="00DF18EA" w:rsidRPr="00300204" w:rsidRDefault="000C6EF4" w:rsidP="008828C0">
            <w:pPr>
              <w:rPr>
                <w:b/>
              </w:rPr>
            </w:pPr>
            <w:r>
              <w:rPr>
                <w:b/>
              </w:rPr>
              <w:t>___________________</w:t>
            </w:r>
          </w:p>
        </w:tc>
        <w:tc>
          <w:tcPr>
            <w:tcW w:w="1579" w:type="dxa"/>
            <w:tcBorders>
              <w:top w:val="nil"/>
              <w:left w:val="nil"/>
              <w:bottom w:val="nil"/>
              <w:right w:val="nil"/>
            </w:tcBorders>
            <w:shd w:val="clear" w:color="auto" w:fill="FFFFFF"/>
          </w:tcPr>
          <w:p w14:paraId="4E099E14" w14:textId="77777777" w:rsidR="00DF18EA" w:rsidRPr="00300204" w:rsidRDefault="00DF18EA" w:rsidP="008828C0">
            <w:pPr>
              <w:rPr>
                <w:b/>
              </w:rPr>
            </w:pPr>
          </w:p>
          <w:p w14:paraId="62023CDB" w14:textId="77777777" w:rsidR="00DF18EA" w:rsidRPr="00300204" w:rsidRDefault="00DF18EA" w:rsidP="008828C0">
            <w:pPr>
              <w:rPr>
                <w:b/>
              </w:rPr>
            </w:pPr>
          </w:p>
          <w:p w14:paraId="0AE5845D" w14:textId="77777777" w:rsidR="00DF18EA" w:rsidRPr="00300204" w:rsidRDefault="00DF18EA" w:rsidP="008828C0">
            <w:pPr>
              <w:rPr>
                <w:b/>
              </w:rPr>
            </w:pPr>
            <w:r w:rsidRPr="00300204">
              <w:rPr>
                <w:b/>
              </w:rPr>
              <w:t>2 avril 2020</w:t>
            </w:r>
          </w:p>
        </w:tc>
        <w:tc>
          <w:tcPr>
            <w:tcW w:w="3118" w:type="dxa"/>
            <w:tcBorders>
              <w:top w:val="nil"/>
              <w:left w:val="nil"/>
              <w:bottom w:val="nil"/>
              <w:right w:val="nil"/>
            </w:tcBorders>
            <w:shd w:val="clear" w:color="auto" w:fill="FFFFFF"/>
          </w:tcPr>
          <w:p w14:paraId="22139F5B" w14:textId="6987CD7A" w:rsidR="0014534B" w:rsidRPr="00300204" w:rsidRDefault="00DF18EA" w:rsidP="00285639">
            <w:pPr>
              <w:spacing w:after="360"/>
              <w:rPr>
                <w:b/>
              </w:rPr>
            </w:pPr>
            <w:bookmarkStart w:id="94" w:name="lt_pId058"/>
            <w:r w:rsidRPr="00300204">
              <w:rPr>
                <w:b/>
              </w:rPr>
              <w:t>Mme Doreen Bogdan-Martin</w:t>
            </w:r>
            <w:bookmarkEnd w:id="94"/>
            <w:r w:rsidRPr="00300204">
              <w:rPr>
                <w:b/>
              </w:rPr>
              <w:br/>
            </w:r>
            <w:bookmarkStart w:id="95" w:name="lt_pId059"/>
            <w:r w:rsidRPr="00300204">
              <w:rPr>
                <w:b/>
              </w:rPr>
              <w:t>Direc</w:t>
            </w:r>
            <w:bookmarkEnd w:id="95"/>
            <w:r w:rsidR="000C6EF4">
              <w:rPr>
                <w:b/>
              </w:rPr>
              <w:t>trice du Bureau de </w:t>
            </w:r>
            <w:r w:rsidRPr="00300204">
              <w:rPr>
                <w:b/>
              </w:rPr>
              <w:t>développement de</w:t>
            </w:r>
            <w:r w:rsidR="000C6EF4">
              <w:rPr>
                <w:b/>
              </w:rPr>
              <w:t>s </w:t>
            </w:r>
            <w:r w:rsidRPr="00300204">
              <w:rPr>
                <w:b/>
              </w:rPr>
              <w:t>télécommunications</w:t>
            </w:r>
          </w:p>
        </w:tc>
      </w:tr>
      <w:tr w:rsidR="00DF18EA" w:rsidRPr="00300204" w14:paraId="5133658C" w14:textId="77777777" w:rsidTr="00285639">
        <w:trPr>
          <w:trHeight w:val="1142"/>
        </w:trPr>
        <w:tc>
          <w:tcPr>
            <w:tcW w:w="2582" w:type="dxa"/>
            <w:tcBorders>
              <w:top w:val="nil"/>
              <w:left w:val="nil"/>
              <w:bottom w:val="nil"/>
              <w:right w:val="nil"/>
            </w:tcBorders>
            <w:shd w:val="clear" w:color="auto" w:fill="FFFFFF"/>
            <w:tcMar>
              <w:left w:w="0" w:type="dxa"/>
            </w:tcMar>
          </w:tcPr>
          <w:p w14:paraId="3D9473AC" w14:textId="77777777" w:rsidR="00DF18EA" w:rsidRPr="00AB37DD" w:rsidRDefault="00DF18EA" w:rsidP="008828C0">
            <w:pPr>
              <w:spacing w:before="200"/>
              <w:rPr>
                <w:b/>
                <w:lang w:val="en-US"/>
              </w:rPr>
            </w:pPr>
            <w:r w:rsidRPr="00AB37DD">
              <w:rPr>
                <w:b/>
                <w:lang w:val="en-US"/>
              </w:rPr>
              <w:t>Together against Cybercrime International (TaC)</w:t>
            </w:r>
          </w:p>
        </w:tc>
        <w:tc>
          <w:tcPr>
            <w:tcW w:w="2488" w:type="dxa"/>
            <w:tcBorders>
              <w:top w:val="nil"/>
              <w:left w:val="nil"/>
              <w:bottom w:val="nil"/>
              <w:right w:val="nil"/>
            </w:tcBorders>
            <w:shd w:val="clear" w:color="auto" w:fill="FFFFFF"/>
          </w:tcPr>
          <w:p w14:paraId="6A5A1872" w14:textId="77777777" w:rsidR="00E16532" w:rsidRPr="00AB37DD" w:rsidRDefault="00E16532" w:rsidP="008828C0">
            <w:pPr>
              <w:rPr>
                <w:b/>
                <w:lang w:val="en-US"/>
              </w:rPr>
            </w:pPr>
          </w:p>
          <w:p w14:paraId="03265DD0" w14:textId="3CF2ADA4" w:rsidR="00DF18EA" w:rsidRPr="00300204" w:rsidRDefault="000C6EF4" w:rsidP="008828C0">
            <w:pPr>
              <w:spacing w:before="320"/>
              <w:rPr>
                <w:b/>
              </w:rPr>
            </w:pPr>
            <w:r>
              <w:rPr>
                <w:b/>
              </w:rPr>
              <w:t>___________________</w:t>
            </w:r>
          </w:p>
        </w:tc>
        <w:tc>
          <w:tcPr>
            <w:tcW w:w="1579" w:type="dxa"/>
            <w:tcBorders>
              <w:top w:val="nil"/>
              <w:left w:val="nil"/>
              <w:bottom w:val="nil"/>
              <w:right w:val="nil"/>
            </w:tcBorders>
            <w:shd w:val="clear" w:color="auto" w:fill="FFFFFF"/>
          </w:tcPr>
          <w:p w14:paraId="71E99D3F" w14:textId="77777777" w:rsidR="00DF18EA" w:rsidRPr="00300204" w:rsidRDefault="00DF18EA" w:rsidP="008828C0">
            <w:pPr>
              <w:spacing w:before="720"/>
              <w:rPr>
                <w:b/>
              </w:rPr>
            </w:pPr>
            <w:r w:rsidRPr="00300204">
              <w:rPr>
                <w:b/>
              </w:rPr>
              <w:t>__ / __ / ___</w:t>
            </w:r>
          </w:p>
        </w:tc>
        <w:tc>
          <w:tcPr>
            <w:tcW w:w="3118" w:type="dxa"/>
            <w:tcBorders>
              <w:top w:val="nil"/>
              <w:left w:val="nil"/>
              <w:bottom w:val="nil"/>
              <w:right w:val="nil"/>
            </w:tcBorders>
            <w:shd w:val="clear" w:color="auto" w:fill="FFFFFF"/>
          </w:tcPr>
          <w:p w14:paraId="2A426BEE" w14:textId="3DD1BFDD" w:rsidR="00DF18EA" w:rsidRPr="00300204" w:rsidRDefault="00DF18EA" w:rsidP="008828C0">
            <w:pPr>
              <w:spacing w:before="480"/>
              <w:rPr>
                <w:b/>
              </w:rPr>
            </w:pPr>
            <w:bookmarkStart w:id="96" w:name="lt_pId061"/>
            <w:r w:rsidRPr="00300204">
              <w:rPr>
                <w:b/>
              </w:rPr>
              <w:t>M</w:t>
            </w:r>
            <w:r w:rsidR="008334D0" w:rsidRPr="00300204">
              <w:rPr>
                <w:b/>
              </w:rPr>
              <w:t>me</w:t>
            </w:r>
            <w:r w:rsidRPr="00300204">
              <w:rPr>
                <w:b/>
              </w:rPr>
              <w:t xml:space="preserve"> Yuliya Morenets</w:t>
            </w:r>
            <w:bookmarkEnd w:id="96"/>
            <w:r w:rsidRPr="00300204">
              <w:rPr>
                <w:b/>
              </w:rPr>
              <w:br/>
            </w:r>
            <w:bookmarkStart w:id="97" w:name="lt_pId062"/>
            <w:r w:rsidRPr="00300204">
              <w:rPr>
                <w:b/>
              </w:rPr>
              <w:t>Fond</w:t>
            </w:r>
            <w:bookmarkEnd w:id="97"/>
            <w:r w:rsidR="008334D0" w:rsidRPr="00300204">
              <w:rPr>
                <w:b/>
              </w:rPr>
              <w:t>atrice</w:t>
            </w:r>
          </w:p>
        </w:tc>
      </w:tr>
    </w:tbl>
    <w:p w14:paraId="61638C2A" w14:textId="77777777" w:rsidR="000C6EF4" w:rsidRDefault="000C6EF4" w:rsidP="00285639"/>
    <w:p w14:paraId="188E6F38" w14:textId="0AF62BED" w:rsidR="00985783" w:rsidRPr="00300204" w:rsidRDefault="000C6EF4" w:rsidP="000C6EF4">
      <w:pPr>
        <w:jc w:val="center"/>
      </w:pPr>
      <w:r>
        <w:t>______________</w:t>
      </w:r>
    </w:p>
    <w:sectPr w:rsidR="00985783" w:rsidRPr="00300204" w:rsidSect="00AB37DD">
      <w:headerReference w:type="even" r:id="rId43"/>
      <w:headerReference w:type="default" r:id="rId44"/>
      <w:footerReference w:type="even" r:id="rId45"/>
      <w:footerReference w:type="default" r:id="rId46"/>
      <w:footerReference w:type="first" r:id="rId47"/>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11B8E" w14:textId="77777777" w:rsidR="00B958E6" w:rsidRDefault="00B958E6">
      <w:r>
        <w:separator/>
      </w:r>
    </w:p>
  </w:endnote>
  <w:endnote w:type="continuationSeparator" w:id="0">
    <w:p w14:paraId="5C2D30E0" w14:textId="77777777" w:rsidR="00B958E6" w:rsidRDefault="00B9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81561" w14:textId="1B07B29C" w:rsidR="00B958E6" w:rsidRDefault="00AE16A5">
    <w:pPr>
      <w:pStyle w:val="Footer"/>
    </w:pPr>
    <w:r>
      <w:fldChar w:fldCharType="begin"/>
    </w:r>
    <w:r>
      <w:instrText xml:space="preserve"> FILENAME \p \* MERGEFORMAT </w:instrText>
    </w:r>
    <w:r>
      <w:fldChar w:fldCharType="separate"/>
    </w:r>
    <w:r w:rsidR="00895978">
      <w:t>P:\FRA\SG\CONSEIL\C20\000\045F.docx</w:t>
    </w:r>
    <w:r>
      <w:fldChar w:fldCharType="end"/>
    </w:r>
    <w:r w:rsidR="00B958E6">
      <w:tab/>
    </w:r>
    <w:r w:rsidR="00B958E6">
      <w:fldChar w:fldCharType="begin"/>
    </w:r>
    <w:r w:rsidR="00B958E6">
      <w:instrText xml:space="preserve"> savedate \@ dd.MM.yy </w:instrText>
    </w:r>
    <w:r w:rsidR="00B958E6">
      <w:fldChar w:fldCharType="separate"/>
    </w:r>
    <w:r>
      <w:t>02.06.20</w:t>
    </w:r>
    <w:r w:rsidR="00B958E6">
      <w:fldChar w:fldCharType="end"/>
    </w:r>
    <w:r w:rsidR="00B958E6">
      <w:tab/>
    </w:r>
    <w:r w:rsidR="00B958E6">
      <w:fldChar w:fldCharType="begin"/>
    </w:r>
    <w:r w:rsidR="00B958E6">
      <w:instrText xml:space="preserve"> printdate \@ dd.MM.yy </w:instrText>
    </w:r>
    <w:r w:rsidR="00B958E6">
      <w:fldChar w:fldCharType="separate"/>
    </w:r>
    <w:r w:rsidR="00895978">
      <w:t>18.07.00</w:t>
    </w:r>
    <w:r w:rsidR="00B958E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004DF" w14:textId="3B8D2D8B" w:rsidR="00B958E6" w:rsidRPr="00AE16A5" w:rsidRDefault="00AE16A5">
    <w:pPr>
      <w:pStyle w:val="Footer"/>
      <w:rPr>
        <w:color w:val="D9D9D9" w:themeColor="background1" w:themeShade="D9"/>
      </w:rPr>
    </w:pPr>
    <w:r w:rsidRPr="00AE16A5">
      <w:rPr>
        <w:color w:val="D9D9D9" w:themeColor="background1" w:themeShade="D9"/>
      </w:rPr>
      <w:fldChar w:fldCharType="begin"/>
    </w:r>
    <w:r w:rsidRPr="00AE16A5">
      <w:rPr>
        <w:color w:val="D9D9D9" w:themeColor="background1" w:themeShade="D9"/>
      </w:rPr>
      <w:instrText xml:space="preserve"> FILENAME \p \* MERGEFORMAT </w:instrText>
    </w:r>
    <w:r w:rsidRPr="00AE16A5">
      <w:rPr>
        <w:color w:val="D9D9D9" w:themeColor="background1" w:themeShade="D9"/>
      </w:rPr>
      <w:fldChar w:fldCharType="separate"/>
    </w:r>
    <w:r w:rsidR="00895978" w:rsidRPr="00AE16A5">
      <w:rPr>
        <w:color w:val="D9D9D9" w:themeColor="background1" w:themeShade="D9"/>
      </w:rPr>
      <w:t>P:\FRA\SG\CONSEIL\C20\000\045F.docx</w:t>
    </w:r>
    <w:r w:rsidRPr="00AE16A5">
      <w:rPr>
        <w:color w:val="D9D9D9" w:themeColor="background1" w:themeShade="D9"/>
      </w:rPr>
      <w:fldChar w:fldCharType="end"/>
    </w:r>
    <w:r w:rsidR="00B958E6" w:rsidRPr="00AE16A5">
      <w:rPr>
        <w:color w:val="D9D9D9" w:themeColor="background1" w:themeShade="D9"/>
      </w:rPr>
      <w:t xml:space="preserve"> (467355)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24641" w14:textId="0444FE6F" w:rsidR="00B958E6" w:rsidRDefault="00B958E6" w:rsidP="00AE737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E69B2" w14:textId="77777777" w:rsidR="00B958E6" w:rsidRDefault="00B958E6">
      <w:r>
        <w:t>____________________</w:t>
      </w:r>
    </w:p>
  </w:footnote>
  <w:footnote w:type="continuationSeparator" w:id="0">
    <w:p w14:paraId="2A5787EC" w14:textId="77777777" w:rsidR="00B958E6" w:rsidRDefault="00B958E6">
      <w:r>
        <w:continuationSeparator/>
      </w:r>
    </w:p>
  </w:footnote>
  <w:footnote w:id="1">
    <w:p w14:paraId="0ECD1DCA" w14:textId="28BF2A98" w:rsidR="00B958E6" w:rsidRPr="00D537AE" w:rsidRDefault="00B958E6" w:rsidP="00DF18EA">
      <w:pPr>
        <w:pStyle w:val="FootnoteText"/>
        <w:rPr>
          <w:szCs w:val="24"/>
        </w:rPr>
      </w:pPr>
      <w:r>
        <w:rPr>
          <w:rStyle w:val="FootnoteReference"/>
        </w:rPr>
        <w:footnoteRef/>
      </w:r>
      <w:r>
        <w:tab/>
      </w:r>
      <w:r w:rsidRPr="00D537AE">
        <w:rPr>
          <w:szCs w:val="24"/>
          <w:lang w:val="fr-CH"/>
        </w:rPr>
        <w:t>Stations de contrôle des émissions exploitées par une administration, ou, en vertu d'une autorisation accordée par l'administration concernée, par une entreprise publique ou privée, par un service de contrôle établi en commun par plusieurs pays, ou par une organisation internationale (numéro 16.2 du Règlement des radiocommunications de l'UIT).</w:t>
      </w:r>
    </w:p>
  </w:footnote>
  <w:footnote w:id="2">
    <w:p w14:paraId="6DFC7F89" w14:textId="748F4109" w:rsidR="00B958E6" w:rsidRPr="00D537AE" w:rsidRDefault="00B958E6" w:rsidP="00DF18EA">
      <w:pPr>
        <w:pStyle w:val="FootnoteText"/>
        <w:rPr>
          <w:szCs w:val="24"/>
          <w:lang w:val="fr-CH"/>
        </w:rPr>
      </w:pPr>
      <w:r>
        <w:rPr>
          <w:rStyle w:val="FootnoteReference"/>
        </w:rPr>
        <w:t>*</w:t>
      </w:r>
      <w:r>
        <w:rPr>
          <w:lang w:val="fr-CH"/>
        </w:rPr>
        <w:tab/>
      </w:r>
      <w:r w:rsidRPr="00D537AE">
        <w:rPr>
          <w:rFonts w:cstheme="minorHAnsi"/>
          <w:szCs w:val="24"/>
          <w:lang w:val="fr-CH"/>
        </w:rPr>
        <w:t xml:space="preserve">Le Rapport UIT-R SM.2181 est accessible en ligne à l'adresse suivante: </w:t>
      </w:r>
      <w:hyperlink r:id="rId1" w:history="1">
        <w:r w:rsidR="009216BF">
          <w:rPr>
            <w:rStyle w:val="Hyperlink"/>
            <w:szCs w:val="24"/>
          </w:rPr>
          <w:t>https://www.itu.int/pub/R-REP-SM.2181</w:t>
        </w:r>
      </w:hyperlink>
      <w:r>
        <w:rPr>
          <w:rStyle w:val="Hyperlink"/>
          <w:color w:val="auto"/>
          <w:szCs w:val="24"/>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270BD" w14:textId="77777777" w:rsidR="00B958E6" w:rsidRDefault="00B958E6">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741BD1B5" w14:textId="77777777" w:rsidR="00B958E6" w:rsidRDefault="00B958E6">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39D46" w14:textId="0B8BBE9C" w:rsidR="00B958E6" w:rsidRDefault="00B958E6" w:rsidP="00475FB3">
    <w:pPr>
      <w:pStyle w:val="Header"/>
    </w:pPr>
    <w:r>
      <w:fldChar w:fldCharType="begin"/>
    </w:r>
    <w:r>
      <w:instrText>PAGE</w:instrText>
    </w:r>
    <w:r>
      <w:fldChar w:fldCharType="separate"/>
    </w:r>
    <w:r w:rsidR="00DD45E5">
      <w:rPr>
        <w:noProof/>
      </w:rPr>
      <w:t>52</w:t>
    </w:r>
    <w:r>
      <w:rPr>
        <w:noProof/>
      </w:rPr>
      <w:fldChar w:fldCharType="end"/>
    </w:r>
  </w:p>
  <w:p w14:paraId="41952CA5" w14:textId="51951797" w:rsidR="00B958E6" w:rsidRDefault="00B958E6" w:rsidP="00106B19">
    <w:pPr>
      <w:pStyle w:val="Header"/>
    </w:pPr>
    <w:r>
      <w:t>C20/45-F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74BD5"/>
    <w:multiLevelType w:val="hybridMultilevel"/>
    <w:tmpl w:val="C3949E7C"/>
    <w:lvl w:ilvl="0" w:tplc="08090017">
      <w:start w:val="1"/>
      <w:numFmt w:val="lowerLetter"/>
      <w:lvlText w:val="%1)"/>
      <w:lvlJc w:val="left"/>
      <w:pPr>
        <w:ind w:left="1070" w:hanging="360"/>
      </w:pPr>
      <w:rPr>
        <w:rFont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0E712D02"/>
    <w:multiLevelType w:val="multilevel"/>
    <w:tmpl w:val="E0407D7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E9F2623"/>
    <w:multiLevelType w:val="hybridMultilevel"/>
    <w:tmpl w:val="5A168D8C"/>
    <w:lvl w:ilvl="0" w:tplc="ABCC2164">
      <w:start w:val="2"/>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F2001"/>
    <w:multiLevelType w:val="hybridMultilevel"/>
    <w:tmpl w:val="2FDA0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206BD"/>
    <w:multiLevelType w:val="hybridMultilevel"/>
    <w:tmpl w:val="795C5EF0"/>
    <w:lvl w:ilvl="0" w:tplc="08090019">
      <w:start w:val="1"/>
      <w:numFmt w:val="lowerLetter"/>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F401F86"/>
    <w:multiLevelType w:val="hybridMultilevel"/>
    <w:tmpl w:val="308A988C"/>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24626"/>
    <w:multiLevelType w:val="multilevel"/>
    <w:tmpl w:val="C31228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91A491A"/>
    <w:multiLevelType w:val="hybridMultilevel"/>
    <w:tmpl w:val="70C6C2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104926"/>
    <w:multiLevelType w:val="hybridMultilevel"/>
    <w:tmpl w:val="BEFAEECE"/>
    <w:lvl w:ilvl="0" w:tplc="D26650EC">
      <w:numFmt w:val="bullet"/>
      <w:lvlText w:val="-"/>
      <w:lvlJc w:val="left"/>
      <w:pPr>
        <w:ind w:left="360" w:hanging="360"/>
      </w:pPr>
      <w:rPr>
        <w:rFonts w:ascii="Calibri Light" w:eastAsia="Times New Roman"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D049DE"/>
    <w:multiLevelType w:val="hybridMultilevel"/>
    <w:tmpl w:val="13CCDEF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F331F7B"/>
    <w:multiLevelType w:val="multilevel"/>
    <w:tmpl w:val="BADE6C2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2"/>
  </w:num>
  <w:num w:numId="5">
    <w:abstractNumId w:val="10"/>
  </w:num>
  <w:num w:numId="6">
    <w:abstractNumId w:val="0"/>
  </w:num>
  <w:num w:numId="7">
    <w:abstractNumId w:val="7"/>
  </w:num>
  <w:num w:numId="8">
    <w:abstractNumId w:val="5"/>
  </w:num>
  <w:num w:numId="9">
    <w:abstractNumId w:val="1"/>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B21"/>
    <w:rsid w:val="0000017F"/>
    <w:rsid w:val="00002F8B"/>
    <w:rsid w:val="0000304F"/>
    <w:rsid w:val="000069E8"/>
    <w:rsid w:val="00006F30"/>
    <w:rsid w:val="00007B39"/>
    <w:rsid w:val="00010138"/>
    <w:rsid w:val="000127AC"/>
    <w:rsid w:val="00012A92"/>
    <w:rsid w:val="00012E9D"/>
    <w:rsid w:val="000131C1"/>
    <w:rsid w:val="00017198"/>
    <w:rsid w:val="0002091F"/>
    <w:rsid w:val="00021930"/>
    <w:rsid w:val="000245B9"/>
    <w:rsid w:val="00024FE0"/>
    <w:rsid w:val="00025BCF"/>
    <w:rsid w:val="00025D5E"/>
    <w:rsid w:val="0002653C"/>
    <w:rsid w:val="000313EB"/>
    <w:rsid w:val="00032216"/>
    <w:rsid w:val="00032ACE"/>
    <w:rsid w:val="00033C39"/>
    <w:rsid w:val="00034B50"/>
    <w:rsid w:val="00034F71"/>
    <w:rsid w:val="00036768"/>
    <w:rsid w:val="00036C58"/>
    <w:rsid w:val="00045DC3"/>
    <w:rsid w:val="00046661"/>
    <w:rsid w:val="00046D28"/>
    <w:rsid w:val="00047D88"/>
    <w:rsid w:val="00050738"/>
    <w:rsid w:val="00050938"/>
    <w:rsid w:val="00052FCF"/>
    <w:rsid w:val="000545D1"/>
    <w:rsid w:val="00055EC5"/>
    <w:rsid w:val="0005682D"/>
    <w:rsid w:val="00060C6A"/>
    <w:rsid w:val="0006186E"/>
    <w:rsid w:val="00061DD0"/>
    <w:rsid w:val="00062352"/>
    <w:rsid w:val="000625EF"/>
    <w:rsid w:val="00063A01"/>
    <w:rsid w:val="000667DD"/>
    <w:rsid w:val="00067473"/>
    <w:rsid w:val="00070333"/>
    <w:rsid w:val="00073C49"/>
    <w:rsid w:val="00075253"/>
    <w:rsid w:val="00077554"/>
    <w:rsid w:val="00080C9D"/>
    <w:rsid w:val="00081450"/>
    <w:rsid w:val="00082A09"/>
    <w:rsid w:val="000879F8"/>
    <w:rsid w:val="00090E71"/>
    <w:rsid w:val="00093C92"/>
    <w:rsid w:val="00097F51"/>
    <w:rsid w:val="000A1447"/>
    <w:rsid w:val="000A25F9"/>
    <w:rsid w:val="000A2966"/>
    <w:rsid w:val="000A641F"/>
    <w:rsid w:val="000B066C"/>
    <w:rsid w:val="000B13B1"/>
    <w:rsid w:val="000B1586"/>
    <w:rsid w:val="000B2723"/>
    <w:rsid w:val="000B3C08"/>
    <w:rsid w:val="000B40DF"/>
    <w:rsid w:val="000B4A57"/>
    <w:rsid w:val="000C0F64"/>
    <w:rsid w:val="000C1D3F"/>
    <w:rsid w:val="000C23F2"/>
    <w:rsid w:val="000C30F8"/>
    <w:rsid w:val="000C6EF4"/>
    <w:rsid w:val="000D0D0A"/>
    <w:rsid w:val="000D6D3F"/>
    <w:rsid w:val="000D775A"/>
    <w:rsid w:val="000E6374"/>
    <w:rsid w:val="000E6B7B"/>
    <w:rsid w:val="000E7AE9"/>
    <w:rsid w:val="000F1F16"/>
    <w:rsid w:val="000F3839"/>
    <w:rsid w:val="000F39BB"/>
    <w:rsid w:val="000F7A4A"/>
    <w:rsid w:val="00100A73"/>
    <w:rsid w:val="001014E6"/>
    <w:rsid w:val="00103163"/>
    <w:rsid w:val="00106B19"/>
    <w:rsid w:val="00110C2C"/>
    <w:rsid w:val="00111CD3"/>
    <w:rsid w:val="00112801"/>
    <w:rsid w:val="00112924"/>
    <w:rsid w:val="00115D93"/>
    <w:rsid w:val="00120B5F"/>
    <w:rsid w:val="001224B9"/>
    <w:rsid w:val="00122FB5"/>
    <w:rsid w:val="00123569"/>
    <w:rsid w:val="001247A8"/>
    <w:rsid w:val="001260FB"/>
    <w:rsid w:val="001264F9"/>
    <w:rsid w:val="001270A6"/>
    <w:rsid w:val="00127FCE"/>
    <w:rsid w:val="00130C4F"/>
    <w:rsid w:val="00132732"/>
    <w:rsid w:val="0013355C"/>
    <w:rsid w:val="00134426"/>
    <w:rsid w:val="00134D0C"/>
    <w:rsid w:val="00135846"/>
    <w:rsid w:val="001378C0"/>
    <w:rsid w:val="00137CEC"/>
    <w:rsid w:val="001405AD"/>
    <w:rsid w:val="00143F49"/>
    <w:rsid w:val="00144DC3"/>
    <w:rsid w:val="0014534B"/>
    <w:rsid w:val="001456FF"/>
    <w:rsid w:val="00146BF6"/>
    <w:rsid w:val="00147A47"/>
    <w:rsid w:val="00151105"/>
    <w:rsid w:val="001518E4"/>
    <w:rsid w:val="001519C5"/>
    <w:rsid w:val="00151A0F"/>
    <w:rsid w:val="001535D4"/>
    <w:rsid w:val="00165218"/>
    <w:rsid w:val="00165E46"/>
    <w:rsid w:val="001665BB"/>
    <w:rsid w:val="00171ECD"/>
    <w:rsid w:val="001813EB"/>
    <w:rsid w:val="001814C5"/>
    <w:rsid w:val="00182357"/>
    <w:rsid w:val="001823F4"/>
    <w:rsid w:val="00183FC5"/>
    <w:rsid w:val="001846F2"/>
    <w:rsid w:val="00185203"/>
    <w:rsid w:val="0018694A"/>
    <w:rsid w:val="0019426E"/>
    <w:rsid w:val="00195633"/>
    <w:rsid w:val="00195715"/>
    <w:rsid w:val="0019661F"/>
    <w:rsid w:val="00197DA5"/>
    <w:rsid w:val="001A02A2"/>
    <w:rsid w:val="001A0BA3"/>
    <w:rsid w:val="001A2157"/>
    <w:rsid w:val="001A3287"/>
    <w:rsid w:val="001A386F"/>
    <w:rsid w:val="001A6508"/>
    <w:rsid w:val="001A6518"/>
    <w:rsid w:val="001A6DDA"/>
    <w:rsid w:val="001B03BB"/>
    <w:rsid w:val="001B0CD8"/>
    <w:rsid w:val="001B174E"/>
    <w:rsid w:val="001B21E2"/>
    <w:rsid w:val="001C4636"/>
    <w:rsid w:val="001C493B"/>
    <w:rsid w:val="001C514C"/>
    <w:rsid w:val="001C6935"/>
    <w:rsid w:val="001C6ECA"/>
    <w:rsid w:val="001C754D"/>
    <w:rsid w:val="001C77DA"/>
    <w:rsid w:val="001C7A4D"/>
    <w:rsid w:val="001D2E53"/>
    <w:rsid w:val="001D2FE3"/>
    <w:rsid w:val="001D4700"/>
    <w:rsid w:val="001D4C31"/>
    <w:rsid w:val="001D5863"/>
    <w:rsid w:val="001D623D"/>
    <w:rsid w:val="001D7E8C"/>
    <w:rsid w:val="001E238C"/>
    <w:rsid w:val="001E28F5"/>
    <w:rsid w:val="001E2FB3"/>
    <w:rsid w:val="001E34C9"/>
    <w:rsid w:val="001E4D21"/>
    <w:rsid w:val="001E524D"/>
    <w:rsid w:val="001E57D3"/>
    <w:rsid w:val="001F221A"/>
    <w:rsid w:val="001F231D"/>
    <w:rsid w:val="001F3ABC"/>
    <w:rsid w:val="001F5A09"/>
    <w:rsid w:val="001F71A2"/>
    <w:rsid w:val="001F71FD"/>
    <w:rsid w:val="00201361"/>
    <w:rsid w:val="0020553C"/>
    <w:rsid w:val="0020561F"/>
    <w:rsid w:val="00206041"/>
    <w:rsid w:val="00207CD1"/>
    <w:rsid w:val="00210720"/>
    <w:rsid w:val="00211B84"/>
    <w:rsid w:val="00217D59"/>
    <w:rsid w:val="00220BF5"/>
    <w:rsid w:val="00222435"/>
    <w:rsid w:val="0022331B"/>
    <w:rsid w:val="00224394"/>
    <w:rsid w:val="002255D7"/>
    <w:rsid w:val="002311B8"/>
    <w:rsid w:val="002319B8"/>
    <w:rsid w:val="002411EC"/>
    <w:rsid w:val="002440D5"/>
    <w:rsid w:val="002460CD"/>
    <w:rsid w:val="002477A2"/>
    <w:rsid w:val="00250836"/>
    <w:rsid w:val="00251008"/>
    <w:rsid w:val="00252543"/>
    <w:rsid w:val="00252E4F"/>
    <w:rsid w:val="002533D7"/>
    <w:rsid w:val="00253C19"/>
    <w:rsid w:val="0025442F"/>
    <w:rsid w:val="0025444C"/>
    <w:rsid w:val="0025523F"/>
    <w:rsid w:val="00257678"/>
    <w:rsid w:val="00260557"/>
    <w:rsid w:val="00260C61"/>
    <w:rsid w:val="002629E9"/>
    <w:rsid w:val="00263A51"/>
    <w:rsid w:val="0026525E"/>
    <w:rsid w:val="0026660A"/>
    <w:rsid w:val="00267E02"/>
    <w:rsid w:val="00267F24"/>
    <w:rsid w:val="00274E2A"/>
    <w:rsid w:val="0027578A"/>
    <w:rsid w:val="002770A2"/>
    <w:rsid w:val="00277195"/>
    <w:rsid w:val="002772C3"/>
    <w:rsid w:val="00285639"/>
    <w:rsid w:val="0028579E"/>
    <w:rsid w:val="00286C8E"/>
    <w:rsid w:val="00291817"/>
    <w:rsid w:val="00291C21"/>
    <w:rsid w:val="00291D65"/>
    <w:rsid w:val="00293050"/>
    <w:rsid w:val="00294244"/>
    <w:rsid w:val="00294968"/>
    <w:rsid w:val="002A174E"/>
    <w:rsid w:val="002A3F09"/>
    <w:rsid w:val="002A4B4D"/>
    <w:rsid w:val="002A5D44"/>
    <w:rsid w:val="002A68FF"/>
    <w:rsid w:val="002B076C"/>
    <w:rsid w:val="002B21E0"/>
    <w:rsid w:val="002B26F4"/>
    <w:rsid w:val="002C142A"/>
    <w:rsid w:val="002C20BF"/>
    <w:rsid w:val="002C646A"/>
    <w:rsid w:val="002D2F98"/>
    <w:rsid w:val="002D4D38"/>
    <w:rsid w:val="002D61AE"/>
    <w:rsid w:val="002D73A7"/>
    <w:rsid w:val="002E0BC4"/>
    <w:rsid w:val="002E1A9E"/>
    <w:rsid w:val="002E3102"/>
    <w:rsid w:val="002E3A56"/>
    <w:rsid w:val="002E413E"/>
    <w:rsid w:val="002E5B5E"/>
    <w:rsid w:val="002E765E"/>
    <w:rsid w:val="002F1B76"/>
    <w:rsid w:val="002F3760"/>
    <w:rsid w:val="002F4146"/>
    <w:rsid w:val="002F6A06"/>
    <w:rsid w:val="002F6E3F"/>
    <w:rsid w:val="002F6EB4"/>
    <w:rsid w:val="00300204"/>
    <w:rsid w:val="00300419"/>
    <w:rsid w:val="00310AF1"/>
    <w:rsid w:val="003135C7"/>
    <w:rsid w:val="00315353"/>
    <w:rsid w:val="0031536A"/>
    <w:rsid w:val="00320AE2"/>
    <w:rsid w:val="003213A1"/>
    <w:rsid w:val="00321522"/>
    <w:rsid w:val="00322526"/>
    <w:rsid w:val="0032294C"/>
    <w:rsid w:val="00323134"/>
    <w:rsid w:val="0032454E"/>
    <w:rsid w:val="003261AA"/>
    <w:rsid w:val="003301FF"/>
    <w:rsid w:val="003304E8"/>
    <w:rsid w:val="00331952"/>
    <w:rsid w:val="00334CBE"/>
    <w:rsid w:val="0033568E"/>
    <w:rsid w:val="00341A52"/>
    <w:rsid w:val="00342085"/>
    <w:rsid w:val="0034351C"/>
    <w:rsid w:val="00346FA9"/>
    <w:rsid w:val="0034711F"/>
    <w:rsid w:val="00351D93"/>
    <w:rsid w:val="00352F27"/>
    <w:rsid w:val="00354B14"/>
    <w:rsid w:val="00354E6F"/>
    <w:rsid w:val="003557CF"/>
    <w:rsid w:val="00355FF5"/>
    <w:rsid w:val="003560FD"/>
    <w:rsid w:val="003576CF"/>
    <w:rsid w:val="00357741"/>
    <w:rsid w:val="003577E8"/>
    <w:rsid w:val="00360692"/>
    <w:rsid w:val="00361350"/>
    <w:rsid w:val="00361C31"/>
    <w:rsid w:val="0036227F"/>
    <w:rsid w:val="0036620A"/>
    <w:rsid w:val="0036683A"/>
    <w:rsid w:val="00366AA8"/>
    <w:rsid w:val="00366EA8"/>
    <w:rsid w:val="00367E29"/>
    <w:rsid w:val="00370659"/>
    <w:rsid w:val="00375403"/>
    <w:rsid w:val="00375C9C"/>
    <w:rsid w:val="003775C5"/>
    <w:rsid w:val="00377CC0"/>
    <w:rsid w:val="00380594"/>
    <w:rsid w:val="00381C2C"/>
    <w:rsid w:val="00387B21"/>
    <w:rsid w:val="00387B83"/>
    <w:rsid w:val="00390A7C"/>
    <w:rsid w:val="00390B19"/>
    <w:rsid w:val="00390DCB"/>
    <w:rsid w:val="003918FC"/>
    <w:rsid w:val="00391DBA"/>
    <w:rsid w:val="003A0FC2"/>
    <w:rsid w:val="003A1411"/>
    <w:rsid w:val="003A481C"/>
    <w:rsid w:val="003A48E8"/>
    <w:rsid w:val="003A6E3A"/>
    <w:rsid w:val="003A76A0"/>
    <w:rsid w:val="003B12CF"/>
    <w:rsid w:val="003B2640"/>
    <w:rsid w:val="003B30E6"/>
    <w:rsid w:val="003B3826"/>
    <w:rsid w:val="003B4584"/>
    <w:rsid w:val="003B5872"/>
    <w:rsid w:val="003B5B36"/>
    <w:rsid w:val="003B5FCA"/>
    <w:rsid w:val="003B6BD3"/>
    <w:rsid w:val="003B756C"/>
    <w:rsid w:val="003B7E4E"/>
    <w:rsid w:val="003C1CEE"/>
    <w:rsid w:val="003C38B1"/>
    <w:rsid w:val="003C3FAE"/>
    <w:rsid w:val="003C5EA6"/>
    <w:rsid w:val="003D0280"/>
    <w:rsid w:val="003D03E8"/>
    <w:rsid w:val="003D1BD7"/>
    <w:rsid w:val="003D1FD5"/>
    <w:rsid w:val="003D2C80"/>
    <w:rsid w:val="003D2E1C"/>
    <w:rsid w:val="003D45AA"/>
    <w:rsid w:val="003D4A11"/>
    <w:rsid w:val="003D4A7F"/>
    <w:rsid w:val="003D5C82"/>
    <w:rsid w:val="003E03F6"/>
    <w:rsid w:val="003E0DC3"/>
    <w:rsid w:val="003E5565"/>
    <w:rsid w:val="003E604E"/>
    <w:rsid w:val="003F3C17"/>
    <w:rsid w:val="003F5567"/>
    <w:rsid w:val="00400085"/>
    <w:rsid w:val="00400903"/>
    <w:rsid w:val="00402941"/>
    <w:rsid w:val="004038CB"/>
    <w:rsid w:val="0040546F"/>
    <w:rsid w:val="004076C8"/>
    <w:rsid w:val="004078F6"/>
    <w:rsid w:val="00407F60"/>
    <w:rsid w:val="004119DF"/>
    <w:rsid w:val="004132ED"/>
    <w:rsid w:val="0041359C"/>
    <w:rsid w:val="00415780"/>
    <w:rsid w:val="0042068E"/>
    <w:rsid w:val="0042404A"/>
    <w:rsid w:val="00424977"/>
    <w:rsid w:val="00425B7E"/>
    <w:rsid w:val="00426A60"/>
    <w:rsid w:val="00427191"/>
    <w:rsid w:val="004337B3"/>
    <w:rsid w:val="00434581"/>
    <w:rsid w:val="004363C4"/>
    <w:rsid w:val="00437A22"/>
    <w:rsid w:val="00442C39"/>
    <w:rsid w:val="00442F63"/>
    <w:rsid w:val="00443FDA"/>
    <w:rsid w:val="00444346"/>
    <w:rsid w:val="0044618F"/>
    <w:rsid w:val="0044754C"/>
    <w:rsid w:val="00451323"/>
    <w:rsid w:val="0045200F"/>
    <w:rsid w:val="0045246F"/>
    <w:rsid w:val="00452F0A"/>
    <w:rsid w:val="00454686"/>
    <w:rsid w:val="00461A3A"/>
    <w:rsid w:val="00463C1E"/>
    <w:rsid w:val="00466189"/>
    <w:rsid w:val="004667B9"/>
    <w:rsid w:val="00466D56"/>
    <w:rsid w:val="0046769A"/>
    <w:rsid w:val="00467EDC"/>
    <w:rsid w:val="00471491"/>
    <w:rsid w:val="004719F3"/>
    <w:rsid w:val="004728B6"/>
    <w:rsid w:val="00473262"/>
    <w:rsid w:val="00473A79"/>
    <w:rsid w:val="00474726"/>
    <w:rsid w:val="00474B17"/>
    <w:rsid w:val="00475E38"/>
    <w:rsid w:val="00475FB3"/>
    <w:rsid w:val="00476778"/>
    <w:rsid w:val="004800C6"/>
    <w:rsid w:val="00480F5D"/>
    <w:rsid w:val="004827DE"/>
    <w:rsid w:val="00484C3F"/>
    <w:rsid w:val="00485CFA"/>
    <w:rsid w:val="00495503"/>
    <w:rsid w:val="00496469"/>
    <w:rsid w:val="004966D3"/>
    <w:rsid w:val="00497DF7"/>
    <w:rsid w:val="00497E2A"/>
    <w:rsid w:val="004A0164"/>
    <w:rsid w:val="004A0FEF"/>
    <w:rsid w:val="004A1748"/>
    <w:rsid w:val="004A3125"/>
    <w:rsid w:val="004A5194"/>
    <w:rsid w:val="004A5D4B"/>
    <w:rsid w:val="004A68A1"/>
    <w:rsid w:val="004A720B"/>
    <w:rsid w:val="004A7635"/>
    <w:rsid w:val="004B1DB0"/>
    <w:rsid w:val="004B244B"/>
    <w:rsid w:val="004B392A"/>
    <w:rsid w:val="004B3FD1"/>
    <w:rsid w:val="004B43D9"/>
    <w:rsid w:val="004B516A"/>
    <w:rsid w:val="004B526F"/>
    <w:rsid w:val="004B5285"/>
    <w:rsid w:val="004B5D01"/>
    <w:rsid w:val="004B6246"/>
    <w:rsid w:val="004B6ADF"/>
    <w:rsid w:val="004B7797"/>
    <w:rsid w:val="004C2431"/>
    <w:rsid w:val="004C27B8"/>
    <w:rsid w:val="004C37A9"/>
    <w:rsid w:val="004C571B"/>
    <w:rsid w:val="004C6538"/>
    <w:rsid w:val="004C764B"/>
    <w:rsid w:val="004C7EB3"/>
    <w:rsid w:val="004D0AC9"/>
    <w:rsid w:val="004D294D"/>
    <w:rsid w:val="004D3F62"/>
    <w:rsid w:val="004D6269"/>
    <w:rsid w:val="004D672E"/>
    <w:rsid w:val="004D6A26"/>
    <w:rsid w:val="004D6B1A"/>
    <w:rsid w:val="004D7736"/>
    <w:rsid w:val="004E1C05"/>
    <w:rsid w:val="004E4A3F"/>
    <w:rsid w:val="004E677C"/>
    <w:rsid w:val="004E7D55"/>
    <w:rsid w:val="004F0805"/>
    <w:rsid w:val="004F1A56"/>
    <w:rsid w:val="004F1B87"/>
    <w:rsid w:val="004F255A"/>
    <w:rsid w:val="004F259E"/>
    <w:rsid w:val="004F29A9"/>
    <w:rsid w:val="004F44FC"/>
    <w:rsid w:val="005008A3"/>
    <w:rsid w:val="005011C6"/>
    <w:rsid w:val="005023F9"/>
    <w:rsid w:val="005037D3"/>
    <w:rsid w:val="0050416C"/>
    <w:rsid w:val="005104ED"/>
    <w:rsid w:val="00511F1D"/>
    <w:rsid w:val="00512595"/>
    <w:rsid w:val="00513080"/>
    <w:rsid w:val="0051402C"/>
    <w:rsid w:val="005203EB"/>
    <w:rsid w:val="00520B0A"/>
    <w:rsid w:val="00520F36"/>
    <w:rsid w:val="00524099"/>
    <w:rsid w:val="00524B46"/>
    <w:rsid w:val="005260B9"/>
    <w:rsid w:val="005271D4"/>
    <w:rsid w:val="00530CCB"/>
    <w:rsid w:val="00531548"/>
    <w:rsid w:val="0053291C"/>
    <w:rsid w:val="0053305C"/>
    <w:rsid w:val="005369CF"/>
    <w:rsid w:val="00537BC5"/>
    <w:rsid w:val="00540615"/>
    <w:rsid w:val="00540A6D"/>
    <w:rsid w:val="00540C27"/>
    <w:rsid w:val="005460F0"/>
    <w:rsid w:val="00550925"/>
    <w:rsid w:val="00552910"/>
    <w:rsid w:val="00552A1D"/>
    <w:rsid w:val="0055457C"/>
    <w:rsid w:val="00560C1D"/>
    <w:rsid w:val="00560F17"/>
    <w:rsid w:val="00561C58"/>
    <w:rsid w:val="00563513"/>
    <w:rsid w:val="00564D64"/>
    <w:rsid w:val="00565DCE"/>
    <w:rsid w:val="0056637F"/>
    <w:rsid w:val="005667C9"/>
    <w:rsid w:val="005674D0"/>
    <w:rsid w:val="00571EEA"/>
    <w:rsid w:val="00572865"/>
    <w:rsid w:val="00574ED3"/>
    <w:rsid w:val="00575417"/>
    <w:rsid w:val="005768E1"/>
    <w:rsid w:val="00581BD0"/>
    <w:rsid w:val="0058215D"/>
    <w:rsid w:val="005843F6"/>
    <w:rsid w:val="00584EEE"/>
    <w:rsid w:val="00586054"/>
    <w:rsid w:val="00586E5E"/>
    <w:rsid w:val="0059087C"/>
    <w:rsid w:val="00591CFB"/>
    <w:rsid w:val="005A0C3C"/>
    <w:rsid w:val="005A0E89"/>
    <w:rsid w:val="005A12F7"/>
    <w:rsid w:val="005A1F52"/>
    <w:rsid w:val="005A2252"/>
    <w:rsid w:val="005A2D93"/>
    <w:rsid w:val="005A4F3A"/>
    <w:rsid w:val="005A5ED3"/>
    <w:rsid w:val="005A7274"/>
    <w:rsid w:val="005A7B01"/>
    <w:rsid w:val="005B1938"/>
    <w:rsid w:val="005B1FE6"/>
    <w:rsid w:val="005B2D71"/>
    <w:rsid w:val="005B4402"/>
    <w:rsid w:val="005B5301"/>
    <w:rsid w:val="005B721F"/>
    <w:rsid w:val="005C3125"/>
    <w:rsid w:val="005C3890"/>
    <w:rsid w:val="005C582B"/>
    <w:rsid w:val="005D4959"/>
    <w:rsid w:val="005D71EF"/>
    <w:rsid w:val="005E0372"/>
    <w:rsid w:val="005E06BA"/>
    <w:rsid w:val="005E0E0A"/>
    <w:rsid w:val="005E3468"/>
    <w:rsid w:val="005E5F1B"/>
    <w:rsid w:val="005E6E3B"/>
    <w:rsid w:val="005F1D4C"/>
    <w:rsid w:val="005F319D"/>
    <w:rsid w:val="005F31AF"/>
    <w:rsid w:val="005F49F0"/>
    <w:rsid w:val="005F56C8"/>
    <w:rsid w:val="005F7BFE"/>
    <w:rsid w:val="00600017"/>
    <w:rsid w:val="006000DE"/>
    <w:rsid w:val="00600927"/>
    <w:rsid w:val="00601180"/>
    <w:rsid w:val="00604432"/>
    <w:rsid w:val="00605D5F"/>
    <w:rsid w:val="00612867"/>
    <w:rsid w:val="00617631"/>
    <w:rsid w:val="00621F94"/>
    <w:rsid w:val="006225A8"/>
    <w:rsid w:val="006235CA"/>
    <w:rsid w:val="00623BC7"/>
    <w:rsid w:val="00623C3F"/>
    <w:rsid w:val="006252DC"/>
    <w:rsid w:val="006303B5"/>
    <w:rsid w:val="00632D37"/>
    <w:rsid w:val="006347D4"/>
    <w:rsid w:val="00635F79"/>
    <w:rsid w:val="00636525"/>
    <w:rsid w:val="006406E1"/>
    <w:rsid w:val="00640992"/>
    <w:rsid w:val="0064147B"/>
    <w:rsid w:val="0064175F"/>
    <w:rsid w:val="0064322B"/>
    <w:rsid w:val="00646B30"/>
    <w:rsid w:val="00647830"/>
    <w:rsid w:val="00651B0B"/>
    <w:rsid w:val="006526FC"/>
    <w:rsid w:val="00654FD1"/>
    <w:rsid w:val="00657B25"/>
    <w:rsid w:val="006612FB"/>
    <w:rsid w:val="00661400"/>
    <w:rsid w:val="006643AB"/>
    <w:rsid w:val="00665FEA"/>
    <w:rsid w:val="0066607F"/>
    <w:rsid w:val="006710E1"/>
    <w:rsid w:val="006717CB"/>
    <w:rsid w:val="006747B0"/>
    <w:rsid w:val="0067500F"/>
    <w:rsid w:val="0067688E"/>
    <w:rsid w:val="0068157E"/>
    <w:rsid w:val="00681B4E"/>
    <w:rsid w:val="00682A44"/>
    <w:rsid w:val="00682A47"/>
    <w:rsid w:val="00683ECD"/>
    <w:rsid w:val="006924B1"/>
    <w:rsid w:val="006940E0"/>
    <w:rsid w:val="00695960"/>
    <w:rsid w:val="006963AA"/>
    <w:rsid w:val="00696AC9"/>
    <w:rsid w:val="006970BF"/>
    <w:rsid w:val="006A01BC"/>
    <w:rsid w:val="006A0303"/>
    <w:rsid w:val="006B0E6C"/>
    <w:rsid w:val="006B3003"/>
    <w:rsid w:val="006B67E5"/>
    <w:rsid w:val="006C01CD"/>
    <w:rsid w:val="006C048B"/>
    <w:rsid w:val="006C0671"/>
    <w:rsid w:val="006C6E27"/>
    <w:rsid w:val="006D1052"/>
    <w:rsid w:val="006D124D"/>
    <w:rsid w:val="006D3649"/>
    <w:rsid w:val="006D3B1F"/>
    <w:rsid w:val="006E00C9"/>
    <w:rsid w:val="006E158A"/>
    <w:rsid w:val="006E1741"/>
    <w:rsid w:val="006E2F95"/>
    <w:rsid w:val="006E342B"/>
    <w:rsid w:val="006E720F"/>
    <w:rsid w:val="006F12FE"/>
    <w:rsid w:val="006F1F48"/>
    <w:rsid w:val="006F26C7"/>
    <w:rsid w:val="006F34E1"/>
    <w:rsid w:val="006F4029"/>
    <w:rsid w:val="006F5A5E"/>
    <w:rsid w:val="006F5E69"/>
    <w:rsid w:val="00702DED"/>
    <w:rsid w:val="00702DF6"/>
    <w:rsid w:val="007147BD"/>
    <w:rsid w:val="0071495D"/>
    <w:rsid w:val="0071575E"/>
    <w:rsid w:val="00716492"/>
    <w:rsid w:val="007172AA"/>
    <w:rsid w:val="00720E17"/>
    <w:rsid w:val="007210CD"/>
    <w:rsid w:val="007212C3"/>
    <w:rsid w:val="00722C5F"/>
    <w:rsid w:val="00722D78"/>
    <w:rsid w:val="00724214"/>
    <w:rsid w:val="0072457F"/>
    <w:rsid w:val="007248CD"/>
    <w:rsid w:val="00725417"/>
    <w:rsid w:val="00726ED7"/>
    <w:rsid w:val="007277A0"/>
    <w:rsid w:val="00732045"/>
    <w:rsid w:val="007327BC"/>
    <w:rsid w:val="00732C82"/>
    <w:rsid w:val="00736876"/>
    <w:rsid w:val="007369DB"/>
    <w:rsid w:val="007371E8"/>
    <w:rsid w:val="00737589"/>
    <w:rsid w:val="00741867"/>
    <w:rsid w:val="007421BE"/>
    <w:rsid w:val="0074313E"/>
    <w:rsid w:val="00744027"/>
    <w:rsid w:val="00744B03"/>
    <w:rsid w:val="00744E7E"/>
    <w:rsid w:val="007508BD"/>
    <w:rsid w:val="007526C3"/>
    <w:rsid w:val="00752CBD"/>
    <w:rsid w:val="00752D67"/>
    <w:rsid w:val="00752F5A"/>
    <w:rsid w:val="0075453D"/>
    <w:rsid w:val="007561CA"/>
    <w:rsid w:val="007562F0"/>
    <w:rsid w:val="00761B9F"/>
    <w:rsid w:val="00763256"/>
    <w:rsid w:val="0076380B"/>
    <w:rsid w:val="00764A99"/>
    <w:rsid w:val="007651E4"/>
    <w:rsid w:val="0076670E"/>
    <w:rsid w:val="00766B21"/>
    <w:rsid w:val="00767942"/>
    <w:rsid w:val="00772CC9"/>
    <w:rsid w:val="0077474D"/>
    <w:rsid w:val="00777C49"/>
    <w:rsid w:val="00784FB4"/>
    <w:rsid w:val="007851E2"/>
    <w:rsid w:val="00791502"/>
    <w:rsid w:val="007942CF"/>
    <w:rsid w:val="007948E7"/>
    <w:rsid w:val="007956C2"/>
    <w:rsid w:val="007973A6"/>
    <w:rsid w:val="007A187E"/>
    <w:rsid w:val="007A3837"/>
    <w:rsid w:val="007A4CB7"/>
    <w:rsid w:val="007A5330"/>
    <w:rsid w:val="007A5B6F"/>
    <w:rsid w:val="007A5FD5"/>
    <w:rsid w:val="007B0BB2"/>
    <w:rsid w:val="007B1448"/>
    <w:rsid w:val="007B1B5B"/>
    <w:rsid w:val="007B264D"/>
    <w:rsid w:val="007B3DD7"/>
    <w:rsid w:val="007B5771"/>
    <w:rsid w:val="007B6298"/>
    <w:rsid w:val="007C12B4"/>
    <w:rsid w:val="007C23AC"/>
    <w:rsid w:val="007C44E6"/>
    <w:rsid w:val="007C72C2"/>
    <w:rsid w:val="007D38C3"/>
    <w:rsid w:val="007D3C63"/>
    <w:rsid w:val="007D4436"/>
    <w:rsid w:val="007D475F"/>
    <w:rsid w:val="007D58C6"/>
    <w:rsid w:val="007D59FB"/>
    <w:rsid w:val="007D6841"/>
    <w:rsid w:val="007D6D6D"/>
    <w:rsid w:val="007D7666"/>
    <w:rsid w:val="007E1D57"/>
    <w:rsid w:val="007E1E94"/>
    <w:rsid w:val="007E2250"/>
    <w:rsid w:val="007E4392"/>
    <w:rsid w:val="007E478A"/>
    <w:rsid w:val="007F028D"/>
    <w:rsid w:val="007F257A"/>
    <w:rsid w:val="007F3665"/>
    <w:rsid w:val="007F3AAD"/>
    <w:rsid w:val="007F4B7C"/>
    <w:rsid w:val="007F55A0"/>
    <w:rsid w:val="00800037"/>
    <w:rsid w:val="00802842"/>
    <w:rsid w:val="00803516"/>
    <w:rsid w:val="00804095"/>
    <w:rsid w:val="008111CF"/>
    <w:rsid w:val="00811802"/>
    <w:rsid w:val="00811C7A"/>
    <w:rsid w:val="00812E0A"/>
    <w:rsid w:val="0081308C"/>
    <w:rsid w:val="008130DF"/>
    <w:rsid w:val="008150ED"/>
    <w:rsid w:val="00815C64"/>
    <w:rsid w:val="008164E0"/>
    <w:rsid w:val="00821AB9"/>
    <w:rsid w:val="008224A5"/>
    <w:rsid w:val="008269FB"/>
    <w:rsid w:val="00830838"/>
    <w:rsid w:val="00830AA0"/>
    <w:rsid w:val="008334D0"/>
    <w:rsid w:val="0083408E"/>
    <w:rsid w:val="00840520"/>
    <w:rsid w:val="00841567"/>
    <w:rsid w:val="008441F9"/>
    <w:rsid w:val="00844999"/>
    <w:rsid w:val="008473B6"/>
    <w:rsid w:val="008514DF"/>
    <w:rsid w:val="00851626"/>
    <w:rsid w:val="00851D7F"/>
    <w:rsid w:val="00853D4F"/>
    <w:rsid w:val="0085487F"/>
    <w:rsid w:val="00856518"/>
    <w:rsid w:val="00857854"/>
    <w:rsid w:val="00857E26"/>
    <w:rsid w:val="0086087F"/>
    <w:rsid w:val="00861791"/>
    <w:rsid w:val="00861AF1"/>
    <w:rsid w:val="00861D73"/>
    <w:rsid w:val="00863F68"/>
    <w:rsid w:val="00864748"/>
    <w:rsid w:val="008663D4"/>
    <w:rsid w:val="008670B8"/>
    <w:rsid w:val="0087151D"/>
    <w:rsid w:val="00871D10"/>
    <w:rsid w:val="0087475D"/>
    <w:rsid w:val="00875462"/>
    <w:rsid w:val="008828C0"/>
    <w:rsid w:val="00882FC0"/>
    <w:rsid w:val="0088487C"/>
    <w:rsid w:val="00886448"/>
    <w:rsid w:val="00887D8E"/>
    <w:rsid w:val="00894A33"/>
    <w:rsid w:val="00894B61"/>
    <w:rsid w:val="0089556C"/>
    <w:rsid w:val="00895978"/>
    <w:rsid w:val="008973A1"/>
    <w:rsid w:val="008A0B94"/>
    <w:rsid w:val="008A0EDD"/>
    <w:rsid w:val="008A2A37"/>
    <w:rsid w:val="008A3229"/>
    <w:rsid w:val="008A4E87"/>
    <w:rsid w:val="008A71EE"/>
    <w:rsid w:val="008A7B79"/>
    <w:rsid w:val="008B04A5"/>
    <w:rsid w:val="008B0E7D"/>
    <w:rsid w:val="008B1063"/>
    <w:rsid w:val="008B175B"/>
    <w:rsid w:val="008B1C8D"/>
    <w:rsid w:val="008B5630"/>
    <w:rsid w:val="008B5A59"/>
    <w:rsid w:val="008B7925"/>
    <w:rsid w:val="008C23C6"/>
    <w:rsid w:val="008C34A2"/>
    <w:rsid w:val="008C356E"/>
    <w:rsid w:val="008C3F9F"/>
    <w:rsid w:val="008D116D"/>
    <w:rsid w:val="008D1373"/>
    <w:rsid w:val="008D1A97"/>
    <w:rsid w:val="008D3973"/>
    <w:rsid w:val="008D3AE9"/>
    <w:rsid w:val="008D4ABF"/>
    <w:rsid w:val="008D4E80"/>
    <w:rsid w:val="008D76E6"/>
    <w:rsid w:val="008D7B27"/>
    <w:rsid w:val="008E4127"/>
    <w:rsid w:val="008E76C8"/>
    <w:rsid w:val="008F1577"/>
    <w:rsid w:val="008F18C9"/>
    <w:rsid w:val="008F1F55"/>
    <w:rsid w:val="008F2410"/>
    <w:rsid w:val="008F2722"/>
    <w:rsid w:val="008F32C0"/>
    <w:rsid w:val="008F4C39"/>
    <w:rsid w:val="008F7B20"/>
    <w:rsid w:val="009008FA"/>
    <w:rsid w:val="0090202F"/>
    <w:rsid w:val="00902294"/>
    <w:rsid w:val="00902F56"/>
    <w:rsid w:val="009046F2"/>
    <w:rsid w:val="00905D64"/>
    <w:rsid w:val="00905E07"/>
    <w:rsid w:val="00906B3F"/>
    <w:rsid w:val="009110C7"/>
    <w:rsid w:val="00911632"/>
    <w:rsid w:val="00912597"/>
    <w:rsid w:val="009155B3"/>
    <w:rsid w:val="009156DD"/>
    <w:rsid w:val="00916AF2"/>
    <w:rsid w:val="009216BF"/>
    <w:rsid w:val="009223BB"/>
    <w:rsid w:val="00922C93"/>
    <w:rsid w:val="0092392D"/>
    <w:rsid w:val="0092460E"/>
    <w:rsid w:val="00926379"/>
    <w:rsid w:val="00930DE1"/>
    <w:rsid w:val="009314DE"/>
    <w:rsid w:val="00932125"/>
    <w:rsid w:val="0093234A"/>
    <w:rsid w:val="009327C2"/>
    <w:rsid w:val="00932E81"/>
    <w:rsid w:val="00933D49"/>
    <w:rsid w:val="00934C14"/>
    <w:rsid w:val="00937271"/>
    <w:rsid w:val="00937F31"/>
    <w:rsid w:val="0094198E"/>
    <w:rsid w:val="009422AD"/>
    <w:rsid w:val="00944992"/>
    <w:rsid w:val="00944E87"/>
    <w:rsid w:val="00945EC5"/>
    <w:rsid w:val="00946D51"/>
    <w:rsid w:val="00947A8E"/>
    <w:rsid w:val="0095105F"/>
    <w:rsid w:val="009512F2"/>
    <w:rsid w:val="00951693"/>
    <w:rsid w:val="00952F72"/>
    <w:rsid w:val="00960D05"/>
    <w:rsid w:val="009629A2"/>
    <w:rsid w:val="009634D5"/>
    <w:rsid w:val="00963FCE"/>
    <w:rsid w:val="00964A18"/>
    <w:rsid w:val="00965D8A"/>
    <w:rsid w:val="0096680B"/>
    <w:rsid w:val="0096698D"/>
    <w:rsid w:val="00973B45"/>
    <w:rsid w:val="00974972"/>
    <w:rsid w:val="00977134"/>
    <w:rsid w:val="00985783"/>
    <w:rsid w:val="00986012"/>
    <w:rsid w:val="00991301"/>
    <w:rsid w:val="0099280C"/>
    <w:rsid w:val="00994BB9"/>
    <w:rsid w:val="009952B5"/>
    <w:rsid w:val="00996DBF"/>
    <w:rsid w:val="009A00E8"/>
    <w:rsid w:val="009A01B7"/>
    <w:rsid w:val="009A102D"/>
    <w:rsid w:val="009A1094"/>
    <w:rsid w:val="009A1251"/>
    <w:rsid w:val="009A23FF"/>
    <w:rsid w:val="009A4C7D"/>
    <w:rsid w:val="009A5B9B"/>
    <w:rsid w:val="009A67B6"/>
    <w:rsid w:val="009A76BA"/>
    <w:rsid w:val="009B1072"/>
    <w:rsid w:val="009B5B89"/>
    <w:rsid w:val="009B67C7"/>
    <w:rsid w:val="009C021F"/>
    <w:rsid w:val="009C0447"/>
    <w:rsid w:val="009C2B08"/>
    <w:rsid w:val="009C307F"/>
    <w:rsid w:val="009C353C"/>
    <w:rsid w:val="009C6E03"/>
    <w:rsid w:val="009C6F0F"/>
    <w:rsid w:val="009D1A33"/>
    <w:rsid w:val="009D3C6E"/>
    <w:rsid w:val="009D47C2"/>
    <w:rsid w:val="009D6A65"/>
    <w:rsid w:val="009E101B"/>
    <w:rsid w:val="009F0855"/>
    <w:rsid w:val="009F1B47"/>
    <w:rsid w:val="009F3D22"/>
    <w:rsid w:val="009F4B1A"/>
    <w:rsid w:val="00A00D4A"/>
    <w:rsid w:val="00A01985"/>
    <w:rsid w:val="00A019C8"/>
    <w:rsid w:val="00A01DC0"/>
    <w:rsid w:val="00A12807"/>
    <w:rsid w:val="00A12D40"/>
    <w:rsid w:val="00A12F64"/>
    <w:rsid w:val="00A14058"/>
    <w:rsid w:val="00A2113E"/>
    <w:rsid w:val="00A239CC"/>
    <w:rsid w:val="00A23A51"/>
    <w:rsid w:val="00A24607"/>
    <w:rsid w:val="00A24B87"/>
    <w:rsid w:val="00A25CD3"/>
    <w:rsid w:val="00A2679E"/>
    <w:rsid w:val="00A26E52"/>
    <w:rsid w:val="00A31761"/>
    <w:rsid w:val="00A31AEA"/>
    <w:rsid w:val="00A32CA4"/>
    <w:rsid w:val="00A32E7B"/>
    <w:rsid w:val="00A33F86"/>
    <w:rsid w:val="00A35AD9"/>
    <w:rsid w:val="00A3635F"/>
    <w:rsid w:val="00A40850"/>
    <w:rsid w:val="00A40D83"/>
    <w:rsid w:val="00A42BA9"/>
    <w:rsid w:val="00A434E4"/>
    <w:rsid w:val="00A459B5"/>
    <w:rsid w:val="00A52580"/>
    <w:rsid w:val="00A53F79"/>
    <w:rsid w:val="00A54161"/>
    <w:rsid w:val="00A54C7A"/>
    <w:rsid w:val="00A5553F"/>
    <w:rsid w:val="00A5647B"/>
    <w:rsid w:val="00A56F58"/>
    <w:rsid w:val="00A63008"/>
    <w:rsid w:val="00A63816"/>
    <w:rsid w:val="00A63CD6"/>
    <w:rsid w:val="00A67219"/>
    <w:rsid w:val="00A674F1"/>
    <w:rsid w:val="00A70CAB"/>
    <w:rsid w:val="00A717C8"/>
    <w:rsid w:val="00A71935"/>
    <w:rsid w:val="00A71BDA"/>
    <w:rsid w:val="00A75046"/>
    <w:rsid w:val="00A77039"/>
    <w:rsid w:val="00A77085"/>
    <w:rsid w:val="00A77800"/>
    <w:rsid w:val="00A77ABD"/>
    <w:rsid w:val="00A816E2"/>
    <w:rsid w:val="00A82767"/>
    <w:rsid w:val="00A82FE2"/>
    <w:rsid w:val="00A83B1D"/>
    <w:rsid w:val="00A85E37"/>
    <w:rsid w:val="00A90515"/>
    <w:rsid w:val="00A93B77"/>
    <w:rsid w:val="00A948F9"/>
    <w:rsid w:val="00A9765E"/>
    <w:rsid w:val="00AA11C9"/>
    <w:rsid w:val="00AA1954"/>
    <w:rsid w:val="00AA2080"/>
    <w:rsid w:val="00AA2B71"/>
    <w:rsid w:val="00AA332F"/>
    <w:rsid w:val="00AA4514"/>
    <w:rsid w:val="00AA7BBB"/>
    <w:rsid w:val="00AB02BA"/>
    <w:rsid w:val="00AB12B9"/>
    <w:rsid w:val="00AB37DD"/>
    <w:rsid w:val="00AB64A8"/>
    <w:rsid w:val="00AB6DA8"/>
    <w:rsid w:val="00AC0144"/>
    <w:rsid w:val="00AC0266"/>
    <w:rsid w:val="00AC151B"/>
    <w:rsid w:val="00AC2519"/>
    <w:rsid w:val="00AC2DCD"/>
    <w:rsid w:val="00AC58BC"/>
    <w:rsid w:val="00AD24EC"/>
    <w:rsid w:val="00AD2A63"/>
    <w:rsid w:val="00AD2B44"/>
    <w:rsid w:val="00AD2EDB"/>
    <w:rsid w:val="00AD3954"/>
    <w:rsid w:val="00AD4AE7"/>
    <w:rsid w:val="00AD6AB1"/>
    <w:rsid w:val="00AD6B92"/>
    <w:rsid w:val="00AE103D"/>
    <w:rsid w:val="00AE16A5"/>
    <w:rsid w:val="00AE2594"/>
    <w:rsid w:val="00AE396D"/>
    <w:rsid w:val="00AE5287"/>
    <w:rsid w:val="00AE737F"/>
    <w:rsid w:val="00AF1083"/>
    <w:rsid w:val="00AF3792"/>
    <w:rsid w:val="00AF4B83"/>
    <w:rsid w:val="00AF5C9A"/>
    <w:rsid w:val="00AF7705"/>
    <w:rsid w:val="00B0287A"/>
    <w:rsid w:val="00B032CD"/>
    <w:rsid w:val="00B03B60"/>
    <w:rsid w:val="00B0507D"/>
    <w:rsid w:val="00B051C0"/>
    <w:rsid w:val="00B05958"/>
    <w:rsid w:val="00B0780C"/>
    <w:rsid w:val="00B07C2B"/>
    <w:rsid w:val="00B11AFF"/>
    <w:rsid w:val="00B11DE4"/>
    <w:rsid w:val="00B14BC2"/>
    <w:rsid w:val="00B21C60"/>
    <w:rsid w:val="00B21C7A"/>
    <w:rsid w:val="00B279BF"/>
    <w:rsid w:val="00B27BF7"/>
    <w:rsid w:val="00B309F9"/>
    <w:rsid w:val="00B30EAE"/>
    <w:rsid w:val="00B31462"/>
    <w:rsid w:val="00B32B60"/>
    <w:rsid w:val="00B33137"/>
    <w:rsid w:val="00B373DB"/>
    <w:rsid w:val="00B376E8"/>
    <w:rsid w:val="00B408CF"/>
    <w:rsid w:val="00B42DF7"/>
    <w:rsid w:val="00B4509E"/>
    <w:rsid w:val="00B457F3"/>
    <w:rsid w:val="00B46911"/>
    <w:rsid w:val="00B47987"/>
    <w:rsid w:val="00B527D6"/>
    <w:rsid w:val="00B56665"/>
    <w:rsid w:val="00B56704"/>
    <w:rsid w:val="00B60233"/>
    <w:rsid w:val="00B60D44"/>
    <w:rsid w:val="00B61619"/>
    <w:rsid w:val="00B628E7"/>
    <w:rsid w:val="00B63F19"/>
    <w:rsid w:val="00B66099"/>
    <w:rsid w:val="00B67799"/>
    <w:rsid w:val="00B70E91"/>
    <w:rsid w:val="00B742FD"/>
    <w:rsid w:val="00B760FD"/>
    <w:rsid w:val="00B76247"/>
    <w:rsid w:val="00B76DFE"/>
    <w:rsid w:val="00B8145E"/>
    <w:rsid w:val="00B82ACA"/>
    <w:rsid w:val="00B85B8F"/>
    <w:rsid w:val="00B901FE"/>
    <w:rsid w:val="00B92B95"/>
    <w:rsid w:val="00B958E6"/>
    <w:rsid w:val="00B9791B"/>
    <w:rsid w:val="00BA4287"/>
    <w:rsid w:val="00BA53E5"/>
    <w:rsid w:val="00BA6A26"/>
    <w:rsid w:val="00BB1991"/>
    <w:rsid w:val="00BB43A4"/>
    <w:rsid w:val="00BB4545"/>
    <w:rsid w:val="00BB591F"/>
    <w:rsid w:val="00BB71CF"/>
    <w:rsid w:val="00BB7AFE"/>
    <w:rsid w:val="00BC35EC"/>
    <w:rsid w:val="00BC3ACE"/>
    <w:rsid w:val="00BC624E"/>
    <w:rsid w:val="00BC79C5"/>
    <w:rsid w:val="00BC7D6C"/>
    <w:rsid w:val="00BD088E"/>
    <w:rsid w:val="00BD27DC"/>
    <w:rsid w:val="00BD2BBF"/>
    <w:rsid w:val="00BD2EB2"/>
    <w:rsid w:val="00BD38AE"/>
    <w:rsid w:val="00BD4661"/>
    <w:rsid w:val="00BD5873"/>
    <w:rsid w:val="00BE0657"/>
    <w:rsid w:val="00BE0FD2"/>
    <w:rsid w:val="00BE2DB3"/>
    <w:rsid w:val="00BE34C1"/>
    <w:rsid w:val="00BE7E4F"/>
    <w:rsid w:val="00BF1D81"/>
    <w:rsid w:val="00BF2A03"/>
    <w:rsid w:val="00BF2B9C"/>
    <w:rsid w:val="00BF3B4B"/>
    <w:rsid w:val="00BF6735"/>
    <w:rsid w:val="00BF6917"/>
    <w:rsid w:val="00BF7A7E"/>
    <w:rsid w:val="00BF7BCA"/>
    <w:rsid w:val="00C01659"/>
    <w:rsid w:val="00C01770"/>
    <w:rsid w:val="00C0243D"/>
    <w:rsid w:val="00C03BB9"/>
    <w:rsid w:val="00C04BE3"/>
    <w:rsid w:val="00C10B22"/>
    <w:rsid w:val="00C111F7"/>
    <w:rsid w:val="00C13E01"/>
    <w:rsid w:val="00C1642F"/>
    <w:rsid w:val="00C206F4"/>
    <w:rsid w:val="00C22E6B"/>
    <w:rsid w:val="00C23C87"/>
    <w:rsid w:val="00C23D5E"/>
    <w:rsid w:val="00C24EA5"/>
    <w:rsid w:val="00C25D29"/>
    <w:rsid w:val="00C27A7C"/>
    <w:rsid w:val="00C305A5"/>
    <w:rsid w:val="00C30813"/>
    <w:rsid w:val="00C31CB5"/>
    <w:rsid w:val="00C35703"/>
    <w:rsid w:val="00C357F0"/>
    <w:rsid w:val="00C41DF4"/>
    <w:rsid w:val="00C4288B"/>
    <w:rsid w:val="00C449B4"/>
    <w:rsid w:val="00C45C2E"/>
    <w:rsid w:val="00C46DF6"/>
    <w:rsid w:val="00C51D39"/>
    <w:rsid w:val="00C538CA"/>
    <w:rsid w:val="00C5411C"/>
    <w:rsid w:val="00C60CB9"/>
    <w:rsid w:val="00C624CE"/>
    <w:rsid w:val="00C629A0"/>
    <w:rsid w:val="00C6431C"/>
    <w:rsid w:val="00C70427"/>
    <w:rsid w:val="00C72215"/>
    <w:rsid w:val="00C742A0"/>
    <w:rsid w:val="00C74F99"/>
    <w:rsid w:val="00C75BE9"/>
    <w:rsid w:val="00C84418"/>
    <w:rsid w:val="00C87145"/>
    <w:rsid w:val="00C92A65"/>
    <w:rsid w:val="00C93EDE"/>
    <w:rsid w:val="00C97E03"/>
    <w:rsid w:val="00CA0185"/>
    <w:rsid w:val="00CA08ED"/>
    <w:rsid w:val="00CA45F3"/>
    <w:rsid w:val="00CB2D77"/>
    <w:rsid w:val="00CB3752"/>
    <w:rsid w:val="00CB4171"/>
    <w:rsid w:val="00CB43AB"/>
    <w:rsid w:val="00CB602D"/>
    <w:rsid w:val="00CC6F28"/>
    <w:rsid w:val="00CC7C20"/>
    <w:rsid w:val="00CD12AA"/>
    <w:rsid w:val="00CD160E"/>
    <w:rsid w:val="00CD2AD0"/>
    <w:rsid w:val="00CD3B79"/>
    <w:rsid w:val="00CD7D77"/>
    <w:rsid w:val="00CE119F"/>
    <w:rsid w:val="00CE1530"/>
    <w:rsid w:val="00CE2227"/>
    <w:rsid w:val="00CE25D8"/>
    <w:rsid w:val="00CE27CD"/>
    <w:rsid w:val="00CE363D"/>
    <w:rsid w:val="00CE4C2D"/>
    <w:rsid w:val="00CE52C1"/>
    <w:rsid w:val="00CE559C"/>
    <w:rsid w:val="00CE6A37"/>
    <w:rsid w:val="00CE7C53"/>
    <w:rsid w:val="00CF0D40"/>
    <w:rsid w:val="00CF0D4F"/>
    <w:rsid w:val="00CF183B"/>
    <w:rsid w:val="00CF194E"/>
    <w:rsid w:val="00CF245C"/>
    <w:rsid w:val="00CF462C"/>
    <w:rsid w:val="00CF5B3F"/>
    <w:rsid w:val="00CF5C51"/>
    <w:rsid w:val="00CF6D6B"/>
    <w:rsid w:val="00D01561"/>
    <w:rsid w:val="00D05579"/>
    <w:rsid w:val="00D05D6B"/>
    <w:rsid w:val="00D07134"/>
    <w:rsid w:val="00D14652"/>
    <w:rsid w:val="00D155B0"/>
    <w:rsid w:val="00D16527"/>
    <w:rsid w:val="00D1686A"/>
    <w:rsid w:val="00D21445"/>
    <w:rsid w:val="00D2369D"/>
    <w:rsid w:val="00D2681E"/>
    <w:rsid w:val="00D329AA"/>
    <w:rsid w:val="00D33925"/>
    <w:rsid w:val="00D36B3A"/>
    <w:rsid w:val="00D375CD"/>
    <w:rsid w:val="00D4010C"/>
    <w:rsid w:val="00D44E62"/>
    <w:rsid w:val="00D4611E"/>
    <w:rsid w:val="00D525BB"/>
    <w:rsid w:val="00D52EF3"/>
    <w:rsid w:val="00D537AE"/>
    <w:rsid w:val="00D553A2"/>
    <w:rsid w:val="00D606D3"/>
    <w:rsid w:val="00D61619"/>
    <w:rsid w:val="00D61F60"/>
    <w:rsid w:val="00D621ED"/>
    <w:rsid w:val="00D641CA"/>
    <w:rsid w:val="00D67002"/>
    <w:rsid w:val="00D70F03"/>
    <w:rsid w:val="00D7167F"/>
    <w:rsid w:val="00D71CF0"/>
    <w:rsid w:val="00D74025"/>
    <w:rsid w:val="00D7664C"/>
    <w:rsid w:val="00D76947"/>
    <w:rsid w:val="00D76A97"/>
    <w:rsid w:val="00D774D3"/>
    <w:rsid w:val="00D806C0"/>
    <w:rsid w:val="00D8307E"/>
    <w:rsid w:val="00D8380A"/>
    <w:rsid w:val="00D904E8"/>
    <w:rsid w:val="00D90E92"/>
    <w:rsid w:val="00D91A26"/>
    <w:rsid w:val="00D941F5"/>
    <w:rsid w:val="00D95594"/>
    <w:rsid w:val="00DA015E"/>
    <w:rsid w:val="00DA0595"/>
    <w:rsid w:val="00DA08C3"/>
    <w:rsid w:val="00DA0955"/>
    <w:rsid w:val="00DA0D69"/>
    <w:rsid w:val="00DA12A2"/>
    <w:rsid w:val="00DA4501"/>
    <w:rsid w:val="00DA4CF9"/>
    <w:rsid w:val="00DA5DE6"/>
    <w:rsid w:val="00DA73BA"/>
    <w:rsid w:val="00DB01FC"/>
    <w:rsid w:val="00DB28ED"/>
    <w:rsid w:val="00DB2F37"/>
    <w:rsid w:val="00DB4B30"/>
    <w:rsid w:val="00DB5A3E"/>
    <w:rsid w:val="00DC084A"/>
    <w:rsid w:val="00DC1314"/>
    <w:rsid w:val="00DC22AA"/>
    <w:rsid w:val="00DC299D"/>
    <w:rsid w:val="00DC7D48"/>
    <w:rsid w:val="00DC7F02"/>
    <w:rsid w:val="00DD02B6"/>
    <w:rsid w:val="00DD11BE"/>
    <w:rsid w:val="00DD2A87"/>
    <w:rsid w:val="00DD45E5"/>
    <w:rsid w:val="00DE054C"/>
    <w:rsid w:val="00DE2A4D"/>
    <w:rsid w:val="00DE7CEA"/>
    <w:rsid w:val="00DF097D"/>
    <w:rsid w:val="00DF18EA"/>
    <w:rsid w:val="00DF1CC6"/>
    <w:rsid w:val="00DF2C77"/>
    <w:rsid w:val="00DF74DD"/>
    <w:rsid w:val="00DF7756"/>
    <w:rsid w:val="00E016CE"/>
    <w:rsid w:val="00E01C29"/>
    <w:rsid w:val="00E01E83"/>
    <w:rsid w:val="00E03738"/>
    <w:rsid w:val="00E041A8"/>
    <w:rsid w:val="00E05B12"/>
    <w:rsid w:val="00E0623E"/>
    <w:rsid w:val="00E065E7"/>
    <w:rsid w:val="00E10463"/>
    <w:rsid w:val="00E11507"/>
    <w:rsid w:val="00E11CC3"/>
    <w:rsid w:val="00E11DDC"/>
    <w:rsid w:val="00E15225"/>
    <w:rsid w:val="00E16269"/>
    <w:rsid w:val="00E16532"/>
    <w:rsid w:val="00E2108F"/>
    <w:rsid w:val="00E25AD0"/>
    <w:rsid w:val="00E27ECD"/>
    <w:rsid w:val="00E308B3"/>
    <w:rsid w:val="00E31650"/>
    <w:rsid w:val="00E31B67"/>
    <w:rsid w:val="00E3381E"/>
    <w:rsid w:val="00E34058"/>
    <w:rsid w:val="00E3426E"/>
    <w:rsid w:val="00E37A09"/>
    <w:rsid w:val="00E4766E"/>
    <w:rsid w:val="00E47A88"/>
    <w:rsid w:val="00E50542"/>
    <w:rsid w:val="00E50C1F"/>
    <w:rsid w:val="00E521DD"/>
    <w:rsid w:val="00E5305A"/>
    <w:rsid w:val="00E564E0"/>
    <w:rsid w:val="00E577CE"/>
    <w:rsid w:val="00E6103B"/>
    <w:rsid w:val="00E64D88"/>
    <w:rsid w:val="00E663F8"/>
    <w:rsid w:val="00E71614"/>
    <w:rsid w:val="00E7254D"/>
    <w:rsid w:val="00E7435B"/>
    <w:rsid w:val="00E766D9"/>
    <w:rsid w:val="00E76A3C"/>
    <w:rsid w:val="00E77F7B"/>
    <w:rsid w:val="00E77F8E"/>
    <w:rsid w:val="00E80F8E"/>
    <w:rsid w:val="00E829EB"/>
    <w:rsid w:val="00E838AA"/>
    <w:rsid w:val="00E83D8E"/>
    <w:rsid w:val="00E84FF5"/>
    <w:rsid w:val="00E85F87"/>
    <w:rsid w:val="00E86CDE"/>
    <w:rsid w:val="00E86DB7"/>
    <w:rsid w:val="00E91247"/>
    <w:rsid w:val="00E91571"/>
    <w:rsid w:val="00E926BA"/>
    <w:rsid w:val="00E943F6"/>
    <w:rsid w:val="00E9661C"/>
    <w:rsid w:val="00E966B4"/>
    <w:rsid w:val="00EA0424"/>
    <w:rsid w:val="00EA0D6B"/>
    <w:rsid w:val="00EA14A3"/>
    <w:rsid w:val="00EA2CC8"/>
    <w:rsid w:val="00EA3ED7"/>
    <w:rsid w:val="00EA4BBF"/>
    <w:rsid w:val="00EA6394"/>
    <w:rsid w:val="00EB01DA"/>
    <w:rsid w:val="00EB0C99"/>
    <w:rsid w:val="00EB20DC"/>
    <w:rsid w:val="00EB354E"/>
    <w:rsid w:val="00EB6350"/>
    <w:rsid w:val="00EB6774"/>
    <w:rsid w:val="00EC1CED"/>
    <w:rsid w:val="00EC43FE"/>
    <w:rsid w:val="00EC4538"/>
    <w:rsid w:val="00EC4D03"/>
    <w:rsid w:val="00ED28D8"/>
    <w:rsid w:val="00ED3505"/>
    <w:rsid w:val="00EE51D3"/>
    <w:rsid w:val="00EE60F4"/>
    <w:rsid w:val="00EE6221"/>
    <w:rsid w:val="00EE7725"/>
    <w:rsid w:val="00EE7C75"/>
    <w:rsid w:val="00EF0234"/>
    <w:rsid w:val="00EF4430"/>
    <w:rsid w:val="00EF58C1"/>
    <w:rsid w:val="00EF67D6"/>
    <w:rsid w:val="00F006D3"/>
    <w:rsid w:val="00F00C6F"/>
    <w:rsid w:val="00F024D4"/>
    <w:rsid w:val="00F03646"/>
    <w:rsid w:val="00F03A59"/>
    <w:rsid w:val="00F06BB0"/>
    <w:rsid w:val="00F1135B"/>
    <w:rsid w:val="00F11364"/>
    <w:rsid w:val="00F12993"/>
    <w:rsid w:val="00F15B57"/>
    <w:rsid w:val="00F15CF4"/>
    <w:rsid w:val="00F17CB2"/>
    <w:rsid w:val="00F23473"/>
    <w:rsid w:val="00F23A27"/>
    <w:rsid w:val="00F24695"/>
    <w:rsid w:val="00F249AC"/>
    <w:rsid w:val="00F25364"/>
    <w:rsid w:val="00F264B2"/>
    <w:rsid w:val="00F27FFE"/>
    <w:rsid w:val="00F316E7"/>
    <w:rsid w:val="00F324C3"/>
    <w:rsid w:val="00F32F68"/>
    <w:rsid w:val="00F33001"/>
    <w:rsid w:val="00F35536"/>
    <w:rsid w:val="00F3554E"/>
    <w:rsid w:val="00F35560"/>
    <w:rsid w:val="00F40FF1"/>
    <w:rsid w:val="00F412E2"/>
    <w:rsid w:val="00F427DB"/>
    <w:rsid w:val="00F43CAB"/>
    <w:rsid w:val="00F44970"/>
    <w:rsid w:val="00F456BA"/>
    <w:rsid w:val="00F464F3"/>
    <w:rsid w:val="00F47C1A"/>
    <w:rsid w:val="00F507E1"/>
    <w:rsid w:val="00F50AD5"/>
    <w:rsid w:val="00F521B7"/>
    <w:rsid w:val="00F538EA"/>
    <w:rsid w:val="00F60A28"/>
    <w:rsid w:val="00F62232"/>
    <w:rsid w:val="00F643CF"/>
    <w:rsid w:val="00F65697"/>
    <w:rsid w:val="00F65778"/>
    <w:rsid w:val="00F657D7"/>
    <w:rsid w:val="00F669E3"/>
    <w:rsid w:val="00F66B13"/>
    <w:rsid w:val="00F70652"/>
    <w:rsid w:val="00F70C7A"/>
    <w:rsid w:val="00F730C0"/>
    <w:rsid w:val="00F7318B"/>
    <w:rsid w:val="00F73B85"/>
    <w:rsid w:val="00F748A3"/>
    <w:rsid w:val="00F75C5A"/>
    <w:rsid w:val="00F75FE3"/>
    <w:rsid w:val="00F775A2"/>
    <w:rsid w:val="00F805B0"/>
    <w:rsid w:val="00F806EA"/>
    <w:rsid w:val="00F823D9"/>
    <w:rsid w:val="00F848EB"/>
    <w:rsid w:val="00F84DEB"/>
    <w:rsid w:val="00F84E30"/>
    <w:rsid w:val="00F8592B"/>
    <w:rsid w:val="00F86169"/>
    <w:rsid w:val="00F87294"/>
    <w:rsid w:val="00F87566"/>
    <w:rsid w:val="00F876C0"/>
    <w:rsid w:val="00F900D7"/>
    <w:rsid w:val="00F91A9A"/>
    <w:rsid w:val="00F925DC"/>
    <w:rsid w:val="00F929F6"/>
    <w:rsid w:val="00F92C01"/>
    <w:rsid w:val="00F9438C"/>
    <w:rsid w:val="00F9611F"/>
    <w:rsid w:val="00F96703"/>
    <w:rsid w:val="00F96732"/>
    <w:rsid w:val="00F96FE4"/>
    <w:rsid w:val="00FA0572"/>
    <w:rsid w:val="00FA12C0"/>
    <w:rsid w:val="00FA2089"/>
    <w:rsid w:val="00FA3763"/>
    <w:rsid w:val="00FA5809"/>
    <w:rsid w:val="00FA5EB1"/>
    <w:rsid w:val="00FA6DE2"/>
    <w:rsid w:val="00FA7439"/>
    <w:rsid w:val="00FA75AD"/>
    <w:rsid w:val="00FB02A3"/>
    <w:rsid w:val="00FB129F"/>
    <w:rsid w:val="00FB1FF8"/>
    <w:rsid w:val="00FB39A2"/>
    <w:rsid w:val="00FB3EB4"/>
    <w:rsid w:val="00FB420E"/>
    <w:rsid w:val="00FB5D3C"/>
    <w:rsid w:val="00FB5F1E"/>
    <w:rsid w:val="00FB7AE8"/>
    <w:rsid w:val="00FB7CC3"/>
    <w:rsid w:val="00FB7E64"/>
    <w:rsid w:val="00FC1B7D"/>
    <w:rsid w:val="00FC3345"/>
    <w:rsid w:val="00FC34EC"/>
    <w:rsid w:val="00FC3681"/>
    <w:rsid w:val="00FC3EF9"/>
    <w:rsid w:val="00FC476C"/>
    <w:rsid w:val="00FC4EC0"/>
    <w:rsid w:val="00FC5982"/>
    <w:rsid w:val="00FD22BD"/>
    <w:rsid w:val="00FD52D8"/>
    <w:rsid w:val="00FD550D"/>
    <w:rsid w:val="00FD6C71"/>
    <w:rsid w:val="00FD71AD"/>
    <w:rsid w:val="00FE07DE"/>
    <w:rsid w:val="00FE0DC9"/>
    <w:rsid w:val="00FE1955"/>
    <w:rsid w:val="00FE3EDA"/>
    <w:rsid w:val="00FE43F2"/>
    <w:rsid w:val="00FE507A"/>
    <w:rsid w:val="00FF0181"/>
    <w:rsid w:val="00FF0405"/>
    <w:rsid w:val="00FF0FB8"/>
    <w:rsid w:val="00FF4F5A"/>
    <w:rsid w:val="00FF57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A2C9BC"/>
  <w15:docId w15:val="{78FFDB23-67D5-4205-B052-08E507D9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qFormat/>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FooterSpecial">
    <w:name w:val="Footer Special"/>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uiPriority w:val="59"/>
    <w:rsid w:val="00387B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A5D4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A5D4B"/>
    <w:rPr>
      <w:rFonts w:ascii="Segoe UI" w:hAnsi="Segoe UI" w:cs="Segoe UI"/>
      <w:sz w:val="18"/>
      <w:szCs w:val="18"/>
      <w:lang w:val="fr-FR" w:eastAsia="en-US"/>
    </w:rPr>
  </w:style>
  <w:style w:type="character" w:customStyle="1" w:styleId="HeaderChar">
    <w:name w:val="Header Char"/>
    <w:basedOn w:val="DefaultParagraphFont"/>
    <w:link w:val="Header"/>
    <w:rsid w:val="00C24EA5"/>
    <w:rPr>
      <w:rFonts w:ascii="Calibri" w:hAnsi="Calibri"/>
      <w:sz w:val="18"/>
      <w:lang w:val="fr-FR" w:eastAsia="en-US"/>
    </w:rPr>
  </w:style>
  <w:style w:type="character" w:customStyle="1" w:styleId="enumlev1Char">
    <w:name w:val="enumlev1 Char"/>
    <w:link w:val="enumlev1"/>
    <w:rsid w:val="005104ED"/>
    <w:rPr>
      <w:rFonts w:ascii="Calibri" w:hAnsi="Calibri"/>
      <w:sz w:val="24"/>
      <w:lang w:val="fr-FR" w:eastAsia="en-US"/>
    </w:rPr>
  </w:style>
  <w:style w:type="character" w:customStyle="1" w:styleId="CallChar">
    <w:name w:val="Call Char"/>
    <w:link w:val="Call"/>
    <w:rsid w:val="007F3AAD"/>
    <w:rPr>
      <w:rFonts w:ascii="Calibri" w:hAnsi="Calibri"/>
      <w:i/>
      <w:sz w:val="24"/>
      <w:lang w:val="fr-FR" w:eastAsia="en-US"/>
    </w:rPr>
  </w:style>
  <w:style w:type="character" w:customStyle="1" w:styleId="contact-country">
    <w:name w:val="contact-country"/>
    <w:basedOn w:val="DefaultParagraphFont"/>
    <w:rsid w:val="007F3AAD"/>
  </w:style>
  <w:style w:type="paragraph" w:customStyle="1" w:styleId="Default">
    <w:name w:val="Default"/>
    <w:rsid w:val="007F3AAD"/>
    <w:pPr>
      <w:autoSpaceDE w:val="0"/>
      <w:autoSpaceDN w:val="0"/>
      <w:adjustRightInd w:val="0"/>
    </w:pPr>
    <w:rPr>
      <w:rFonts w:ascii="Calibri" w:eastAsiaTheme="minorEastAsia" w:hAnsi="Calibri" w:cs="Calibri"/>
      <w:color w:val="000000"/>
      <w:sz w:val="24"/>
      <w:szCs w:val="24"/>
      <w:lang w:eastAsia="en-US"/>
    </w:rPr>
  </w:style>
  <w:style w:type="paragraph" w:styleId="ListParagraph">
    <w:name w:val="List Paragraph"/>
    <w:aliases w:val="References,Bullets,Numbered List Paragraph,ReferencesCxSpLast,List Paragraph (numbered (a)),List Paragraph nowy,Liste 1,Bullet List,FooterText,List Paragraph1"/>
    <w:basedOn w:val="Normal"/>
    <w:link w:val="ListParagraphChar"/>
    <w:uiPriority w:val="99"/>
    <w:qFormat/>
    <w:rsid w:val="00A77039"/>
    <w:pPr>
      <w:tabs>
        <w:tab w:val="clear" w:pos="567"/>
        <w:tab w:val="clear" w:pos="1134"/>
        <w:tab w:val="clear" w:pos="1701"/>
        <w:tab w:val="clear" w:pos="2268"/>
        <w:tab w:val="clear" w:pos="2835"/>
      </w:tabs>
      <w:overflowPunct/>
      <w:autoSpaceDE/>
      <w:autoSpaceDN/>
      <w:adjustRightInd/>
      <w:spacing w:before="0" w:after="160" w:line="25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UnresolvedMention1">
    <w:name w:val="Unresolved Mention1"/>
    <w:basedOn w:val="DefaultParagraphFont"/>
    <w:uiPriority w:val="99"/>
    <w:semiHidden/>
    <w:unhideWhenUsed/>
    <w:rsid w:val="00916AF2"/>
    <w:rPr>
      <w:color w:val="605E5C"/>
      <w:shd w:val="clear" w:color="auto" w:fill="E1DFDD"/>
    </w:rPr>
  </w:style>
  <w:style w:type="character" w:customStyle="1" w:styleId="ListParagraphChar">
    <w:name w:val="List Paragraph Char"/>
    <w:aliases w:val="References Char,Bullets Char,Numbered List Paragraph Char,ReferencesCxSpLast Char,List Paragraph (numbered (a)) Char,List Paragraph nowy Char,Liste 1 Char,Bullet List Char,FooterText Char,List Paragraph1 Char"/>
    <w:link w:val="ListParagraph"/>
    <w:uiPriority w:val="34"/>
    <w:rsid w:val="005011C6"/>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AB12B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B1">
    <w:name w:val="B1"/>
    <w:rsid w:val="00E966B4"/>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eastAsia="en-US"/>
    </w:rPr>
  </w:style>
  <w:style w:type="paragraph" w:customStyle="1" w:styleId="Art">
    <w:name w:val="Art"/>
    <w:basedOn w:val="ArtNo"/>
    <w:rsid w:val="009A23FF"/>
    <w:rPr>
      <w:rFonts w:asciiTheme="minorHAnsi" w:hAnsiTheme="minorHAnsi" w:cs="Calibri Light"/>
      <w:b/>
      <w:bCs/>
    </w:rPr>
  </w:style>
  <w:style w:type="paragraph" w:styleId="Revision">
    <w:name w:val="Revision"/>
    <w:hidden/>
    <w:uiPriority w:val="99"/>
    <w:semiHidden/>
    <w:rsid w:val="007851E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004122">
      <w:bodyDiv w:val="1"/>
      <w:marLeft w:val="0"/>
      <w:marRight w:val="0"/>
      <w:marTop w:val="0"/>
      <w:marBottom w:val="0"/>
      <w:divBdr>
        <w:top w:val="none" w:sz="0" w:space="0" w:color="auto"/>
        <w:left w:val="none" w:sz="0" w:space="0" w:color="auto"/>
        <w:bottom w:val="none" w:sz="0" w:space="0" w:color="auto"/>
        <w:right w:val="none" w:sz="0" w:space="0" w:color="auto"/>
      </w:divBdr>
    </w:div>
    <w:div w:id="1622030182">
      <w:bodyDiv w:val="1"/>
      <w:marLeft w:val="0"/>
      <w:marRight w:val="0"/>
      <w:marTop w:val="0"/>
      <w:marBottom w:val="0"/>
      <w:divBdr>
        <w:top w:val="none" w:sz="0" w:space="0" w:color="auto"/>
        <w:left w:val="none" w:sz="0" w:space="0" w:color="auto"/>
        <w:bottom w:val="none" w:sz="0" w:space="0" w:color="auto"/>
        <w:right w:val="none" w:sz="0" w:space="0" w:color="auto"/>
      </w:divBdr>
    </w:div>
    <w:div w:id="19527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iurui@caict.ac.cn" TargetMode="External"/><Relationship Id="rId18" Type="http://schemas.openxmlformats.org/officeDocument/2006/relationships/hyperlink" Target="http://www.itu.int/net4/ITU-T/search" TargetMode="External"/><Relationship Id="rId26" Type="http://schemas.openxmlformats.org/officeDocument/2006/relationships/hyperlink" Target="mailto:ethics@cisco.com" TargetMode="External"/><Relationship Id="rId39" Type="http://schemas.openxmlformats.org/officeDocument/2006/relationships/hyperlink" Target="mailto:msat@anatel.gov.br" TargetMode="External"/><Relationship Id="rId21" Type="http://schemas.openxmlformats.org/officeDocument/2006/relationships/hyperlink" Target="mailto:alexander.ntoko@itu.int" TargetMode="External"/><Relationship Id="rId34" Type="http://schemas.openxmlformats.org/officeDocument/2006/relationships/hyperlink" Target="mailto:minli@zju.edu.cn" TargetMode="External"/><Relationship Id="rId42" Type="http://schemas.openxmlformats.org/officeDocument/2006/relationships/image" Target="media/image13.png"/><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mailto:eun-ju.kim@itu.int" TargetMode="External"/><Relationship Id="rId11" Type="http://schemas.openxmlformats.org/officeDocument/2006/relationships/image" Target="media/image1.jpeg"/><Relationship Id="rId24" Type="http://schemas.openxmlformats.org/officeDocument/2006/relationships/hyperlink" Target="mailto:eun-ju.kim@itu.int" TargetMode="External"/><Relationship Id="rId32" Type="http://schemas.openxmlformats.org/officeDocument/2006/relationships/image" Target="media/image9.png"/><Relationship Id="rId37" Type="http://schemas.openxmlformats.org/officeDocument/2006/relationships/hyperlink" Target="mailto:Space.monitoring@itu.int" TargetMode="External"/><Relationship Id="rId40" Type="http://schemas.openxmlformats.org/officeDocument/2006/relationships/hyperlink" Target="mailto:Space.monitoring@itu.int"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6.png"/><Relationship Id="rId28" Type="http://schemas.openxmlformats.org/officeDocument/2006/relationships/image" Target="media/image7.png"/><Relationship Id="rId36" Type="http://schemas.openxmlformats.org/officeDocument/2006/relationships/image" Target="media/image12.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rso@arso-oran.org" TargetMode="External"/><Relationship Id="rId31" Type="http://schemas.openxmlformats.org/officeDocument/2006/relationships/image" Target="media/image8.png"/><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image" Target="media/image5.jpeg"/><Relationship Id="rId27" Type="http://schemas.openxmlformats.org/officeDocument/2006/relationships/hyperlink" Target="http://investor.cisco.com/investor-relations/governance/code-of-conduct/default.aspx" TargetMode="External"/><Relationship Id="rId30" Type="http://schemas.openxmlformats.org/officeDocument/2006/relationships/hyperlink" Target="mailto:mnewman.wugang@huawei.com" TargetMode="External"/><Relationship Id="rId35" Type="http://schemas.openxmlformats.org/officeDocument/2006/relationships/image" Target="media/image11.png"/><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lexander.ntoko@itu.int" TargetMode="External"/><Relationship Id="rId17" Type="http://schemas.openxmlformats.org/officeDocument/2006/relationships/image" Target="media/image4.jpeg"/><Relationship Id="rId25" Type="http://schemas.openxmlformats.org/officeDocument/2006/relationships/hyperlink" Target="mailto:myutrzen@cisco.com" TargetMode="External"/><Relationship Id="rId33" Type="http://schemas.openxmlformats.org/officeDocument/2006/relationships/image" Target="media/image10.jpeg"/><Relationship Id="rId38" Type="http://schemas.openxmlformats.org/officeDocument/2006/relationships/hyperlink" Target="mailto:brmail@itu.int" TargetMode="External"/><Relationship Id="rId46" Type="http://schemas.openxmlformats.org/officeDocument/2006/relationships/footer" Target="footer2.xml"/><Relationship Id="rId20" Type="http://schemas.openxmlformats.org/officeDocument/2006/relationships/hyperlink" Target="mailto:reubengo@arso-oran.org" TargetMode="External"/><Relationship Id="rId41" Type="http://schemas.openxmlformats.org/officeDocument/2006/relationships/hyperlink" Target="mailto:ain@anatel.gov.br"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REP-SM.2181/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BE35E-822D-4C91-A02B-B0AC68B3C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79AF2-519C-4059-B2B0-EB024183074B}">
  <ds:schemaRefs>
    <ds:schemaRef ds:uri="http://schemas.microsoft.com/sharepoint/v3/contenttype/forms"/>
  </ds:schemaRefs>
</ds:datastoreItem>
</file>

<file path=customXml/itemProps3.xml><?xml version="1.0" encoding="utf-8"?>
<ds:datastoreItem xmlns:ds="http://schemas.openxmlformats.org/officeDocument/2006/customXml" ds:itemID="{0A3ACE58-C2EE-4DEE-8AB4-08FDE911ED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DE00C1-9C61-4E93-9D62-F4AA0B92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2</TotalTime>
  <Pages>52</Pages>
  <Words>15656</Words>
  <Characters>92059</Characters>
  <Application>Microsoft Office Word</Application>
  <DocSecurity>4</DocSecurity>
  <Lines>767</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107501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Mémorandums d'accord ayant des incidences financières ou stratégiques</dc:title>
  <dc:subject>Conseil 2020</dc:subject>
  <dc:creator>Chanavat, Emilie</dc:creator>
  <cp:keywords>C2020, C20</cp:keywords>
  <dc:description/>
  <cp:lastModifiedBy>Brouard, Ricarda</cp:lastModifiedBy>
  <cp:revision>2</cp:revision>
  <cp:lastPrinted>2000-07-18T08:55:00Z</cp:lastPrinted>
  <dcterms:created xsi:type="dcterms:W3CDTF">2020-06-02T10:23:00Z</dcterms:created>
  <dcterms:modified xsi:type="dcterms:W3CDTF">2020-06-02T10:23:00Z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