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291E32" w:rsidRPr="00DF339A" w14:paraId="46621DD0" w14:textId="77777777" w:rsidTr="00F10689">
        <w:trPr>
          <w:cantSplit/>
        </w:trPr>
        <w:tc>
          <w:tcPr>
            <w:tcW w:w="6629" w:type="dxa"/>
          </w:tcPr>
          <w:p w14:paraId="5AE5CB14" w14:textId="6CA2F375" w:rsidR="00291E32" w:rsidRPr="00DF339A" w:rsidRDefault="000C76EA" w:rsidP="00F10689">
            <w:pPr>
              <w:spacing w:before="360" w:after="48" w:line="240" w:lineRule="atLeast"/>
              <w:rPr>
                <w:rFonts w:ascii="Times New Roman" w:eastAsia="Times New Roman" w:hAnsi="Times New Roman" w:cs="Times New Roman"/>
                <w:position w:val="6"/>
                <w:szCs w:val="20"/>
                <w:lang w:val="en-US"/>
              </w:rPr>
            </w:pPr>
            <w:bookmarkStart w:id="0" w:name="dc06"/>
            <w:bookmarkEnd w:id="0"/>
            <w:r w:rsidRPr="00E85629">
              <w:rPr>
                <w:b/>
                <w:bCs/>
                <w:position w:val="6"/>
                <w:sz w:val="30"/>
                <w:szCs w:val="30"/>
                <w:lang w:val="fr-CH"/>
              </w:rPr>
              <w:t>C</w:t>
            </w:r>
            <w:r>
              <w:rPr>
                <w:b/>
                <w:bCs/>
                <w:position w:val="6"/>
                <w:sz w:val="30"/>
                <w:szCs w:val="30"/>
                <w:lang w:val="fr-CH"/>
              </w:rPr>
              <w:t>ouncil 2020</w:t>
            </w:r>
            <w:r w:rsidRPr="00E85629">
              <w:rPr>
                <w:rFonts w:cs="Times"/>
                <w:b/>
                <w:position w:val="6"/>
                <w:sz w:val="26"/>
                <w:szCs w:val="26"/>
                <w:lang w:val="en-US"/>
              </w:rPr>
              <w:br/>
            </w:r>
            <w:r w:rsidRPr="000C76EA">
              <w:rPr>
                <w:b/>
                <w:bCs/>
                <w:position w:val="6"/>
                <w:sz w:val="24"/>
                <w:szCs w:val="24"/>
                <w:lang w:val="fr-CH"/>
              </w:rPr>
              <w:t>Geneva, 9-19 June 2020</w:t>
            </w:r>
          </w:p>
        </w:tc>
        <w:tc>
          <w:tcPr>
            <w:tcW w:w="3544" w:type="dxa"/>
          </w:tcPr>
          <w:p w14:paraId="3CACA5D1" w14:textId="5F1AD319" w:rsidR="00291E32" w:rsidRPr="00DF339A" w:rsidRDefault="000C76EA" w:rsidP="00F10689">
            <w:pPr>
              <w:spacing w:after="0" w:line="240" w:lineRule="atLeast"/>
              <w:rPr>
                <w:rFonts w:ascii="Times New Roman" w:eastAsia="Times New Roman" w:hAnsi="Times New Roman" w:cs="Times New Roman"/>
                <w:szCs w:val="20"/>
                <w:lang w:val="en-US"/>
              </w:rPr>
            </w:pPr>
            <w:bookmarkStart w:id="1" w:name="ditulogo"/>
            <w:bookmarkEnd w:id="1"/>
            <w:r>
              <w:rPr>
                <w:noProof/>
                <w:lang w:val="en-US"/>
              </w:rPr>
              <w:drawing>
                <wp:inline distT="0" distB="0" distL="0" distR="0" wp14:anchorId="23214039" wp14:editId="4DA991E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1E32" w:rsidRPr="00DF339A" w14:paraId="70494E44" w14:textId="77777777" w:rsidTr="00F10689">
        <w:trPr>
          <w:cantSplit/>
        </w:trPr>
        <w:tc>
          <w:tcPr>
            <w:tcW w:w="6629" w:type="dxa"/>
            <w:tcBorders>
              <w:bottom w:val="single" w:sz="12" w:space="0" w:color="auto"/>
            </w:tcBorders>
          </w:tcPr>
          <w:p w14:paraId="3D1E9B11" w14:textId="77777777" w:rsidR="00291E32" w:rsidRPr="00DF339A" w:rsidRDefault="00291E32" w:rsidP="00F10689">
            <w:pPr>
              <w:spacing w:after="48" w:line="240" w:lineRule="atLeast"/>
              <w:rPr>
                <w:rFonts w:ascii="Times New Roman" w:eastAsia="Times New Roman" w:hAnsi="Times New Roman" w:cs="Times New Roman"/>
                <w:b/>
                <w:smallCaps/>
                <w:szCs w:val="24"/>
                <w:lang w:val="en-US"/>
              </w:rPr>
            </w:pPr>
          </w:p>
        </w:tc>
        <w:tc>
          <w:tcPr>
            <w:tcW w:w="3544" w:type="dxa"/>
            <w:tcBorders>
              <w:bottom w:val="single" w:sz="12" w:space="0" w:color="auto"/>
            </w:tcBorders>
          </w:tcPr>
          <w:p w14:paraId="5A2FA13C" w14:textId="77777777" w:rsidR="00291E32" w:rsidRPr="00DF339A" w:rsidRDefault="00291E32" w:rsidP="00F10689">
            <w:pPr>
              <w:spacing w:after="0" w:line="240" w:lineRule="atLeast"/>
              <w:rPr>
                <w:rFonts w:ascii="Times New Roman" w:eastAsia="Times New Roman" w:hAnsi="Times New Roman" w:cs="Times New Roman"/>
                <w:szCs w:val="24"/>
                <w:lang w:val="en-US"/>
              </w:rPr>
            </w:pPr>
          </w:p>
        </w:tc>
      </w:tr>
      <w:tr w:rsidR="00291E32" w:rsidRPr="00DF339A" w14:paraId="1FC0796C" w14:textId="77777777" w:rsidTr="00F10689">
        <w:trPr>
          <w:cantSplit/>
        </w:trPr>
        <w:tc>
          <w:tcPr>
            <w:tcW w:w="6629" w:type="dxa"/>
            <w:tcBorders>
              <w:top w:val="single" w:sz="12" w:space="0" w:color="auto"/>
            </w:tcBorders>
          </w:tcPr>
          <w:p w14:paraId="474C6DE1" w14:textId="77777777" w:rsidR="00291E32" w:rsidRPr="00DF339A" w:rsidRDefault="00291E32" w:rsidP="00C54E1C">
            <w:pPr>
              <w:spacing w:after="0" w:line="240" w:lineRule="atLeast"/>
              <w:rPr>
                <w:rFonts w:ascii="Times New Roman" w:eastAsia="Times New Roman" w:hAnsi="Times New Roman" w:cs="Times New Roman"/>
                <w:b/>
                <w:smallCaps/>
                <w:szCs w:val="24"/>
                <w:lang w:val="en-US"/>
              </w:rPr>
            </w:pPr>
          </w:p>
        </w:tc>
        <w:tc>
          <w:tcPr>
            <w:tcW w:w="3544" w:type="dxa"/>
            <w:tcBorders>
              <w:top w:val="single" w:sz="12" w:space="0" w:color="auto"/>
            </w:tcBorders>
          </w:tcPr>
          <w:p w14:paraId="5A202F39" w14:textId="77777777" w:rsidR="00291E32" w:rsidRPr="00DF339A" w:rsidRDefault="00291E32" w:rsidP="00C54E1C">
            <w:pPr>
              <w:spacing w:after="0" w:line="240" w:lineRule="atLeast"/>
              <w:rPr>
                <w:rFonts w:ascii="Times New Roman" w:eastAsia="Times New Roman" w:hAnsi="Times New Roman" w:cs="Times New Roman"/>
                <w:szCs w:val="24"/>
                <w:lang w:val="en-US"/>
              </w:rPr>
            </w:pPr>
          </w:p>
        </w:tc>
      </w:tr>
      <w:tr w:rsidR="00291E32" w:rsidRPr="00DF339A" w14:paraId="3D2CC667" w14:textId="77777777" w:rsidTr="00F10689">
        <w:trPr>
          <w:cantSplit/>
          <w:trHeight w:val="23"/>
        </w:trPr>
        <w:tc>
          <w:tcPr>
            <w:tcW w:w="6629" w:type="dxa"/>
            <w:vMerge w:val="restart"/>
          </w:tcPr>
          <w:p w14:paraId="35FEE44D" w14:textId="71D5CF30" w:rsidR="00291E32" w:rsidRPr="000C76EA" w:rsidRDefault="000C76EA" w:rsidP="00F10689">
            <w:pPr>
              <w:tabs>
                <w:tab w:val="left" w:pos="851"/>
              </w:tabs>
              <w:spacing w:after="0" w:line="240" w:lineRule="atLeast"/>
              <w:rPr>
                <w:rFonts w:eastAsia="Times New Roman" w:cstheme="minorHAnsi"/>
                <w:b/>
                <w:sz w:val="24"/>
                <w:szCs w:val="24"/>
                <w:lang w:val="en-US"/>
              </w:rPr>
            </w:pPr>
            <w:bookmarkStart w:id="2" w:name="dmeeting" w:colFirst="0" w:colLast="0"/>
            <w:bookmarkStart w:id="3" w:name="dnum" w:colFirst="1" w:colLast="1"/>
            <w:r w:rsidRPr="000C76EA">
              <w:rPr>
                <w:rFonts w:cstheme="minorHAnsi"/>
                <w:b/>
                <w:sz w:val="24"/>
                <w:szCs w:val="24"/>
              </w:rPr>
              <w:t xml:space="preserve">Agenda item: </w:t>
            </w:r>
            <w:r w:rsidR="00DA4843">
              <w:rPr>
                <w:rFonts w:cstheme="minorHAnsi"/>
                <w:b/>
                <w:sz w:val="24"/>
                <w:szCs w:val="24"/>
              </w:rPr>
              <w:t xml:space="preserve">ADM </w:t>
            </w:r>
            <w:r w:rsidR="00F43ABD">
              <w:rPr>
                <w:rFonts w:cstheme="minorHAnsi"/>
                <w:b/>
                <w:sz w:val="24"/>
                <w:szCs w:val="24"/>
              </w:rPr>
              <w:t>29</w:t>
            </w:r>
          </w:p>
        </w:tc>
        <w:tc>
          <w:tcPr>
            <w:tcW w:w="3544" w:type="dxa"/>
          </w:tcPr>
          <w:p w14:paraId="0E891D11" w14:textId="4539CF5F" w:rsidR="00291E32" w:rsidRPr="000C76EA" w:rsidRDefault="000C76EA" w:rsidP="00F10689">
            <w:pPr>
              <w:tabs>
                <w:tab w:val="left" w:pos="851"/>
              </w:tabs>
              <w:spacing w:after="0" w:line="240" w:lineRule="atLeast"/>
              <w:rPr>
                <w:rFonts w:eastAsia="Times New Roman" w:cstheme="minorHAnsi"/>
                <w:b/>
                <w:sz w:val="24"/>
                <w:szCs w:val="24"/>
                <w:lang w:val="en-US"/>
              </w:rPr>
            </w:pPr>
            <w:r w:rsidRPr="000C76EA">
              <w:rPr>
                <w:rFonts w:cstheme="minorHAnsi"/>
                <w:b/>
                <w:sz w:val="24"/>
                <w:szCs w:val="24"/>
              </w:rPr>
              <w:t>Document C20/</w:t>
            </w:r>
            <w:r w:rsidR="00F43ABD">
              <w:rPr>
                <w:rFonts w:cstheme="minorHAnsi"/>
                <w:b/>
                <w:sz w:val="24"/>
                <w:szCs w:val="24"/>
              </w:rPr>
              <w:t>54</w:t>
            </w:r>
            <w:r w:rsidRPr="000C76EA">
              <w:rPr>
                <w:rFonts w:cstheme="minorHAnsi"/>
                <w:b/>
                <w:sz w:val="24"/>
                <w:szCs w:val="24"/>
              </w:rPr>
              <w:t>-E</w:t>
            </w:r>
          </w:p>
        </w:tc>
      </w:tr>
      <w:tr w:rsidR="00291E32" w:rsidRPr="00DF339A" w14:paraId="578338DA" w14:textId="77777777" w:rsidTr="00F10689">
        <w:trPr>
          <w:cantSplit/>
          <w:trHeight w:val="23"/>
        </w:trPr>
        <w:tc>
          <w:tcPr>
            <w:tcW w:w="6629" w:type="dxa"/>
            <w:vMerge/>
          </w:tcPr>
          <w:p w14:paraId="79C44437" w14:textId="77777777" w:rsidR="00291E32" w:rsidRPr="000C76EA" w:rsidRDefault="00291E32" w:rsidP="00F10689">
            <w:pPr>
              <w:tabs>
                <w:tab w:val="left" w:pos="851"/>
              </w:tabs>
              <w:spacing w:after="0" w:line="240" w:lineRule="atLeast"/>
              <w:rPr>
                <w:rFonts w:eastAsia="Times New Roman" w:cstheme="minorHAnsi"/>
                <w:b/>
                <w:sz w:val="24"/>
                <w:szCs w:val="24"/>
                <w:lang w:val="en-US"/>
              </w:rPr>
            </w:pPr>
            <w:bookmarkStart w:id="4" w:name="ddate" w:colFirst="1" w:colLast="1"/>
            <w:bookmarkEnd w:id="2"/>
            <w:bookmarkEnd w:id="3"/>
          </w:p>
        </w:tc>
        <w:tc>
          <w:tcPr>
            <w:tcW w:w="3544" w:type="dxa"/>
          </w:tcPr>
          <w:p w14:paraId="7979FA46" w14:textId="19B57F07" w:rsidR="00291E32" w:rsidRPr="000C76EA" w:rsidRDefault="006C041F" w:rsidP="00F10689">
            <w:pPr>
              <w:tabs>
                <w:tab w:val="left" w:pos="993"/>
              </w:tabs>
              <w:spacing w:after="0" w:line="240" w:lineRule="auto"/>
              <w:rPr>
                <w:rFonts w:eastAsia="Times New Roman" w:cstheme="minorHAnsi"/>
                <w:b/>
                <w:sz w:val="24"/>
                <w:szCs w:val="24"/>
                <w:lang w:val="en-US"/>
              </w:rPr>
            </w:pPr>
            <w:r>
              <w:rPr>
                <w:rFonts w:cstheme="minorHAnsi"/>
                <w:b/>
                <w:sz w:val="24"/>
                <w:szCs w:val="24"/>
              </w:rPr>
              <w:t>26</w:t>
            </w:r>
            <w:r w:rsidR="000C76EA" w:rsidRPr="000C76EA">
              <w:rPr>
                <w:rFonts w:cstheme="minorHAnsi"/>
                <w:b/>
                <w:sz w:val="24"/>
                <w:szCs w:val="24"/>
              </w:rPr>
              <w:t xml:space="preserve"> May 2020</w:t>
            </w:r>
          </w:p>
        </w:tc>
      </w:tr>
      <w:tr w:rsidR="00291E32" w:rsidRPr="00DF339A" w14:paraId="60218603" w14:textId="77777777" w:rsidTr="00F10689">
        <w:trPr>
          <w:cantSplit/>
          <w:trHeight w:val="23"/>
        </w:trPr>
        <w:tc>
          <w:tcPr>
            <w:tcW w:w="6629" w:type="dxa"/>
            <w:vMerge/>
          </w:tcPr>
          <w:p w14:paraId="6028F2E9" w14:textId="77777777" w:rsidR="00291E32" w:rsidRPr="000C76EA" w:rsidRDefault="00291E32" w:rsidP="00F10689">
            <w:pPr>
              <w:tabs>
                <w:tab w:val="left" w:pos="851"/>
              </w:tabs>
              <w:spacing w:after="0" w:line="240" w:lineRule="atLeast"/>
              <w:rPr>
                <w:rFonts w:eastAsia="Times New Roman" w:cstheme="minorHAnsi"/>
                <w:b/>
                <w:sz w:val="24"/>
                <w:szCs w:val="24"/>
                <w:lang w:val="en-US"/>
              </w:rPr>
            </w:pPr>
            <w:bookmarkStart w:id="5" w:name="dorlang" w:colFirst="1" w:colLast="1"/>
            <w:bookmarkEnd w:id="4"/>
          </w:p>
        </w:tc>
        <w:tc>
          <w:tcPr>
            <w:tcW w:w="3544" w:type="dxa"/>
          </w:tcPr>
          <w:p w14:paraId="1DFBCE2E" w14:textId="77777777" w:rsidR="00291E32" w:rsidRPr="000C76EA" w:rsidRDefault="00291E32" w:rsidP="00F10689">
            <w:pPr>
              <w:tabs>
                <w:tab w:val="left" w:pos="993"/>
              </w:tabs>
              <w:spacing w:after="0" w:line="240" w:lineRule="auto"/>
              <w:rPr>
                <w:rFonts w:eastAsia="Times New Roman" w:cstheme="minorHAnsi"/>
                <w:b/>
                <w:sz w:val="24"/>
                <w:szCs w:val="24"/>
                <w:lang w:val="en-US"/>
              </w:rPr>
            </w:pPr>
            <w:r w:rsidRPr="000C76EA">
              <w:rPr>
                <w:rFonts w:eastAsia="Times New Roman" w:cstheme="minorHAnsi"/>
                <w:b/>
                <w:sz w:val="24"/>
                <w:szCs w:val="24"/>
                <w:lang w:val="en-US"/>
              </w:rPr>
              <w:t>Original: English</w:t>
            </w:r>
          </w:p>
        </w:tc>
      </w:tr>
      <w:tr w:rsidR="00291E32" w:rsidRPr="00DF339A" w14:paraId="1FB509CB" w14:textId="77777777" w:rsidTr="00F10689">
        <w:trPr>
          <w:cantSplit/>
        </w:trPr>
        <w:tc>
          <w:tcPr>
            <w:tcW w:w="10173" w:type="dxa"/>
            <w:gridSpan w:val="2"/>
          </w:tcPr>
          <w:p w14:paraId="011F0FFD" w14:textId="77777777" w:rsidR="00291E32" w:rsidRPr="00DA4843" w:rsidRDefault="00291E32" w:rsidP="009956FE">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rPr>
                <w:rFonts w:eastAsia="Times New Roman" w:cstheme="minorHAnsi"/>
                <w:b/>
                <w:sz w:val="28"/>
                <w:szCs w:val="20"/>
              </w:rPr>
            </w:pPr>
            <w:bookmarkStart w:id="6" w:name="dsource" w:colFirst="0" w:colLast="0"/>
            <w:bookmarkEnd w:id="5"/>
            <w:r w:rsidRPr="00DA4843">
              <w:rPr>
                <w:rFonts w:eastAsia="Times New Roman" w:cstheme="minorHAnsi"/>
                <w:b/>
                <w:sz w:val="28"/>
                <w:szCs w:val="20"/>
              </w:rPr>
              <w:t>Report by the Secretary-General</w:t>
            </w:r>
          </w:p>
        </w:tc>
      </w:tr>
      <w:tr w:rsidR="00291E32" w:rsidRPr="00DF339A" w14:paraId="28C026BB" w14:textId="77777777" w:rsidTr="00F10689">
        <w:trPr>
          <w:cantSplit/>
        </w:trPr>
        <w:tc>
          <w:tcPr>
            <w:tcW w:w="10173" w:type="dxa"/>
            <w:gridSpan w:val="2"/>
          </w:tcPr>
          <w:p w14:paraId="7F458304" w14:textId="6BFFD21C" w:rsidR="00291E32" w:rsidRPr="00DA4843" w:rsidRDefault="000C76EA" w:rsidP="00F10689">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eastAsia="Times New Roman" w:cstheme="minorHAnsi"/>
                <w:bCs/>
                <w:caps/>
                <w:sz w:val="28"/>
                <w:szCs w:val="20"/>
              </w:rPr>
            </w:pPr>
            <w:bookmarkStart w:id="7" w:name="_Hlk41376626"/>
            <w:bookmarkStart w:id="8" w:name="dtitle1" w:colFirst="0" w:colLast="0"/>
            <w:bookmarkEnd w:id="6"/>
            <w:r w:rsidRPr="00DA4843">
              <w:rPr>
                <w:rFonts w:eastAsia="Times New Roman" w:cstheme="minorHAnsi"/>
                <w:bCs/>
                <w:caps/>
                <w:sz w:val="28"/>
                <w:szCs w:val="20"/>
              </w:rPr>
              <w:t>Progress report on the implementation of</w:t>
            </w:r>
            <w:r w:rsidRPr="00DA4843">
              <w:rPr>
                <w:rFonts w:eastAsia="Times New Roman" w:cstheme="minorHAnsi"/>
                <w:bCs/>
                <w:caps/>
                <w:sz w:val="28"/>
                <w:szCs w:val="20"/>
              </w:rPr>
              <w:br/>
              <w:t>the Human Resources strategic plan</w:t>
            </w:r>
            <w:r w:rsidRPr="00DA4843">
              <w:rPr>
                <w:rFonts w:eastAsia="Times New Roman" w:cstheme="minorHAnsi"/>
                <w:bCs/>
                <w:caps/>
                <w:sz w:val="28"/>
                <w:szCs w:val="20"/>
              </w:rPr>
              <w:br/>
              <w:t>and of Resolution 48 (Rev. Dubai, 2018)</w:t>
            </w:r>
            <w:bookmarkEnd w:id="7"/>
          </w:p>
        </w:tc>
      </w:tr>
      <w:bookmarkEnd w:id="8"/>
    </w:tbl>
    <w:p w14:paraId="6E9A8FF3" w14:textId="77777777" w:rsidR="00291E32" w:rsidRPr="00DF339A" w:rsidRDefault="00291E32" w:rsidP="00291E32">
      <w:pPr>
        <w:spacing w:after="0" w:line="240" w:lineRule="auto"/>
        <w:rPr>
          <w:rFonts w:ascii="Times New Roman" w:eastAsia="Times New Roman" w:hAnsi="Times New Roman" w:cs="Times New Roman"/>
          <w:szCs w:val="20"/>
          <w:lang w:val="en-US"/>
        </w:rPr>
      </w:pPr>
    </w:p>
    <w:tbl>
      <w:tblPr>
        <w:tblW w:w="8363"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tblGrid>
      <w:tr w:rsidR="00291E32" w:rsidRPr="00DF339A" w14:paraId="292965B0" w14:textId="77777777" w:rsidTr="00F10689">
        <w:trPr>
          <w:trHeight w:val="3314"/>
        </w:trPr>
        <w:tc>
          <w:tcPr>
            <w:tcW w:w="8363" w:type="dxa"/>
            <w:tcBorders>
              <w:top w:val="single" w:sz="12" w:space="0" w:color="auto"/>
              <w:left w:val="single" w:sz="12" w:space="0" w:color="auto"/>
              <w:bottom w:val="single" w:sz="12" w:space="0" w:color="auto"/>
              <w:right w:val="single" w:sz="12" w:space="0" w:color="auto"/>
            </w:tcBorders>
          </w:tcPr>
          <w:p w14:paraId="3A914A13" w14:textId="77777777" w:rsidR="00291E32" w:rsidRPr="00DC2675" w:rsidRDefault="00291E32" w:rsidP="000C5FB7">
            <w:pPr>
              <w:keepNext/>
              <w:keepLines/>
              <w:tabs>
                <w:tab w:val="left" w:pos="794"/>
                <w:tab w:val="left" w:pos="2127"/>
                <w:tab w:val="left" w:pos="2410"/>
                <w:tab w:val="left" w:pos="2921"/>
                <w:tab w:val="left" w:pos="3261"/>
              </w:tabs>
              <w:spacing w:before="160" w:after="0" w:line="240" w:lineRule="auto"/>
              <w:jc w:val="both"/>
              <w:rPr>
                <w:rFonts w:eastAsia="Times New Roman" w:cstheme="minorHAnsi"/>
                <w:b/>
                <w:sz w:val="24"/>
                <w:szCs w:val="24"/>
              </w:rPr>
            </w:pPr>
            <w:r w:rsidRPr="00DC2675">
              <w:rPr>
                <w:rFonts w:eastAsia="Times New Roman" w:cstheme="minorHAnsi"/>
                <w:b/>
                <w:sz w:val="24"/>
                <w:szCs w:val="24"/>
              </w:rPr>
              <w:t>Background</w:t>
            </w:r>
          </w:p>
          <w:p w14:paraId="38829FC4" w14:textId="77777777" w:rsidR="00291E32" w:rsidRPr="00DC2675" w:rsidRDefault="00291E32" w:rsidP="00DC2675">
            <w:pPr>
              <w:spacing w:before="120" w:after="0" w:line="240" w:lineRule="auto"/>
              <w:jc w:val="both"/>
              <w:rPr>
                <w:rFonts w:eastAsia="Times New Roman" w:cstheme="minorHAnsi"/>
                <w:sz w:val="24"/>
                <w:szCs w:val="24"/>
              </w:rPr>
            </w:pPr>
            <w:r w:rsidRPr="00DC2675">
              <w:rPr>
                <w:rFonts w:eastAsia="Times New Roman" w:cstheme="minorHAnsi"/>
                <w:sz w:val="24"/>
                <w:szCs w:val="24"/>
              </w:rPr>
              <w:t xml:space="preserve">The Council 2019 approved a four (4)-year People Strategy and Human Resources Strategic Plan (HRSP) 2020-2023 aligned with the ITU strategic and financial plans, to respond to the needs of the Union, its membership, and its staff. </w:t>
            </w:r>
          </w:p>
          <w:p w14:paraId="2DC9F84A" w14:textId="77777777" w:rsidR="00291E32" w:rsidRPr="00DC2675" w:rsidRDefault="00291E32" w:rsidP="00DC2675">
            <w:pPr>
              <w:tabs>
                <w:tab w:val="left" w:pos="567"/>
              </w:tabs>
              <w:spacing w:before="360" w:after="60" w:line="240" w:lineRule="auto"/>
              <w:jc w:val="both"/>
              <w:rPr>
                <w:rFonts w:eastAsia="Times New Roman" w:cstheme="minorHAnsi"/>
                <w:b/>
                <w:bCs/>
                <w:iCs/>
                <w:sz w:val="24"/>
                <w:szCs w:val="24"/>
                <w:lang w:val="en-US"/>
              </w:rPr>
            </w:pPr>
            <w:r w:rsidRPr="00DC2675">
              <w:rPr>
                <w:rFonts w:eastAsia="Times New Roman" w:cstheme="minorHAnsi"/>
                <w:b/>
                <w:bCs/>
                <w:iCs/>
                <w:sz w:val="24"/>
                <w:szCs w:val="24"/>
                <w:lang w:val="en-US"/>
              </w:rPr>
              <w:t>Purpose</w:t>
            </w:r>
          </w:p>
          <w:p w14:paraId="3846F6E4" w14:textId="77777777" w:rsidR="00291E32" w:rsidRPr="00DC2675" w:rsidRDefault="00291E32" w:rsidP="000C5FB7">
            <w:pPr>
              <w:tabs>
                <w:tab w:val="left" w:pos="567"/>
              </w:tabs>
              <w:spacing w:before="60" w:after="60" w:line="240" w:lineRule="auto"/>
              <w:jc w:val="both"/>
              <w:rPr>
                <w:rFonts w:eastAsia="Times New Roman" w:cstheme="minorHAnsi"/>
                <w:iCs/>
                <w:sz w:val="24"/>
                <w:szCs w:val="24"/>
                <w:lang w:val="en-US"/>
              </w:rPr>
            </w:pPr>
            <w:r w:rsidRPr="00DC2675">
              <w:rPr>
                <w:rFonts w:eastAsia="Times New Roman" w:cstheme="minorHAnsi"/>
                <w:iCs/>
                <w:sz w:val="24"/>
                <w:szCs w:val="24"/>
                <w:lang w:val="en-US"/>
              </w:rPr>
              <w:t>1.</w:t>
            </w:r>
            <w:r w:rsidRPr="00DC2675">
              <w:rPr>
                <w:rFonts w:eastAsia="Times New Roman" w:cstheme="minorHAnsi"/>
                <w:iCs/>
                <w:sz w:val="24"/>
                <w:szCs w:val="24"/>
                <w:lang w:val="en-US"/>
              </w:rPr>
              <w:tab/>
              <w:t>To present a brief report on the implementation of the HRSP covering the period 2019-2020 and present to the Council 2020.</w:t>
            </w:r>
          </w:p>
          <w:p w14:paraId="109B8927" w14:textId="77777777" w:rsidR="00291E32" w:rsidRPr="00DC2675" w:rsidRDefault="00291E32" w:rsidP="000C5FB7">
            <w:pPr>
              <w:tabs>
                <w:tab w:val="left" w:pos="567"/>
              </w:tabs>
              <w:spacing w:before="60" w:after="60" w:line="240" w:lineRule="auto"/>
              <w:jc w:val="both"/>
              <w:rPr>
                <w:rFonts w:eastAsia="Times New Roman" w:cstheme="minorHAnsi"/>
                <w:iCs/>
                <w:sz w:val="24"/>
                <w:szCs w:val="24"/>
                <w:lang w:val="en-US"/>
              </w:rPr>
            </w:pPr>
            <w:r w:rsidRPr="00DC2675">
              <w:rPr>
                <w:rFonts w:eastAsia="Times New Roman" w:cstheme="minorHAnsi"/>
                <w:iCs/>
                <w:sz w:val="24"/>
                <w:szCs w:val="24"/>
                <w:lang w:val="en-US"/>
              </w:rPr>
              <w:t>2.</w:t>
            </w:r>
            <w:r w:rsidRPr="00DC2675">
              <w:rPr>
                <w:rFonts w:eastAsia="Times New Roman" w:cstheme="minorHAnsi"/>
                <w:iCs/>
                <w:sz w:val="24"/>
                <w:szCs w:val="24"/>
                <w:lang w:val="en-US"/>
              </w:rPr>
              <w:tab/>
              <w:t>To present additional Council documents for endorsement in Annex:</w:t>
            </w:r>
          </w:p>
          <w:p w14:paraId="39E95EF5" w14:textId="24C9DC84" w:rsidR="00291E32" w:rsidRPr="00DC2675" w:rsidRDefault="00291E32" w:rsidP="000C5FB7">
            <w:pPr>
              <w:tabs>
                <w:tab w:val="left" w:pos="567"/>
              </w:tabs>
              <w:spacing w:before="60" w:after="60" w:line="240" w:lineRule="auto"/>
              <w:ind w:left="582"/>
              <w:jc w:val="both"/>
              <w:rPr>
                <w:rFonts w:eastAsia="Times New Roman" w:cstheme="minorHAnsi"/>
                <w:iCs/>
                <w:sz w:val="24"/>
                <w:szCs w:val="24"/>
              </w:rPr>
            </w:pPr>
            <w:r w:rsidRPr="00DC2675">
              <w:rPr>
                <w:rFonts w:eastAsia="Times New Roman" w:cstheme="minorHAnsi"/>
                <w:iCs/>
                <w:sz w:val="24"/>
                <w:szCs w:val="24"/>
                <w:lang w:val="en-US"/>
              </w:rPr>
              <w:t xml:space="preserve">(i) Recruitment </w:t>
            </w:r>
            <w:r w:rsidR="000C5FB7" w:rsidRPr="00DC2675">
              <w:rPr>
                <w:rFonts w:cstheme="minorHAnsi"/>
                <w:sz w:val="24"/>
                <w:szCs w:val="24"/>
              </w:rPr>
              <w:t>Process</w:t>
            </w:r>
            <w:r w:rsidR="000C5FB7" w:rsidRPr="00DC2675">
              <w:rPr>
                <w:rFonts w:eastAsia="Times New Roman" w:cstheme="minorHAnsi"/>
                <w:iCs/>
                <w:sz w:val="24"/>
                <w:szCs w:val="24"/>
                <w:lang w:val="en-US"/>
              </w:rPr>
              <w:t xml:space="preserve"> </w:t>
            </w:r>
            <w:r w:rsidRPr="00DC2675">
              <w:rPr>
                <w:rFonts w:eastAsia="Times New Roman" w:cstheme="minorHAnsi"/>
                <w:iCs/>
                <w:sz w:val="24"/>
                <w:szCs w:val="24"/>
                <w:lang w:val="en-US"/>
              </w:rPr>
              <w:t>– reduction of the advertisement period;</w:t>
            </w:r>
          </w:p>
          <w:p w14:paraId="48ECA2E9" w14:textId="77777777" w:rsidR="00291E32" w:rsidRPr="00DC2675" w:rsidRDefault="00291E32" w:rsidP="000C5FB7">
            <w:pPr>
              <w:tabs>
                <w:tab w:val="left" w:pos="567"/>
              </w:tabs>
              <w:spacing w:before="60" w:after="60" w:line="240" w:lineRule="auto"/>
              <w:ind w:left="582"/>
              <w:jc w:val="both"/>
              <w:rPr>
                <w:rFonts w:eastAsia="Times New Roman" w:cstheme="minorHAnsi"/>
                <w:iCs/>
                <w:sz w:val="24"/>
                <w:szCs w:val="24"/>
                <w:lang w:val="en-US"/>
              </w:rPr>
            </w:pPr>
            <w:r w:rsidRPr="00DC2675">
              <w:rPr>
                <w:rFonts w:eastAsia="Times New Roman" w:cstheme="minorHAnsi"/>
                <w:iCs/>
                <w:sz w:val="24"/>
                <w:szCs w:val="24"/>
                <w:lang w:val="en-US"/>
              </w:rPr>
              <w:t>(ii) Personal Status for the purpose of ITU entitlements;</w:t>
            </w:r>
          </w:p>
          <w:p w14:paraId="3932B08B" w14:textId="77777777" w:rsidR="00291E32" w:rsidRPr="00DC2675" w:rsidRDefault="00291E32" w:rsidP="000C5FB7">
            <w:pPr>
              <w:tabs>
                <w:tab w:val="left" w:pos="567"/>
              </w:tabs>
              <w:spacing w:before="60" w:after="60" w:line="240" w:lineRule="auto"/>
              <w:ind w:left="582"/>
              <w:jc w:val="both"/>
              <w:rPr>
                <w:rFonts w:eastAsia="Times New Roman" w:cstheme="minorHAnsi"/>
                <w:iCs/>
                <w:sz w:val="24"/>
                <w:szCs w:val="24"/>
                <w:lang w:val="en-US"/>
              </w:rPr>
            </w:pPr>
            <w:r w:rsidRPr="00DC2675">
              <w:rPr>
                <w:rFonts w:eastAsia="Times New Roman" w:cstheme="minorHAnsi"/>
                <w:iCs/>
                <w:sz w:val="24"/>
                <w:szCs w:val="24"/>
                <w:lang w:val="en-US"/>
              </w:rPr>
              <w:t xml:space="preserve">(ii) Staff Working Conditions Strategy and Implementation Plan. </w:t>
            </w:r>
          </w:p>
          <w:p w14:paraId="68AB8D8D" w14:textId="77777777" w:rsidR="00291E32" w:rsidRPr="00DC2675" w:rsidRDefault="00291E32" w:rsidP="00DC2675">
            <w:pPr>
              <w:tabs>
                <w:tab w:val="left" w:pos="794"/>
                <w:tab w:val="left" w:pos="2127"/>
                <w:tab w:val="left" w:pos="2410"/>
                <w:tab w:val="left" w:pos="2921"/>
                <w:tab w:val="left" w:pos="3261"/>
              </w:tabs>
              <w:spacing w:before="360" w:after="60" w:line="240" w:lineRule="auto"/>
              <w:jc w:val="both"/>
              <w:rPr>
                <w:rFonts w:eastAsia="Times New Roman" w:cstheme="minorHAnsi"/>
                <w:b/>
                <w:sz w:val="24"/>
                <w:szCs w:val="24"/>
              </w:rPr>
            </w:pPr>
            <w:r w:rsidRPr="00DC2675">
              <w:rPr>
                <w:rFonts w:eastAsia="Times New Roman" w:cstheme="minorHAnsi"/>
                <w:b/>
                <w:sz w:val="24"/>
                <w:szCs w:val="24"/>
              </w:rPr>
              <w:t>Action required</w:t>
            </w:r>
          </w:p>
          <w:p w14:paraId="0B06B4E4" w14:textId="7B550AAE" w:rsidR="00291E32" w:rsidRPr="00DC2675" w:rsidRDefault="00291E32" w:rsidP="000C5FB7">
            <w:pPr>
              <w:spacing w:after="0" w:line="240" w:lineRule="auto"/>
              <w:jc w:val="both"/>
              <w:rPr>
                <w:rFonts w:eastAsia="Times New Roman" w:cstheme="minorHAnsi"/>
                <w:sz w:val="24"/>
                <w:szCs w:val="24"/>
                <w:lang w:val="en-US"/>
              </w:rPr>
            </w:pPr>
            <w:r w:rsidRPr="00DC2675">
              <w:rPr>
                <w:rFonts w:eastAsia="Times New Roman" w:cstheme="minorHAnsi"/>
                <w:sz w:val="24"/>
                <w:szCs w:val="24"/>
                <w:lang w:val="en-US"/>
              </w:rPr>
              <w:t xml:space="preserve">The Council is invited to </w:t>
            </w:r>
            <w:r w:rsidRPr="00DC2675">
              <w:rPr>
                <w:rFonts w:eastAsia="Times New Roman" w:cstheme="minorHAnsi"/>
                <w:b/>
                <w:bCs/>
                <w:sz w:val="24"/>
                <w:szCs w:val="24"/>
                <w:lang w:val="en-US"/>
              </w:rPr>
              <w:t>take note</w:t>
            </w:r>
            <w:r w:rsidRPr="00DC2675">
              <w:rPr>
                <w:rFonts w:eastAsia="Times New Roman" w:cstheme="minorHAnsi"/>
                <w:sz w:val="24"/>
                <w:szCs w:val="24"/>
                <w:lang w:val="en-US"/>
              </w:rPr>
              <w:t xml:space="preserve"> of the report on the implementation of the HRSP and </w:t>
            </w:r>
            <w:r w:rsidRPr="002148D0">
              <w:rPr>
                <w:rFonts w:eastAsia="Times New Roman" w:cstheme="minorHAnsi"/>
                <w:b/>
                <w:bCs/>
                <w:sz w:val="24"/>
                <w:szCs w:val="24"/>
                <w:lang w:val="en-US"/>
              </w:rPr>
              <w:t>endorse</w:t>
            </w:r>
            <w:r w:rsidRPr="00DC2675">
              <w:rPr>
                <w:rFonts w:eastAsia="Times New Roman" w:cstheme="minorHAnsi"/>
                <w:sz w:val="24"/>
                <w:szCs w:val="24"/>
                <w:lang w:val="en-US"/>
              </w:rPr>
              <w:t xml:space="preserve"> the proposed actions described in Annexes</w:t>
            </w:r>
            <w:r w:rsidR="00DC2675">
              <w:rPr>
                <w:rFonts w:eastAsia="Times New Roman" w:cstheme="minorHAnsi"/>
                <w:sz w:val="24"/>
                <w:szCs w:val="24"/>
                <w:lang w:val="en-US"/>
              </w:rPr>
              <w:t> </w:t>
            </w:r>
            <w:r w:rsidRPr="00DC2675">
              <w:rPr>
                <w:rFonts w:eastAsia="Times New Roman" w:cstheme="minorHAnsi"/>
                <w:sz w:val="24"/>
                <w:szCs w:val="24"/>
                <w:lang w:val="en-US"/>
              </w:rPr>
              <w:t>1 to</w:t>
            </w:r>
            <w:r w:rsidR="00DC2675">
              <w:rPr>
                <w:rFonts w:eastAsia="Times New Roman" w:cstheme="minorHAnsi"/>
                <w:sz w:val="24"/>
                <w:szCs w:val="24"/>
                <w:lang w:val="en-US"/>
              </w:rPr>
              <w:t> </w:t>
            </w:r>
            <w:r w:rsidRPr="00DC2675">
              <w:rPr>
                <w:rFonts w:eastAsia="Times New Roman" w:cstheme="minorHAnsi"/>
                <w:sz w:val="24"/>
                <w:szCs w:val="24"/>
                <w:lang w:val="en-US"/>
              </w:rPr>
              <w:t>3.</w:t>
            </w:r>
            <w:r w:rsidR="002148D0">
              <w:rPr>
                <w:rFonts w:eastAsia="Times New Roman" w:cstheme="minorHAnsi"/>
                <w:sz w:val="24"/>
                <w:szCs w:val="24"/>
                <w:lang w:val="en-US"/>
              </w:rPr>
              <w:t xml:space="preserve"> The Council is also invited to </w:t>
            </w:r>
            <w:r w:rsidR="002148D0" w:rsidRPr="00406DBB">
              <w:rPr>
                <w:rFonts w:eastAsia="Times New Roman" w:cstheme="minorHAnsi"/>
                <w:b/>
                <w:bCs/>
                <w:sz w:val="24"/>
                <w:szCs w:val="24"/>
                <w:lang w:val="en-US"/>
              </w:rPr>
              <w:t>adopt</w:t>
            </w:r>
            <w:r w:rsidR="002148D0">
              <w:rPr>
                <w:rFonts w:eastAsia="Times New Roman" w:cstheme="minorHAnsi"/>
                <w:sz w:val="24"/>
                <w:szCs w:val="24"/>
                <w:lang w:val="en-US"/>
              </w:rPr>
              <w:t xml:space="preserve"> draft Decisions contained in Annexes 1 and 2.</w:t>
            </w:r>
          </w:p>
          <w:p w14:paraId="5A28BA41" w14:textId="77777777" w:rsidR="00291E32" w:rsidRPr="00DC2675" w:rsidRDefault="00291E32" w:rsidP="00DC2675">
            <w:pPr>
              <w:spacing w:before="360" w:after="0" w:line="240" w:lineRule="auto"/>
              <w:jc w:val="both"/>
              <w:rPr>
                <w:rFonts w:eastAsia="Times New Roman" w:cstheme="minorHAnsi"/>
                <w:b/>
                <w:sz w:val="24"/>
                <w:szCs w:val="24"/>
              </w:rPr>
            </w:pPr>
            <w:r w:rsidRPr="00DC2675">
              <w:rPr>
                <w:rFonts w:eastAsia="Times New Roman" w:cstheme="minorHAnsi"/>
                <w:b/>
                <w:sz w:val="24"/>
                <w:szCs w:val="24"/>
              </w:rPr>
              <w:t>References</w:t>
            </w:r>
          </w:p>
          <w:p w14:paraId="6DC13C0B" w14:textId="61DDC576" w:rsidR="00291E32" w:rsidRPr="00DC2675" w:rsidRDefault="00BF1C09" w:rsidP="00DC2675">
            <w:pPr>
              <w:spacing w:before="120" w:after="120" w:line="240" w:lineRule="auto"/>
              <w:jc w:val="both"/>
              <w:rPr>
                <w:rFonts w:eastAsia="Times New Roman" w:cstheme="minorHAnsi"/>
                <w:i/>
                <w:iCs/>
                <w:sz w:val="24"/>
                <w:szCs w:val="24"/>
                <w:lang w:val="en-US"/>
              </w:rPr>
            </w:pPr>
            <w:hyperlink r:id="rId8" w:history="1">
              <w:r w:rsidR="00291E32" w:rsidRPr="00DC2675">
                <w:rPr>
                  <w:rStyle w:val="Hyperlink"/>
                  <w:rFonts w:eastAsia="Times New Roman" w:cstheme="minorHAnsi"/>
                  <w:i/>
                  <w:iCs/>
                  <w:sz w:val="24"/>
                  <w:szCs w:val="24"/>
                  <w:lang w:val="en-US"/>
                </w:rPr>
                <w:t>Resolution 48 (Rev. Dubai, 2018)</w:t>
              </w:r>
            </w:hyperlink>
          </w:p>
        </w:tc>
      </w:tr>
    </w:tbl>
    <w:p w14:paraId="0B9E456F" w14:textId="2107A83B" w:rsidR="00DC2675" w:rsidRDefault="00DC2675">
      <w:pPr>
        <w:rPr>
          <w:rFonts w:ascii="Times New Roman" w:eastAsia="Times New Roman" w:hAnsi="Times New Roman" w:cs="Times New Roman"/>
          <w:b/>
          <w:bCs/>
          <w:i/>
          <w:iCs/>
          <w:sz w:val="30"/>
          <w:szCs w:val="30"/>
          <w:lang w:val="en-US"/>
        </w:rPr>
      </w:pPr>
      <w:r>
        <w:rPr>
          <w:rFonts w:ascii="Times New Roman" w:eastAsia="Times New Roman" w:hAnsi="Times New Roman" w:cs="Times New Roman"/>
          <w:b/>
          <w:bCs/>
          <w:i/>
          <w:iCs/>
          <w:sz w:val="30"/>
          <w:szCs w:val="30"/>
          <w:lang w:val="en-US"/>
        </w:rPr>
        <w:br w:type="page"/>
      </w:r>
    </w:p>
    <w:p w14:paraId="3DCDAB30" w14:textId="77777777" w:rsidR="00291E32" w:rsidRPr="00DC2675" w:rsidRDefault="00291E32" w:rsidP="00291E32">
      <w:pPr>
        <w:tabs>
          <w:tab w:val="left" w:pos="567"/>
        </w:tabs>
        <w:spacing w:before="60" w:after="60" w:line="240" w:lineRule="auto"/>
        <w:rPr>
          <w:rFonts w:eastAsia="Times New Roman" w:cstheme="minorHAnsi"/>
          <w:sz w:val="24"/>
          <w:szCs w:val="24"/>
          <w:lang w:val="en-US"/>
        </w:rPr>
      </w:pPr>
    </w:p>
    <w:p w14:paraId="46D27ABB" w14:textId="0193E30C" w:rsidR="00291E32" w:rsidRPr="00DC2675" w:rsidRDefault="00291E32" w:rsidP="00291E32">
      <w:pPr>
        <w:tabs>
          <w:tab w:val="left" w:pos="567"/>
        </w:tabs>
        <w:spacing w:before="60" w:after="60" w:line="240" w:lineRule="auto"/>
        <w:jc w:val="center"/>
        <w:rPr>
          <w:rFonts w:eastAsia="Times New Roman" w:cstheme="minorHAnsi"/>
          <w:b/>
          <w:bCs/>
          <w:sz w:val="28"/>
          <w:szCs w:val="28"/>
          <w:lang w:val="en-US"/>
        </w:rPr>
      </w:pPr>
      <w:r w:rsidRPr="00DC2675">
        <w:rPr>
          <w:rFonts w:eastAsia="Times New Roman" w:cstheme="minorHAnsi"/>
          <w:b/>
          <w:bCs/>
          <w:sz w:val="28"/>
          <w:szCs w:val="28"/>
          <w:lang w:val="en-US"/>
        </w:rPr>
        <w:t xml:space="preserve">Report on the </w:t>
      </w:r>
      <w:r w:rsidR="00DC2675" w:rsidRPr="00DC2675">
        <w:rPr>
          <w:rFonts w:eastAsia="Times New Roman" w:cstheme="minorHAnsi"/>
          <w:b/>
          <w:bCs/>
          <w:sz w:val="28"/>
          <w:szCs w:val="28"/>
          <w:lang w:val="en-US"/>
        </w:rPr>
        <w:t>i</w:t>
      </w:r>
      <w:r w:rsidRPr="00DC2675">
        <w:rPr>
          <w:rFonts w:eastAsia="Times New Roman" w:cstheme="minorHAnsi"/>
          <w:b/>
          <w:bCs/>
          <w:sz w:val="28"/>
          <w:szCs w:val="28"/>
          <w:lang w:val="en-US"/>
        </w:rPr>
        <w:t>mplementation of the Human Resources Strategic Plan</w:t>
      </w:r>
    </w:p>
    <w:p w14:paraId="0D0A2648" w14:textId="77777777" w:rsidR="00291E32" w:rsidRPr="00DC2675" w:rsidRDefault="00291E32" w:rsidP="00BD2BD4">
      <w:pPr>
        <w:spacing w:before="480" w:after="120" w:line="240" w:lineRule="auto"/>
        <w:jc w:val="both"/>
        <w:rPr>
          <w:rFonts w:eastAsia="Times New Roman" w:cstheme="minorHAnsi"/>
          <w:bCs/>
          <w:sz w:val="24"/>
          <w:szCs w:val="24"/>
          <w:lang w:val="en-US"/>
        </w:rPr>
      </w:pPr>
      <w:r w:rsidRPr="00DC2675">
        <w:rPr>
          <w:rFonts w:eastAsia="Times New Roman" w:cstheme="minorHAnsi"/>
          <w:bCs/>
          <w:sz w:val="24"/>
          <w:szCs w:val="24"/>
          <w:lang w:val="en-US"/>
        </w:rPr>
        <w:t xml:space="preserve">The Human Resources Strategic Plan (HRSP) is grounded in ITU’s strategic and financial plans. The strategy reaffirms that the greatest resource of ITU is a skilled, motivated and dedicated workforce of the highest competence and integrity, geographically diverse and gender balanced, empowered to achieve ITU’s mission and strategic objectives though a commitment to managing the results. It also highlights the need for modernizing ITU’s human capacity, processes, procedures and tools, as well as integration and harmonization with the United Nations Common System and the values of the international civil service. </w:t>
      </w:r>
    </w:p>
    <w:p w14:paraId="596B4ABB" w14:textId="258150CC" w:rsidR="00291E32" w:rsidRPr="00DC2675" w:rsidRDefault="00291E32" w:rsidP="00291E32">
      <w:pPr>
        <w:spacing w:before="120" w:after="120" w:line="240" w:lineRule="auto"/>
        <w:jc w:val="both"/>
        <w:rPr>
          <w:rFonts w:eastAsia="Times New Roman" w:cstheme="minorHAnsi"/>
          <w:sz w:val="24"/>
          <w:szCs w:val="24"/>
          <w:lang w:val="en-US"/>
        </w:rPr>
      </w:pPr>
      <w:r w:rsidRPr="00DC2675">
        <w:rPr>
          <w:rFonts w:eastAsia="Times New Roman" w:cstheme="minorHAnsi"/>
          <w:sz w:val="24"/>
          <w:szCs w:val="24"/>
          <w:lang w:val="en-US"/>
        </w:rPr>
        <w:t xml:space="preserve">Worth mentioning is that the ITU Human Resources Strategic Plan </w:t>
      </w:r>
      <w:r w:rsidR="006869AC" w:rsidRPr="00BD2BD4">
        <w:rPr>
          <w:rFonts w:eastAsia="Times New Roman" w:cstheme="minorHAnsi"/>
          <w:sz w:val="24"/>
          <w:szCs w:val="24"/>
          <w:lang w:val="en-US"/>
        </w:rPr>
        <w:t>is</w:t>
      </w:r>
      <w:r w:rsidRPr="00DC2675">
        <w:rPr>
          <w:rFonts w:eastAsia="Times New Roman" w:cstheme="minorHAnsi"/>
          <w:sz w:val="24"/>
          <w:szCs w:val="24"/>
          <w:lang w:val="en-US"/>
        </w:rPr>
        <w:t xml:space="preserve"> a rolling strategy, which may be adapted as required, should new challenges or opportunities arise.</w:t>
      </w:r>
    </w:p>
    <w:p w14:paraId="041ED914" w14:textId="77777777" w:rsidR="00291E32" w:rsidRPr="00DC2675" w:rsidRDefault="00291E32" w:rsidP="00291E32">
      <w:pPr>
        <w:tabs>
          <w:tab w:val="left" w:pos="567"/>
        </w:tabs>
        <w:spacing w:before="120" w:after="120" w:line="240" w:lineRule="auto"/>
        <w:jc w:val="both"/>
        <w:rPr>
          <w:rFonts w:eastAsia="Times New Roman" w:cstheme="minorHAnsi"/>
          <w:bCs/>
          <w:sz w:val="24"/>
          <w:szCs w:val="24"/>
          <w:lang w:val="en-US"/>
        </w:rPr>
      </w:pPr>
      <w:r w:rsidRPr="00DC2675">
        <w:rPr>
          <w:rFonts w:eastAsia="Times New Roman" w:cstheme="minorHAnsi"/>
          <w:bCs/>
          <w:sz w:val="24"/>
          <w:szCs w:val="24"/>
          <w:lang w:val="en-US"/>
        </w:rPr>
        <w:t xml:space="preserve">A number of process improvements have been achieved; and new and updated polices have been put in place. </w:t>
      </w:r>
    </w:p>
    <w:p w14:paraId="2E7A9262" w14:textId="77777777" w:rsidR="00291E32" w:rsidRPr="00DC2675" w:rsidRDefault="00291E32" w:rsidP="00291E32">
      <w:pPr>
        <w:tabs>
          <w:tab w:val="left" w:pos="567"/>
        </w:tabs>
        <w:spacing w:before="120" w:after="120" w:line="240" w:lineRule="auto"/>
        <w:jc w:val="both"/>
        <w:rPr>
          <w:rFonts w:eastAsia="Times New Roman" w:cstheme="minorHAnsi"/>
          <w:bCs/>
          <w:sz w:val="24"/>
          <w:szCs w:val="24"/>
          <w:lang w:val="en-US"/>
        </w:rPr>
      </w:pPr>
      <w:r w:rsidRPr="00DC2675">
        <w:rPr>
          <w:rFonts w:eastAsia="Times New Roman" w:cstheme="minorHAnsi"/>
          <w:bCs/>
          <w:sz w:val="24"/>
          <w:szCs w:val="24"/>
          <w:lang w:val="en-US"/>
        </w:rPr>
        <w:t>Within the HR goals and the objectives of improving the delivery capacity of ITU, concluded initiatives through the four pillars: (1) Fit-for-purpose workforce integrating diversity and agility (aligning ITU workforce to the ITU goals), (2) Engaged employees, (3) Excellence-driven HR services, (4) Enabling work environment; the activities were implemented, producing the outputs described in column F of the table below.</w:t>
      </w:r>
    </w:p>
    <w:p w14:paraId="32F2095D" w14:textId="77777777" w:rsidR="00291E32" w:rsidRDefault="00291E32">
      <w:pPr>
        <w:rPr>
          <w:lang w:val="en-US"/>
        </w:rPr>
      </w:pPr>
    </w:p>
    <w:p w14:paraId="0A5E045D" w14:textId="77777777" w:rsidR="00291E32" w:rsidRDefault="00291E32">
      <w:pPr>
        <w:rPr>
          <w:lang w:val="en-US"/>
        </w:rPr>
        <w:sectPr w:rsidR="00291E32" w:rsidSect="00DA4843">
          <w:headerReference w:type="default" r:id="rId9"/>
          <w:footerReference w:type="first" r:id="rId10"/>
          <w:pgSz w:w="11906" w:h="16838" w:code="9"/>
          <w:pgMar w:top="1440" w:right="1440" w:bottom="1440" w:left="1440" w:header="720" w:footer="720" w:gutter="0"/>
          <w:cols w:space="720"/>
          <w:titlePg/>
          <w:docGrid w:linePitch="360"/>
        </w:sectPr>
      </w:pPr>
    </w:p>
    <w:tbl>
      <w:tblPr>
        <w:tblW w:w="1554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376"/>
        <w:gridCol w:w="3510"/>
        <w:gridCol w:w="2520"/>
        <w:gridCol w:w="1440"/>
        <w:gridCol w:w="1080"/>
        <w:gridCol w:w="4860"/>
      </w:tblGrid>
      <w:tr w:rsidR="00910289" w:rsidRPr="00DC2675" w14:paraId="48CBE6D5" w14:textId="77777777" w:rsidTr="00452A08">
        <w:trPr>
          <w:tblHeader/>
        </w:trPr>
        <w:tc>
          <w:tcPr>
            <w:tcW w:w="2130" w:type="dxa"/>
            <w:gridSpan w:val="2"/>
            <w:tcBorders>
              <w:top w:val="single" w:sz="4" w:space="0" w:color="auto"/>
              <w:left w:val="single" w:sz="4" w:space="0" w:color="auto"/>
              <w:bottom w:val="nil"/>
              <w:right w:val="single" w:sz="4" w:space="0" w:color="auto"/>
            </w:tcBorders>
            <w:shd w:val="clear" w:color="auto" w:fill="E7E6E6" w:themeFill="background2"/>
            <w:hideMark/>
          </w:tcPr>
          <w:p w14:paraId="53DA1383" w14:textId="77777777" w:rsidR="00910289" w:rsidRPr="00DC2675" w:rsidRDefault="00910289" w:rsidP="000F6E26">
            <w:pPr>
              <w:snapToGrid w:val="0"/>
              <w:spacing w:before="60" w:after="0" w:line="240" w:lineRule="auto"/>
              <w:rPr>
                <w:rFonts w:cstheme="minorHAnsi"/>
                <w:b/>
                <w:sz w:val="20"/>
                <w:lang w:val="en-US" w:eastAsia="zh-CN"/>
              </w:rPr>
            </w:pPr>
            <w:r w:rsidRPr="00DC2675">
              <w:rPr>
                <w:rFonts w:cstheme="minorHAnsi"/>
                <w:b/>
                <w:sz w:val="20"/>
                <w:lang w:val="en-US" w:eastAsia="zh-CN"/>
              </w:rPr>
              <w:lastRenderedPageBreak/>
              <w:t>A.</w:t>
            </w:r>
          </w:p>
          <w:p w14:paraId="702B7D7A" w14:textId="77777777" w:rsidR="00910289" w:rsidRPr="00DC2675" w:rsidRDefault="00910289" w:rsidP="000F6E26">
            <w:pPr>
              <w:tabs>
                <w:tab w:val="left" w:pos="567"/>
                <w:tab w:val="left" w:pos="1134"/>
                <w:tab w:val="left" w:pos="1701"/>
                <w:tab w:val="left" w:pos="2268"/>
                <w:tab w:val="left" w:pos="2835"/>
              </w:tabs>
              <w:overflowPunct w:val="0"/>
              <w:autoSpaceDE w:val="0"/>
              <w:autoSpaceDN w:val="0"/>
              <w:adjustRightInd w:val="0"/>
              <w:snapToGrid w:val="0"/>
              <w:spacing w:before="60" w:after="0" w:line="240" w:lineRule="auto"/>
              <w:rPr>
                <w:rFonts w:cstheme="minorHAnsi"/>
                <w:b/>
                <w:sz w:val="16"/>
                <w:szCs w:val="18"/>
                <w:lang w:val="en-US"/>
              </w:rPr>
            </w:pPr>
            <w:r w:rsidRPr="00DC2675">
              <w:rPr>
                <w:rFonts w:cstheme="minorHAnsi"/>
                <w:b/>
                <w:bCs/>
                <w:sz w:val="20"/>
                <w:lang w:val="en-US" w:eastAsia="zh-CN"/>
              </w:rPr>
              <w:t>Pillar no. and item</w:t>
            </w:r>
          </w:p>
        </w:tc>
        <w:tc>
          <w:tcPr>
            <w:tcW w:w="35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7998F2" w14:textId="77777777" w:rsidR="00910289" w:rsidRPr="00DC2675" w:rsidRDefault="00910289" w:rsidP="000F6E26">
            <w:pPr>
              <w:snapToGrid w:val="0"/>
              <w:spacing w:before="60" w:after="0" w:line="240" w:lineRule="auto"/>
              <w:rPr>
                <w:rFonts w:cstheme="minorHAnsi"/>
                <w:b/>
                <w:bCs/>
                <w:sz w:val="20"/>
                <w:lang w:val="en-US"/>
              </w:rPr>
            </w:pPr>
            <w:r w:rsidRPr="00DC2675">
              <w:rPr>
                <w:rFonts w:cstheme="minorHAnsi"/>
                <w:b/>
                <w:bCs/>
                <w:sz w:val="20"/>
                <w:lang w:val="en-US"/>
              </w:rPr>
              <w:t>B.</w:t>
            </w:r>
          </w:p>
          <w:p w14:paraId="06ED5DD9" w14:textId="77777777" w:rsidR="00910289" w:rsidRPr="00DC2675" w:rsidRDefault="00910289" w:rsidP="000F6E26">
            <w:pPr>
              <w:tabs>
                <w:tab w:val="left" w:pos="567"/>
                <w:tab w:val="left" w:pos="1134"/>
                <w:tab w:val="left" w:pos="1701"/>
                <w:tab w:val="left" w:pos="2268"/>
                <w:tab w:val="left" w:pos="2835"/>
              </w:tabs>
              <w:overflowPunct w:val="0"/>
              <w:autoSpaceDE w:val="0"/>
              <w:autoSpaceDN w:val="0"/>
              <w:adjustRightInd w:val="0"/>
              <w:spacing w:before="60" w:after="0" w:line="240" w:lineRule="auto"/>
              <w:rPr>
                <w:rFonts w:cstheme="minorHAnsi"/>
                <w:b/>
                <w:sz w:val="16"/>
                <w:szCs w:val="18"/>
                <w:lang w:val="en-US"/>
              </w:rPr>
            </w:pPr>
            <w:r w:rsidRPr="00DC2675">
              <w:rPr>
                <w:rFonts w:cstheme="minorHAnsi"/>
                <w:b/>
                <w:sz w:val="20"/>
                <w:lang w:val="en-US"/>
              </w:rPr>
              <w:t>Title and specific activities (High Level)</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tcPr>
          <w:p w14:paraId="5B3610D1" w14:textId="77777777" w:rsidR="00910289" w:rsidRPr="00DC2675" w:rsidRDefault="00910289" w:rsidP="000F6E26">
            <w:pPr>
              <w:snapToGrid w:val="0"/>
              <w:spacing w:before="60" w:after="0" w:line="240" w:lineRule="auto"/>
              <w:rPr>
                <w:rFonts w:cstheme="minorHAnsi"/>
                <w:b/>
                <w:bCs/>
                <w:sz w:val="20"/>
                <w:lang w:val="en-US"/>
              </w:rPr>
            </w:pPr>
            <w:r w:rsidRPr="00DC2675">
              <w:rPr>
                <w:rFonts w:cstheme="minorHAnsi"/>
                <w:b/>
                <w:bCs/>
                <w:sz w:val="20"/>
                <w:lang w:val="en-US"/>
              </w:rPr>
              <w:t>C.</w:t>
            </w:r>
          </w:p>
          <w:p w14:paraId="44300A9A" w14:textId="77777777" w:rsidR="00910289" w:rsidRPr="00DC2675" w:rsidRDefault="00910289" w:rsidP="000F6E26">
            <w:pPr>
              <w:spacing w:before="60" w:after="0" w:line="240" w:lineRule="auto"/>
              <w:rPr>
                <w:rFonts w:cstheme="minorHAnsi"/>
                <w:b/>
                <w:sz w:val="20"/>
                <w:lang w:val="en-US"/>
              </w:rPr>
            </w:pPr>
            <w:r w:rsidRPr="00DC2675">
              <w:rPr>
                <w:rFonts w:cstheme="minorHAnsi"/>
                <w:b/>
                <w:sz w:val="20"/>
                <w:lang w:val="en-US"/>
              </w:rPr>
              <w:t>Corporate</w:t>
            </w:r>
          </w:p>
          <w:p w14:paraId="02138646" w14:textId="77777777" w:rsidR="00910289" w:rsidRPr="00DC2675" w:rsidRDefault="00910289" w:rsidP="000F6E26">
            <w:pPr>
              <w:tabs>
                <w:tab w:val="left" w:pos="567"/>
                <w:tab w:val="left" w:pos="1134"/>
                <w:tab w:val="left" w:pos="1701"/>
                <w:tab w:val="left" w:pos="2268"/>
                <w:tab w:val="left" w:pos="2835"/>
              </w:tabs>
              <w:overflowPunct w:val="0"/>
              <w:autoSpaceDE w:val="0"/>
              <w:autoSpaceDN w:val="0"/>
              <w:adjustRightInd w:val="0"/>
              <w:spacing w:after="0" w:line="240" w:lineRule="auto"/>
              <w:rPr>
                <w:rFonts w:cstheme="minorHAnsi"/>
                <w:b/>
                <w:sz w:val="16"/>
                <w:szCs w:val="18"/>
                <w:lang w:val="en-US"/>
              </w:rPr>
            </w:pPr>
            <w:r w:rsidRPr="00DC2675">
              <w:rPr>
                <w:rFonts w:cstheme="minorHAnsi"/>
                <w:b/>
                <w:sz w:val="20"/>
                <w:lang w:val="en-US"/>
              </w:rPr>
              <w:t>Key Performance Indicators</w:t>
            </w:r>
          </w:p>
        </w:tc>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tcPr>
          <w:p w14:paraId="4212D41E" w14:textId="77777777" w:rsidR="00910289" w:rsidRPr="00DC2675" w:rsidRDefault="00910289" w:rsidP="000F6E26">
            <w:pPr>
              <w:snapToGrid w:val="0"/>
              <w:spacing w:before="60" w:after="0" w:line="240" w:lineRule="auto"/>
              <w:rPr>
                <w:rFonts w:cstheme="minorHAnsi"/>
                <w:b/>
                <w:bCs/>
                <w:sz w:val="20"/>
                <w:lang w:val="en-US"/>
              </w:rPr>
            </w:pPr>
            <w:r w:rsidRPr="00DC2675">
              <w:rPr>
                <w:rFonts w:cstheme="minorHAnsi"/>
                <w:b/>
                <w:bCs/>
                <w:sz w:val="20"/>
                <w:lang w:val="en-US"/>
              </w:rPr>
              <w:t>D.</w:t>
            </w:r>
          </w:p>
          <w:p w14:paraId="67604E94" w14:textId="77777777" w:rsidR="00910289" w:rsidRPr="00DC2675" w:rsidRDefault="00910289" w:rsidP="000F6E26">
            <w:pPr>
              <w:tabs>
                <w:tab w:val="left" w:pos="567"/>
                <w:tab w:val="left" w:pos="1134"/>
                <w:tab w:val="left" w:pos="1701"/>
                <w:tab w:val="left" w:pos="2268"/>
                <w:tab w:val="left" w:pos="2835"/>
              </w:tabs>
              <w:overflowPunct w:val="0"/>
              <w:autoSpaceDE w:val="0"/>
              <w:autoSpaceDN w:val="0"/>
              <w:adjustRightInd w:val="0"/>
              <w:spacing w:before="60" w:after="0" w:line="240" w:lineRule="auto"/>
              <w:rPr>
                <w:rFonts w:cstheme="minorHAnsi"/>
                <w:b/>
                <w:sz w:val="16"/>
                <w:szCs w:val="18"/>
                <w:lang w:val="en-US"/>
              </w:rPr>
            </w:pPr>
            <w:r w:rsidRPr="000F6E26">
              <w:rPr>
                <w:rFonts w:cstheme="minorHAnsi"/>
                <w:b/>
                <w:sz w:val="18"/>
                <w:szCs w:val="20"/>
                <w:lang w:val="en-US"/>
              </w:rPr>
              <w:t>HRMD Organizational Unit &amp; Partners</w:t>
            </w:r>
          </w:p>
        </w:tc>
        <w:tc>
          <w:tcPr>
            <w:tcW w:w="1080" w:type="dxa"/>
            <w:tcBorders>
              <w:top w:val="single" w:sz="4" w:space="0" w:color="auto"/>
              <w:left w:val="single" w:sz="4" w:space="0" w:color="auto"/>
              <w:bottom w:val="single" w:sz="4" w:space="0" w:color="auto"/>
              <w:right w:val="single" w:sz="4" w:space="0" w:color="auto"/>
            </w:tcBorders>
            <w:shd w:val="clear" w:color="auto" w:fill="E7E6E6" w:themeFill="background2"/>
          </w:tcPr>
          <w:p w14:paraId="74B35FC6" w14:textId="77777777" w:rsidR="00910289" w:rsidRPr="00DC2675" w:rsidRDefault="00910289" w:rsidP="000F6E26">
            <w:pPr>
              <w:snapToGrid w:val="0"/>
              <w:spacing w:before="60" w:after="0" w:line="240" w:lineRule="auto"/>
              <w:rPr>
                <w:rFonts w:cstheme="minorHAnsi"/>
                <w:b/>
                <w:bCs/>
                <w:sz w:val="20"/>
                <w:lang w:val="en-US"/>
              </w:rPr>
            </w:pPr>
            <w:r w:rsidRPr="00DC2675">
              <w:rPr>
                <w:rFonts w:cstheme="minorHAnsi"/>
                <w:b/>
                <w:bCs/>
                <w:sz w:val="20"/>
                <w:lang w:val="en-US"/>
              </w:rPr>
              <w:t>E.</w:t>
            </w:r>
          </w:p>
          <w:p w14:paraId="206E313B" w14:textId="77777777" w:rsidR="00910289" w:rsidRPr="00DC2675" w:rsidRDefault="00910289" w:rsidP="000F6E26">
            <w:pPr>
              <w:tabs>
                <w:tab w:val="left" w:pos="567"/>
                <w:tab w:val="left" w:pos="1134"/>
                <w:tab w:val="left" w:pos="1701"/>
                <w:tab w:val="left" w:pos="2268"/>
                <w:tab w:val="left" w:pos="2835"/>
              </w:tabs>
              <w:overflowPunct w:val="0"/>
              <w:autoSpaceDE w:val="0"/>
              <w:autoSpaceDN w:val="0"/>
              <w:adjustRightInd w:val="0"/>
              <w:spacing w:before="60" w:after="0" w:line="240" w:lineRule="auto"/>
              <w:rPr>
                <w:rFonts w:cstheme="minorHAnsi"/>
                <w:b/>
                <w:sz w:val="16"/>
                <w:szCs w:val="18"/>
                <w:lang w:val="en-US"/>
              </w:rPr>
            </w:pPr>
            <w:r w:rsidRPr="00DC2675">
              <w:rPr>
                <w:rFonts w:cstheme="minorHAnsi"/>
                <w:b/>
                <w:sz w:val="20"/>
                <w:lang w:val="en-US"/>
              </w:rPr>
              <w:t>Timelines</w:t>
            </w:r>
          </w:p>
        </w:tc>
        <w:tc>
          <w:tcPr>
            <w:tcW w:w="4860" w:type="dxa"/>
            <w:tcBorders>
              <w:top w:val="single" w:sz="4" w:space="0" w:color="auto"/>
              <w:left w:val="single" w:sz="4" w:space="0" w:color="auto"/>
              <w:bottom w:val="single" w:sz="4" w:space="0" w:color="auto"/>
              <w:right w:val="single" w:sz="4" w:space="0" w:color="auto"/>
            </w:tcBorders>
            <w:shd w:val="clear" w:color="auto" w:fill="E7E6E6" w:themeFill="background2"/>
          </w:tcPr>
          <w:p w14:paraId="3E63797A" w14:textId="77777777" w:rsidR="00910289" w:rsidRPr="00DC2675" w:rsidRDefault="00910289" w:rsidP="000F6E26">
            <w:pPr>
              <w:snapToGrid w:val="0"/>
              <w:spacing w:before="60" w:after="0" w:line="240" w:lineRule="auto"/>
              <w:rPr>
                <w:rFonts w:cstheme="minorHAnsi"/>
                <w:b/>
                <w:bCs/>
                <w:sz w:val="20"/>
                <w:lang w:val="en-US"/>
              </w:rPr>
            </w:pPr>
            <w:r w:rsidRPr="00DC2675">
              <w:rPr>
                <w:rFonts w:cstheme="minorHAnsi"/>
                <w:b/>
                <w:bCs/>
                <w:sz w:val="20"/>
                <w:lang w:val="en-US"/>
              </w:rPr>
              <w:t>F.</w:t>
            </w:r>
          </w:p>
          <w:p w14:paraId="09381D62" w14:textId="77777777" w:rsidR="00910289" w:rsidRPr="00DC2675" w:rsidRDefault="00910289" w:rsidP="000F6E26">
            <w:pPr>
              <w:tabs>
                <w:tab w:val="left" w:pos="567"/>
                <w:tab w:val="left" w:pos="1134"/>
                <w:tab w:val="left" w:pos="1701"/>
                <w:tab w:val="left" w:pos="2268"/>
                <w:tab w:val="left" w:pos="2835"/>
              </w:tabs>
              <w:overflowPunct w:val="0"/>
              <w:autoSpaceDE w:val="0"/>
              <w:autoSpaceDN w:val="0"/>
              <w:adjustRightInd w:val="0"/>
              <w:spacing w:before="60" w:after="0" w:line="240" w:lineRule="auto"/>
              <w:rPr>
                <w:rFonts w:cstheme="minorHAnsi"/>
                <w:b/>
                <w:sz w:val="16"/>
                <w:szCs w:val="18"/>
                <w:lang w:val="en-US"/>
              </w:rPr>
            </w:pPr>
            <w:r w:rsidRPr="00DC2675">
              <w:rPr>
                <w:rFonts w:cstheme="minorHAnsi"/>
                <w:b/>
                <w:sz w:val="20"/>
                <w:lang w:val="en-US"/>
              </w:rPr>
              <w:t>ASSESSING</w:t>
            </w:r>
            <w:r w:rsidRPr="00DC2675">
              <w:rPr>
                <w:rFonts w:cstheme="minorHAnsi"/>
                <w:b/>
                <w:sz w:val="20"/>
                <w:lang w:val="en-US"/>
              </w:rPr>
              <w:br/>
              <w:t>MONITORING</w:t>
            </w:r>
            <w:r w:rsidRPr="00DC2675">
              <w:rPr>
                <w:rFonts w:cstheme="minorHAnsi"/>
                <w:b/>
                <w:sz w:val="20"/>
                <w:lang w:val="en-US"/>
              </w:rPr>
              <w:br/>
              <w:t>REPORTING (Status)</w:t>
            </w:r>
          </w:p>
        </w:tc>
      </w:tr>
      <w:tr w:rsidR="00910289" w:rsidRPr="00DC2675" w14:paraId="6AE6B83A" w14:textId="77777777" w:rsidTr="00BA743E">
        <w:trPr>
          <w:trHeight w:val="288"/>
        </w:trPr>
        <w:tc>
          <w:tcPr>
            <w:tcW w:w="15540" w:type="dxa"/>
            <w:gridSpan w:val="7"/>
            <w:tcBorders>
              <w:top w:val="single" w:sz="4" w:space="0" w:color="auto"/>
              <w:left w:val="single" w:sz="4" w:space="0" w:color="auto"/>
              <w:bottom w:val="single" w:sz="4" w:space="0" w:color="auto"/>
              <w:right w:val="single" w:sz="4" w:space="0" w:color="auto"/>
            </w:tcBorders>
            <w:shd w:val="clear" w:color="auto" w:fill="DEEAF6"/>
            <w:vAlign w:val="center"/>
            <w:hideMark/>
          </w:tcPr>
          <w:p w14:paraId="516355FD"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napToGrid w:val="0"/>
              <w:spacing w:before="120" w:after="120"/>
              <w:rPr>
                <w:rFonts w:cstheme="minorHAnsi"/>
                <w:b/>
                <w:sz w:val="20"/>
                <w:szCs w:val="18"/>
                <w:lang w:val="en-US" w:eastAsia="zh-CN"/>
              </w:rPr>
            </w:pPr>
            <w:r w:rsidRPr="00DC2675">
              <w:rPr>
                <w:rFonts w:cstheme="minorHAnsi"/>
                <w:b/>
                <w:sz w:val="20"/>
                <w:szCs w:val="18"/>
                <w:lang w:val="en-US" w:eastAsia="zh-CN"/>
              </w:rPr>
              <w:t>Pillar 1.  Enhanced workforce diversity and agility (aligning ITU workforce to the ITU goals)</w:t>
            </w:r>
          </w:p>
        </w:tc>
      </w:tr>
      <w:tr w:rsidR="00910289" w:rsidRPr="00DC2675" w14:paraId="34AE2C7E" w14:textId="77777777" w:rsidTr="00BA743E">
        <w:tc>
          <w:tcPr>
            <w:tcW w:w="754" w:type="dxa"/>
            <w:tcBorders>
              <w:top w:val="single" w:sz="4" w:space="0" w:color="auto"/>
              <w:left w:val="single" w:sz="4" w:space="0" w:color="auto"/>
              <w:bottom w:val="nil"/>
              <w:right w:val="single" w:sz="4" w:space="0" w:color="auto"/>
            </w:tcBorders>
            <w:shd w:val="clear" w:color="auto" w:fill="DEEAF6" w:themeFill="accent1" w:themeFillTint="33"/>
            <w:hideMark/>
          </w:tcPr>
          <w:p w14:paraId="303689CC"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1.1</w:t>
            </w:r>
          </w:p>
        </w:tc>
        <w:tc>
          <w:tcPr>
            <w:tcW w:w="1376" w:type="dxa"/>
            <w:tcBorders>
              <w:top w:val="single" w:sz="4" w:space="0" w:color="auto"/>
              <w:left w:val="single" w:sz="4" w:space="0" w:color="auto"/>
              <w:bottom w:val="nil"/>
              <w:right w:val="single" w:sz="4" w:space="0" w:color="auto"/>
            </w:tcBorders>
            <w:shd w:val="clear" w:color="auto" w:fill="DEEAF6"/>
            <w:hideMark/>
          </w:tcPr>
          <w:p w14:paraId="37513359"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napToGrid w:val="0"/>
              <w:spacing w:before="80" w:after="100" w:afterAutospacing="1"/>
              <w:rPr>
                <w:rFonts w:cstheme="minorHAnsi"/>
                <w:sz w:val="16"/>
                <w:szCs w:val="18"/>
                <w:lang w:val="en-US"/>
              </w:rPr>
            </w:pPr>
            <w:r w:rsidRPr="00DC2675">
              <w:rPr>
                <w:rFonts w:cstheme="minorHAnsi"/>
                <w:sz w:val="16"/>
                <w:szCs w:val="18"/>
                <w:lang w:val="en-US" w:eastAsia="zh-CN"/>
              </w:rPr>
              <w:t>A Fit-for-purpose workforce</w:t>
            </w:r>
          </w:p>
        </w:tc>
        <w:tc>
          <w:tcPr>
            <w:tcW w:w="3510" w:type="dxa"/>
            <w:tcBorders>
              <w:top w:val="single" w:sz="4" w:space="0" w:color="auto"/>
              <w:left w:val="single" w:sz="4" w:space="0" w:color="auto"/>
              <w:bottom w:val="single" w:sz="4" w:space="0" w:color="auto"/>
              <w:right w:val="single" w:sz="4" w:space="0" w:color="auto"/>
            </w:tcBorders>
            <w:shd w:val="clear" w:color="auto" w:fill="DEEAF6"/>
            <w:hideMark/>
          </w:tcPr>
          <w:p w14:paraId="412BA7D0"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80"/>
              <w:rPr>
                <w:rFonts w:cstheme="minorHAnsi"/>
                <w:sz w:val="16"/>
                <w:szCs w:val="18"/>
                <w:lang w:val="en-US"/>
              </w:rPr>
            </w:pPr>
            <w:r w:rsidRPr="00DC2675">
              <w:rPr>
                <w:rFonts w:cstheme="minorHAnsi"/>
                <w:sz w:val="16"/>
                <w:szCs w:val="18"/>
                <w:lang w:val="en-US"/>
              </w:rPr>
              <w:t xml:space="preserve">1. Regularly carry out </w:t>
            </w:r>
            <w:r w:rsidRPr="00DC2675">
              <w:rPr>
                <w:rFonts w:cstheme="minorHAnsi"/>
                <w:bCs/>
                <w:sz w:val="16"/>
                <w:szCs w:val="18"/>
                <w:lang w:val="en-US"/>
              </w:rPr>
              <w:t>revision of job functions by Occupation Group (Common Classification of Occupational Groups/CCOG) and Organizational units (</w:t>
            </w:r>
            <w:proofErr w:type="spellStart"/>
            <w:r w:rsidRPr="00DC2675">
              <w:rPr>
                <w:rFonts w:cstheme="minorHAnsi"/>
                <w:bCs/>
                <w:sz w:val="16"/>
                <w:szCs w:val="18"/>
                <w:lang w:val="en-US"/>
              </w:rPr>
              <w:t>Bureaux</w:t>
            </w:r>
            <w:proofErr w:type="spellEnd"/>
            <w:r w:rsidRPr="00DC2675">
              <w:rPr>
                <w:rFonts w:cstheme="minorHAnsi"/>
                <w:bCs/>
                <w:sz w:val="16"/>
                <w:szCs w:val="18"/>
                <w:lang w:val="en-US"/>
              </w:rPr>
              <w:t>/SG Department)</w:t>
            </w:r>
            <w:r w:rsidRPr="00DC2675">
              <w:rPr>
                <w:rFonts w:cstheme="minorHAnsi"/>
                <w:sz w:val="16"/>
                <w:szCs w:val="18"/>
                <w:lang w:val="en-US"/>
              </w:rPr>
              <w:t xml:space="preserve"> to minimize duplication or overlap of work</w:t>
            </w:r>
          </w:p>
        </w:tc>
        <w:tc>
          <w:tcPr>
            <w:tcW w:w="2520" w:type="dxa"/>
            <w:tcBorders>
              <w:top w:val="single" w:sz="4" w:space="0" w:color="auto"/>
              <w:left w:val="single" w:sz="4" w:space="0" w:color="auto"/>
              <w:bottom w:val="single" w:sz="4" w:space="0" w:color="auto"/>
              <w:right w:val="single" w:sz="4" w:space="0" w:color="auto"/>
            </w:tcBorders>
            <w:shd w:val="clear" w:color="auto" w:fill="DEEAF6"/>
          </w:tcPr>
          <w:p w14:paraId="7ED40ED5" w14:textId="6D056637" w:rsidR="00910289" w:rsidRPr="00DC2675" w:rsidRDefault="00910289" w:rsidP="00BD2BD4">
            <w:pPr>
              <w:overflowPunct w:val="0"/>
              <w:autoSpaceDE w:val="0"/>
              <w:autoSpaceDN w:val="0"/>
              <w:adjustRightInd w:val="0"/>
              <w:snapToGrid w:val="0"/>
              <w:spacing w:before="120" w:after="100" w:afterAutospacing="1"/>
              <w:rPr>
                <w:rFonts w:cstheme="minorHAnsi"/>
                <w:sz w:val="16"/>
                <w:szCs w:val="18"/>
                <w:lang w:val="en-US"/>
              </w:rPr>
            </w:pPr>
            <w:r w:rsidRPr="00DC2675">
              <w:rPr>
                <w:rFonts w:cstheme="minorHAnsi"/>
                <w:sz w:val="16"/>
                <w:szCs w:val="18"/>
                <w:lang w:val="en-US"/>
              </w:rPr>
              <w:t>1.</w:t>
            </w:r>
            <w:r w:rsidRPr="00DC2675">
              <w:rPr>
                <w:rFonts w:eastAsia="Calibri" w:cstheme="minorHAnsi"/>
                <w:sz w:val="16"/>
                <w:lang w:val="en-US" w:bidi="en-US"/>
              </w:rPr>
              <w:t xml:space="preserve"> </w:t>
            </w:r>
            <w:r w:rsidRPr="00DC2675">
              <w:rPr>
                <w:rFonts w:cstheme="minorHAnsi"/>
                <w:sz w:val="16"/>
                <w:szCs w:val="18"/>
                <w:lang w:val="en-US" w:bidi="en-US"/>
              </w:rPr>
              <w:t>Qualitative and quantitative analysis of movement of positions (confirmation, upgrading, downgrading, transfer creation, abolition and change in category)</w:t>
            </w:r>
            <w:r w:rsidRPr="00DC2675">
              <w:rPr>
                <w:rFonts w:cstheme="minorHAnsi"/>
                <w:sz w:val="16"/>
                <w:szCs w:val="18"/>
                <w:lang w:val="en-US"/>
              </w:rPr>
              <w:t xml:space="preserve"> / total number of positions </w:t>
            </w:r>
          </w:p>
        </w:tc>
        <w:tc>
          <w:tcPr>
            <w:tcW w:w="1440" w:type="dxa"/>
            <w:tcBorders>
              <w:top w:val="single" w:sz="4" w:space="0" w:color="auto"/>
              <w:left w:val="single" w:sz="4" w:space="0" w:color="auto"/>
              <w:bottom w:val="single" w:sz="4" w:space="0" w:color="auto"/>
              <w:right w:val="single" w:sz="4" w:space="0" w:color="auto"/>
            </w:tcBorders>
            <w:shd w:val="clear" w:color="auto" w:fill="DEEAF6"/>
          </w:tcPr>
          <w:p w14:paraId="2849F5E5"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HRMD</w:t>
            </w:r>
          </w:p>
          <w:p w14:paraId="386B170D"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BDT</w:t>
            </w:r>
          </w:p>
          <w:p w14:paraId="7F6024C9"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Coordination Committee</w:t>
            </w:r>
          </w:p>
        </w:tc>
        <w:tc>
          <w:tcPr>
            <w:tcW w:w="1080" w:type="dxa"/>
            <w:tcBorders>
              <w:top w:val="single" w:sz="4" w:space="0" w:color="auto"/>
              <w:left w:val="single" w:sz="4" w:space="0" w:color="auto"/>
              <w:bottom w:val="single" w:sz="4" w:space="0" w:color="auto"/>
              <w:right w:val="single" w:sz="4" w:space="0" w:color="auto"/>
            </w:tcBorders>
            <w:shd w:val="clear" w:color="auto" w:fill="DEEAF6"/>
          </w:tcPr>
          <w:p w14:paraId="267035C5"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June 19 – March 20</w:t>
            </w:r>
          </w:p>
        </w:tc>
        <w:tc>
          <w:tcPr>
            <w:tcW w:w="4860" w:type="dxa"/>
            <w:tcBorders>
              <w:top w:val="single" w:sz="4" w:space="0" w:color="auto"/>
              <w:left w:val="single" w:sz="4" w:space="0" w:color="auto"/>
              <w:bottom w:val="single" w:sz="4" w:space="0" w:color="auto"/>
              <w:right w:val="single" w:sz="4" w:space="0" w:color="auto"/>
            </w:tcBorders>
            <w:shd w:val="clear" w:color="auto" w:fill="DEEAF6"/>
          </w:tcPr>
          <w:p w14:paraId="39CB9F0F"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 xml:space="preserve">Reorganizations were implemented within: BDT entire HQ, BR and SG (SPM, HRMD, C&amp;P, centralization of financial controlling functions to FRMD, and merge of Buildings Projects Division and FMD). </w:t>
            </w:r>
          </w:p>
          <w:p w14:paraId="53A1C9C8" w14:textId="4DD16A7B"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 xml:space="preserve">A total of 287 classification activities from 1 January 2019 to April 2020, excluding validation of grade for short-term contracts: </w:t>
            </w:r>
          </w:p>
          <w:p w14:paraId="00C6D481" w14:textId="77777777" w:rsidR="00910289" w:rsidRPr="00DC2675" w:rsidRDefault="00910289" w:rsidP="00910289">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30 creations</w:t>
            </w:r>
          </w:p>
          <w:p w14:paraId="66D2F9FB" w14:textId="77777777" w:rsidR="00910289" w:rsidRPr="00DC2675" w:rsidRDefault="00910289" w:rsidP="00910289">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5 downgrades</w:t>
            </w:r>
          </w:p>
          <w:p w14:paraId="46CCF6F7" w14:textId="77777777" w:rsidR="00910289" w:rsidRPr="00DC2675" w:rsidRDefault="00910289" w:rsidP="00910289">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39 upgrades</w:t>
            </w:r>
          </w:p>
          <w:p w14:paraId="402B2C6F" w14:textId="77777777" w:rsidR="00910289" w:rsidRPr="00DC2675" w:rsidRDefault="00910289" w:rsidP="00910289">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26 transfers</w:t>
            </w:r>
          </w:p>
          <w:p w14:paraId="53547BD5" w14:textId="77777777" w:rsidR="00910289" w:rsidRPr="00DC2675" w:rsidRDefault="00910289" w:rsidP="00910289">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175 reviews</w:t>
            </w:r>
          </w:p>
          <w:p w14:paraId="6B1F8E97" w14:textId="1EAFB614" w:rsidR="00910289" w:rsidRPr="00DC2675" w:rsidRDefault="00910289" w:rsidP="00910289">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 xml:space="preserve">12 </w:t>
            </w:r>
            <w:r w:rsidR="00BA743E" w:rsidRPr="00DC2675">
              <w:rPr>
                <w:rFonts w:cstheme="minorHAnsi"/>
                <w:sz w:val="16"/>
                <w:szCs w:val="18"/>
                <w:lang w:val="en-US"/>
              </w:rPr>
              <w:t>special post allowances</w:t>
            </w:r>
          </w:p>
        </w:tc>
      </w:tr>
      <w:tr w:rsidR="00910289" w:rsidRPr="00DC2675" w14:paraId="145B6169" w14:textId="77777777" w:rsidTr="00BA743E">
        <w:tc>
          <w:tcPr>
            <w:tcW w:w="75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8EDBE82"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1.2</w:t>
            </w:r>
          </w:p>
        </w:tc>
        <w:tc>
          <w:tcPr>
            <w:tcW w:w="1376" w:type="dxa"/>
            <w:tcBorders>
              <w:top w:val="single" w:sz="4" w:space="0" w:color="auto"/>
              <w:left w:val="single" w:sz="4" w:space="0" w:color="auto"/>
              <w:bottom w:val="single" w:sz="4" w:space="0" w:color="auto"/>
              <w:right w:val="single" w:sz="4" w:space="0" w:color="auto"/>
            </w:tcBorders>
            <w:shd w:val="clear" w:color="auto" w:fill="DEEAF6"/>
            <w:hideMark/>
          </w:tcPr>
          <w:p w14:paraId="73B247CE"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napToGrid w:val="0"/>
              <w:spacing w:before="120" w:after="100" w:afterAutospacing="1"/>
              <w:rPr>
                <w:rFonts w:cstheme="minorHAnsi"/>
                <w:sz w:val="16"/>
                <w:szCs w:val="18"/>
                <w:lang w:val="en-US"/>
              </w:rPr>
            </w:pPr>
            <w:r w:rsidRPr="00DC2675">
              <w:rPr>
                <w:rFonts w:cstheme="minorHAnsi"/>
                <w:sz w:val="16"/>
                <w:szCs w:val="18"/>
                <w:lang w:val="en-US"/>
              </w:rPr>
              <w:t>Alignment between the Union’s strategic priorities and staff functions and posts</w:t>
            </w:r>
          </w:p>
        </w:tc>
        <w:tc>
          <w:tcPr>
            <w:tcW w:w="3510" w:type="dxa"/>
            <w:tcBorders>
              <w:top w:val="single" w:sz="4" w:space="0" w:color="auto"/>
              <w:left w:val="single" w:sz="4" w:space="0" w:color="auto"/>
              <w:bottom w:val="single" w:sz="4" w:space="0" w:color="auto"/>
              <w:right w:val="single" w:sz="4" w:space="0" w:color="auto"/>
            </w:tcBorders>
            <w:shd w:val="clear" w:color="auto" w:fill="DEEAF6"/>
            <w:hideMark/>
          </w:tcPr>
          <w:p w14:paraId="1979AE16"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bCs/>
                <w:sz w:val="16"/>
                <w:szCs w:val="18"/>
                <w:lang w:val="en-US"/>
              </w:rPr>
              <w:t>Regular revision of the classification procedures</w:t>
            </w:r>
            <w:r w:rsidRPr="00DC2675">
              <w:rPr>
                <w:rFonts w:cstheme="minorHAnsi"/>
                <w:sz w:val="16"/>
                <w:szCs w:val="18"/>
                <w:lang w:val="en-US"/>
              </w:rPr>
              <w:t xml:space="preserve"> to ensure strategic alignments between staff functions and posts as well as to streamline operations </w:t>
            </w:r>
          </w:p>
          <w:p w14:paraId="6C184C65"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Comprehensive Competency and Skills Gap assessment</w:t>
            </w:r>
          </w:p>
        </w:tc>
        <w:tc>
          <w:tcPr>
            <w:tcW w:w="2520" w:type="dxa"/>
            <w:tcBorders>
              <w:top w:val="single" w:sz="4" w:space="0" w:color="auto"/>
              <w:left w:val="single" w:sz="4" w:space="0" w:color="auto"/>
              <w:bottom w:val="single" w:sz="4" w:space="0" w:color="auto"/>
              <w:right w:val="single" w:sz="4" w:space="0" w:color="auto"/>
            </w:tcBorders>
            <w:shd w:val="clear" w:color="auto" w:fill="DEEAF6"/>
          </w:tcPr>
          <w:p w14:paraId="7B37A6B0" w14:textId="07B533CC" w:rsidR="00910289" w:rsidRPr="00DC2675" w:rsidRDefault="00910289" w:rsidP="00BA743E">
            <w:pPr>
              <w:overflowPunct w:val="0"/>
              <w:autoSpaceDE w:val="0"/>
              <w:autoSpaceDN w:val="0"/>
              <w:adjustRightInd w:val="0"/>
              <w:snapToGrid w:val="0"/>
              <w:spacing w:before="120" w:after="100" w:afterAutospacing="1"/>
              <w:rPr>
                <w:rFonts w:cstheme="minorHAnsi"/>
                <w:sz w:val="16"/>
                <w:szCs w:val="18"/>
                <w:lang w:val="en-US"/>
              </w:rPr>
            </w:pPr>
            <w:r w:rsidRPr="00DC2675">
              <w:rPr>
                <w:rFonts w:cstheme="minorHAnsi"/>
                <w:sz w:val="16"/>
                <w:szCs w:val="18"/>
                <w:lang w:val="en-US"/>
              </w:rPr>
              <w:t>Revised procedures (qualitative reporting on design and quantity reporting on implementation, i.e., number of positions having gone through a classification exercise, and average time (in days) to finali</w:t>
            </w:r>
            <w:r w:rsidR="00734CB8">
              <w:rPr>
                <w:rFonts w:cstheme="minorHAnsi"/>
                <w:sz w:val="16"/>
                <w:szCs w:val="18"/>
                <w:lang w:val="en-US"/>
              </w:rPr>
              <w:t>z</w:t>
            </w:r>
            <w:r w:rsidRPr="00DC2675">
              <w:rPr>
                <w:rFonts w:cstheme="minorHAnsi"/>
                <w:sz w:val="16"/>
                <w:szCs w:val="18"/>
                <w:lang w:val="en-US"/>
              </w:rPr>
              <w:t>e a classification exercise</w:t>
            </w:r>
          </w:p>
          <w:p w14:paraId="7F8BE510" w14:textId="032F5075" w:rsidR="00910289" w:rsidRPr="00DC2675" w:rsidRDefault="00910289" w:rsidP="00BD2BD4">
            <w:pPr>
              <w:spacing w:after="60"/>
              <w:rPr>
                <w:rFonts w:cstheme="minorHAnsi"/>
                <w:sz w:val="16"/>
                <w:szCs w:val="18"/>
                <w:lang w:val="en-US"/>
              </w:rPr>
            </w:pPr>
            <w:r w:rsidRPr="00DC2675">
              <w:rPr>
                <w:rFonts w:cstheme="minorHAnsi"/>
                <w:sz w:val="16"/>
                <w:szCs w:val="18"/>
                <w:lang w:val="en-US" w:bidi="en-US"/>
              </w:rPr>
              <w:t>Revised procedures: existing procedures being kept up to date (number of revisions adapted and implemented)</w:t>
            </w:r>
          </w:p>
        </w:tc>
        <w:tc>
          <w:tcPr>
            <w:tcW w:w="1440" w:type="dxa"/>
            <w:tcBorders>
              <w:top w:val="single" w:sz="4" w:space="0" w:color="auto"/>
              <w:left w:val="single" w:sz="4" w:space="0" w:color="auto"/>
              <w:bottom w:val="single" w:sz="4" w:space="0" w:color="auto"/>
              <w:right w:val="single" w:sz="4" w:space="0" w:color="auto"/>
            </w:tcBorders>
            <w:shd w:val="clear" w:color="auto" w:fill="DEEAF6"/>
          </w:tcPr>
          <w:p w14:paraId="34DF8C73"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HRMD</w:t>
            </w:r>
          </w:p>
          <w:p w14:paraId="7F1BF882"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Staff Council</w:t>
            </w:r>
          </w:p>
          <w:p w14:paraId="6F19802B"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 xml:space="preserve">Legal Affairs Unit </w:t>
            </w:r>
          </w:p>
          <w:p w14:paraId="4056F605"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Joint Advisory Committee</w:t>
            </w:r>
          </w:p>
          <w:p w14:paraId="6328F628"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Coordination Committee</w:t>
            </w:r>
          </w:p>
        </w:tc>
        <w:tc>
          <w:tcPr>
            <w:tcW w:w="1080" w:type="dxa"/>
            <w:tcBorders>
              <w:top w:val="single" w:sz="4" w:space="0" w:color="auto"/>
              <w:left w:val="single" w:sz="4" w:space="0" w:color="auto"/>
              <w:bottom w:val="single" w:sz="4" w:space="0" w:color="auto"/>
              <w:right w:val="single" w:sz="4" w:space="0" w:color="auto"/>
            </w:tcBorders>
            <w:shd w:val="clear" w:color="auto" w:fill="DEEAF6"/>
          </w:tcPr>
          <w:p w14:paraId="35783C4A"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2019</w:t>
            </w:r>
          </w:p>
        </w:tc>
        <w:tc>
          <w:tcPr>
            <w:tcW w:w="4860" w:type="dxa"/>
            <w:tcBorders>
              <w:top w:val="single" w:sz="4" w:space="0" w:color="auto"/>
              <w:left w:val="single" w:sz="4" w:space="0" w:color="auto"/>
              <w:bottom w:val="single" w:sz="4" w:space="0" w:color="auto"/>
              <w:right w:val="single" w:sz="4" w:space="0" w:color="auto"/>
            </w:tcBorders>
            <w:shd w:val="clear" w:color="auto" w:fill="DEEAF6"/>
          </w:tcPr>
          <w:p w14:paraId="60ADC1F7" w14:textId="75EEC13B" w:rsidR="00910289" w:rsidRPr="00DC2675" w:rsidRDefault="00910289" w:rsidP="000F6E26">
            <w:pPr>
              <w:tabs>
                <w:tab w:val="left" w:pos="567"/>
                <w:tab w:val="left" w:pos="1134"/>
                <w:tab w:val="left" w:pos="1701"/>
                <w:tab w:val="left" w:pos="2268"/>
                <w:tab w:val="left" w:pos="2835"/>
              </w:tabs>
              <w:overflowPunct w:val="0"/>
              <w:autoSpaceDE w:val="0"/>
              <w:autoSpaceDN w:val="0"/>
              <w:adjustRightInd w:val="0"/>
              <w:spacing w:before="40" w:after="0"/>
              <w:rPr>
                <w:rFonts w:cstheme="minorHAnsi"/>
                <w:sz w:val="16"/>
                <w:szCs w:val="18"/>
                <w:lang w:val="en-US"/>
              </w:rPr>
            </w:pPr>
            <w:r w:rsidRPr="00DC2675">
              <w:rPr>
                <w:rFonts w:cstheme="minorHAnsi"/>
                <w:sz w:val="16"/>
                <w:szCs w:val="18"/>
                <w:lang w:val="en-US"/>
              </w:rPr>
              <w:t xml:space="preserve">The classification procedure has been revised and published in a Service Order. The classification plans are regularly updated in accordance with the standards promulgated by the International Civil Service Commission (ICSC) under Article 13 of its Statute. The Service Order details the Post Classification Process, the Accountability Framework and the Workflow and provide definitions related to classification of posts. </w:t>
            </w:r>
          </w:p>
          <w:p w14:paraId="04F70DD4" w14:textId="77777777" w:rsidR="00910289" w:rsidRPr="00DC2675" w:rsidRDefault="00910289" w:rsidP="000F6E26">
            <w:pPr>
              <w:tabs>
                <w:tab w:val="left" w:pos="567"/>
                <w:tab w:val="left" w:pos="1134"/>
                <w:tab w:val="left" w:pos="1701"/>
                <w:tab w:val="left" w:pos="2268"/>
                <w:tab w:val="left" w:pos="2835"/>
              </w:tabs>
              <w:overflowPunct w:val="0"/>
              <w:autoSpaceDE w:val="0"/>
              <w:autoSpaceDN w:val="0"/>
              <w:adjustRightInd w:val="0"/>
              <w:spacing w:before="40" w:after="0"/>
              <w:rPr>
                <w:rFonts w:cstheme="minorHAnsi"/>
                <w:sz w:val="16"/>
                <w:szCs w:val="18"/>
                <w:lang w:val="en-US"/>
              </w:rPr>
            </w:pPr>
            <w:r w:rsidRPr="00DC2675">
              <w:rPr>
                <w:rFonts w:cstheme="minorHAnsi"/>
                <w:sz w:val="16"/>
                <w:szCs w:val="18"/>
                <w:lang w:val="en-US"/>
              </w:rPr>
              <w:t>As a specialized agency and a knowledge-based organization, ITU depends on highly skilled, highly performing, flexible, and engaged staff. The 2030 Agenda for Sustainable Development provides ambitious and exciting challenges ahead. ITU gets ready to address these challenges, and a comprehensive competency and skills gap assessment has been agreed to and planned in 2020 considering ITU’s total workforce. Critical and hard to fill positions will be identified and appropriate strategies developed to address staffing gaps, and also as a basis to increase mobility (geographical, functional and short-term) as a means to acquire, enhance and bring new competencies and skills across organizational units and offices.</w:t>
            </w:r>
          </w:p>
          <w:p w14:paraId="14DA437A"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lastRenderedPageBreak/>
              <w:t xml:space="preserve">New job description forms for the Professional and higher categories and General service staff category were implemented. </w:t>
            </w:r>
          </w:p>
        </w:tc>
      </w:tr>
      <w:tr w:rsidR="00910289" w:rsidRPr="00DC2675" w14:paraId="3D4DC110" w14:textId="77777777" w:rsidTr="00BA743E">
        <w:tc>
          <w:tcPr>
            <w:tcW w:w="754" w:type="dxa"/>
            <w:tcBorders>
              <w:top w:val="single" w:sz="4" w:space="0" w:color="auto"/>
              <w:left w:val="single" w:sz="4" w:space="0" w:color="auto"/>
              <w:bottom w:val="nil"/>
              <w:right w:val="single" w:sz="4" w:space="0" w:color="auto"/>
            </w:tcBorders>
            <w:shd w:val="clear" w:color="auto" w:fill="DEEAF6" w:themeFill="accent1" w:themeFillTint="33"/>
            <w:hideMark/>
          </w:tcPr>
          <w:p w14:paraId="10B4B491"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lastRenderedPageBreak/>
              <w:t>1.3</w:t>
            </w:r>
          </w:p>
        </w:tc>
        <w:tc>
          <w:tcPr>
            <w:tcW w:w="1376" w:type="dxa"/>
            <w:tcBorders>
              <w:top w:val="single" w:sz="4" w:space="0" w:color="auto"/>
              <w:left w:val="single" w:sz="4" w:space="0" w:color="auto"/>
              <w:bottom w:val="nil"/>
              <w:right w:val="single" w:sz="4" w:space="0" w:color="auto"/>
            </w:tcBorders>
            <w:shd w:val="clear" w:color="auto" w:fill="DEEAF6"/>
            <w:hideMark/>
          </w:tcPr>
          <w:p w14:paraId="7F7FD3B9"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napToGrid w:val="0"/>
              <w:spacing w:before="120" w:after="100" w:afterAutospacing="1"/>
              <w:rPr>
                <w:rFonts w:cstheme="minorHAnsi"/>
                <w:sz w:val="16"/>
                <w:szCs w:val="18"/>
                <w:lang w:val="en-US"/>
              </w:rPr>
            </w:pPr>
            <w:r w:rsidRPr="00DC2675">
              <w:rPr>
                <w:rFonts w:cstheme="minorHAnsi"/>
                <w:sz w:val="16"/>
                <w:szCs w:val="18"/>
                <w:lang w:val="en-US" w:eastAsia="zh-CN"/>
              </w:rPr>
              <w:t xml:space="preserve">Balanced and diversified workforce </w:t>
            </w:r>
          </w:p>
        </w:tc>
        <w:tc>
          <w:tcPr>
            <w:tcW w:w="3510" w:type="dxa"/>
            <w:tcBorders>
              <w:top w:val="single" w:sz="4" w:space="0" w:color="auto"/>
              <w:left w:val="single" w:sz="4" w:space="0" w:color="auto"/>
              <w:bottom w:val="single" w:sz="4" w:space="0" w:color="auto"/>
              <w:right w:val="single" w:sz="4" w:space="0" w:color="auto"/>
            </w:tcBorders>
            <w:shd w:val="clear" w:color="auto" w:fill="DEEAF6"/>
            <w:hideMark/>
          </w:tcPr>
          <w:p w14:paraId="65EA511F"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 xml:space="preserve">1. Ensure </w:t>
            </w:r>
            <w:r w:rsidRPr="00DC2675">
              <w:rPr>
                <w:rFonts w:cstheme="minorHAnsi"/>
                <w:bCs/>
                <w:sz w:val="16"/>
                <w:szCs w:val="18"/>
                <w:lang w:val="en-US"/>
              </w:rPr>
              <w:t>workforce statistics on gender and geographical representation support recruitment decisions</w:t>
            </w:r>
            <w:r w:rsidRPr="00DC2675">
              <w:rPr>
                <w:rFonts w:cstheme="minorHAnsi"/>
                <w:sz w:val="16"/>
                <w:szCs w:val="18"/>
                <w:lang w:val="en-US"/>
              </w:rPr>
              <w:t xml:space="preserve"> and processes </w:t>
            </w:r>
          </w:p>
        </w:tc>
        <w:tc>
          <w:tcPr>
            <w:tcW w:w="2520" w:type="dxa"/>
            <w:tcBorders>
              <w:top w:val="single" w:sz="4" w:space="0" w:color="auto"/>
              <w:left w:val="single" w:sz="4" w:space="0" w:color="auto"/>
              <w:bottom w:val="single" w:sz="4" w:space="0" w:color="auto"/>
              <w:right w:val="single" w:sz="4" w:space="0" w:color="auto"/>
            </w:tcBorders>
            <w:shd w:val="clear" w:color="auto" w:fill="DEEAF6"/>
            <w:hideMark/>
          </w:tcPr>
          <w:p w14:paraId="69370846" w14:textId="77777777" w:rsidR="00910289" w:rsidRPr="00DC2675" w:rsidRDefault="00910289" w:rsidP="00BA743E">
            <w:pPr>
              <w:spacing w:before="60" w:after="60"/>
              <w:rPr>
                <w:rFonts w:cstheme="minorHAnsi"/>
                <w:sz w:val="16"/>
                <w:szCs w:val="18"/>
                <w:lang w:val="en-US"/>
              </w:rPr>
            </w:pPr>
            <w:r w:rsidRPr="00DC2675">
              <w:rPr>
                <w:rFonts w:cstheme="minorHAnsi"/>
                <w:sz w:val="16"/>
                <w:szCs w:val="18"/>
                <w:lang w:val="en-US"/>
              </w:rPr>
              <w:t>Geographical and gender proportions in the workforce, by duty station, sector, grade (%)</w:t>
            </w:r>
          </w:p>
          <w:p w14:paraId="7F45427D" w14:textId="77777777" w:rsidR="00910289" w:rsidRPr="00DC2675" w:rsidRDefault="00910289" w:rsidP="00BA743E">
            <w:pPr>
              <w:spacing w:before="60" w:after="60"/>
              <w:rPr>
                <w:rFonts w:cstheme="minorHAnsi"/>
                <w:sz w:val="16"/>
                <w:szCs w:val="18"/>
                <w:lang w:val="en-US"/>
              </w:rPr>
            </w:pPr>
            <w:r w:rsidRPr="00DC2675">
              <w:rPr>
                <w:rFonts w:cstheme="minorHAnsi"/>
                <w:sz w:val="16"/>
                <w:szCs w:val="18"/>
                <w:lang w:val="en-US"/>
              </w:rPr>
              <w:t>Gender distribution by occupational group (%)</w:t>
            </w:r>
          </w:p>
        </w:tc>
        <w:tc>
          <w:tcPr>
            <w:tcW w:w="1440" w:type="dxa"/>
            <w:tcBorders>
              <w:top w:val="single" w:sz="4" w:space="0" w:color="auto"/>
              <w:left w:val="single" w:sz="4" w:space="0" w:color="auto"/>
              <w:bottom w:val="single" w:sz="4" w:space="0" w:color="auto"/>
              <w:right w:val="single" w:sz="4" w:space="0" w:color="auto"/>
            </w:tcBorders>
            <w:shd w:val="clear" w:color="auto" w:fill="DEEAF6"/>
          </w:tcPr>
          <w:p w14:paraId="1F14A62E"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DEEAF6"/>
          </w:tcPr>
          <w:p w14:paraId="7637F46C"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On-going</w:t>
            </w:r>
          </w:p>
        </w:tc>
        <w:tc>
          <w:tcPr>
            <w:tcW w:w="4860" w:type="dxa"/>
            <w:tcBorders>
              <w:top w:val="single" w:sz="4" w:space="0" w:color="auto"/>
              <w:left w:val="single" w:sz="4" w:space="0" w:color="auto"/>
              <w:bottom w:val="single" w:sz="4" w:space="0" w:color="auto"/>
              <w:right w:val="single" w:sz="4" w:space="0" w:color="auto"/>
            </w:tcBorders>
            <w:shd w:val="clear" w:color="auto" w:fill="DEEAF6"/>
          </w:tcPr>
          <w:p w14:paraId="72BC4FC9"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Recommendation forms for Professional and higher categories must include justification for Gender. Monthly statistics are attached to the recommendation for reference.</w:t>
            </w:r>
          </w:p>
        </w:tc>
      </w:tr>
      <w:tr w:rsidR="00910289" w:rsidRPr="00DC2675" w14:paraId="1AE6A638" w14:textId="77777777" w:rsidTr="00BA743E">
        <w:tc>
          <w:tcPr>
            <w:tcW w:w="754" w:type="dxa"/>
            <w:tcBorders>
              <w:top w:val="single" w:sz="4" w:space="0" w:color="auto"/>
              <w:left w:val="single" w:sz="4" w:space="0" w:color="auto"/>
              <w:bottom w:val="nil"/>
              <w:right w:val="single" w:sz="4" w:space="0" w:color="auto"/>
            </w:tcBorders>
            <w:shd w:val="clear" w:color="auto" w:fill="DEEAF6" w:themeFill="accent1" w:themeFillTint="33"/>
            <w:hideMark/>
          </w:tcPr>
          <w:p w14:paraId="6AF46424"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1.4</w:t>
            </w:r>
          </w:p>
        </w:tc>
        <w:tc>
          <w:tcPr>
            <w:tcW w:w="1376" w:type="dxa"/>
            <w:tcBorders>
              <w:top w:val="single" w:sz="4" w:space="0" w:color="auto"/>
              <w:left w:val="single" w:sz="4" w:space="0" w:color="auto"/>
              <w:bottom w:val="nil"/>
              <w:right w:val="single" w:sz="4" w:space="0" w:color="auto"/>
            </w:tcBorders>
            <w:shd w:val="clear" w:color="auto" w:fill="DEEAF6"/>
            <w:hideMark/>
          </w:tcPr>
          <w:p w14:paraId="3CB2B768"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napToGrid w:val="0"/>
              <w:spacing w:before="120" w:after="60"/>
              <w:rPr>
                <w:rFonts w:cstheme="minorHAnsi"/>
                <w:sz w:val="16"/>
                <w:szCs w:val="18"/>
                <w:lang w:val="en-US"/>
              </w:rPr>
            </w:pPr>
            <w:r w:rsidRPr="00DC2675">
              <w:rPr>
                <w:rFonts w:cstheme="minorHAnsi"/>
                <w:sz w:val="16"/>
                <w:szCs w:val="18"/>
                <w:lang w:val="en-US"/>
              </w:rPr>
              <w:t>Balanced, strengthened, simplified, and shortened recruitment model and process</w:t>
            </w:r>
            <w:r w:rsidRPr="00DC2675">
              <w:rPr>
                <w:rFonts w:cstheme="minorHAnsi"/>
                <w:lang w:val="en-US"/>
              </w:rPr>
              <w:t xml:space="preserve"> </w:t>
            </w:r>
          </w:p>
        </w:tc>
        <w:tc>
          <w:tcPr>
            <w:tcW w:w="3510" w:type="dxa"/>
            <w:tcBorders>
              <w:top w:val="single" w:sz="4" w:space="0" w:color="auto"/>
              <w:left w:val="single" w:sz="4" w:space="0" w:color="auto"/>
              <w:bottom w:val="single" w:sz="4" w:space="0" w:color="auto"/>
              <w:right w:val="single" w:sz="4" w:space="0" w:color="auto"/>
            </w:tcBorders>
            <w:shd w:val="clear" w:color="auto" w:fill="DEEAF6"/>
            <w:hideMark/>
          </w:tcPr>
          <w:p w14:paraId="2F32F436"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bCs/>
                <w:sz w:val="16"/>
                <w:szCs w:val="18"/>
                <w:lang w:val="en-US"/>
              </w:rPr>
              <w:t xml:space="preserve">1. Create a new recruitment model based on best practices in the UN and other international entities </w:t>
            </w:r>
            <w:r w:rsidRPr="00DC2675">
              <w:rPr>
                <w:rFonts w:cstheme="minorHAnsi"/>
                <w:sz w:val="16"/>
                <w:szCs w:val="18"/>
                <w:lang w:val="en-US"/>
              </w:rPr>
              <w:t>with the aim also to strengthen, simplify, and shorten the ITU recruitment model and integrate innovative recruitment solutions and means</w:t>
            </w:r>
          </w:p>
        </w:tc>
        <w:tc>
          <w:tcPr>
            <w:tcW w:w="2520" w:type="dxa"/>
            <w:tcBorders>
              <w:top w:val="single" w:sz="4" w:space="0" w:color="auto"/>
              <w:left w:val="single" w:sz="4" w:space="0" w:color="auto"/>
              <w:bottom w:val="single" w:sz="4" w:space="0" w:color="auto"/>
              <w:right w:val="single" w:sz="4" w:space="0" w:color="auto"/>
            </w:tcBorders>
            <w:shd w:val="clear" w:color="auto" w:fill="DEEAF6"/>
            <w:hideMark/>
          </w:tcPr>
          <w:p w14:paraId="50CF96E1" w14:textId="4628121F"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Revised recruitment model (qualitative analysis and Strengths, Weaknesses, Opportunities and Threats - SWOT)</w:t>
            </w:r>
            <w:r w:rsidRPr="00DC2675">
              <w:rPr>
                <w:rFonts w:cstheme="minorHAnsi"/>
                <w:sz w:val="16"/>
                <w:szCs w:val="18"/>
                <w:lang w:val="en-US"/>
              </w:rPr>
              <w:br/>
              <w:t>Average time (in days) to finali</w:t>
            </w:r>
            <w:r w:rsidR="00734CB8">
              <w:rPr>
                <w:rFonts w:cstheme="minorHAnsi"/>
                <w:sz w:val="16"/>
                <w:szCs w:val="18"/>
                <w:lang w:val="en-US"/>
              </w:rPr>
              <w:t>z</w:t>
            </w:r>
            <w:r w:rsidRPr="00DC2675">
              <w:rPr>
                <w:rFonts w:cstheme="minorHAnsi"/>
                <w:sz w:val="16"/>
                <w:szCs w:val="18"/>
                <w:lang w:val="en-US"/>
              </w:rPr>
              <w:t>e recruitment against vacancies. Bottlenecks identified and addressed</w:t>
            </w:r>
          </w:p>
        </w:tc>
        <w:tc>
          <w:tcPr>
            <w:tcW w:w="1440" w:type="dxa"/>
            <w:tcBorders>
              <w:top w:val="single" w:sz="4" w:space="0" w:color="auto"/>
              <w:left w:val="single" w:sz="4" w:space="0" w:color="auto"/>
              <w:bottom w:val="single" w:sz="4" w:space="0" w:color="auto"/>
              <w:right w:val="single" w:sz="4" w:space="0" w:color="auto"/>
            </w:tcBorders>
            <w:shd w:val="clear" w:color="auto" w:fill="DEEAF6"/>
          </w:tcPr>
          <w:p w14:paraId="46DC18B8"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HRMD</w:t>
            </w:r>
          </w:p>
          <w:p w14:paraId="04AD22AA"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Legal Affairs Unit</w:t>
            </w:r>
          </w:p>
          <w:p w14:paraId="011782BE"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Coordination Committee</w:t>
            </w:r>
          </w:p>
        </w:tc>
        <w:tc>
          <w:tcPr>
            <w:tcW w:w="1080" w:type="dxa"/>
            <w:tcBorders>
              <w:top w:val="single" w:sz="4" w:space="0" w:color="auto"/>
              <w:left w:val="single" w:sz="4" w:space="0" w:color="auto"/>
              <w:bottom w:val="single" w:sz="4" w:space="0" w:color="auto"/>
              <w:right w:val="single" w:sz="4" w:space="0" w:color="auto"/>
            </w:tcBorders>
            <w:shd w:val="clear" w:color="auto" w:fill="DEEAF6"/>
          </w:tcPr>
          <w:p w14:paraId="7DFF623A"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2020-2021</w:t>
            </w:r>
          </w:p>
        </w:tc>
        <w:tc>
          <w:tcPr>
            <w:tcW w:w="4860" w:type="dxa"/>
            <w:tcBorders>
              <w:top w:val="single" w:sz="4" w:space="0" w:color="auto"/>
              <w:left w:val="single" w:sz="4" w:space="0" w:color="auto"/>
              <w:bottom w:val="single" w:sz="4" w:space="0" w:color="auto"/>
              <w:right w:val="single" w:sz="4" w:space="0" w:color="auto"/>
            </w:tcBorders>
            <w:shd w:val="clear" w:color="auto" w:fill="DEEAF6"/>
          </w:tcPr>
          <w:p w14:paraId="4968358B"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6"/>
                <w:lang w:val="en-US"/>
              </w:rPr>
            </w:pPr>
            <w:r w:rsidRPr="00DC2675">
              <w:rPr>
                <w:rFonts w:cstheme="minorHAnsi"/>
                <w:sz w:val="16"/>
                <w:szCs w:val="16"/>
                <w:lang w:val="en-US"/>
              </w:rPr>
              <w:t>Focus in 2020 and 2021 for the recruitment and selection process to be made more rapid, transparent and efficient leveraging new technologies, including social media. Rapidly and efficiency will be achieved through the simplifications of the procedure; while preserving the requirement for transparency.</w:t>
            </w:r>
          </w:p>
          <w:p w14:paraId="3DDAFF38"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6"/>
                <w:lang w:val="en-US"/>
              </w:rPr>
            </w:pPr>
            <w:r w:rsidRPr="00DC2675">
              <w:rPr>
                <w:rFonts w:cstheme="minorHAnsi"/>
                <w:sz w:val="16"/>
                <w:szCs w:val="16"/>
                <w:lang w:val="en-US"/>
              </w:rPr>
              <w:t>A new recruitment system is under acquisition for development in Q4 of 2020 and implementation early in 2021</w:t>
            </w:r>
          </w:p>
          <w:p w14:paraId="157DEC80" w14:textId="712F1579"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6"/>
                <w:lang w:val="en-US"/>
              </w:rPr>
            </w:pPr>
            <w:r w:rsidRPr="00DC2675">
              <w:rPr>
                <w:rFonts w:cstheme="minorHAnsi"/>
                <w:sz w:val="16"/>
                <w:szCs w:val="16"/>
                <w:lang w:val="en-US"/>
              </w:rPr>
              <w:t xml:space="preserve">It is proposed to reduce the period of advertisement for positions identified </w:t>
            </w:r>
            <w:r w:rsidRPr="00DC2675">
              <w:rPr>
                <w:rFonts w:cstheme="minorHAnsi"/>
                <w:sz w:val="16"/>
                <w:szCs w:val="16"/>
              </w:rPr>
              <w:t xml:space="preserve">for external recruitment on an international competitive basis from 2 months to one month – See proposed amendments to Staff Regulations applicable to appointed staff in </w:t>
            </w:r>
            <w:hyperlink w:anchor="Annex1" w:history="1">
              <w:r w:rsidRPr="002148D0">
                <w:rPr>
                  <w:rStyle w:val="Hyperlink"/>
                  <w:rFonts w:cstheme="minorHAnsi"/>
                  <w:b/>
                  <w:sz w:val="16"/>
                  <w:szCs w:val="16"/>
                </w:rPr>
                <w:t>Annex 1</w:t>
              </w:r>
            </w:hyperlink>
            <w:r w:rsidRPr="00DC2675">
              <w:rPr>
                <w:rFonts w:cstheme="minorHAnsi"/>
                <w:b/>
                <w:sz w:val="16"/>
                <w:szCs w:val="16"/>
                <w:u w:val="single"/>
              </w:rPr>
              <w:t xml:space="preserve"> to this document.</w:t>
            </w:r>
          </w:p>
        </w:tc>
      </w:tr>
      <w:tr w:rsidR="00910289" w:rsidRPr="00DC2675" w14:paraId="736B4387" w14:textId="77777777" w:rsidTr="00452A08">
        <w:tc>
          <w:tcPr>
            <w:tcW w:w="754" w:type="dxa"/>
            <w:tcBorders>
              <w:top w:val="nil"/>
              <w:left w:val="single" w:sz="4" w:space="0" w:color="auto"/>
              <w:bottom w:val="single" w:sz="4" w:space="0" w:color="auto"/>
              <w:right w:val="single" w:sz="4" w:space="0" w:color="auto"/>
            </w:tcBorders>
            <w:shd w:val="clear" w:color="auto" w:fill="DEEAF6" w:themeFill="accent1" w:themeFillTint="33"/>
          </w:tcPr>
          <w:p w14:paraId="1D838345"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1376" w:type="dxa"/>
            <w:tcBorders>
              <w:top w:val="nil"/>
              <w:left w:val="single" w:sz="4" w:space="0" w:color="auto"/>
              <w:bottom w:val="single" w:sz="4" w:space="0" w:color="auto"/>
              <w:right w:val="single" w:sz="4" w:space="0" w:color="auto"/>
            </w:tcBorders>
            <w:shd w:val="clear" w:color="auto" w:fill="DEEAF6"/>
          </w:tcPr>
          <w:p w14:paraId="594FA822"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napToGrid w:val="0"/>
              <w:spacing w:before="120" w:after="60"/>
              <w:rPr>
                <w:rFonts w:cstheme="minorHAnsi"/>
                <w:sz w:val="16"/>
                <w:szCs w:val="18"/>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DEEAF6"/>
            <w:hideMark/>
          </w:tcPr>
          <w:p w14:paraId="5FF217C9"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 xml:space="preserve">2. Design and implement an </w:t>
            </w:r>
            <w:r w:rsidRPr="00DC2675">
              <w:rPr>
                <w:rFonts w:cstheme="minorHAnsi"/>
                <w:bCs/>
                <w:sz w:val="16"/>
                <w:szCs w:val="18"/>
                <w:lang w:val="en-US"/>
              </w:rPr>
              <w:t>ITU Recruitment guides which clearly describes recruitment processes step by step.</w:t>
            </w:r>
          </w:p>
        </w:tc>
        <w:tc>
          <w:tcPr>
            <w:tcW w:w="2520" w:type="dxa"/>
            <w:tcBorders>
              <w:top w:val="single" w:sz="4" w:space="0" w:color="auto"/>
              <w:left w:val="single" w:sz="4" w:space="0" w:color="auto"/>
              <w:bottom w:val="single" w:sz="4" w:space="0" w:color="auto"/>
              <w:right w:val="single" w:sz="4" w:space="0" w:color="auto"/>
            </w:tcBorders>
            <w:shd w:val="clear" w:color="auto" w:fill="DEEAF6"/>
            <w:hideMark/>
          </w:tcPr>
          <w:p w14:paraId="65876863" w14:textId="77777777" w:rsidR="00910289" w:rsidRPr="00DC2675" w:rsidRDefault="00910289" w:rsidP="000F6E26">
            <w:pPr>
              <w:overflowPunct w:val="0"/>
              <w:autoSpaceDE w:val="0"/>
              <w:autoSpaceDN w:val="0"/>
              <w:adjustRightInd w:val="0"/>
              <w:snapToGrid w:val="0"/>
              <w:spacing w:before="120" w:after="0"/>
              <w:rPr>
                <w:rFonts w:cstheme="minorHAnsi"/>
                <w:sz w:val="16"/>
                <w:szCs w:val="18"/>
                <w:lang w:val="en-US"/>
              </w:rPr>
            </w:pPr>
            <w:r w:rsidRPr="00DC2675">
              <w:rPr>
                <w:rFonts w:cstheme="minorHAnsi"/>
                <w:sz w:val="16"/>
                <w:szCs w:val="18"/>
                <w:lang w:val="en-US"/>
              </w:rPr>
              <w:t>Established guides (qualitative reporting to measure the change over time)</w:t>
            </w:r>
          </w:p>
          <w:p w14:paraId="16BC8D29"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Disseminate the guide and provide information sessions</w:t>
            </w:r>
          </w:p>
        </w:tc>
        <w:tc>
          <w:tcPr>
            <w:tcW w:w="1440" w:type="dxa"/>
            <w:tcBorders>
              <w:top w:val="single" w:sz="4" w:space="0" w:color="auto"/>
              <w:left w:val="single" w:sz="4" w:space="0" w:color="auto"/>
              <w:bottom w:val="single" w:sz="4" w:space="0" w:color="auto"/>
              <w:right w:val="single" w:sz="4" w:space="0" w:color="auto"/>
            </w:tcBorders>
            <w:shd w:val="clear" w:color="auto" w:fill="DEEAF6"/>
          </w:tcPr>
          <w:p w14:paraId="5A8026A6"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HRMD</w:t>
            </w:r>
          </w:p>
          <w:p w14:paraId="01579676"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Legal Affairs Unit</w:t>
            </w:r>
          </w:p>
          <w:p w14:paraId="1833CC6A"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Coordination Committee</w:t>
            </w:r>
          </w:p>
        </w:tc>
        <w:tc>
          <w:tcPr>
            <w:tcW w:w="1080" w:type="dxa"/>
            <w:tcBorders>
              <w:top w:val="single" w:sz="4" w:space="0" w:color="auto"/>
              <w:left w:val="single" w:sz="4" w:space="0" w:color="auto"/>
              <w:bottom w:val="single" w:sz="4" w:space="0" w:color="auto"/>
              <w:right w:val="single" w:sz="4" w:space="0" w:color="auto"/>
            </w:tcBorders>
            <w:shd w:val="clear" w:color="auto" w:fill="DEEAF6"/>
          </w:tcPr>
          <w:p w14:paraId="1635C40C"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2020</w:t>
            </w:r>
          </w:p>
        </w:tc>
        <w:tc>
          <w:tcPr>
            <w:tcW w:w="4860" w:type="dxa"/>
            <w:tcBorders>
              <w:top w:val="single" w:sz="4" w:space="0" w:color="auto"/>
              <w:left w:val="single" w:sz="4" w:space="0" w:color="auto"/>
              <w:bottom w:val="single" w:sz="4" w:space="0" w:color="auto"/>
              <w:right w:val="single" w:sz="4" w:space="0" w:color="auto"/>
            </w:tcBorders>
            <w:shd w:val="clear" w:color="auto" w:fill="DEEAF6"/>
          </w:tcPr>
          <w:p w14:paraId="27AEAE8E" w14:textId="77777777" w:rsidR="00910289" w:rsidRPr="00DC2675" w:rsidRDefault="00910289"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 xml:space="preserve">A comprehensive recruitment guide has been established and will be made available to all hiring managers and participants in recruitment processes. </w:t>
            </w:r>
          </w:p>
        </w:tc>
      </w:tr>
      <w:tr w:rsidR="00910289" w:rsidRPr="00DC2675" w14:paraId="19177038" w14:textId="77777777" w:rsidTr="00452A08">
        <w:tc>
          <w:tcPr>
            <w:tcW w:w="754" w:type="dxa"/>
            <w:tcBorders>
              <w:top w:val="single" w:sz="4" w:space="0" w:color="auto"/>
              <w:left w:val="single" w:sz="4" w:space="0" w:color="auto"/>
              <w:bottom w:val="nil"/>
              <w:right w:val="single" w:sz="4" w:space="0" w:color="auto"/>
            </w:tcBorders>
            <w:shd w:val="clear" w:color="auto" w:fill="DEEAF6" w:themeFill="accent1" w:themeFillTint="33"/>
            <w:hideMark/>
          </w:tcPr>
          <w:p w14:paraId="750A949A" w14:textId="77777777" w:rsidR="00910289" w:rsidRPr="00DC2675" w:rsidRDefault="00910289" w:rsidP="00452A08">
            <w:pPr>
              <w:keepNext/>
              <w:keepLines/>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lastRenderedPageBreak/>
              <w:t>1.5</w:t>
            </w:r>
          </w:p>
        </w:tc>
        <w:tc>
          <w:tcPr>
            <w:tcW w:w="1376" w:type="dxa"/>
            <w:tcBorders>
              <w:top w:val="single" w:sz="4" w:space="0" w:color="auto"/>
              <w:left w:val="single" w:sz="4" w:space="0" w:color="auto"/>
              <w:bottom w:val="nil"/>
              <w:right w:val="single" w:sz="4" w:space="0" w:color="auto"/>
            </w:tcBorders>
            <w:shd w:val="clear" w:color="auto" w:fill="DEEAF6"/>
            <w:hideMark/>
          </w:tcPr>
          <w:p w14:paraId="31F3D899" w14:textId="77777777" w:rsidR="00910289" w:rsidRPr="00DC2675" w:rsidRDefault="00910289" w:rsidP="00452A08">
            <w:pPr>
              <w:keepNext/>
              <w:keepLines/>
              <w:tabs>
                <w:tab w:val="left" w:pos="567"/>
                <w:tab w:val="left" w:pos="1134"/>
                <w:tab w:val="left" w:pos="1701"/>
                <w:tab w:val="left" w:pos="2268"/>
                <w:tab w:val="left" w:pos="2835"/>
              </w:tabs>
              <w:overflowPunct w:val="0"/>
              <w:autoSpaceDE w:val="0"/>
              <w:autoSpaceDN w:val="0"/>
              <w:adjustRightInd w:val="0"/>
              <w:snapToGrid w:val="0"/>
              <w:spacing w:before="80" w:after="100" w:afterAutospacing="1"/>
              <w:rPr>
                <w:rFonts w:cstheme="minorHAnsi"/>
                <w:sz w:val="16"/>
                <w:szCs w:val="18"/>
                <w:lang w:val="en-US"/>
              </w:rPr>
            </w:pPr>
            <w:r w:rsidRPr="00DC2675">
              <w:rPr>
                <w:rFonts w:cstheme="minorHAnsi"/>
                <w:sz w:val="16"/>
                <w:szCs w:val="18"/>
                <w:lang w:val="en-US"/>
              </w:rPr>
              <w:t>Enhanced ITU employer brand</w:t>
            </w:r>
          </w:p>
        </w:tc>
        <w:tc>
          <w:tcPr>
            <w:tcW w:w="3510" w:type="dxa"/>
            <w:tcBorders>
              <w:top w:val="single" w:sz="4" w:space="0" w:color="auto"/>
              <w:left w:val="single" w:sz="4" w:space="0" w:color="auto"/>
              <w:bottom w:val="single" w:sz="4" w:space="0" w:color="auto"/>
              <w:right w:val="single" w:sz="4" w:space="0" w:color="auto"/>
            </w:tcBorders>
            <w:shd w:val="clear" w:color="auto" w:fill="DEEAF6"/>
            <w:hideMark/>
          </w:tcPr>
          <w:p w14:paraId="72C93AC6" w14:textId="77777777" w:rsidR="00910289" w:rsidRPr="00DC2675" w:rsidRDefault="00910289" w:rsidP="00452A08">
            <w:pPr>
              <w:keepNext/>
              <w:keepLines/>
              <w:tabs>
                <w:tab w:val="left" w:pos="567"/>
                <w:tab w:val="left" w:pos="1134"/>
                <w:tab w:val="left" w:pos="1701"/>
                <w:tab w:val="left" w:pos="2268"/>
                <w:tab w:val="left" w:pos="2835"/>
              </w:tabs>
              <w:overflowPunct w:val="0"/>
              <w:autoSpaceDE w:val="0"/>
              <w:autoSpaceDN w:val="0"/>
              <w:adjustRightInd w:val="0"/>
              <w:spacing w:before="80"/>
              <w:rPr>
                <w:rFonts w:cstheme="minorHAnsi"/>
                <w:sz w:val="16"/>
                <w:szCs w:val="18"/>
                <w:lang w:val="en-US"/>
              </w:rPr>
            </w:pPr>
            <w:r w:rsidRPr="00DC2675">
              <w:rPr>
                <w:rFonts w:cstheme="minorHAnsi"/>
                <w:bCs/>
                <w:sz w:val="16"/>
                <w:szCs w:val="18"/>
                <w:lang w:val="en-US"/>
              </w:rPr>
              <w:t>2. Increase partnerships activities with national governments and institutions</w:t>
            </w:r>
            <w:r w:rsidRPr="00DC2675">
              <w:rPr>
                <w:rFonts w:cstheme="minorHAnsi"/>
                <w:sz w:val="16"/>
                <w:szCs w:val="18"/>
                <w:lang w:val="en-US"/>
              </w:rPr>
              <w:t xml:space="preserve"> beneficial to talent acquisition and retention as well as HR branding</w:t>
            </w:r>
          </w:p>
        </w:tc>
        <w:tc>
          <w:tcPr>
            <w:tcW w:w="2520" w:type="dxa"/>
            <w:tcBorders>
              <w:top w:val="single" w:sz="4" w:space="0" w:color="auto"/>
              <w:left w:val="single" w:sz="4" w:space="0" w:color="auto"/>
              <w:bottom w:val="single" w:sz="4" w:space="0" w:color="auto"/>
              <w:right w:val="single" w:sz="4" w:space="0" w:color="auto"/>
            </w:tcBorders>
            <w:shd w:val="clear" w:color="auto" w:fill="DEEAF6"/>
            <w:hideMark/>
          </w:tcPr>
          <w:p w14:paraId="2CE0ABED" w14:textId="77777777" w:rsidR="00910289" w:rsidRPr="00DC2675" w:rsidRDefault="00910289" w:rsidP="00452A08">
            <w:pPr>
              <w:keepNext/>
              <w:keepLines/>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 xml:space="preserve">Number of established partnerships with universities </w:t>
            </w:r>
            <w:r w:rsidRPr="00DC2675">
              <w:rPr>
                <w:rFonts w:cstheme="minorHAnsi"/>
                <w:spacing w:val="-4"/>
                <w:sz w:val="16"/>
                <w:szCs w:val="18"/>
                <w:lang w:val="en-US"/>
              </w:rPr>
              <w:t>(qualitative reporting on initiatives</w:t>
            </w:r>
            <w:r w:rsidRPr="00DC2675">
              <w:rPr>
                <w:rFonts w:cstheme="minorHAnsi"/>
                <w:sz w:val="16"/>
                <w:szCs w:val="18"/>
                <w:lang w:val="en-US"/>
              </w:rPr>
              <w:t xml:space="preserve"> and quantitative, i.e., number of interns recruited through </w:t>
            </w:r>
            <w:r w:rsidRPr="00DC2675">
              <w:rPr>
                <w:rFonts w:cstheme="minorHAnsi"/>
                <w:spacing w:val="-4"/>
                <w:sz w:val="16"/>
                <w:szCs w:val="18"/>
                <w:lang w:val="en-US"/>
              </w:rPr>
              <w:t>partnerships, talent scouting etc.)</w:t>
            </w:r>
          </w:p>
        </w:tc>
        <w:tc>
          <w:tcPr>
            <w:tcW w:w="1440" w:type="dxa"/>
            <w:tcBorders>
              <w:top w:val="single" w:sz="4" w:space="0" w:color="auto"/>
              <w:left w:val="single" w:sz="4" w:space="0" w:color="auto"/>
              <w:bottom w:val="single" w:sz="4" w:space="0" w:color="auto"/>
              <w:right w:val="single" w:sz="4" w:space="0" w:color="auto"/>
            </w:tcBorders>
            <w:shd w:val="clear" w:color="auto" w:fill="DEEAF6"/>
          </w:tcPr>
          <w:p w14:paraId="42306F73" w14:textId="77777777" w:rsidR="00910289" w:rsidRPr="00DC2675" w:rsidRDefault="00910289" w:rsidP="00452A08">
            <w:pPr>
              <w:keepNext/>
              <w:keepLines/>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HRMD</w:t>
            </w:r>
          </w:p>
          <w:p w14:paraId="57306C23" w14:textId="77777777" w:rsidR="00910289" w:rsidRPr="00DC2675" w:rsidRDefault="00910289" w:rsidP="00452A08">
            <w:pPr>
              <w:keepNext/>
              <w:keepLines/>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roofErr w:type="spellStart"/>
            <w:r w:rsidRPr="00DC2675">
              <w:rPr>
                <w:rFonts w:cstheme="minorHAnsi"/>
                <w:sz w:val="16"/>
                <w:szCs w:val="18"/>
                <w:lang w:val="en-US"/>
              </w:rPr>
              <w:t>Bureaux</w:t>
            </w:r>
            <w:proofErr w:type="spellEnd"/>
            <w:r w:rsidRPr="00DC2675">
              <w:rPr>
                <w:rFonts w:cstheme="minorHAnsi"/>
                <w:sz w:val="16"/>
                <w:szCs w:val="18"/>
                <w:lang w:val="en-US"/>
              </w:rPr>
              <w:t xml:space="preserve"> and Departments</w:t>
            </w:r>
          </w:p>
        </w:tc>
        <w:tc>
          <w:tcPr>
            <w:tcW w:w="1080" w:type="dxa"/>
            <w:tcBorders>
              <w:top w:val="single" w:sz="4" w:space="0" w:color="auto"/>
              <w:left w:val="single" w:sz="4" w:space="0" w:color="auto"/>
              <w:bottom w:val="single" w:sz="4" w:space="0" w:color="auto"/>
              <w:right w:val="single" w:sz="4" w:space="0" w:color="auto"/>
            </w:tcBorders>
            <w:shd w:val="clear" w:color="auto" w:fill="DEEAF6"/>
          </w:tcPr>
          <w:p w14:paraId="77B160FD" w14:textId="77777777" w:rsidR="00910289" w:rsidRPr="00DC2675" w:rsidRDefault="00910289" w:rsidP="00452A08">
            <w:pPr>
              <w:keepNext/>
              <w:keepLines/>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On-going</w:t>
            </w:r>
          </w:p>
        </w:tc>
        <w:tc>
          <w:tcPr>
            <w:tcW w:w="4860" w:type="dxa"/>
            <w:tcBorders>
              <w:top w:val="single" w:sz="4" w:space="0" w:color="auto"/>
              <w:left w:val="single" w:sz="4" w:space="0" w:color="auto"/>
              <w:bottom w:val="single" w:sz="4" w:space="0" w:color="auto"/>
              <w:right w:val="single" w:sz="4" w:space="0" w:color="auto"/>
            </w:tcBorders>
            <w:shd w:val="clear" w:color="auto" w:fill="DEEAF6"/>
          </w:tcPr>
          <w:p w14:paraId="6AE2C7CA" w14:textId="06E788F1" w:rsidR="00910289" w:rsidRPr="00DC2675" w:rsidRDefault="00910289" w:rsidP="00452A08">
            <w:pPr>
              <w:keepNext/>
              <w:keepLines/>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highlight w:val="yellow"/>
                <w:lang w:val="en-US"/>
              </w:rPr>
            </w:pPr>
            <w:r w:rsidRPr="00DC2675">
              <w:rPr>
                <w:rFonts w:cstheme="minorHAnsi"/>
                <w:sz w:val="16"/>
                <w:szCs w:val="18"/>
                <w:lang w:val="en-US"/>
              </w:rPr>
              <w:t xml:space="preserve">2 agreements have been signed with Universities, ITU has participated in sponsored Internship </w:t>
            </w:r>
            <w:proofErr w:type="spellStart"/>
            <w:r w:rsidRPr="00DC2675">
              <w:rPr>
                <w:rFonts w:cstheme="minorHAnsi"/>
                <w:sz w:val="16"/>
                <w:szCs w:val="18"/>
                <w:lang w:val="en-US"/>
              </w:rPr>
              <w:t>programmes</w:t>
            </w:r>
            <w:proofErr w:type="spellEnd"/>
            <w:r w:rsidRPr="00DC2675">
              <w:rPr>
                <w:rFonts w:cstheme="minorHAnsi"/>
                <w:sz w:val="16"/>
                <w:szCs w:val="18"/>
                <w:lang w:val="en-US"/>
              </w:rPr>
              <w:t xml:space="preserve"> (CSC and Carlo Schmid). </w:t>
            </w:r>
            <w:r w:rsidR="00BA743E" w:rsidRPr="00DC2675">
              <w:rPr>
                <w:rFonts w:cstheme="minorHAnsi"/>
                <w:sz w:val="16"/>
                <w:szCs w:val="18"/>
                <w:lang w:val="en-US"/>
              </w:rPr>
              <w:t xml:space="preserve">The JPO </w:t>
            </w:r>
            <w:proofErr w:type="spellStart"/>
            <w:r w:rsidR="00BA743E" w:rsidRPr="00DC2675">
              <w:rPr>
                <w:rFonts w:cstheme="minorHAnsi"/>
                <w:sz w:val="16"/>
                <w:szCs w:val="18"/>
                <w:lang w:val="en-US"/>
              </w:rPr>
              <w:t>programme</w:t>
            </w:r>
            <w:proofErr w:type="spellEnd"/>
            <w:r w:rsidR="00BA743E" w:rsidRPr="00DC2675">
              <w:rPr>
                <w:rFonts w:cstheme="minorHAnsi"/>
                <w:sz w:val="16"/>
                <w:szCs w:val="18"/>
                <w:lang w:val="en-US"/>
              </w:rPr>
              <w:t xml:space="preserve"> has been reactivated at ITU and one JPO has been recruited in 2019.  Agreements are under discussion with other Member States. 5 additional JPOs are under discussions with two Members States.</w:t>
            </w:r>
          </w:p>
        </w:tc>
      </w:tr>
      <w:tr w:rsidR="00910289" w:rsidRPr="00DC2675" w14:paraId="72FF41D7" w14:textId="77777777" w:rsidTr="00452A08">
        <w:trPr>
          <w:cantSplit/>
        </w:trPr>
        <w:tc>
          <w:tcPr>
            <w:tcW w:w="754" w:type="dxa"/>
            <w:tcBorders>
              <w:top w:val="nil"/>
              <w:left w:val="single" w:sz="4" w:space="0" w:color="auto"/>
              <w:bottom w:val="single" w:sz="4" w:space="0" w:color="auto"/>
              <w:right w:val="single" w:sz="4" w:space="0" w:color="auto"/>
            </w:tcBorders>
            <w:shd w:val="clear" w:color="auto" w:fill="DEEAF6" w:themeFill="accent1" w:themeFillTint="33"/>
          </w:tcPr>
          <w:p w14:paraId="3338D41C" w14:textId="77777777" w:rsidR="00910289" w:rsidRPr="00DC2675" w:rsidRDefault="00910289" w:rsidP="00452A08">
            <w:pPr>
              <w:keepNext/>
              <w:keepLines/>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1376" w:type="dxa"/>
            <w:tcBorders>
              <w:top w:val="nil"/>
              <w:left w:val="single" w:sz="4" w:space="0" w:color="auto"/>
              <w:bottom w:val="single" w:sz="4" w:space="0" w:color="auto"/>
              <w:right w:val="single" w:sz="4" w:space="0" w:color="auto"/>
            </w:tcBorders>
            <w:shd w:val="clear" w:color="auto" w:fill="DEEAF6"/>
          </w:tcPr>
          <w:p w14:paraId="262DFFC1" w14:textId="77777777" w:rsidR="00910289" w:rsidRPr="00DC2675" w:rsidRDefault="00910289" w:rsidP="00452A08">
            <w:pPr>
              <w:keepNext/>
              <w:keepLines/>
              <w:tabs>
                <w:tab w:val="left" w:pos="567"/>
                <w:tab w:val="left" w:pos="1134"/>
                <w:tab w:val="left" w:pos="1701"/>
                <w:tab w:val="left" w:pos="2268"/>
                <w:tab w:val="left" w:pos="2835"/>
              </w:tabs>
              <w:overflowPunct w:val="0"/>
              <w:autoSpaceDE w:val="0"/>
              <w:autoSpaceDN w:val="0"/>
              <w:adjustRightInd w:val="0"/>
              <w:snapToGrid w:val="0"/>
              <w:spacing w:before="80" w:after="100" w:afterAutospacing="1"/>
              <w:rPr>
                <w:rFonts w:cstheme="minorHAnsi"/>
                <w:sz w:val="16"/>
                <w:szCs w:val="18"/>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DEEAF6"/>
          </w:tcPr>
          <w:p w14:paraId="595E93F4" w14:textId="47588FB8" w:rsidR="00910289" w:rsidRPr="00DC2675" w:rsidRDefault="00910289" w:rsidP="00452A08">
            <w:pPr>
              <w:keepNext/>
              <w:keepLines/>
              <w:rPr>
                <w:rFonts w:cstheme="minorHAnsi"/>
                <w:bCs/>
                <w:sz w:val="16"/>
                <w:szCs w:val="18"/>
                <w:lang w:val="en-US"/>
              </w:rPr>
            </w:pPr>
            <w:r w:rsidRPr="00DC2675">
              <w:rPr>
                <w:rFonts w:cstheme="minorHAnsi"/>
                <w:bCs/>
                <w:sz w:val="16"/>
                <w:szCs w:val="18"/>
                <w:lang w:val="en-US"/>
              </w:rPr>
              <w:t>4. Design and promote appropriate young talent schemes</w:t>
            </w:r>
            <w:r w:rsidRPr="00DC2675">
              <w:rPr>
                <w:rFonts w:cstheme="minorHAnsi"/>
                <w:sz w:val="16"/>
                <w:szCs w:val="18"/>
                <w:lang w:val="en-US"/>
              </w:rPr>
              <w:t>, increasing opportunities for interns, JPO et</w:t>
            </w:r>
            <w:r w:rsidR="000C5FB7" w:rsidRPr="00DC2675">
              <w:rPr>
                <w:rFonts w:cstheme="minorHAnsi"/>
                <w:sz w:val="16"/>
                <w:szCs w:val="18"/>
                <w:lang w:val="en-US"/>
              </w:rPr>
              <w:t>c. through trainings, graduate</w:t>
            </w:r>
            <w:r w:rsidRPr="00DC2675">
              <w:rPr>
                <w:rFonts w:cstheme="minorHAnsi"/>
                <w:sz w:val="16"/>
                <w:szCs w:val="18"/>
                <w:lang w:val="en-US"/>
              </w:rPr>
              <w:t xml:space="preserve"> </w:t>
            </w:r>
            <w:proofErr w:type="spellStart"/>
            <w:r w:rsidRPr="00DC2675">
              <w:rPr>
                <w:rFonts w:cstheme="minorHAnsi"/>
                <w:sz w:val="16"/>
                <w:szCs w:val="18"/>
                <w:lang w:val="en-US"/>
              </w:rPr>
              <w:t>programmes</w:t>
            </w:r>
            <w:proofErr w:type="spellEnd"/>
            <w:r w:rsidRPr="00DC2675">
              <w:rPr>
                <w:rFonts w:cstheme="minorHAnsi"/>
                <w:sz w:val="16"/>
                <w:szCs w:val="18"/>
                <w:lang w:val="en-US"/>
              </w:rPr>
              <w:t xml:space="preserve"> etc.</w:t>
            </w:r>
          </w:p>
        </w:tc>
        <w:tc>
          <w:tcPr>
            <w:tcW w:w="2520" w:type="dxa"/>
            <w:tcBorders>
              <w:top w:val="single" w:sz="4" w:space="0" w:color="auto"/>
              <w:left w:val="single" w:sz="4" w:space="0" w:color="auto"/>
              <w:bottom w:val="single" w:sz="4" w:space="0" w:color="auto"/>
              <w:right w:val="single" w:sz="4" w:space="0" w:color="auto"/>
            </w:tcBorders>
            <w:shd w:val="clear" w:color="auto" w:fill="DEEAF6"/>
            <w:hideMark/>
          </w:tcPr>
          <w:p w14:paraId="1C5EE7A9" w14:textId="77777777" w:rsidR="00910289" w:rsidRPr="00DC2675" w:rsidRDefault="00910289" w:rsidP="00452A08">
            <w:pPr>
              <w:keepNext/>
              <w:keepLines/>
              <w:rPr>
                <w:rFonts w:cstheme="minorHAnsi"/>
                <w:sz w:val="16"/>
                <w:szCs w:val="18"/>
                <w:lang w:val="en-US" w:bidi="en-US"/>
              </w:rPr>
            </w:pPr>
            <w:r w:rsidRPr="00DC2675">
              <w:rPr>
                <w:rFonts w:cstheme="minorHAnsi"/>
                <w:sz w:val="16"/>
                <w:szCs w:val="18"/>
                <w:lang w:val="en-US" w:bidi="en-US"/>
              </w:rPr>
              <w:t xml:space="preserve">Designed and launched young talent </w:t>
            </w:r>
            <w:proofErr w:type="spellStart"/>
            <w:r w:rsidRPr="00DC2675">
              <w:rPr>
                <w:rFonts w:cstheme="minorHAnsi"/>
                <w:sz w:val="16"/>
                <w:szCs w:val="18"/>
                <w:lang w:val="en-US" w:bidi="en-US"/>
              </w:rPr>
              <w:t>programmes</w:t>
            </w:r>
            <w:proofErr w:type="spellEnd"/>
            <w:r w:rsidRPr="00DC2675">
              <w:rPr>
                <w:rFonts w:cstheme="minorHAnsi"/>
                <w:sz w:val="16"/>
                <w:szCs w:val="18"/>
                <w:lang w:val="en-US" w:bidi="en-US"/>
              </w:rPr>
              <w:t>,</w:t>
            </w:r>
          </w:p>
          <w:p w14:paraId="7FEA0712" w14:textId="77777777" w:rsidR="00910289" w:rsidRPr="00DC2675" w:rsidRDefault="00910289" w:rsidP="00452A08">
            <w:pPr>
              <w:keepNext/>
              <w:keepLines/>
              <w:rPr>
                <w:rFonts w:cstheme="minorHAnsi"/>
                <w:sz w:val="16"/>
                <w:szCs w:val="18"/>
                <w:lang w:val="en-US" w:bidi="en-US"/>
              </w:rPr>
            </w:pPr>
            <w:r w:rsidRPr="00DC2675">
              <w:rPr>
                <w:rFonts w:cstheme="minorHAnsi"/>
                <w:sz w:val="16"/>
                <w:szCs w:val="18"/>
                <w:lang w:val="en-US" w:bidi="en-US"/>
              </w:rPr>
              <w:t xml:space="preserve">Qualitative and quantitative report on number of promotion activities </w:t>
            </w:r>
          </w:p>
          <w:p w14:paraId="501E4515" w14:textId="77777777" w:rsidR="00910289" w:rsidRPr="00DC2675" w:rsidRDefault="00910289" w:rsidP="00452A08">
            <w:pPr>
              <w:keepNext/>
              <w:keepLines/>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bidi="en-US"/>
              </w:rPr>
              <w:t>Number of interns and JPOs</w:t>
            </w:r>
          </w:p>
        </w:tc>
        <w:tc>
          <w:tcPr>
            <w:tcW w:w="1440" w:type="dxa"/>
            <w:tcBorders>
              <w:top w:val="single" w:sz="4" w:space="0" w:color="auto"/>
              <w:left w:val="single" w:sz="4" w:space="0" w:color="auto"/>
              <w:bottom w:val="single" w:sz="4" w:space="0" w:color="auto"/>
              <w:right w:val="single" w:sz="4" w:space="0" w:color="auto"/>
            </w:tcBorders>
            <w:shd w:val="clear" w:color="auto" w:fill="DEEAF6"/>
          </w:tcPr>
          <w:p w14:paraId="344D2719" w14:textId="77777777" w:rsidR="00910289" w:rsidRPr="00DC2675" w:rsidRDefault="00910289" w:rsidP="00452A08">
            <w:pPr>
              <w:keepNext/>
              <w:keepLines/>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HRMD</w:t>
            </w:r>
          </w:p>
          <w:p w14:paraId="0EE1B636" w14:textId="77777777" w:rsidR="00910289" w:rsidRPr="00DC2675" w:rsidRDefault="00910289" w:rsidP="00452A08">
            <w:pPr>
              <w:keepNext/>
              <w:keepLines/>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roofErr w:type="spellStart"/>
            <w:r w:rsidRPr="00DC2675">
              <w:rPr>
                <w:rFonts w:cstheme="minorHAnsi"/>
                <w:sz w:val="16"/>
                <w:szCs w:val="18"/>
                <w:lang w:val="en-US"/>
              </w:rPr>
              <w:t>Bureaux</w:t>
            </w:r>
            <w:proofErr w:type="spellEnd"/>
            <w:r w:rsidRPr="00DC2675">
              <w:rPr>
                <w:rFonts w:cstheme="minorHAnsi"/>
                <w:sz w:val="16"/>
                <w:szCs w:val="18"/>
                <w:lang w:val="en-US"/>
              </w:rPr>
              <w:t xml:space="preserve"> and Departments</w:t>
            </w:r>
          </w:p>
        </w:tc>
        <w:tc>
          <w:tcPr>
            <w:tcW w:w="1080" w:type="dxa"/>
            <w:tcBorders>
              <w:top w:val="single" w:sz="4" w:space="0" w:color="auto"/>
              <w:left w:val="single" w:sz="4" w:space="0" w:color="auto"/>
              <w:bottom w:val="single" w:sz="4" w:space="0" w:color="auto"/>
              <w:right w:val="single" w:sz="4" w:space="0" w:color="auto"/>
            </w:tcBorders>
            <w:shd w:val="clear" w:color="auto" w:fill="DEEAF6"/>
          </w:tcPr>
          <w:p w14:paraId="0417FE14" w14:textId="77777777" w:rsidR="00910289" w:rsidRPr="00DC2675" w:rsidRDefault="00910289" w:rsidP="00452A08">
            <w:pPr>
              <w:keepNext/>
              <w:keepLines/>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On-going</w:t>
            </w:r>
          </w:p>
        </w:tc>
        <w:tc>
          <w:tcPr>
            <w:tcW w:w="4860" w:type="dxa"/>
            <w:tcBorders>
              <w:top w:val="single" w:sz="4" w:space="0" w:color="auto"/>
              <w:left w:val="single" w:sz="4" w:space="0" w:color="auto"/>
              <w:bottom w:val="single" w:sz="4" w:space="0" w:color="auto"/>
              <w:right w:val="single" w:sz="4" w:space="0" w:color="auto"/>
            </w:tcBorders>
            <w:shd w:val="clear" w:color="auto" w:fill="DEEAF6"/>
          </w:tcPr>
          <w:p w14:paraId="319D1A1B" w14:textId="2DFA5836" w:rsidR="00910289" w:rsidRPr="00DC2675" w:rsidRDefault="00910289" w:rsidP="00452A08">
            <w:pPr>
              <w:keepNext/>
              <w:keepLines/>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r>
      <w:tr w:rsidR="007612C0" w:rsidRPr="00DC2675" w14:paraId="739EA3AB" w14:textId="77777777" w:rsidTr="00BA743E">
        <w:tc>
          <w:tcPr>
            <w:tcW w:w="2130" w:type="dxa"/>
            <w:gridSpan w:val="2"/>
            <w:tcBorders>
              <w:top w:val="single" w:sz="4" w:space="0" w:color="auto"/>
              <w:left w:val="single" w:sz="4" w:space="0" w:color="auto"/>
              <w:bottom w:val="nil"/>
              <w:right w:val="single" w:sz="4" w:space="0" w:color="auto"/>
            </w:tcBorders>
            <w:shd w:val="clear" w:color="auto" w:fill="E7E6E6" w:themeFill="background2"/>
            <w:hideMark/>
          </w:tcPr>
          <w:p w14:paraId="6CD58E19" w14:textId="77777777" w:rsidR="007612C0" w:rsidRPr="00DC2675" w:rsidRDefault="007612C0" w:rsidP="00F10689">
            <w:pPr>
              <w:snapToGrid w:val="0"/>
              <w:spacing w:before="100" w:after="100"/>
              <w:rPr>
                <w:rFonts w:cstheme="minorHAnsi"/>
                <w:b/>
                <w:sz w:val="20"/>
                <w:lang w:val="en-US" w:eastAsia="zh-CN"/>
              </w:rPr>
            </w:pPr>
            <w:r w:rsidRPr="00DC2675">
              <w:rPr>
                <w:rFonts w:cstheme="minorHAnsi"/>
                <w:b/>
                <w:sz w:val="20"/>
                <w:lang w:val="en-US" w:eastAsia="zh-CN"/>
              </w:rPr>
              <w:t>A.</w:t>
            </w:r>
          </w:p>
          <w:p w14:paraId="57B956B5"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napToGrid w:val="0"/>
              <w:spacing w:before="80" w:after="100" w:afterAutospacing="1"/>
              <w:rPr>
                <w:rFonts w:cstheme="minorHAnsi"/>
                <w:b/>
                <w:sz w:val="16"/>
                <w:szCs w:val="18"/>
                <w:lang w:val="en-US"/>
              </w:rPr>
            </w:pPr>
            <w:r w:rsidRPr="00DC2675">
              <w:rPr>
                <w:rFonts w:cstheme="minorHAnsi"/>
                <w:b/>
                <w:bCs/>
                <w:sz w:val="20"/>
                <w:lang w:val="en-US" w:eastAsia="zh-CN"/>
              </w:rPr>
              <w:t>Pillar no. and item</w:t>
            </w:r>
          </w:p>
        </w:tc>
        <w:tc>
          <w:tcPr>
            <w:tcW w:w="35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C4040E1" w14:textId="77777777" w:rsidR="007612C0" w:rsidRPr="00DC2675" w:rsidRDefault="007612C0" w:rsidP="00F10689">
            <w:pPr>
              <w:spacing w:before="100" w:after="100"/>
              <w:rPr>
                <w:rFonts w:cstheme="minorHAnsi"/>
                <w:b/>
                <w:bCs/>
                <w:sz w:val="20"/>
                <w:lang w:val="en-US"/>
              </w:rPr>
            </w:pPr>
            <w:r w:rsidRPr="00DC2675">
              <w:rPr>
                <w:rFonts w:cstheme="minorHAnsi"/>
                <w:b/>
                <w:bCs/>
                <w:sz w:val="20"/>
                <w:lang w:val="en-US"/>
              </w:rPr>
              <w:t>B.</w:t>
            </w:r>
          </w:p>
          <w:p w14:paraId="480603DB"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80"/>
              <w:rPr>
                <w:rFonts w:cstheme="minorHAnsi"/>
                <w:b/>
                <w:sz w:val="16"/>
                <w:szCs w:val="18"/>
                <w:lang w:val="en-US"/>
              </w:rPr>
            </w:pPr>
            <w:r w:rsidRPr="00DC2675">
              <w:rPr>
                <w:rFonts w:cstheme="minorHAnsi"/>
                <w:b/>
                <w:sz w:val="20"/>
                <w:lang w:val="en-US"/>
              </w:rPr>
              <w:t>Title and specific activities (High Level)</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tcPr>
          <w:p w14:paraId="29CEB5D0" w14:textId="77777777" w:rsidR="007612C0" w:rsidRPr="00DC2675" w:rsidRDefault="007612C0" w:rsidP="00F10689">
            <w:pPr>
              <w:spacing w:before="100" w:after="100"/>
              <w:rPr>
                <w:rFonts w:cstheme="minorHAnsi"/>
                <w:b/>
                <w:bCs/>
                <w:sz w:val="20"/>
                <w:lang w:val="en-US"/>
              </w:rPr>
            </w:pPr>
            <w:r w:rsidRPr="00DC2675">
              <w:rPr>
                <w:rFonts w:cstheme="minorHAnsi"/>
                <w:b/>
                <w:bCs/>
                <w:sz w:val="20"/>
                <w:lang w:val="en-US"/>
              </w:rPr>
              <w:t>C.</w:t>
            </w:r>
          </w:p>
          <w:p w14:paraId="7A21AA73" w14:textId="77777777" w:rsidR="007612C0" w:rsidRPr="00DC2675" w:rsidRDefault="007612C0" w:rsidP="00F10689">
            <w:pPr>
              <w:spacing w:before="100" w:after="100"/>
              <w:rPr>
                <w:rFonts w:cstheme="minorHAnsi"/>
                <w:b/>
                <w:sz w:val="20"/>
                <w:lang w:val="en-US"/>
              </w:rPr>
            </w:pPr>
            <w:r w:rsidRPr="00DC2675">
              <w:rPr>
                <w:rFonts w:cstheme="minorHAnsi"/>
                <w:b/>
                <w:sz w:val="20"/>
                <w:lang w:val="en-US"/>
              </w:rPr>
              <w:t>Corporate</w:t>
            </w:r>
          </w:p>
          <w:p w14:paraId="7894FF53"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b/>
                <w:sz w:val="16"/>
                <w:szCs w:val="18"/>
                <w:lang w:val="en-US"/>
              </w:rPr>
            </w:pPr>
            <w:r w:rsidRPr="00DC2675">
              <w:rPr>
                <w:rFonts w:cstheme="minorHAnsi"/>
                <w:b/>
                <w:sz w:val="20"/>
                <w:lang w:val="en-US"/>
              </w:rPr>
              <w:t>Key Performance Indicators</w:t>
            </w:r>
          </w:p>
        </w:tc>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tcPr>
          <w:p w14:paraId="0714159B" w14:textId="77777777" w:rsidR="007612C0" w:rsidRPr="00DC2675" w:rsidRDefault="007612C0" w:rsidP="00F10689">
            <w:pPr>
              <w:spacing w:before="100" w:after="100"/>
              <w:rPr>
                <w:rFonts w:cstheme="minorHAnsi"/>
                <w:b/>
                <w:bCs/>
                <w:sz w:val="20"/>
                <w:lang w:val="en-US"/>
              </w:rPr>
            </w:pPr>
            <w:r w:rsidRPr="00DC2675">
              <w:rPr>
                <w:rFonts w:cstheme="minorHAnsi"/>
                <w:b/>
                <w:bCs/>
                <w:sz w:val="20"/>
                <w:lang w:val="en-US"/>
              </w:rPr>
              <w:t>D.</w:t>
            </w:r>
          </w:p>
          <w:p w14:paraId="288D97ED"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b/>
                <w:sz w:val="16"/>
                <w:szCs w:val="18"/>
                <w:lang w:val="en-US"/>
              </w:rPr>
            </w:pPr>
            <w:r w:rsidRPr="00DC2675">
              <w:rPr>
                <w:rFonts w:cstheme="minorHAnsi"/>
                <w:b/>
                <w:sz w:val="20"/>
                <w:lang w:val="en-US"/>
              </w:rPr>
              <w:t>HRMD Organizational Unit &amp; Partners</w:t>
            </w:r>
          </w:p>
        </w:tc>
        <w:tc>
          <w:tcPr>
            <w:tcW w:w="1080" w:type="dxa"/>
            <w:tcBorders>
              <w:top w:val="single" w:sz="4" w:space="0" w:color="auto"/>
              <w:left w:val="single" w:sz="4" w:space="0" w:color="auto"/>
              <w:bottom w:val="single" w:sz="4" w:space="0" w:color="auto"/>
              <w:right w:val="single" w:sz="4" w:space="0" w:color="auto"/>
            </w:tcBorders>
            <w:shd w:val="clear" w:color="auto" w:fill="E7E6E6" w:themeFill="background2"/>
          </w:tcPr>
          <w:p w14:paraId="5B0A36EA" w14:textId="77777777" w:rsidR="007612C0" w:rsidRPr="00DC2675" w:rsidRDefault="007612C0" w:rsidP="00F10689">
            <w:pPr>
              <w:spacing w:before="100" w:after="100"/>
              <w:rPr>
                <w:rFonts w:cstheme="minorHAnsi"/>
                <w:b/>
                <w:bCs/>
                <w:sz w:val="20"/>
                <w:lang w:val="en-US"/>
              </w:rPr>
            </w:pPr>
            <w:r w:rsidRPr="00DC2675">
              <w:rPr>
                <w:rFonts w:cstheme="minorHAnsi"/>
                <w:b/>
                <w:bCs/>
                <w:sz w:val="20"/>
                <w:lang w:val="en-US"/>
              </w:rPr>
              <w:t>E.</w:t>
            </w:r>
          </w:p>
          <w:p w14:paraId="31E9845A"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b/>
                <w:sz w:val="16"/>
                <w:szCs w:val="18"/>
                <w:lang w:val="en-US"/>
              </w:rPr>
            </w:pPr>
            <w:r w:rsidRPr="00DC2675">
              <w:rPr>
                <w:rFonts w:cstheme="minorHAnsi"/>
                <w:b/>
                <w:sz w:val="20"/>
                <w:lang w:val="en-US"/>
              </w:rPr>
              <w:t>Timelines</w:t>
            </w:r>
          </w:p>
        </w:tc>
        <w:tc>
          <w:tcPr>
            <w:tcW w:w="4860" w:type="dxa"/>
            <w:tcBorders>
              <w:top w:val="single" w:sz="4" w:space="0" w:color="auto"/>
              <w:left w:val="single" w:sz="4" w:space="0" w:color="auto"/>
              <w:bottom w:val="single" w:sz="4" w:space="0" w:color="auto"/>
              <w:right w:val="single" w:sz="4" w:space="0" w:color="auto"/>
            </w:tcBorders>
            <w:shd w:val="clear" w:color="auto" w:fill="E7E6E6" w:themeFill="background2"/>
          </w:tcPr>
          <w:p w14:paraId="66874643" w14:textId="77777777" w:rsidR="007612C0" w:rsidRPr="00DC2675" w:rsidRDefault="007612C0" w:rsidP="00F10689">
            <w:pPr>
              <w:spacing w:before="100" w:after="100"/>
              <w:rPr>
                <w:rFonts w:cstheme="minorHAnsi"/>
                <w:b/>
                <w:bCs/>
                <w:sz w:val="20"/>
                <w:lang w:val="en-US"/>
              </w:rPr>
            </w:pPr>
            <w:r w:rsidRPr="00DC2675">
              <w:rPr>
                <w:rFonts w:cstheme="minorHAnsi"/>
                <w:b/>
                <w:bCs/>
                <w:sz w:val="20"/>
                <w:lang w:val="en-US"/>
              </w:rPr>
              <w:t>F.</w:t>
            </w:r>
          </w:p>
          <w:p w14:paraId="6E9F62CF"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b/>
                <w:sz w:val="16"/>
                <w:szCs w:val="18"/>
                <w:lang w:val="en-US"/>
              </w:rPr>
            </w:pPr>
            <w:r w:rsidRPr="00DC2675">
              <w:rPr>
                <w:rFonts w:cstheme="minorHAnsi"/>
                <w:b/>
                <w:sz w:val="20"/>
                <w:lang w:val="en-US"/>
              </w:rPr>
              <w:t>ASSESSING</w:t>
            </w:r>
            <w:r w:rsidRPr="00DC2675">
              <w:rPr>
                <w:rFonts w:cstheme="minorHAnsi"/>
                <w:b/>
                <w:sz w:val="20"/>
                <w:lang w:val="en-US"/>
              </w:rPr>
              <w:br/>
              <w:t>MONITORING</w:t>
            </w:r>
            <w:r w:rsidRPr="00DC2675">
              <w:rPr>
                <w:rFonts w:cstheme="minorHAnsi"/>
                <w:b/>
                <w:sz w:val="20"/>
                <w:lang w:val="en-US"/>
              </w:rPr>
              <w:br/>
              <w:t>REPORTING (Status)</w:t>
            </w:r>
          </w:p>
        </w:tc>
      </w:tr>
      <w:tr w:rsidR="007612C0" w:rsidRPr="00DC2675" w14:paraId="37955397" w14:textId="77777777" w:rsidTr="00BA743E">
        <w:trPr>
          <w:trHeight w:val="287"/>
        </w:trPr>
        <w:tc>
          <w:tcPr>
            <w:tcW w:w="15540" w:type="dxa"/>
            <w:gridSpan w:val="7"/>
            <w:tcBorders>
              <w:top w:val="single" w:sz="4" w:space="0" w:color="auto"/>
              <w:left w:val="single" w:sz="4" w:space="0" w:color="auto"/>
              <w:bottom w:val="single" w:sz="4" w:space="0" w:color="auto"/>
              <w:right w:val="single" w:sz="4" w:space="0" w:color="auto"/>
            </w:tcBorders>
            <w:shd w:val="clear" w:color="auto" w:fill="FBE4D5"/>
            <w:vAlign w:val="center"/>
            <w:hideMark/>
          </w:tcPr>
          <w:p w14:paraId="27F9DCB8"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napToGrid w:val="0"/>
              <w:spacing w:before="80" w:after="80"/>
              <w:rPr>
                <w:rFonts w:cstheme="minorHAnsi"/>
                <w:sz w:val="16"/>
                <w:szCs w:val="18"/>
                <w:lang w:val="en-US"/>
              </w:rPr>
            </w:pPr>
            <w:r w:rsidRPr="00DC2675">
              <w:rPr>
                <w:rFonts w:cstheme="minorHAnsi"/>
                <w:sz w:val="20"/>
                <w:szCs w:val="18"/>
                <w:lang w:val="en-US" w:eastAsia="zh-CN"/>
              </w:rPr>
              <w:t>Pillar 2. Engaged employees</w:t>
            </w:r>
          </w:p>
        </w:tc>
      </w:tr>
      <w:tr w:rsidR="007612C0" w:rsidRPr="00DC2675" w14:paraId="194AFDDF" w14:textId="77777777" w:rsidTr="00BA743E">
        <w:tc>
          <w:tcPr>
            <w:tcW w:w="754" w:type="dxa"/>
            <w:tcBorders>
              <w:top w:val="single" w:sz="4" w:space="0" w:color="auto"/>
              <w:left w:val="single" w:sz="4" w:space="0" w:color="auto"/>
              <w:bottom w:val="nil"/>
              <w:right w:val="single" w:sz="4" w:space="0" w:color="auto"/>
            </w:tcBorders>
            <w:shd w:val="clear" w:color="auto" w:fill="FBE4D5"/>
            <w:hideMark/>
          </w:tcPr>
          <w:p w14:paraId="76B48C0A"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2.1</w:t>
            </w:r>
          </w:p>
        </w:tc>
        <w:tc>
          <w:tcPr>
            <w:tcW w:w="1376" w:type="dxa"/>
            <w:tcBorders>
              <w:top w:val="single" w:sz="4" w:space="0" w:color="auto"/>
              <w:left w:val="single" w:sz="4" w:space="0" w:color="auto"/>
              <w:bottom w:val="nil"/>
              <w:right w:val="single" w:sz="4" w:space="0" w:color="auto"/>
            </w:tcBorders>
            <w:shd w:val="clear" w:color="auto" w:fill="FBE4D5"/>
            <w:hideMark/>
          </w:tcPr>
          <w:p w14:paraId="076D40B7"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napToGrid w:val="0"/>
              <w:spacing w:before="80" w:after="100" w:afterAutospacing="1"/>
              <w:rPr>
                <w:rFonts w:cstheme="minorHAnsi"/>
                <w:sz w:val="16"/>
                <w:szCs w:val="18"/>
                <w:lang w:val="en-US"/>
              </w:rPr>
            </w:pPr>
            <w:r w:rsidRPr="00DC2675">
              <w:rPr>
                <w:rFonts w:cstheme="minorHAnsi"/>
                <w:sz w:val="16"/>
                <w:szCs w:val="18"/>
                <w:lang w:val="en-US" w:eastAsia="zh-CN"/>
              </w:rPr>
              <w:t>Strategic and operational alignment between staff performance and ITU goals</w:t>
            </w:r>
          </w:p>
        </w:tc>
        <w:tc>
          <w:tcPr>
            <w:tcW w:w="3510" w:type="dxa"/>
            <w:tcBorders>
              <w:top w:val="single" w:sz="4" w:space="0" w:color="auto"/>
              <w:left w:val="single" w:sz="4" w:space="0" w:color="auto"/>
              <w:bottom w:val="single" w:sz="4" w:space="0" w:color="auto"/>
              <w:right w:val="single" w:sz="4" w:space="0" w:color="auto"/>
            </w:tcBorders>
            <w:shd w:val="clear" w:color="auto" w:fill="FBE4D5"/>
            <w:hideMark/>
          </w:tcPr>
          <w:p w14:paraId="0558614F"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80"/>
              <w:rPr>
                <w:rFonts w:cstheme="minorHAnsi"/>
                <w:sz w:val="16"/>
                <w:szCs w:val="18"/>
                <w:lang w:val="en-US"/>
              </w:rPr>
            </w:pPr>
            <w:r w:rsidRPr="00DC2675">
              <w:rPr>
                <w:rFonts w:cstheme="minorHAnsi"/>
                <w:sz w:val="16"/>
                <w:szCs w:val="18"/>
                <w:lang w:val="en-US"/>
              </w:rPr>
              <w:t xml:space="preserve">1. Continue implementing the new </w:t>
            </w:r>
            <w:r w:rsidRPr="00DC2675">
              <w:rPr>
                <w:rFonts w:cstheme="minorHAnsi"/>
                <w:bCs/>
                <w:sz w:val="16"/>
                <w:szCs w:val="18"/>
                <w:lang w:val="en-US"/>
              </w:rPr>
              <w:t>PMDS Policy and System</w:t>
            </w:r>
            <w:r w:rsidRPr="00DC2675">
              <w:rPr>
                <w:rFonts w:cstheme="minorHAnsi"/>
                <w:sz w:val="16"/>
                <w:szCs w:val="18"/>
                <w:lang w:val="en-US"/>
              </w:rPr>
              <w:t xml:space="preserve"> to ensure ITU staff’s engagement and successful performance</w:t>
            </w:r>
          </w:p>
        </w:tc>
        <w:tc>
          <w:tcPr>
            <w:tcW w:w="2520" w:type="dxa"/>
            <w:tcBorders>
              <w:top w:val="single" w:sz="4" w:space="0" w:color="auto"/>
              <w:left w:val="single" w:sz="4" w:space="0" w:color="auto"/>
              <w:bottom w:val="single" w:sz="4" w:space="0" w:color="auto"/>
              <w:right w:val="single" w:sz="4" w:space="0" w:color="auto"/>
            </w:tcBorders>
            <w:shd w:val="clear" w:color="auto" w:fill="FBE4D5"/>
            <w:hideMark/>
          </w:tcPr>
          <w:p w14:paraId="2A99C959" w14:textId="77777777" w:rsidR="007612C0" w:rsidRPr="00DC2675" w:rsidRDefault="007612C0" w:rsidP="00F10689">
            <w:pPr>
              <w:spacing w:before="80"/>
              <w:rPr>
                <w:rFonts w:cstheme="minorHAnsi"/>
                <w:sz w:val="16"/>
                <w:szCs w:val="18"/>
                <w:lang w:val="en-US"/>
              </w:rPr>
            </w:pPr>
            <w:r w:rsidRPr="00DC2675">
              <w:rPr>
                <w:rFonts w:cstheme="minorHAnsi"/>
                <w:sz w:val="16"/>
                <w:szCs w:val="18"/>
                <w:lang w:val="en-US"/>
              </w:rPr>
              <w:t>Compliance rates</w:t>
            </w:r>
          </w:p>
          <w:p w14:paraId="68CE3744"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80"/>
              <w:rPr>
                <w:rFonts w:cstheme="minorHAnsi"/>
                <w:sz w:val="16"/>
                <w:szCs w:val="18"/>
                <w:lang w:val="en-US"/>
              </w:rPr>
            </w:pPr>
            <w:r w:rsidRPr="00DC2675">
              <w:rPr>
                <w:rFonts w:cstheme="minorHAnsi"/>
                <w:sz w:val="16"/>
                <w:szCs w:val="18"/>
                <w:lang w:val="en-US"/>
              </w:rPr>
              <w:t>Number of performing vs. non-performing staff</w:t>
            </w:r>
          </w:p>
        </w:tc>
        <w:tc>
          <w:tcPr>
            <w:tcW w:w="1440" w:type="dxa"/>
            <w:tcBorders>
              <w:top w:val="single" w:sz="4" w:space="0" w:color="auto"/>
              <w:left w:val="single" w:sz="4" w:space="0" w:color="auto"/>
              <w:bottom w:val="single" w:sz="4" w:space="0" w:color="auto"/>
              <w:right w:val="single" w:sz="4" w:space="0" w:color="auto"/>
            </w:tcBorders>
            <w:shd w:val="clear" w:color="auto" w:fill="FBE4D5"/>
          </w:tcPr>
          <w:p w14:paraId="4A2B2709"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FBE4D5"/>
          </w:tcPr>
          <w:p w14:paraId="74855D5B"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4860" w:type="dxa"/>
            <w:tcBorders>
              <w:top w:val="single" w:sz="4" w:space="0" w:color="auto"/>
              <w:left w:val="single" w:sz="4" w:space="0" w:color="auto"/>
              <w:bottom w:val="single" w:sz="4" w:space="0" w:color="auto"/>
              <w:right w:val="single" w:sz="4" w:space="0" w:color="auto"/>
            </w:tcBorders>
            <w:shd w:val="clear" w:color="auto" w:fill="FBE4D5"/>
          </w:tcPr>
          <w:p w14:paraId="3B5B6B23"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jc w:val="both"/>
              <w:rPr>
                <w:rFonts w:cstheme="minorHAnsi"/>
                <w:sz w:val="16"/>
                <w:szCs w:val="18"/>
                <w:lang w:val="en-US"/>
              </w:rPr>
            </w:pPr>
            <w:r w:rsidRPr="00DC2675">
              <w:rPr>
                <w:rFonts w:cstheme="minorHAnsi"/>
                <w:sz w:val="16"/>
                <w:szCs w:val="18"/>
                <w:lang w:val="en-US"/>
              </w:rPr>
              <w:t xml:space="preserve">70% of ITU staff have established their 2019 e-PMDS, the majority of which reporting satisfactory performance. An “overall rating” will be introduced starting from 2020 to calculate more precisely the ratio of performing vs non-performing staff. </w:t>
            </w:r>
          </w:p>
          <w:p w14:paraId="3D29F9F4" w14:textId="2C88F77C"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jc w:val="both"/>
              <w:rPr>
                <w:rFonts w:cstheme="minorHAnsi"/>
                <w:sz w:val="16"/>
                <w:szCs w:val="18"/>
                <w:lang w:val="en-US"/>
              </w:rPr>
            </w:pPr>
            <w:r w:rsidRPr="00DC2675">
              <w:rPr>
                <w:rFonts w:cstheme="minorHAnsi"/>
                <w:sz w:val="16"/>
                <w:szCs w:val="18"/>
                <w:lang w:val="en-US"/>
              </w:rPr>
              <w:t>A number of enhancements have been made, including: - the monitoring of the mandatory trainings</w:t>
            </w:r>
            <w:r w:rsidR="00734CB8">
              <w:rPr>
                <w:rFonts w:cstheme="minorHAnsi"/>
                <w:sz w:val="16"/>
                <w:szCs w:val="18"/>
                <w:lang w:val="en-US"/>
              </w:rPr>
              <w:t>’</w:t>
            </w:r>
            <w:r w:rsidRPr="00DC2675">
              <w:rPr>
                <w:rFonts w:cstheme="minorHAnsi"/>
                <w:sz w:val="16"/>
                <w:szCs w:val="18"/>
                <w:lang w:val="en-US"/>
              </w:rPr>
              <w:t xml:space="preserve"> completion; and the introduction of a gender objective for supervisors (UN-SWAP requirement), to measure ITU gender capacity. </w:t>
            </w:r>
          </w:p>
          <w:p w14:paraId="0E66D01F"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jc w:val="both"/>
              <w:rPr>
                <w:rFonts w:cstheme="minorHAnsi"/>
                <w:sz w:val="16"/>
                <w:szCs w:val="18"/>
                <w:lang w:val="en-US"/>
              </w:rPr>
            </w:pPr>
            <w:r w:rsidRPr="00DC2675">
              <w:rPr>
                <w:rFonts w:cstheme="minorHAnsi"/>
                <w:sz w:val="16"/>
                <w:szCs w:val="18"/>
                <w:lang w:val="en-US"/>
              </w:rPr>
              <w:t xml:space="preserve">24 information sessions and support on ITU performance policy (Service Order 2018/06) and tools were delivered TU staff and managers since </w:t>
            </w:r>
            <w:r w:rsidRPr="00DC2675">
              <w:rPr>
                <w:rFonts w:cstheme="minorHAnsi"/>
                <w:sz w:val="16"/>
                <w:szCs w:val="18"/>
                <w:lang w:val="en-US"/>
              </w:rPr>
              <w:lastRenderedPageBreak/>
              <w:t xml:space="preserve">the e-PMDS launch and the establishment of the ITU performance management framework. In addition, ad-hoc training sessions were organized on a number of PMDS technical and cultural topics, such as “managing difficult conversations” and “giving and receiving feedback”. </w:t>
            </w:r>
          </w:p>
        </w:tc>
      </w:tr>
      <w:tr w:rsidR="007612C0" w:rsidRPr="00DC2675" w14:paraId="452BACFB" w14:textId="77777777" w:rsidTr="00BA743E">
        <w:tc>
          <w:tcPr>
            <w:tcW w:w="754" w:type="dxa"/>
            <w:tcBorders>
              <w:top w:val="nil"/>
              <w:left w:val="single" w:sz="4" w:space="0" w:color="auto"/>
              <w:bottom w:val="nil"/>
              <w:right w:val="single" w:sz="4" w:space="0" w:color="auto"/>
            </w:tcBorders>
            <w:shd w:val="clear" w:color="auto" w:fill="FBE4D5"/>
          </w:tcPr>
          <w:p w14:paraId="6CFA07DC"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1376" w:type="dxa"/>
            <w:tcBorders>
              <w:top w:val="nil"/>
              <w:left w:val="single" w:sz="4" w:space="0" w:color="auto"/>
              <w:bottom w:val="nil"/>
              <w:right w:val="single" w:sz="4" w:space="0" w:color="auto"/>
            </w:tcBorders>
            <w:shd w:val="clear" w:color="auto" w:fill="FBE4D5"/>
          </w:tcPr>
          <w:p w14:paraId="4F0C776F"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napToGrid w:val="0"/>
              <w:spacing w:before="80" w:after="100" w:afterAutospacing="1"/>
              <w:rPr>
                <w:rFonts w:cstheme="minorHAnsi"/>
                <w:sz w:val="16"/>
                <w:szCs w:val="18"/>
                <w:lang w:val="en-US" w:eastAsia="zh-CN"/>
              </w:rPr>
            </w:pPr>
          </w:p>
        </w:tc>
        <w:tc>
          <w:tcPr>
            <w:tcW w:w="3510" w:type="dxa"/>
            <w:tcBorders>
              <w:top w:val="single" w:sz="4" w:space="0" w:color="auto"/>
              <w:left w:val="single" w:sz="4" w:space="0" w:color="auto"/>
              <w:bottom w:val="single" w:sz="4" w:space="0" w:color="auto"/>
              <w:right w:val="single" w:sz="4" w:space="0" w:color="auto"/>
            </w:tcBorders>
            <w:shd w:val="clear" w:color="auto" w:fill="FBE4D5"/>
            <w:hideMark/>
          </w:tcPr>
          <w:p w14:paraId="2C4EC88C"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r w:rsidRPr="00DC2675">
              <w:rPr>
                <w:rFonts w:cstheme="minorHAnsi"/>
                <w:sz w:val="16"/>
                <w:szCs w:val="18"/>
                <w:lang w:val="en-US"/>
              </w:rPr>
              <w:t xml:space="preserve">3. Design and implement a new </w:t>
            </w:r>
            <w:r w:rsidRPr="00DC2675">
              <w:rPr>
                <w:rFonts w:cstheme="minorHAnsi"/>
                <w:bCs/>
                <w:sz w:val="16"/>
                <w:szCs w:val="18"/>
                <w:lang w:val="en-US"/>
              </w:rPr>
              <w:t>Managing Underperformance Policy</w:t>
            </w:r>
            <w:r w:rsidRPr="00DC2675">
              <w:rPr>
                <w:rFonts w:cstheme="minorHAnsi"/>
                <w:sz w:val="16"/>
                <w:szCs w:val="18"/>
                <w:lang w:val="en-US"/>
              </w:rPr>
              <w:t xml:space="preserve"> and </w:t>
            </w:r>
            <w:r w:rsidRPr="00DC2675">
              <w:rPr>
                <w:rFonts w:cstheme="minorHAnsi"/>
                <w:bCs/>
                <w:sz w:val="16"/>
                <w:szCs w:val="18"/>
                <w:lang w:val="en-US"/>
              </w:rPr>
              <w:t xml:space="preserve">Rewards and Recognition Policy </w:t>
            </w:r>
          </w:p>
        </w:tc>
        <w:tc>
          <w:tcPr>
            <w:tcW w:w="2520" w:type="dxa"/>
            <w:tcBorders>
              <w:top w:val="single" w:sz="4" w:space="0" w:color="auto"/>
              <w:left w:val="single" w:sz="4" w:space="0" w:color="auto"/>
              <w:bottom w:val="single" w:sz="4" w:space="0" w:color="auto"/>
              <w:right w:val="single" w:sz="4" w:space="0" w:color="auto"/>
            </w:tcBorders>
            <w:shd w:val="clear" w:color="auto" w:fill="FBE4D5"/>
            <w:hideMark/>
          </w:tcPr>
          <w:p w14:paraId="657079ED" w14:textId="77777777" w:rsidR="007612C0" w:rsidRPr="00DC2675" w:rsidRDefault="007612C0" w:rsidP="00F10689">
            <w:pPr>
              <w:spacing w:before="100"/>
              <w:rPr>
                <w:rFonts w:cstheme="minorHAnsi"/>
                <w:sz w:val="16"/>
                <w:szCs w:val="18"/>
                <w:lang w:val="en-US"/>
              </w:rPr>
            </w:pPr>
            <w:r w:rsidRPr="00DC2675">
              <w:rPr>
                <w:rFonts w:cstheme="minorHAnsi"/>
                <w:sz w:val="16"/>
                <w:szCs w:val="18"/>
                <w:lang w:val="en-US"/>
              </w:rPr>
              <w:t>Established new policy on underperformance (qualitative reporting on the change over time and quantitative, e.g. number of improvement plans established / year)</w:t>
            </w:r>
          </w:p>
          <w:p w14:paraId="2702557C"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 xml:space="preserve">Established new policy on rewards (qualitative reporting on the change over time and quantitative, e.g. number of nominees for awards) </w:t>
            </w:r>
          </w:p>
        </w:tc>
        <w:tc>
          <w:tcPr>
            <w:tcW w:w="1440" w:type="dxa"/>
            <w:tcBorders>
              <w:top w:val="single" w:sz="4" w:space="0" w:color="auto"/>
              <w:left w:val="single" w:sz="4" w:space="0" w:color="auto"/>
              <w:bottom w:val="single" w:sz="4" w:space="0" w:color="auto"/>
              <w:right w:val="single" w:sz="4" w:space="0" w:color="auto"/>
            </w:tcBorders>
            <w:shd w:val="clear" w:color="auto" w:fill="FBE4D5"/>
          </w:tcPr>
          <w:p w14:paraId="1F964E77"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HRMD</w:t>
            </w:r>
          </w:p>
          <w:p w14:paraId="644CEB98"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 xml:space="preserve">Staff Council </w:t>
            </w:r>
          </w:p>
          <w:p w14:paraId="75F7012E"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Legal Affairs Unit</w:t>
            </w:r>
          </w:p>
          <w:p w14:paraId="1FF52F2F"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Joint Advisory Committee</w:t>
            </w:r>
          </w:p>
          <w:p w14:paraId="1C1FE017"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Management Coordination Group</w:t>
            </w:r>
          </w:p>
          <w:p w14:paraId="0DE486CF"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Coordination Committee</w:t>
            </w:r>
          </w:p>
        </w:tc>
        <w:tc>
          <w:tcPr>
            <w:tcW w:w="1080" w:type="dxa"/>
            <w:tcBorders>
              <w:top w:val="single" w:sz="4" w:space="0" w:color="auto"/>
              <w:left w:val="single" w:sz="4" w:space="0" w:color="auto"/>
              <w:bottom w:val="single" w:sz="4" w:space="0" w:color="auto"/>
              <w:right w:val="single" w:sz="4" w:space="0" w:color="auto"/>
            </w:tcBorders>
            <w:shd w:val="clear" w:color="auto" w:fill="FBE4D5"/>
          </w:tcPr>
          <w:p w14:paraId="13146C5F"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4860" w:type="dxa"/>
            <w:tcBorders>
              <w:top w:val="single" w:sz="4" w:space="0" w:color="auto"/>
              <w:left w:val="single" w:sz="4" w:space="0" w:color="auto"/>
              <w:bottom w:val="single" w:sz="4" w:space="0" w:color="auto"/>
              <w:right w:val="single" w:sz="4" w:space="0" w:color="auto"/>
            </w:tcBorders>
            <w:shd w:val="clear" w:color="auto" w:fill="FBE4D5"/>
          </w:tcPr>
          <w:p w14:paraId="118E42B2"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jc w:val="both"/>
              <w:rPr>
                <w:rFonts w:cstheme="minorHAnsi"/>
                <w:sz w:val="16"/>
                <w:szCs w:val="18"/>
                <w:lang w:val="en-US"/>
              </w:rPr>
            </w:pPr>
            <w:r w:rsidRPr="00DC2675">
              <w:rPr>
                <w:rFonts w:cstheme="minorHAnsi"/>
                <w:sz w:val="16"/>
                <w:szCs w:val="18"/>
                <w:lang w:val="en-US"/>
              </w:rPr>
              <w:t xml:space="preserve">A new policy on managing underperformance is being established.  This text sets out the policy and procedures for managing underperformance as part of ITU’s Performance Management and Development System (PMDS). </w:t>
            </w:r>
          </w:p>
          <w:p w14:paraId="19A15366"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jc w:val="both"/>
              <w:rPr>
                <w:rFonts w:cstheme="minorHAnsi"/>
                <w:sz w:val="16"/>
                <w:szCs w:val="18"/>
                <w:lang w:val="en-US"/>
              </w:rPr>
            </w:pPr>
            <w:r w:rsidRPr="00DC2675">
              <w:rPr>
                <w:rFonts w:cstheme="minorHAnsi"/>
                <w:sz w:val="16"/>
                <w:szCs w:val="18"/>
                <w:lang w:val="en-US"/>
              </w:rPr>
              <w:t>Underperformance is defined as a staff member’s failure to perform his/her job at the required standards in terms of quality, quantity and timeliness of the expected workplan deliverables and behaviors as set out in the ITU Competency Framework (Service Order 18/03).</w:t>
            </w:r>
          </w:p>
          <w:p w14:paraId="5D093463"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jc w:val="both"/>
              <w:rPr>
                <w:rFonts w:cstheme="minorHAnsi"/>
                <w:sz w:val="16"/>
                <w:szCs w:val="18"/>
                <w:lang w:val="en-US"/>
              </w:rPr>
            </w:pPr>
            <w:r w:rsidRPr="00DC2675">
              <w:rPr>
                <w:rFonts w:cstheme="minorHAnsi"/>
                <w:sz w:val="16"/>
                <w:szCs w:val="18"/>
                <w:lang w:val="en-US"/>
              </w:rPr>
              <w:t xml:space="preserve">A new ITU Awards and Recognition </w:t>
            </w:r>
            <w:proofErr w:type="spellStart"/>
            <w:r w:rsidRPr="00DC2675">
              <w:rPr>
                <w:rFonts w:cstheme="minorHAnsi"/>
                <w:sz w:val="16"/>
                <w:szCs w:val="18"/>
                <w:lang w:val="en-US"/>
              </w:rPr>
              <w:t>Programme</w:t>
            </w:r>
            <w:proofErr w:type="spellEnd"/>
            <w:r w:rsidRPr="00DC2675">
              <w:rPr>
                <w:rFonts w:cstheme="minorHAnsi"/>
                <w:sz w:val="16"/>
                <w:szCs w:val="18"/>
                <w:lang w:val="en-US"/>
              </w:rPr>
              <w:t xml:space="preserve"> pilot is in the pipeline for 2020. Guidelines for its implementation have been developed. The pilot results will represent the basis for the establishment of the new policy on rewards. </w:t>
            </w:r>
          </w:p>
        </w:tc>
      </w:tr>
      <w:tr w:rsidR="007612C0" w:rsidRPr="00DC2675" w14:paraId="196237E9" w14:textId="77777777" w:rsidTr="00BA743E">
        <w:tc>
          <w:tcPr>
            <w:tcW w:w="754" w:type="dxa"/>
            <w:tcBorders>
              <w:top w:val="single" w:sz="4" w:space="0" w:color="auto"/>
              <w:left w:val="single" w:sz="4" w:space="0" w:color="auto"/>
              <w:bottom w:val="single" w:sz="4" w:space="0" w:color="auto"/>
              <w:right w:val="single" w:sz="4" w:space="0" w:color="auto"/>
            </w:tcBorders>
            <w:shd w:val="clear" w:color="auto" w:fill="FBE4D5"/>
            <w:hideMark/>
          </w:tcPr>
          <w:p w14:paraId="3797EC0E"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2.2</w:t>
            </w:r>
          </w:p>
        </w:tc>
        <w:tc>
          <w:tcPr>
            <w:tcW w:w="1376" w:type="dxa"/>
            <w:tcBorders>
              <w:top w:val="single" w:sz="4" w:space="0" w:color="auto"/>
              <w:left w:val="single" w:sz="4" w:space="0" w:color="auto"/>
              <w:bottom w:val="single" w:sz="4" w:space="0" w:color="auto"/>
              <w:right w:val="single" w:sz="4" w:space="0" w:color="auto"/>
            </w:tcBorders>
            <w:shd w:val="clear" w:color="auto" w:fill="FBE4D5"/>
            <w:hideMark/>
          </w:tcPr>
          <w:p w14:paraId="5A47AAE1"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napToGrid w:val="0"/>
              <w:spacing w:before="100" w:after="100" w:afterAutospacing="1"/>
              <w:rPr>
                <w:rFonts w:cstheme="minorHAnsi"/>
                <w:sz w:val="16"/>
                <w:szCs w:val="18"/>
                <w:lang w:val="en-US"/>
              </w:rPr>
            </w:pPr>
            <w:r w:rsidRPr="00DC2675">
              <w:rPr>
                <w:rFonts w:cstheme="minorHAnsi"/>
                <w:sz w:val="16"/>
                <w:szCs w:val="18"/>
                <w:lang w:val="en-US" w:eastAsia="zh-CN"/>
              </w:rPr>
              <w:t>Effective, inclusive and conducive Leadership Model</w:t>
            </w:r>
          </w:p>
        </w:tc>
        <w:tc>
          <w:tcPr>
            <w:tcW w:w="3510" w:type="dxa"/>
            <w:tcBorders>
              <w:top w:val="single" w:sz="4" w:space="0" w:color="auto"/>
              <w:left w:val="single" w:sz="4" w:space="0" w:color="auto"/>
              <w:bottom w:val="single" w:sz="4" w:space="0" w:color="auto"/>
              <w:right w:val="single" w:sz="4" w:space="0" w:color="auto"/>
            </w:tcBorders>
            <w:shd w:val="clear" w:color="auto" w:fill="FBE4D5"/>
            <w:hideMark/>
          </w:tcPr>
          <w:p w14:paraId="0A7352C2"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r w:rsidRPr="00DC2675">
              <w:rPr>
                <w:rFonts w:cstheme="minorHAnsi"/>
                <w:sz w:val="16"/>
                <w:szCs w:val="18"/>
                <w:lang w:val="en-US"/>
              </w:rPr>
              <w:t xml:space="preserve">Design a </w:t>
            </w:r>
            <w:r w:rsidRPr="00DC2675">
              <w:rPr>
                <w:rFonts w:cstheme="minorHAnsi"/>
                <w:bCs/>
                <w:sz w:val="16"/>
                <w:szCs w:val="18"/>
                <w:lang w:val="en-US"/>
              </w:rPr>
              <w:t>new Leadership Model (more horizontal, collaborative and accountable)</w:t>
            </w:r>
            <w:r w:rsidRPr="00DC2675">
              <w:rPr>
                <w:rFonts w:cstheme="minorHAnsi"/>
                <w:sz w:val="16"/>
                <w:szCs w:val="18"/>
                <w:lang w:val="en-US"/>
              </w:rPr>
              <w:t xml:space="preserve"> to be promoted through the Management and Leadership Learning </w:t>
            </w:r>
            <w:proofErr w:type="spellStart"/>
            <w:r w:rsidRPr="00DC2675">
              <w:rPr>
                <w:rFonts w:cstheme="minorHAnsi"/>
                <w:sz w:val="16"/>
                <w:szCs w:val="18"/>
                <w:lang w:val="en-US"/>
              </w:rPr>
              <w:t>Programme</w:t>
            </w:r>
            <w:proofErr w:type="spellEnd"/>
            <w:r w:rsidRPr="00DC2675">
              <w:rPr>
                <w:rFonts w:cstheme="minorHAnsi"/>
                <w:sz w:val="16"/>
                <w:szCs w:val="18"/>
                <w:lang w:val="en-US"/>
              </w:rPr>
              <w:t xml:space="preserve">, based on the “New UN Leadership Framework” when strengthening leadership at ITU. The framework asserts that Transformational Leadership requires a focus on redefining approaches to partnership building, strategy and system thinking. It is heavily reinforced by attitudinal and behavioral adjustments by development of leadership capabilities and by strong vision and leadership for change. </w:t>
            </w:r>
          </w:p>
        </w:tc>
        <w:tc>
          <w:tcPr>
            <w:tcW w:w="2520" w:type="dxa"/>
            <w:tcBorders>
              <w:top w:val="single" w:sz="4" w:space="0" w:color="auto"/>
              <w:left w:val="single" w:sz="4" w:space="0" w:color="auto"/>
              <w:bottom w:val="single" w:sz="4" w:space="0" w:color="auto"/>
              <w:right w:val="single" w:sz="4" w:space="0" w:color="auto"/>
            </w:tcBorders>
            <w:shd w:val="clear" w:color="auto" w:fill="FBE4D5"/>
            <w:hideMark/>
          </w:tcPr>
          <w:p w14:paraId="053A87DD" w14:textId="77777777" w:rsidR="007612C0" w:rsidRPr="00DC2675" w:rsidRDefault="007612C0" w:rsidP="00F10689">
            <w:pPr>
              <w:spacing w:before="100"/>
              <w:rPr>
                <w:rFonts w:cstheme="minorHAnsi"/>
                <w:sz w:val="16"/>
                <w:szCs w:val="18"/>
                <w:lang w:val="en-US"/>
              </w:rPr>
            </w:pPr>
            <w:r w:rsidRPr="00DC2675">
              <w:rPr>
                <w:rFonts w:cstheme="minorHAnsi"/>
                <w:sz w:val="16"/>
                <w:szCs w:val="18"/>
                <w:lang w:val="en-US"/>
              </w:rPr>
              <w:t xml:space="preserve">Number of participants in the Management and Leadership </w:t>
            </w:r>
            <w:proofErr w:type="spellStart"/>
            <w:r w:rsidRPr="00DC2675">
              <w:rPr>
                <w:rFonts w:cstheme="minorHAnsi"/>
                <w:sz w:val="16"/>
                <w:szCs w:val="18"/>
                <w:lang w:val="en-US"/>
              </w:rPr>
              <w:t>Programme</w:t>
            </w:r>
            <w:proofErr w:type="spellEnd"/>
            <w:r w:rsidRPr="00DC2675">
              <w:rPr>
                <w:rFonts w:cstheme="minorHAnsi"/>
                <w:sz w:val="16"/>
                <w:szCs w:val="18"/>
                <w:lang w:val="en-US"/>
              </w:rPr>
              <w:t xml:space="preserve"> / year (per duty station, sector, grade and gender)</w:t>
            </w:r>
          </w:p>
          <w:p w14:paraId="317AE348"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60" w:after="60"/>
              <w:rPr>
                <w:rFonts w:cstheme="minorHAnsi"/>
                <w:sz w:val="16"/>
                <w:szCs w:val="18"/>
                <w:lang w:val="en-US"/>
              </w:rPr>
            </w:pPr>
            <w:r w:rsidRPr="00DC2675">
              <w:rPr>
                <w:rFonts w:cstheme="minorHAnsi"/>
                <w:sz w:val="16"/>
                <w:szCs w:val="18"/>
                <w:lang w:val="en-US"/>
              </w:rPr>
              <w:t>Qualitative results measured through survey and ITU Returns on Investment (</w:t>
            </w:r>
            <w:proofErr w:type="spellStart"/>
            <w:r w:rsidRPr="00DC2675">
              <w:rPr>
                <w:rFonts w:cstheme="minorHAnsi"/>
                <w:sz w:val="16"/>
                <w:szCs w:val="18"/>
                <w:lang w:val="en-US"/>
              </w:rPr>
              <w:t>RoI</w:t>
            </w:r>
            <w:proofErr w:type="spellEnd"/>
            <w:r w:rsidRPr="00DC2675">
              <w:rPr>
                <w:rFonts w:cstheme="minorHAnsi"/>
                <w:sz w:val="16"/>
                <w:szCs w:val="18"/>
                <w:lang w:val="en-US"/>
              </w:rPr>
              <w:t xml:space="preserve">) (under design), including % satisfied participants and behavioral change measured through satisfactory PMDS on management and leadership competencies </w:t>
            </w:r>
          </w:p>
        </w:tc>
        <w:tc>
          <w:tcPr>
            <w:tcW w:w="1440" w:type="dxa"/>
            <w:tcBorders>
              <w:top w:val="single" w:sz="4" w:space="0" w:color="auto"/>
              <w:left w:val="single" w:sz="4" w:space="0" w:color="auto"/>
              <w:bottom w:val="single" w:sz="4" w:space="0" w:color="auto"/>
              <w:right w:val="single" w:sz="4" w:space="0" w:color="auto"/>
            </w:tcBorders>
            <w:shd w:val="clear" w:color="auto" w:fill="FBE4D5"/>
          </w:tcPr>
          <w:p w14:paraId="526E0B42"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FBE4D5"/>
          </w:tcPr>
          <w:p w14:paraId="62B2D577"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4860" w:type="dxa"/>
            <w:tcBorders>
              <w:top w:val="single" w:sz="4" w:space="0" w:color="auto"/>
              <w:left w:val="single" w:sz="4" w:space="0" w:color="auto"/>
              <w:bottom w:val="single" w:sz="4" w:space="0" w:color="auto"/>
              <w:right w:val="single" w:sz="4" w:space="0" w:color="auto"/>
            </w:tcBorders>
            <w:shd w:val="clear" w:color="auto" w:fill="FBE4D5"/>
          </w:tcPr>
          <w:p w14:paraId="76FE2FFF"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jc w:val="both"/>
              <w:rPr>
                <w:rFonts w:cstheme="minorHAnsi"/>
                <w:sz w:val="16"/>
                <w:szCs w:val="16"/>
              </w:rPr>
            </w:pPr>
            <w:r w:rsidRPr="00DC2675">
              <w:rPr>
                <w:rFonts w:cstheme="minorHAnsi"/>
                <w:sz w:val="16"/>
                <w:szCs w:val="16"/>
              </w:rPr>
              <w:t xml:space="preserve">A new ITU Management and Leadership Programme has been designed and rolled-out. The Programme is based on a more horizontal and collaborative model where co-creation and other competencies drawn from the UN System Leadership Framework are its at its core. </w:t>
            </w:r>
            <w:r w:rsidRPr="00DC2675">
              <w:rPr>
                <w:rFonts w:cstheme="minorHAnsi"/>
                <w:color w:val="000000"/>
                <w:sz w:val="16"/>
                <w:szCs w:val="16"/>
              </w:rPr>
              <w:t>Overall, 31% of professional staff members with supervisory role have participated in the Management and Leadership Programme.</w:t>
            </w:r>
            <w:r w:rsidRPr="00DC2675">
              <w:rPr>
                <w:rFonts w:cstheme="minorHAnsi"/>
                <w:sz w:val="16"/>
                <w:szCs w:val="16"/>
              </w:rPr>
              <w:t xml:space="preserve"> A Leadership Cultural Assessment, in partnership the United Nations System Staff College and McKinsey, has been launched in BDT as a pilot and possible extension to all ITU management. </w:t>
            </w:r>
          </w:p>
          <w:p w14:paraId="10844666" w14:textId="14596315"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jc w:val="both"/>
              <w:rPr>
                <w:rFonts w:cstheme="minorHAnsi"/>
                <w:sz w:val="16"/>
                <w:szCs w:val="16"/>
              </w:rPr>
            </w:pPr>
            <w:r w:rsidRPr="00DC2675">
              <w:rPr>
                <w:rFonts w:cstheme="minorHAnsi"/>
                <w:sz w:val="16"/>
                <w:szCs w:val="16"/>
              </w:rPr>
              <w:t xml:space="preserve">The satisfaction results against the ITU 2019 Learning Plan implementation measured through surveys and qualitative interviews (approx. 940 instances of staff participation) shows a high </w:t>
            </w:r>
            <w:r w:rsidR="006869AC" w:rsidRPr="00BD2BD4">
              <w:rPr>
                <w:rFonts w:cstheme="minorHAnsi"/>
                <w:sz w:val="16"/>
                <w:szCs w:val="16"/>
              </w:rPr>
              <w:t>rate</w:t>
            </w:r>
            <w:r w:rsidR="006869AC" w:rsidRPr="00DC2675">
              <w:rPr>
                <w:rFonts w:cstheme="minorHAnsi"/>
                <w:sz w:val="16"/>
                <w:szCs w:val="16"/>
              </w:rPr>
              <w:t xml:space="preserve"> </w:t>
            </w:r>
            <w:r w:rsidRPr="00DC2675">
              <w:rPr>
                <w:rFonts w:cstheme="minorHAnsi"/>
                <w:sz w:val="16"/>
                <w:szCs w:val="16"/>
              </w:rPr>
              <w:t xml:space="preserve">of satisfaction (approx. 80%). </w:t>
            </w:r>
          </w:p>
          <w:p w14:paraId="3D8D6BBB"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jc w:val="both"/>
              <w:rPr>
                <w:rFonts w:cstheme="minorHAnsi"/>
                <w:sz w:val="16"/>
                <w:szCs w:val="16"/>
              </w:rPr>
            </w:pPr>
            <w:r w:rsidRPr="00DC2675">
              <w:rPr>
                <w:rFonts w:cstheme="minorHAnsi"/>
                <w:sz w:val="16"/>
                <w:szCs w:val="16"/>
              </w:rPr>
              <w:lastRenderedPageBreak/>
              <w:t xml:space="preserve">Results of 2019 e-PMDS shows satisfactory PMDS on management and leadership competencies for the majority of staff with supervisory responsibilities. </w:t>
            </w:r>
          </w:p>
          <w:p w14:paraId="756AB302"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jc w:val="both"/>
              <w:rPr>
                <w:rFonts w:cstheme="minorHAnsi"/>
                <w:sz w:val="16"/>
                <w:szCs w:val="16"/>
              </w:rPr>
            </w:pPr>
            <w:r w:rsidRPr="00DC2675">
              <w:rPr>
                <w:rFonts w:cstheme="minorHAnsi"/>
                <w:sz w:val="16"/>
                <w:szCs w:val="16"/>
              </w:rPr>
              <w:t xml:space="preserve">A Monitoring and Evaluation Framework (M&amp;E) has been established to measure the ITU learning impact beyond satisfaction and up to behavioural change. This has been applied to corporate programmes for reporting in 2021. </w:t>
            </w:r>
          </w:p>
        </w:tc>
      </w:tr>
      <w:tr w:rsidR="007612C0" w:rsidRPr="00DC2675" w14:paraId="7461C850" w14:textId="77777777" w:rsidTr="00BA743E">
        <w:tc>
          <w:tcPr>
            <w:tcW w:w="754" w:type="dxa"/>
            <w:tcBorders>
              <w:top w:val="single" w:sz="4" w:space="0" w:color="auto"/>
              <w:left w:val="single" w:sz="4" w:space="0" w:color="auto"/>
              <w:bottom w:val="nil"/>
              <w:right w:val="single" w:sz="4" w:space="0" w:color="auto"/>
            </w:tcBorders>
            <w:shd w:val="clear" w:color="auto" w:fill="FBE4D5"/>
            <w:hideMark/>
          </w:tcPr>
          <w:p w14:paraId="68079393"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lastRenderedPageBreak/>
              <w:t>2.3</w:t>
            </w:r>
          </w:p>
        </w:tc>
        <w:tc>
          <w:tcPr>
            <w:tcW w:w="1376" w:type="dxa"/>
            <w:tcBorders>
              <w:top w:val="single" w:sz="4" w:space="0" w:color="auto"/>
              <w:left w:val="single" w:sz="4" w:space="0" w:color="auto"/>
              <w:bottom w:val="nil"/>
              <w:right w:val="single" w:sz="4" w:space="0" w:color="auto"/>
            </w:tcBorders>
            <w:shd w:val="clear" w:color="auto" w:fill="FBE4D5"/>
            <w:hideMark/>
          </w:tcPr>
          <w:p w14:paraId="05B55582"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napToGrid w:val="0"/>
              <w:spacing w:before="100" w:after="100" w:afterAutospacing="1"/>
              <w:rPr>
                <w:rFonts w:cstheme="minorHAnsi"/>
                <w:sz w:val="16"/>
                <w:szCs w:val="18"/>
                <w:lang w:val="en-US"/>
              </w:rPr>
            </w:pPr>
            <w:r w:rsidRPr="00DC2675">
              <w:rPr>
                <w:rFonts w:cstheme="minorHAnsi"/>
                <w:sz w:val="16"/>
                <w:szCs w:val="18"/>
                <w:lang w:val="en-US" w:eastAsia="zh-CN"/>
              </w:rPr>
              <w:t>A common basis for required competencies and skills</w:t>
            </w:r>
          </w:p>
        </w:tc>
        <w:tc>
          <w:tcPr>
            <w:tcW w:w="3510" w:type="dxa"/>
            <w:tcBorders>
              <w:top w:val="single" w:sz="4" w:space="0" w:color="auto"/>
              <w:left w:val="single" w:sz="4" w:space="0" w:color="auto"/>
              <w:bottom w:val="single" w:sz="4" w:space="0" w:color="auto"/>
              <w:right w:val="single" w:sz="4" w:space="0" w:color="auto"/>
            </w:tcBorders>
            <w:shd w:val="clear" w:color="auto" w:fill="FBE4D5"/>
            <w:hideMark/>
          </w:tcPr>
          <w:p w14:paraId="189E0D4F"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r w:rsidRPr="00DC2675">
              <w:rPr>
                <w:rFonts w:cstheme="minorHAnsi"/>
                <w:sz w:val="16"/>
                <w:szCs w:val="18"/>
                <w:lang w:val="en-US"/>
              </w:rPr>
              <w:t xml:space="preserve">1. </w:t>
            </w:r>
            <w:r w:rsidRPr="00DC2675">
              <w:rPr>
                <w:rFonts w:cstheme="minorHAnsi"/>
                <w:bCs/>
                <w:sz w:val="16"/>
                <w:szCs w:val="18"/>
                <w:lang w:val="en-US"/>
              </w:rPr>
              <w:t>Design and launch Pillar 3 of the ITU Competency Framework</w:t>
            </w:r>
            <w:r w:rsidRPr="00DC2675">
              <w:rPr>
                <w:rFonts w:cstheme="minorHAnsi"/>
                <w:sz w:val="16"/>
                <w:szCs w:val="18"/>
                <w:lang w:val="en-US"/>
              </w:rPr>
              <w:t xml:space="preserve"> (Technical Competencies, Service Order 18/03), also based on the new ITU Strategic and Operational Plans (PP-18) </w:t>
            </w:r>
          </w:p>
        </w:tc>
        <w:tc>
          <w:tcPr>
            <w:tcW w:w="2520" w:type="dxa"/>
            <w:tcBorders>
              <w:top w:val="single" w:sz="4" w:space="0" w:color="auto"/>
              <w:left w:val="single" w:sz="4" w:space="0" w:color="auto"/>
              <w:bottom w:val="single" w:sz="4" w:space="0" w:color="auto"/>
              <w:right w:val="single" w:sz="4" w:space="0" w:color="auto"/>
            </w:tcBorders>
            <w:shd w:val="clear" w:color="auto" w:fill="FBE4D5"/>
            <w:hideMark/>
          </w:tcPr>
          <w:p w14:paraId="02714234"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r w:rsidRPr="00DC2675">
              <w:rPr>
                <w:rFonts w:cstheme="minorHAnsi"/>
                <w:sz w:val="16"/>
                <w:szCs w:val="18"/>
                <w:lang w:val="en-US"/>
              </w:rPr>
              <w:t xml:space="preserve">Pillar 3 integrated in the ITU Competency Framework and PMDS; % staff assessed satisfactorily against these competencies </w:t>
            </w:r>
          </w:p>
        </w:tc>
        <w:tc>
          <w:tcPr>
            <w:tcW w:w="1440" w:type="dxa"/>
            <w:tcBorders>
              <w:top w:val="single" w:sz="4" w:space="0" w:color="auto"/>
              <w:left w:val="single" w:sz="4" w:space="0" w:color="auto"/>
              <w:bottom w:val="single" w:sz="4" w:space="0" w:color="auto"/>
              <w:right w:val="single" w:sz="4" w:space="0" w:color="auto"/>
            </w:tcBorders>
            <w:shd w:val="clear" w:color="auto" w:fill="FBE4D5"/>
          </w:tcPr>
          <w:p w14:paraId="4E0588B3"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FBE4D5"/>
          </w:tcPr>
          <w:p w14:paraId="455A23A1"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4860" w:type="dxa"/>
            <w:tcBorders>
              <w:top w:val="single" w:sz="4" w:space="0" w:color="auto"/>
              <w:left w:val="single" w:sz="4" w:space="0" w:color="auto"/>
              <w:bottom w:val="single" w:sz="4" w:space="0" w:color="auto"/>
              <w:right w:val="single" w:sz="4" w:space="0" w:color="auto"/>
            </w:tcBorders>
            <w:shd w:val="clear" w:color="auto" w:fill="FBE4D5"/>
          </w:tcPr>
          <w:p w14:paraId="2E15B7D9" w14:textId="57D73FD6"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jc w:val="both"/>
              <w:rPr>
                <w:rFonts w:cstheme="minorHAnsi"/>
                <w:sz w:val="16"/>
                <w:szCs w:val="18"/>
                <w:lang w:val="en-US"/>
              </w:rPr>
            </w:pPr>
            <w:r w:rsidRPr="00DC2675">
              <w:rPr>
                <w:rFonts w:cstheme="minorHAnsi"/>
                <w:sz w:val="16"/>
                <w:szCs w:val="18"/>
                <w:lang w:val="en-US"/>
              </w:rPr>
              <w:t xml:space="preserve">The ITU Competency Framework identifies three (3) groups of competencies: Core, Functional and Technical. While the core and functional competencies have been embedded in the main Human Resources (HR) functions – e.g., classification and recruitment, performance management, learning and development, the technical competencies have required a mapping </w:t>
            </w:r>
            <w:r w:rsidR="000C5FB7" w:rsidRPr="00DC2675">
              <w:rPr>
                <w:rFonts w:cstheme="minorHAnsi"/>
                <w:sz w:val="16"/>
                <w:szCs w:val="18"/>
                <w:lang w:val="en-US"/>
              </w:rPr>
              <w:t>exercise.</w:t>
            </w:r>
          </w:p>
          <w:p w14:paraId="123AC9F0"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jc w:val="both"/>
              <w:rPr>
                <w:rFonts w:cstheme="minorHAnsi"/>
                <w:sz w:val="16"/>
                <w:szCs w:val="18"/>
                <w:lang w:val="en-US"/>
              </w:rPr>
            </w:pPr>
            <w:r w:rsidRPr="00DC2675">
              <w:rPr>
                <w:rFonts w:cstheme="minorHAnsi"/>
                <w:sz w:val="16"/>
                <w:szCs w:val="18"/>
                <w:lang w:val="en-US"/>
              </w:rPr>
              <w:t xml:space="preserve">As a result, the third pillar has been completed. The technical competencies have been identified from the main domains of expertise of our Organization and compiled into a catalogue. Each of the domain is further divided by Job Title with a corresponding list of competencies attached to it. The ITU Technical Competencies Catalogue is being integrated in the ITU Competency Framework (Service Order 18/03) and e-PMDS. All ITU staff establishing their 2020 e-PMDS will be assessed against these technical competencies. </w:t>
            </w:r>
          </w:p>
        </w:tc>
      </w:tr>
      <w:tr w:rsidR="007612C0" w:rsidRPr="00DC2675" w14:paraId="37B3E7CA" w14:textId="77777777" w:rsidTr="00BA743E">
        <w:trPr>
          <w:trHeight w:val="503"/>
        </w:trPr>
        <w:tc>
          <w:tcPr>
            <w:tcW w:w="754" w:type="dxa"/>
            <w:vMerge w:val="restart"/>
            <w:tcBorders>
              <w:top w:val="single" w:sz="4" w:space="0" w:color="auto"/>
              <w:left w:val="single" w:sz="4" w:space="0" w:color="auto"/>
              <w:bottom w:val="nil"/>
              <w:right w:val="single" w:sz="4" w:space="0" w:color="auto"/>
            </w:tcBorders>
            <w:shd w:val="clear" w:color="auto" w:fill="FBE4D5"/>
            <w:hideMark/>
          </w:tcPr>
          <w:p w14:paraId="664E93E1"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2.4</w:t>
            </w:r>
          </w:p>
        </w:tc>
        <w:tc>
          <w:tcPr>
            <w:tcW w:w="1376" w:type="dxa"/>
            <w:vMerge w:val="restart"/>
            <w:tcBorders>
              <w:top w:val="single" w:sz="4" w:space="0" w:color="auto"/>
              <w:left w:val="single" w:sz="4" w:space="0" w:color="auto"/>
              <w:bottom w:val="nil"/>
              <w:right w:val="single" w:sz="4" w:space="0" w:color="auto"/>
            </w:tcBorders>
            <w:shd w:val="clear" w:color="auto" w:fill="FBE4D5"/>
            <w:hideMark/>
          </w:tcPr>
          <w:p w14:paraId="6F8C1173"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napToGrid w:val="0"/>
              <w:spacing w:before="120" w:after="100" w:afterAutospacing="1"/>
              <w:rPr>
                <w:rFonts w:cstheme="minorHAnsi"/>
                <w:sz w:val="16"/>
                <w:szCs w:val="18"/>
                <w:lang w:val="en-US" w:eastAsia="zh-CN"/>
              </w:rPr>
            </w:pPr>
            <w:r w:rsidRPr="00DC2675">
              <w:rPr>
                <w:rFonts w:cstheme="minorHAnsi"/>
                <w:sz w:val="16"/>
                <w:szCs w:val="18"/>
                <w:lang w:val="en-US" w:eastAsia="zh-CN"/>
              </w:rPr>
              <w:t xml:space="preserve">Learning and Development as an essential means to ensure </w:t>
            </w:r>
            <w:r w:rsidRPr="00DC2675">
              <w:rPr>
                <w:rFonts w:cstheme="minorHAnsi"/>
                <w:i/>
                <w:iCs/>
                <w:sz w:val="16"/>
                <w:szCs w:val="18"/>
                <w:lang w:val="en-US" w:eastAsia="zh-CN"/>
              </w:rPr>
              <w:t>continuous development of ITU staff towards the organizational goals</w:t>
            </w:r>
          </w:p>
        </w:tc>
        <w:tc>
          <w:tcPr>
            <w:tcW w:w="3510" w:type="dxa"/>
            <w:tcBorders>
              <w:top w:val="single" w:sz="4" w:space="0" w:color="auto"/>
              <w:left w:val="single" w:sz="4" w:space="0" w:color="auto"/>
              <w:bottom w:val="single" w:sz="4" w:space="0" w:color="auto"/>
              <w:right w:val="single" w:sz="4" w:space="0" w:color="auto"/>
            </w:tcBorders>
            <w:shd w:val="clear" w:color="auto" w:fill="FBE4D5"/>
          </w:tcPr>
          <w:p w14:paraId="3444CDB0" w14:textId="443AD666" w:rsidR="007612C0" w:rsidRPr="00DC2675" w:rsidRDefault="007612C0" w:rsidP="00BD2BD4">
            <w:pPr>
              <w:overflowPunct w:val="0"/>
              <w:autoSpaceDE w:val="0"/>
              <w:autoSpaceDN w:val="0"/>
              <w:adjustRightInd w:val="0"/>
              <w:snapToGrid w:val="0"/>
              <w:spacing w:before="120" w:after="100" w:afterAutospacing="1"/>
              <w:rPr>
                <w:rFonts w:cstheme="minorHAnsi"/>
                <w:sz w:val="16"/>
                <w:szCs w:val="18"/>
                <w:lang w:val="en-US"/>
              </w:rPr>
            </w:pPr>
            <w:r w:rsidRPr="00DC2675">
              <w:rPr>
                <w:rFonts w:cstheme="minorHAnsi"/>
                <w:bCs/>
                <w:sz w:val="16"/>
                <w:szCs w:val="18"/>
                <w:lang w:val="en-US"/>
              </w:rPr>
              <w:t>1. Revise the ITU Learning and Development Policy</w:t>
            </w:r>
            <w:r w:rsidRPr="00DC2675">
              <w:rPr>
                <w:rFonts w:cstheme="minorHAnsi"/>
                <w:sz w:val="16"/>
                <w:szCs w:val="18"/>
                <w:lang w:val="en-US"/>
              </w:rPr>
              <w:t xml:space="preserve">, including a new leadership framework (more inclusive, horizontal etc.) and on-the-job assignments </w:t>
            </w:r>
          </w:p>
        </w:tc>
        <w:tc>
          <w:tcPr>
            <w:tcW w:w="2520" w:type="dxa"/>
            <w:tcBorders>
              <w:top w:val="single" w:sz="4" w:space="0" w:color="auto"/>
              <w:left w:val="single" w:sz="4" w:space="0" w:color="auto"/>
              <w:bottom w:val="single" w:sz="4" w:space="0" w:color="auto"/>
              <w:right w:val="single" w:sz="4" w:space="0" w:color="auto"/>
            </w:tcBorders>
            <w:shd w:val="clear" w:color="auto" w:fill="FBE4D5"/>
            <w:hideMark/>
          </w:tcPr>
          <w:p w14:paraId="4E939567"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 xml:space="preserve">Revised policy and integrated in the performance management system of ITU staff through learning objectives (short-term); % learning objectives compliant with the policy; % training requests submitted to HRMD in line with the policy </w:t>
            </w:r>
          </w:p>
        </w:tc>
        <w:tc>
          <w:tcPr>
            <w:tcW w:w="1440" w:type="dxa"/>
            <w:tcBorders>
              <w:top w:val="single" w:sz="4" w:space="0" w:color="auto"/>
              <w:left w:val="single" w:sz="4" w:space="0" w:color="auto"/>
              <w:bottom w:val="single" w:sz="4" w:space="0" w:color="auto"/>
              <w:right w:val="single" w:sz="4" w:space="0" w:color="auto"/>
            </w:tcBorders>
            <w:shd w:val="clear" w:color="auto" w:fill="FBE4D5"/>
          </w:tcPr>
          <w:p w14:paraId="0ED780AA"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FBE4D5"/>
          </w:tcPr>
          <w:p w14:paraId="7C6FB0FA"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4860" w:type="dxa"/>
            <w:tcBorders>
              <w:top w:val="single" w:sz="4" w:space="0" w:color="auto"/>
              <w:left w:val="single" w:sz="4" w:space="0" w:color="auto"/>
              <w:bottom w:val="single" w:sz="4" w:space="0" w:color="auto"/>
              <w:right w:val="single" w:sz="4" w:space="0" w:color="auto"/>
            </w:tcBorders>
            <w:shd w:val="clear" w:color="auto" w:fill="FBE4D5"/>
          </w:tcPr>
          <w:p w14:paraId="63E56200"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jc w:val="both"/>
              <w:rPr>
                <w:rFonts w:cstheme="minorHAnsi"/>
                <w:sz w:val="16"/>
                <w:szCs w:val="18"/>
                <w:lang w:val="en-US"/>
              </w:rPr>
            </w:pPr>
            <w:r w:rsidRPr="00DC2675">
              <w:rPr>
                <w:rFonts w:cstheme="minorHAnsi"/>
                <w:sz w:val="16"/>
                <w:szCs w:val="18"/>
                <w:lang w:val="en-US"/>
              </w:rPr>
              <w:t xml:space="preserve">A Learning Advisory Board (LAB) has been established with the General Secretariat (GS), BR, TSB, BDT and Telecom representatives working with HRMD on decision making for learning funds allocations and learning priorities identification.  </w:t>
            </w:r>
          </w:p>
          <w:p w14:paraId="71ED8B83"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jc w:val="both"/>
              <w:rPr>
                <w:rFonts w:cstheme="minorHAnsi"/>
                <w:sz w:val="16"/>
                <w:szCs w:val="18"/>
                <w:lang w:val="en-US"/>
              </w:rPr>
            </w:pPr>
            <w:r w:rsidRPr="00DC2675">
              <w:rPr>
                <w:rFonts w:cstheme="minorHAnsi"/>
                <w:sz w:val="16"/>
                <w:szCs w:val="18"/>
                <w:lang w:val="en-US"/>
              </w:rPr>
              <w:t xml:space="preserve">100% of core, technical and corporate learning </w:t>
            </w:r>
            <w:proofErr w:type="spellStart"/>
            <w:r w:rsidRPr="00DC2675">
              <w:rPr>
                <w:rFonts w:cstheme="minorHAnsi"/>
                <w:sz w:val="16"/>
                <w:szCs w:val="18"/>
                <w:lang w:val="en-US"/>
              </w:rPr>
              <w:t>programmes</w:t>
            </w:r>
            <w:proofErr w:type="spellEnd"/>
            <w:r w:rsidRPr="00DC2675">
              <w:rPr>
                <w:rFonts w:cstheme="minorHAnsi"/>
                <w:sz w:val="16"/>
                <w:szCs w:val="18"/>
                <w:lang w:val="en-US"/>
              </w:rPr>
              <w:t xml:space="preserve"> have been implemented and delivered in 2019, in line with the 2019 ITU Learning Plan and as a result of a Learning Needs Assessment (LNA) across ITU. </w:t>
            </w:r>
          </w:p>
          <w:p w14:paraId="410E27E9"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jc w:val="both"/>
              <w:rPr>
                <w:rFonts w:cstheme="minorHAnsi"/>
                <w:sz w:val="16"/>
                <w:szCs w:val="18"/>
                <w:lang w:val="en-US"/>
              </w:rPr>
            </w:pPr>
            <w:r w:rsidRPr="00DC2675">
              <w:rPr>
                <w:rFonts w:cstheme="minorHAnsi"/>
                <w:sz w:val="16"/>
                <w:szCs w:val="18"/>
                <w:lang w:val="en-US"/>
              </w:rPr>
              <w:t xml:space="preserve">Approximately 120 individual and group requests were accommodated across Bureaus and General Secretariat Departments in line with the 2019 learning needs assessment. 100% of the budget has been spent or </w:t>
            </w:r>
            <w:r w:rsidRPr="00DC2675">
              <w:rPr>
                <w:rFonts w:cstheme="minorHAnsi"/>
                <w:sz w:val="16"/>
                <w:szCs w:val="18"/>
                <w:lang w:val="en-US"/>
              </w:rPr>
              <w:lastRenderedPageBreak/>
              <w:t xml:space="preserve">allocated (50% for group trainings, 30% individual and 20% languages approx.). Implemented </w:t>
            </w:r>
            <w:proofErr w:type="spellStart"/>
            <w:r w:rsidRPr="00DC2675">
              <w:rPr>
                <w:rFonts w:cstheme="minorHAnsi"/>
                <w:sz w:val="16"/>
                <w:szCs w:val="18"/>
                <w:lang w:val="en-US"/>
              </w:rPr>
              <w:t>programmes</w:t>
            </w:r>
            <w:proofErr w:type="spellEnd"/>
            <w:r w:rsidRPr="00DC2675">
              <w:rPr>
                <w:rFonts w:cstheme="minorHAnsi"/>
                <w:sz w:val="16"/>
                <w:szCs w:val="18"/>
                <w:lang w:val="en-US"/>
              </w:rPr>
              <w:t xml:space="preserve"> were aligned to learning objectives and 100% compliant with ITU learning policy. </w:t>
            </w:r>
          </w:p>
          <w:p w14:paraId="571DF148"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jc w:val="both"/>
              <w:rPr>
                <w:rFonts w:cstheme="minorHAnsi"/>
                <w:sz w:val="16"/>
                <w:szCs w:val="18"/>
                <w:lang w:val="en-US"/>
              </w:rPr>
            </w:pPr>
            <w:r w:rsidRPr="00DC2675">
              <w:rPr>
                <w:rFonts w:cstheme="minorHAnsi"/>
                <w:sz w:val="16"/>
                <w:szCs w:val="18"/>
                <w:lang w:val="en-US"/>
              </w:rPr>
              <w:t xml:space="preserve">The Core Learning </w:t>
            </w:r>
            <w:proofErr w:type="spellStart"/>
            <w:r w:rsidRPr="00DC2675">
              <w:rPr>
                <w:rFonts w:cstheme="minorHAnsi"/>
                <w:sz w:val="16"/>
                <w:szCs w:val="18"/>
                <w:lang w:val="en-US"/>
              </w:rPr>
              <w:t>Programmes</w:t>
            </w:r>
            <w:proofErr w:type="spellEnd"/>
            <w:r w:rsidRPr="00DC2675">
              <w:rPr>
                <w:rFonts w:cstheme="minorHAnsi"/>
                <w:sz w:val="16"/>
                <w:szCs w:val="18"/>
                <w:lang w:val="en-US"/>
              </w:rPr>
              <w:t xml:space="preserve"> organized were: the ITU Management and Leadership Learning </w:t>
            </w:r>
            <w:proofErr w:type="spellStart"/>
            <w:r w:rsidRPr="00DC2675">
              <w:rPr>
                <w:rFonts w:cstheme="minorHAnsi"/>
                <w:sz w:val="16"/>
                <w:szCs w:val="18"/>
                <w:lang w:val="en-US"/>
              </w:rPr>
              <w:t>Programme</w:t>
            </w:r>
            <w:proofErr w:type="spellEnd"/>
            <w:r w:rsidRPr="00DC2675">
              <w:rPr>
                <w:rFonts w:cstheme="minorHAnsi"/>
                <w:sz w:val="16"/>
                <w:szCs w:val="18"/>
                <w:lang w:val="en-US"/>
              </w:rPr>
              <w:t xml:space="preserve"> (MLLP), the Artificial Intelligence (AI) Training in collaboration with ITU Academy, the </w:t>
            </w:r>
            <w:proofErr w:type="spellStart"/>
            <w:r w:rsidRPr="00DC2675">
              <w:rPr>
                <w:rFonts w:cstheme="minorHAnsi"/>
                <w:sz w:val="16"/>
                <w:szCs w:val="18"/>
                <w:lang w:val="en-US"/>
              </w:rPr>
              <w:t>Programme</w:t>
            </w:r>
            <w:proofErr w:type="spellEnd"/>
            <w:r w:rsidRPr="00DC2675">
              <w:rPr>
                <w:rFonts w:cstheme="minorHAnsi"/>
                <w:sz w:val="16"/>
                <w:szCs w:val="18"/>
                <w:lang w:val="en-US"/>
              </w:rPr>
              <w:t xml:space="preserve"> Management (PM) Corporate Certification </w:t>
            </w:r>
            <w:proofErr w:type="spellStart"/>
            <w:r w:rsidRPr="00DC2675">
              <w:rPr>
                <w:rFonts w:cstheme="minorHAnsi"/>
                <w:sz w:val="16"/>
                <w:szCs w:val="18"/>
                <w:lang w:val="en-US"/>
              </w:rPr>
              <w:t>Programme</w:t>
            </w:r>
            <w:proofErr w:type="spellEnd"/>
            <w:r w:rsidRPr="00DC2675">
              <w:rPr>
                <w:rFonts w:cstheme="minorHAnsi"/>
                <w:sz w:val="16"/>
                <w:szCs w:val="18"/>
                <w:lang w:val="en-US"/>
              </w:rPr>
              <w:t xml:space="preserve"> in collaboration with the Development Telecommunication Bureau (BDT) and the new online Language </w:t>
            </w:r>
            <w:proofErr w:type="spellStart"/>
            <w:r w:rsidRPr="00DC2675">
              <w:rPr>
                <w:rFonts w:cstheme="minorHAnsi"/>
                <w:sz w:val="16"/>
                <w:szCs w:val="18"/>
                <w:lang w:val="en-US"/>
              </w:rPr>
              <w:t>Programme</w:t>
            </w:r>
            <w:proofErr w:type="spellEnd"/>
            <w:r w:rsidRPr="00DC2675">
              <w:rPr>
                <w:rFonts w:cstheme="minorHAnsi"/>
                <w:sz w:val="16"/>
                <w:szCs w:val="18"/>
                <w:lang w:val="en-US"/>
              </w:rPr>
              <w:t xml:space="preserve"> </w:t>
            </w:r>
            <w:proofErr w:type="spellStart"/>
            <w:r w:rsidRPr="00DC2675">
              <w:rPr>
                <w:rFonts w:cstheme="minorHAnsi"/>
                <w:sz w:val="16"/>
                <w:szCs w:val="18"/>
                <w:lang w:val="en-US"/>
              </w:rPr>
              <w:t>Speexx</w:t>
            </w:r>
            <w:proofErr w:type="spellEnd"/>
            <w:r w:rsidRPr="00DC2675">
              <w:rPr>
                <w:rFonts w:cstheme="minorHAnsi"/>
                <w:sz w:val="16"/>
                <w:szCs w:val="18"/>
                <w:lang w:val="en-US"/>
              </w:rPr>
              <w:t xml:space="preserve"> available to all ITU staff as from January 2020. </w:t>
            </w:r>
          </w:p>
          <w:p w14:paraId="32BE369E"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jc w:val="both"/>
              <w:rPr>
                <w:rFonts w:cstheme="minorHAnsi"/>
                <w:sz w:val="16"/>
                <w:szCs w:val="18"/>
                <w:lang w:val="en-US"/>
              </w:rPr>
            </w:pPr>
            <w:r w:rsidRPr="00DC2675">
              <w:rPr>
                <w:rFonts w:cstheme="minorHAnsi"/>
                <w:sz w:val="16"/>
                <w:szCs w:val="18"/>
                <w:lang w:val="en-US"/>
              </w:rPr>
              <w:t>LinkedIn learning platform introduced.</w:t>
            </w:r>
          </w:p>
          <w:p w14:paraId="6F374DE3" w14:textId="7B33D27C" w:rsidR="007612C0" w:rsidRPr="00DC2675" w:rsidRDefault="007612C0" w:rsidP="000F6E26">
            <w:pPr>
              <w:tabs>
                <w:tab w:val="left" w:pos="567"/>
                <w:tab w:val="left" w:pos="1134"/>
                <w:tab w:val="left" w:pos="1701"/>
                <w:tab w:val="left" w:pos="2268"/>
                <w:tab w:val="left" w:pos="2835"/>
              </w:tabs>
              <w:overflowPunct w:val="0"/>
              <w:autoSpaceDE w:val="0"/>
              <w:autoSpaceDN w:val="0"/>
              <w:adjustRightInd w:val="0"/>
              <w:spacing w:before="120"/>
              <w:jc w:val="both"/>
              <w:rPr>
                <w:rFonts w:cstheme="minorHAnsi"/>
                <w:sz w:val="16"/>
                <w:szCs w:val="18"/>
                <w:lang w:val="en-US"/>
              </w:rPr>
            </w:pPr>
            <w:r w:rsidRPr="00DC2675">
              <w:rPr>
                <w:rFonts w:cstheme="minorHAnsi"/>
                <w:sz w:val="16"/>
                <w:szCs w:val="18"/>
                <w:lang w:val="en-US"/>
              </w:rPr>
              <w:t xml:space="preserve">Interns has been given increased opportunities for internal training and online learning. </w:t>
            </w:r>
          </w:p>
        </w:tc>
      </w:tr>
      <w:tr w:rsidR="007612C0" w:rsidRPr="00DC2675" w14:paraId="2ADF6427" w14:textId="77777777" w:rsidTr="00BA743E">
        <w:tc>
          <w:tcPr>
            <w:tcW w:w="754" w:type="dxa"/>
            <w:vMerge/>
            <w:tcBorders>
              <w:top w:val="single" w:sz="4" w:space="0" w:color="auto"/>
              <w:left w:val="single" w:sz="4" w:space="0" w:color="auto"/>
              <w:bottom w:val="nil"/>
              <w:right w:val="single" w:sz="4" w:space="0" w:color="auto"/>
            </w:tcBorders>
            <w:vAlign w:val="center"/>
            <w:hideMark/>
          </w:tcPr>
          <w:p w14:paraId="0BD000A2" w14:textId="77777777" w:rsidR="007612C0" w:rsidRPr="00DC2675" w:rsidRDefault="007612C0" w:rsidP="00F10689">
            <w:pPr>
              <w:rPr>
                <w:rFonts w:cstheme="minorHAnsi"/>
                <w:sz w:val="16"/>
                <w:szCs w:val="18"/>
                <w:lang w:val="en-US"/>
              </w:rPr>
            </w:pPr>
          </w:p>
        </w:tc>
        <w:tc>
          <w:tcPr>
            <w:tcW w:w="1376" w:type="dxa"/>
            <w:vMerge/>
            <w:tcBorders>
              <w:top w:val="single" w:sz="4" w:space="0" w:color="auto"/>
              <w:left w:val="single" w:sz="4" w:space="0" w:color="auto"/>
              <w:bottom w:val="nil"/>
              <w:right w:val="single" w:sz="4" w:space="0" w:color="auto"/>
            </w:tcBorders>
            <w:vAlign w:val="center"/>
            <w:hideMark/>
          </w:tcPr>
          <w:p w14:paraId="45B50EEF" w14:textId="77777777" w:rsidR="007612C0" w:rsidRPr="00DC2675" w:rsidRDefault="007612C0" w:rsidP="00F10689">
            <w:pPr>
              <w:rPr>
                <w:rFonts w:cstheme="minorHAnsi"/>
                <w:sz w:val="16"/>
                <w:szCs w:val="18"/>
                <w:lang w:val="en-US" w:eastAsia="zh-CN"/>
              </w:rPr>
            </w:pPr>
          </w:p>
        </w:tc>
        <w:tc>
          <w:tcPr>
            <w:tcW w:w="3510" w:type="dxa"/>
            <w:tcBorders>
              <w:top w:val="single" w:sz="4" w:space="0" w:color="auto"/>
              <w:left w:val="single" w:sz="4" w:space="0" w:color="auto"/>
              <w:bottom w:val="single" w:sz="4" w:space="0" w:color="auto"/>
              <w:right w:val="single" w:sz="4" w:space="0" w:color="auto"/>
            </w:tcBorders>
            <w:shd w:val="clear" w:color="auto" w:fill="FBE4D5"/>
            <w:hideMark/>
          </w:tcPr>
          <w:p w14:paraId="4E0AB69F" w14:textId="16B93663" w:rsidR="007612C0" w:rsidRPr="00DC2675" w:rsidRDefault="000C5FB7" w:rsidP="00F10689">
            <w:pPr>
              <w:tabs>
                <w:tab w:val="left" w:pos="567"/>
                <w:tab w:val="left" w:pos="1134"/>
                <w:tab w:val="left" w:pos="1701"/>
                <w:tab w:val="left" w:pos="2268"/>
                <w:tab w:val="left" w:pos="2835"/>
              </w:tabs>
              <w:overflowPunct w:val="0"/>
              <w:autoSpaceDE w:val="0"/>
              <w:autoSpaceDN w:val="0"/>
              <w:adjustRightInd w:val="0"/>
              <w:spacing w:before="120" w:after="60"/>
              <w:rPr>
                <w:rFonts w:cstheme="minorHAnsi"/>
                <w:sz w:val="16"/>
                <w:szCs w:val="18"/>
                <w:lang w:val="en-US"/>
              </w:rPr>
            </w:pPr>
            <w:r w:rsidRPr="00DC2675">
              <w:rPr>
                <w:rFonts w:cstheme="minorHAnsi"/>
                <w:sz w:val="16"/>
                <w:szCs w:val="18"/>
                <w:lang w:val="en-US"/>
              </w:rPr>
              <w:t>2</w:t>
            </w:r>
            <w:r w:rsidR="007612C0" w:rsidRPr="00DC2675">
              <w:rPr>
                <w:rFonts w:cstheme="minorHAnsi"/>
                <w:sz w:val="16"/>
                <w:szCs w:val="18"/>
                <w:lang w:val="en-US"/>
              </w:rPr>
              <w:t xml:space="preserve">. </w:t>
            </w:r>
            <w:r w:rsidR="007612C0" w:rsidRPr="00DC2675">
              <w:rPr>
                <w:rFonts w:cstheme="minorHAnsi"/>
                <w:bCs/>
                <w:sz w:val="16"/>
                <w:szCs w:val="18"/>
                <w:lang w:val="en-US"/>
              </w:rPr>
              <w:t>Redesign the corporate budget</w:t>
            </w:r>
            <w:r w:rsidR="007612C0" w:rsidRPr="00DC2675">
              <w:rPr>
                <w:rFonts w:cstheme="minorHAnsi"/>
                <w:sz w:val="16"/>
                <w:szCs w:val="18"/>
                <w:lang w:val="en-US"/>
              </w:rPr>
              <w:t xml:space="preserve"> through centralization of learning expenditures for in-service trainings across ITU also as a means to ensure equitable distribution of opportunities (HQ and Field-Offices)</w:t>
            </w:r>
          </w:p>
        </w:tc>
        <w:tc>
          <w:tcPr>
            <w:tcW w:w="2520" w:type="dxa"/>
            <w:tcBorders>
              <w:top w:val="single" w:sz="4" w:space="0" w:color="auto"/>
              <w:left w:val="single" w:sz="4" w:space="0" w:color="auto"/>
              <w:bottom w:val="single" w:sz="4" w:space="0" w:color="auto"/>
              <w:right w:val="single" w:sz="4" w:space="0" w:color="auto"/>
            </w:tcBorders>
            <w:shd w:val="clear" w:color="auto" w:fill="FBE4D5"/>
            <w:hideMark/>
          </w:tcPr>
          <w:p w14:paraId="0C0CDCC3"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highlight w:val="cyan"/>
                <w:lang w:val="en-US"/>
              </w:rPr>
            </w:pPr>
            <w:bookmarkStart w:id="9" w:name="_Hlk39134893"/>
            <w:r w:rsidRPr="00DC2675">
              <w:rPr>
                <w:rFonts w:cstheme="minorHAnsi"/>
                <w:sz w:val="16"/>
                <w:szCs w:val="18"/>
                <w:lang w:val="en-US"/>
              </w:rPr>
              <w:t xml:space="preserve">Centralized Learning budget in HRMD; ratio between in-service and corporate learning </w:t>
            </w:r>
            <w:proofErr w:type="spellStart"/>
            <w:r w:rsidRPr="00DC2675">
              <w:rPr>
                <w:rFonts w:cstheme="minorHAnsi"/>
                <w:sz w:val="16"/>
                <w:szCs w:val="18"/>
                <w:lang w:val="en-US"/>
              </w:rPr>
              <w:t>programmes</w:t>
            </w:r>
            <w:proofErr w:type="spellEnd"/>
            <w:r w:rsidRPr="00DC2675">
              <w:rPr>
                <w:rFonts w:cstheme="minorHAnsi"/>
                <w:sz w:val="16"/>
                <w:szCs w:val="18"/>
                <w:lang w:val="en-US"/>
              </w:rPr>
              <w:t xml:space="preserve">; % participants from field offices having benefited of corporate learning </w:t>
            </w:r>
            <w:proofErr w:type="spellStart"/>
            <w:r w:rsidRPr="00DC2675">
              <w:rPr>
                <w:rFonts w:cstheme="minorHAnsi"/>
                <w:sz w:val="16"/>
                <w:szCs w:val="18"/>
                <w:lang w:val="en-US"/>
              </w:rPr>
              <w:t>programmes</w:t>
            </w:r>
            <w:bookmarkEnd w:id="9"/>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BE4D5"/>
          </w:tcPr>
          <w:p w14:paraId="647DE700"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highlight w:val="cyan"/>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FBE4D5"/>
          </w:tcPr>
          <w:p w14:paraId="4D13D3C0"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highlight w:val="cyan"/>
                <w:lang w:val="en-US"/>
              </w:rPr>
            </w:pPr>
          </w:p>
        </w:tc>
        <w:tc>
          <w:tcPr>
            <w:tcW w:w="4860" w:type="dxa"/>
            <w:tcBorders>
              <w:top w:val="single" w:sz="4" w:space="0" w:color="auto"/>
              <w:left w:val="single" w:sz="4" w:space="0" w:color="auto"/>
              <w:bottom w:val="single" w:sz="4" w:space="0" w:color="auto"/>
              <w:right w:val="single" w:sz="4" w:space="0" w:color="auto"/>
            </w:tcBorders>
            <w:shd w:val="clear" w:color="auto" w:fill="FBE4D5"/>
          </w:tcPr>
          <w:p w14:paraId="0CAF440B"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jc w:val="both"/>
              <w:rPr>
                <w:rFonts w:cstheme="minorHAnsi"/>
                <w:sz w:val="16"/>
                <w:szCs w:val="18"/>
                <w:lang w:val="en-US"/>
              </w:rPr>
            </w:pPr>
            <w:r w:rsidRPr="00DC2675">
              <w:rPr>
                <w:rFonts w:cstheme="minorHAnsi"/>
                <w:sz w:val="16"/>
                <w:szCs w:val="18"/>
                <w:lang w:val="en-US"/>
              </w:rPr>
              <w:t xml:space="preserve">The in-service training budget has been centralized and re-designed starting from 2020. HRMD calls for compliance and collaboration with all Bureaus and SG Departments by timely addressing all training requests to HRMD. Internal communication has been made on simplification of the approval flow, in line with the PMDS approval flow. </w:t>
            </w:r>
          </w:p>
          <w:p w14:paraId="3AD224ED"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jc w:val="both"/>
              <w:rPr>
                <w:rFonts w:cstheme="minorHAnsi"/>
                <w:sz w:val="16"/>
                <w:szCs w:val="18"/>
                <w:lang w:val="en-US"/>
              </w:rPr>
            </w:pPr>
            <w:r w:rsidRPr="00DC2675">
              <w:rPr>
                <w:rFonts w:cstheme="minorHAnsi"/>
                <w:sz w:val="16"/>
                <w:szCs w:val="18"/>
                <w:lang w:val="en-US"/>
              </w:rPr>
              <w:t xml:space="preserve">Approximately, 45% of Staff from the Field Offices have followed in 2019 a corporate learning activity. The ration between in-service and corporate is 2:3. </w:t>
            </w:r>
          </w:p>
        </w:tc>
      </w:tr>
      <w:tr w:rsidR="007612C0" w:rsidRPr="00DC2675" w14:paraId="5BC1749B" w14:textId="77777777" w:rsidTr="00BA743E">
        <w:tc>
          <w:tcPr>
            <w:tcW w:w="754" w:type="dxa"/>
            <w:tcBorders>
              <w:top w:val="single" w:sz="4" w:space="0" w:color="auto"/>
              <w:left w:val="single" w:sz="4" w:space="0" w:color="auto"/>
              <w:bottom w:val="nil"/>
              <w:right w:val="single" w:sz="4" w:space="0" w:color="auto"/>
            </w:tcBorders>
            <w:shd w:val="clear" w:color="auto" w:fill="FBE4D5"/>
            <w:hideMark/>
          </w:tcPr>
          <w:p w14:paraId="5711EDA7"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2.5</w:t>
            </w:r>
          </w:p>
        </w:tc>
        <w:tc>
          <w:tcPr>
            <w:tcW w:w="1376" w:type="dxa"/>
            <w:tcBorders>
              <w:top w:val="single" w:sz="4" w:space="0" w:color="auto"/>
              <w:left w:val="single" w:sz="4" w:space="0" w:color="auto"/>
              <w:bottom w:val="nil"/>
              <w:right w:val="single" w:sz="4" w:space="0" w:color="auto"/>
            </w:tcBorders>
            <w:shd w:val="clear" w:color="auto" w:fill="FBE4D5"/>
            <w:hideMark/>
          </w:tcPr>
          <w:p w14:paraId="65D7166D"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napToGrid w:val="0"/>
              <w:spacing w:before="120" w:after="100" w:afterAutospacing="1"/>
              <w:rPr>
                <w:rFonts w:cstheme="minorHAnsi"/>
                <w:sz w:val="16"/>
                <w:szCs w:val="18"/>
                <w:lang w:val="en-US" w:eastAsia="zh-CN"/>
              </w:rPr>
            </w:pPr>
            <w:r w:rsidRPr="00DC2675">
              <w:rPr>
                <w:rFonts w:cstheme="minorHAnsi"/>
                <w:sz w:val="16"/>
                <w:szCs w:val="18"/>
                <w:lang w:val="en-US" w:eastAsia="zh-CN"/>
              </w:rPr>
              <w:t>Staff orientation, induction, mentoring</w:t>
            </w:r>
          </w:p>
        </w:tc>
        <w:tc>
          <w:tcPr>
            <w:tcW w:w="3510" w:type="dxa"/>
            <w:tcBorders>
              <w:top w:val="single" w:sz="4" w:space="0" w:color="auto"/>
              <w:left w:val="single" w:sz="4" w:space="0" w:color="auto"/>
              <w:bottom w:val="single" w:sz="4" w:space="0" w:color="auto"/>
              <w:right w:val="single" w:sz="4" w:space="0" w:color="auto"/>
            </w:tcBorders>
            <w:shd w:val="clear" w:color="auto" w:fill="FBE4D5"/>
            <w:hideMark/>
          </w:tcPr>
          <w:p w14:paraId="07844FFB" w14:textId="77777777" w:rsidR="007612C0" w:rsidRPr="00DC2675" w:rsidRDefault="007612C0" w:rsidP="00BA743E">
            <w:pPr>
              <w:overflowPunct w:val="0"/>
              <w:autoSpaceDE w:val="0"/>
              <w:autoSpaceDN w:val="0"/>
              <w:adjustRightInd w:val="0"/>
              <w:snapToGrid w:val="0"/>
              <w:spacing w:before="120" w:after="100" w:afterAutospacing="1"/>
              <w:rPr>
                <w:rFonts w:cstheme="minorHAnsi"/>
                <w:sz w:val="16"/>
                <w:szCs w:val="18"/>
                <w:lang w:val="en-US"/>
              </w:rPr>
            </w:pPr>
            <w:r w:rsidRPr="00DC2675">
              <w:rPr>
                <w:rFonts w:cstheme="minorHAnsi"/>
                <w:sz w:val="16"/>
                <w:szCs w:val="18"/>
                <w:lang w:val="en-US"/>
              </w:rPr>
              <w:t xml:space="preserve">1. Launch a new </w:t>
            </w:r>
            <w:r w:rsidRPr="00DC2675">
              <w:rPr>
                <w:rFonts w:cstheme="minorHAnsi"/>
                <w:bCs/>
                <w:sz w:val="16"/>
                <w:szCs w:val="18"/>
                <w:lang w:val="en-US"/>
              </w:rPr>
              <w:t xml:space="preserve">On-Boarding and Exit </w:t>
            </w:r>
            <w:proofErr w:type="spellStart"/>
            <w:r w:rsidRPr="00DC2675">
              <w:rPr>
                <w:rFonts w:cstheme="minorHAnsi"/>
                <w:bCs/>
                <w:sz w:val="16"/>
                <w:szCs w:val="18"/>
                <w:lang w:val="en-US"/>
              </w:rPr>
              <w:t>Programme</w:t>
            </w:r>
            <w:proofErr w:type="spellEnd"/>
            <w:r w:rsidRPr="00DC2675">
              <w:rPr>
                <w:rFonts w:cstheme="minorHAnsi"/>
                <w:bCs/>
                <w:sz w:val="16"/>
                <w:szCs w:val="18"/>
                <w:lang w:val="en-US"/>
              </w:rPr>
              <w:t xml:space="preserve"> in ITU, </w:t>
            </w:r>
            <w:r w:rsidRPr="00DC2675">
              <w:rPr>
                <w:rFonts w:cstheme="minorHAnsi"/>
                <w:sz w:val="16"/>
                <w:szCs w:val="18"/>
                <w:lang w:val="en-US"/>
              </w:rPr>
              <w:t xml:space="preserve">including: </w:t>
            </w:r>
          </w:p>
          <w:p w14:paraId="79FD17BD" w14:textId="77777777" w:rsidR="007612C0" w:rsidRPr="00DC2675" w:rsidRDefault="007612C0" w:rsidP="00F10689">
            <w:pPr>
              <w:rPr>
                <w:rFonts w:cstheme="minorHAnsi"/>
                <w:sz w:val="16"/>
                <w:szCs w:val="18"/>
                <w:lang w:val="en-US"/>
              </w:rPr>
            </w:pPr>
            <w:r w:rsidRPr="00DC2675">
              <w:rPr>
                <w:rFonts w:cstheme="minorHAnsi"/>
                <w:sz w:val="16"/>
                <w:szCs w:val="18"/>
                <w:lang w:val="en-US"/>
              </w:rPr>
              <w:t xml:space="preserve">a) Develop and implement an </w:t>
            </w:r>
            <w:r w:rsidRPr="00DC2675">
              <w:rPr>
                <w:rFonts w:cstheme="minorHAnsi"/>
                <w:bCs/>
                <w:sz w:val="16"/>
                <w:szCs w:val="18"/>
                <w:lang w:val="en-US"/>
              </w:rPr>
              <w:t xml:space="preserve">Induction Learning </w:t>
            </w:r>
            <w:proofErr w:type="spellStart"/>
            <w:r w:rsidRPr="00DC2675">
              <w:rPr>
                <w:rFonts w:cstheme="minorHAnsi"/>
                <w:bCs/>
                <w:sz w:val="16"/>
                <w:szCs w:val="18"/>
                <w:lang w:val="en-US"/>
              </w:rPr>
              <w:t>Programme</w:t>
            </w:r>
            <w:proofErr w:type="spellEnd"/>
            <w:r w:rsidRPr="00DC2675">
              <w:rPr>
                <w:rFonts w:cstheme="minorHAnsi"/>
                <w:sz w:val="16"/>
                <w:szCs w:val="18"/>
                <w:lang w:val="en-US"/>
              </w:rPr>
              <w:t xml:space="preserve"> for newly recruited staff </w:t>
            </w:r>
          </w:p>
          <w:p w14:paraId="7D849967" w14:textId="77777777" w:rsidR="007612C0" w:rsidRPr="00DC2675" w:rsidRDefault="007612C0" w:rsidP="00F10689">
            <w:pPr>
              <w:rPr>
                <w:rFonts w:cstheme="minorHAnsi"/>
                <w:sz w:val="16"/>
                <w:szCs w:val="18"/>
                <w:lang w:val="en-US"/>
              </w:rPr>
            </w:pPr>
            <w:r w:rsidRPr="00DC2675">
              <w:rPr>
                <w:rFonts w:cstheme="minorHAnsi"/>
                <w:sz w:val="16"/>
                <w:szCs w:val="18"/>
                <w:lang w:val="en-US"/>
              </w:rPr>
              <w:t>b) Develop various induction and on-boarding documents in order to ease the transition for newcomers at ITU</w:t>
            </w:r>
          </w:p>
          <w:p w14:paraId="62FE0C69"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after="60"/>
              <w:rPr>
                <w:rFonts w:cstheme="minorHAnsi"/>
                <w:sz w:val="16"/>
                <w:szCs w:val="18"/>
                <w:lang w:val="en-US"/>
              </w:rPr>
            </w:pPr>
            <w:r w:rsidRPr="00DC2675">
              <w:rPr>
                <w:rFonts w:cstheme="minorHAnsi"/>
                <w:sz w:val="16"/>
                <w:szCs w:val="18"/>
                <w:lang w:val="en-US"/>
              </w:rPr>
              <w:lastRenderedPageBreak/>
              <w:t>c) Develop an exit questionnaire and follow up key findings on a regular basis</w:t>
            </w:r>
          </w:p>
        </w:tc>
        <w:tc>
          <w:tcPr>
            <w:tcW w:w="2520" w:type="dxa"/>
            <w:tcBorders>
              <w:top w:val="single" w:sz="4" w:space="0" w:color="auto"/>
              <w:left w:val="single" w:sz="4" w:space="0" w:color="auto"/>
              <w:bottom w:val="single" w:sz="4" w:space="0" w:color="auto"/>
              <w:right w:val="single" w:sz="4" w:space="0" w:color="auto"/>
            </w:tcBorders>
            <w:shd w:val="clear" w:color="auto" w:fill="FBE4D5"/>
            <w:hideMark/>
          </w:tcPr>
          <w:p w14:paraId="472F0C0F" w14:textId="77777777" w:rsidR="007612C0" w:rsidRPr="00DC2675" w:rsidRDefault="007612C0" w:rsidP="00BA743E">
            <w:pPr>
              <w:overflowPunct w:val="0"/>
              <w:autoSpaceDE w:val="0"/>
              <w:autoSpaceDN w:val="0"/>
              <w:adjustRightInd w:val="0"/>
              <w:snapToGrid w:val="0"/>
              <w:spacing w:before="120" w:after="100" w:afterAutospacing="1"/>
              <w:rPr>
                <w:rFonts w:cstheme="minorHAnsi"/>
                <w:sz w:val="16"/>
                <w:szCs w:val="18"/>
                <w:lang w:val="en-US"/>
              </w:rPr>
            </w:pPr>
            <w:r w:rsidRPr="00DC2675">
              <w:rPr>
                <w:rFonts w:cstheme="minorHAnsi"/>
                <w:sz w:val="16"/>
                <w:szCs w:val="18"/>
                <w:lang w:val="en-US"/>
              </w:rPr>
              <w:lastRenderedPageBreak/>
              <w:t>Number of Inductions held (% newly recruited staff participated) / year</w:t>
            </w:r>
          </w:p>
          <w:p w14:paraId="72EE7536"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after="60"/>
              <w:rPr>
                <w:rFonts w:cstheme="minorHAnsi"/>
                <w:sz w:val="16"/>
                <w:szCs w:val="18"/>
                <w:lang w:val="en-US"/>
              </w:rPr>
            </w:pPr>
            <w:r w:rsidRPr="00DC2675">
              <w:rPr>
                <w:rFonts w:cstheme="minorHAnsi"/>
                <w:sz w:val="16"/>
                <w:szCs w:val="18"/>
                <w:lang w:val="en-US"/>
              </w:rPr>
              <w:t xml:space="preserve">Exit questionnaire shared with all staff leaving, responses </w:t>
            </w:r>
            <w:proofErr w:type="spellStart"/>
            <w:r w:rsidRPr="00DC2675">
              <w:rPr>
                <w:rFonts w:cstheme="minorHAnsi"/>
                <w:sz w:val="16"/>
                <w:szCs w:val="18"/>
                <w:lang w:val="en-US"/>
              </w:rPr>
              <w:t>analysed</w:t>
            </w:r>
            <w:proofErr w:type="spellEnd"/>
            <w:r w:rsidRPr="00DC2675">
              <w:rPr>
                <w:rFonts w:cstheme="minorHAnsi"/>
                <w:sz w:val="16"/>
                <w:szCs w:val="18"/>
                <w:lang w:val="en-US"/>
              </w:rPr>
              <w:t xml:space="preserve"> and SWOTs (Strengths, Weaknesses, Opportunities, and Threats)/ action plans established </w:t>
            </w:r>
          </w:p>
        </w:tc>
        <w:tc>
          <w:tcPr>
            <w:tcW w:w="1440" w:type="dxa"/>
            <w:tcBorders>
              <w:top w:val="single" w:sz="4" w:space="0" w:color="auto"/>
              <w:left w:val="single" w:sz="4" w:space="0" w:color="auto"/>
              <w:bottom w:val="single" w:sz="4" w:space="0" w:color="auto"/>
              <w:right w:val="single" w:sz="4" w:space="0" w:color="auto"/>
            </w:tcBorders>
            <w:shd w:val="clear" w:color="auto" w:fill="FBE4D5"/>
          </w:tcPr>
          <w:p w14:paraId="411389AF"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FBE4D5"/>
          </w:tcPr>
          <w:p w14:paraId="2595DC29"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4860" w:type="dxa"/>
            <w:tcBorders>
              <w:top w:val="single" w:sz="4" w:space="0" w:color="auto"/>
              <w:left w:val="single" w:sz="4" w:space="0" w:color="auto"/>
              <w:bottom w:val="single" w:sz="4" w:space="0" w:color="auto"/>
              <w:right w:val="single" w:sz="4" w:space="0" w:color="auto"/>
            </w:tcBorders>
            <w:shd w:val="clear" w:color="auto" w:fill="FBE4D5"/>
          </w:tcPr>
          <w:p w14:paraId="0C1868A3"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 xml:space="preserve">The first face-to-face ITU Induction </w:t>
            </w:r>
            <w:proofErr w:type="spellStart"/>
            <w:r w:rsidRPr="00DC2675">
              <w:rPr>
                <w:rFonts w:cstheme="minorHAnsi"/>
                <w:sz w:val="16"/>
                <w:szCs w:val="18"/>
                <w:lang w:val="en-US"/>
              </w:rPr>
              <w:t>Programme</w:t>
            </w:r>
            <w:proofErr w:type="spellEnd"/>
            <w:r w:rsidRPr="00DC2675">
              <w:rPr>
                <w:rFonts w:cstheme="minorHAnsi"/>
                <w:sz w:val="16"/>
                <w:szCs w:val="18"/>
                <w:lang w:val="en-US"/>
              </w:rPr>
              <w:t xml:space="preserve"> was held 2019 in ITU, including an Oath Ceremony. The first ITU Digital Induction was carried out on 4-8 May 2020 (approx. 70 participants). </w:t>
            </w:r>
          </w:p>
          <w:p w14:paraId="1F72EFD0" w14:textId="227945F8"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Since September 2019 until April 2020, eleven (11) regular HR, Security and Cyber Security induction sessions have been delivered to a total of 120 newly recruited staff, consultants and interns.</w:t>
            </w:r>
            <w:r w:rsidR="000F0512" w:rsidRPr="00DC2675">
              <w:rPr>
                <w:rFonts w:cstheme="minorHAnsi"/>
                <w:sz w:val="16"/>
                <w:szCs w:val="18"/>
                <w:lang w:val="en-US"/>
              </w:rPr>
              <w:t xml:space="preserve"> </w:t>
            </w:r>
            <w:r w:rsidRPr="00DC2675">
              <w:rPr>
                <w:rFonts w:cstheme="minorHAnsi"/>
                <w:sz w:val="16"/>
                <w:szCs w:val="18"/>
                <w:lang w:val="en-US"/>
              </w:rPr>
              <w:t xml:space="preserve">In April 2020, the sessions </w:t>
            </w:r>
            <w:r w:rsidR="000F0512" w:rsidRPr="00DC2675">
              <w:rPr>
                <w:rFonts w:cstheme="minorHAnsi"/>
                <w:sz w:val="16"/>
                <w:szCs w:val="18"/>
                <w:lang w:val="en-US"/>
              </w:rPr>
              <w:t>were</w:t>
            </w:r>
            <w:r w:rsidRPr="00DC2675">
              <w:rPr>
                <w:rFonts w:cstheme="minorHAnsi"/>
                <w:sz w:val="16"/>
                <w:szCs w:val="18"/>
                <w:lang w:val="en-US"/>
              </w:rPr>
              <w:t xml:space="preserve"> carried out remotely via Microsoft 365 Teams. </w:t>
            </w:r>
          </w:p>
          <w:p w14:paraId="1766BF31"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rPr>
            </w:pPr>
            <w:r w:rsidRPr="00DC2675">
              <w:rPr>
                <w:rFonts w:cstheme="minorHAnsi"/>
                <w:sz w:val="16"/>
                <w:szCs w:val="18"/>
              </w:rPr>
              <w:lastRenderedPageBreak/>
              <w:t xml:space="preserve">An exit questionnaire has been developed to be launched in 2020 along with on-boarding and exit strategy. </w:t>
            </w:r>
          </w:p>
        </w:tc>
      </w:tr>
      <w:tr w:rsidR="007612C0" w:rsidRPr="00DC2675" w14:paraId="6E79FDC2" w14:textId="77777777" w:rsidTr="00BA743E">
        <w:tc>
          <w:tcPr>
            <w:tcW w:w="754" w:type="dxa"/>
            <w:tcBorders>
              <w:top w:val="single" w:sz="4" w:space="0" w:color="auto"/>
              <w:left w:val="single" w:sz="4" w:space="0" w:color="auto"/>
              <w:bottom w:val="single" w:sz="4" w:space="0" w:color="auto"/>
              <w:right w:val="single" w:sz="4" w:space="0" w:color="auto"/>
            </w:tcBorders>
            <w:shd w:val="clear" w:color="auto" w:fill="FBE4D5"/>
            <w:hideMark/>
          </w:tcPr>
          <w:p w14:paraId="27A3508A"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lastRenderedPageBreak/>
              <w:t>2.6</w:t>
            </w:r>
          </w:p>
        </w:tc>
        <w:tc>
          <w:tcPr>
            <w:tcW w:w="1376" w:type="dxa"/>
            <w:tcBorders>
              <w:top w:val="single" w:sz="4" w:space="0" w:color="auto"/>
              <w:left w:val="single" w:sz="4" w:space="0" w:color="auto"/>
              <w:bottom w:val="single" w:sz="4" w:space="0" w:color="auto"/>
              <w:right w:val="single" w:sz="4" w:space="0" w:color="auto"/>
            </w:tcBorders>
            <w:shd w:val="clear" w:color="auto" w:fill="FBE4D5"/>
            <w:hideMark/>
          </w:tcPr>
          <w:p w14:paraId="3F55816B"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napToGrid w:val="0"/>
              <w:spacing w:before="120" w:after="100" w:afterAutospacing="1"/>
              <w:rPr>
                <w:rFonts w:cstheme="minorHAnsi"/>
                <w:sz w:val="16"/>
                <w:szCs w:val="18"/>
                <w:lang w:val="en-US" w:eastAsia="zh-CN"/>
              </w:rPr>
            </w:pPr>
            <w:r w:rsidRPr="00DC2675">
              <w:rPr>
                <w:rFonts w:cstheme="minorHAnsi"/>
                <w:sz w:val="16"/>
                <w:szCs w:val="18"/>
                <w:lang w:val="en-US" w:eastAsia="zh-CN"/>
              </w:rPr>
              <w:t xml:space="preserve">An organizational rewards </w:t>
            </w:r>
            <w:proofErr w:type="spellStart"/>
            <w:r w:rsidRPr="00DC2675">
              <w:rPr>
                <w:rFonts w:cstheme="minorHAnsi"/>
                <w:sz w:val="16"/>
                <w:szCs w:val="18"/>
                <w:lang w:val="en-US" w:eastAsia="zh-CN"/>
              </w:rPr>
              <w:t>programme</w:t>
            </w:r>
            <w:proofErr w:type="spellEnd"/>
          </w:p>
        </w:tc>
        <w:tc>
          <w:tcPr>
            <w:tcW w:w="3510" w:type="dxa"/>
            <w:tcBorders>
              <w:top w:val="single" w:sz="4" w:space="0" w:color="auto"/>
              <w:left w:val="single" w:sz="4" w:space="0" w:color="auto"/>
              <w:bottom w:val="single" w:sz="4" w:space="0" w:color="auto"/>
              <w:right w:val="single" w:sz="4" w:space="0" w:color="auto"/>
            </w:tcBorders>
            <w:shd w:val="clear" w:color="auto" w:fill="FBE4D5"/>
            <w:hideMark/>
          </w:tcPr>
          <w:p w14:paraId="4E52C40E"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 xml:space="preserve">1. </w:t>
            </w:r>
            <w:r w:rsidRPr="00DC2675">
              <w:rPr>
                <w:rFonts w:cstheme="minorHAnsi"/>
                <w:bCs/>
                <w:sz w:val="16"/>
                <w:szCs w:val="18"/>
                <w:lang w:val="en-US"/>
              </w:rPr>
              <w:t xml:space="preserve">Revamp the ITU Rewards </w:t>
            </w:r>
            <w:proofErr w:type="spellStart"/>
            <w:r w:rsidRPr="00DC2675">
              <w:rPr>
                <w:rFonts w:cstheme="minorHAnsi"/>
                <w:bCs/>
                <w:sz w:val="16"/>
                <w:szCs w:val="18"/>
                <w:lang w:val="en-US"/>
              </w:rPr>
              <w:t>Programme</w:t>
            </w:r>
            <w:proofErr w:type="spellEnd"/>
            <w:r w:rsidRPr="00DC2675">
              <w:rPr>
                <w:rFonts w:cstheme="minorHAnsi"/>
                <w:sz w:val="16"/>
                <w:szCs w:val="18"/>
                <w:lang w:val="en-US"/>
              </w:rPr>
              <w:t xml:space="preserve"> to ensure an element of recognition (day-to-day work) and rewards (exceptional accomplishments, individual and teams) </w:t>
            </w:r>
          </w:p>
        </w:tc>
        <w:tc>
          <w:tcPr>
            <w:tcW w:w="2520" w:type="dxa"/>
            <w:tcBorders>
              <w:top w:val="single" w:sz="4" w:space="0" w:color="auto"/>
              <w:left w:val="single" w:sz="4" w:space="0" w:color="auto"/>
              <w:bottom w:val="single" w:sz="4" w:space="0" w:color="auto"/>
              <w:right w:val="single" w:sz="4" w:space="0" w:color="auto"/>
            </w:tcBorders>
            <w:shd w:val="clear" w:color="auto" w:fill="FBE4D5"/>
            <w:hideMark/>
          </w:tcPr>
          <w:p w14:paraId="58383349" w14:textId="77777777" w:rsidR="007612C0" w:rsidRPr="00DC2675" w:rsidRDefault="007612C0" w:rsidP="00BA743E">
            <w:pPr>
              <w:overflowPunct w:val="0"/>
              <w:autoSpaceDE w:val="0"/>
              <w:autoSpaceDN w:val="0"/>
              <w:adjustRightInd w:val="0"/>
              <w:snapToGrid w:val="0"/>
              <w:spacing w:before="120" w:after="100" w:afterAutospacing="1"/>
              <w:rPr>
                <w:rFonts w:cstheme="minorHAnsi"/>
                <w:sz w:val="16"/>
                <w:szCs w:val="18"/>
                <w:lang w:val="en-US"/>
              </w:rPr>
            </w:pPr>
            <w:r w:rsidRPr="00DC2675">
              <w:rPr>
                <w:rFonts w:cstheme="minorHAnsi"/>
                <w:sz w:val="16"/>
                <w:szCs w:val="18"/>
                <w:lang w:val="en-US"/>
              </w:rPr>
              <w:t xml:space="preserve">Revamped Rewards </w:t>
            </w:r>
            <w:proofErr w:type="spellStart"/>
            <w:r w:rsidRPr="00DC2675">
              <w:rPr>
                <w:rFonts w:cstheme="minorHAnsi"/>
                <w:sz w:val="16"/>
                <w:szCs w:val="18"/>
                <w:lang w:val="en-US"/>
              </w:rPr>
              <w:t>Programme</w:t>
            </w:r>
            <w:proofErr w:type="spellEnd"/>
            <w:r w:rsidRPr="00DC2675">
              <w:rPr>
                <w:rFonts w:cstheme="minorHAnsi"/>
                <w:sz w:val="16"/>
                <w:szCs w:val="18"/>
                <w:lang w:val="en-US"/>
              </w:rPr>
              <w:t xml:space="preserve">, number of awards /year </w:t>
            </w:r>
          </w:p>
          <w:p w14:paraId="7F146E6D"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after="60"/>
              <w:rPr>
                <w:rFonts w:cstheme="minorHAnsi"/>
                <w:sz w:val="16"/>
                <w:szCs w:val="18"/>
                <w:lang w:val="en-US"/>
              </w:rPr>
            </w:pPr>
            <w:r w:rsidRPr="00DC2675">
              <w:rPr>
                <w:rFonts w:cstheme="minorHAnsi"/>
                <w:sz w:val="16"/>
                <w:szCs w:val="18"/>
                <w:lang w:val="en-US"/>
              </w:rPr>
              <w:t xml:space="preserve">Established new policy to measure the change over time on recognition </w:t>
            </w:r>
          </w:p>
        </w:tc>
        <w:tc>
          <w:tcPr>
            <w:tcW w:w="1440" w:type="dxa"/>
            <w:tcBorders>
              <w:top w:val="single" w:sz="4" w:space="0" w:color="auto"/>
              <w:left w:val="single" w:sz="4" w:space="0" w:color="auto"/>
              <w:bottom w:val="single" w:sz="4" w:space="0" w:color="auto"/>
              <w:right w:val="single" w:sz="4" w:space="0" w:color="auto"/>
            </w:tcBorders>
            <w:shd w:val="clear" w:color="auto" w:fill="FBE4D5"/>
          </w:tcPr>
          <w:p w14:paraId="4DDD55EA"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FBE4D5"/>
          </w:tcPr>
          <w:p w14:paraId="3F35D7D6"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4860" w:type="dxa"/>
            <w:tcBorders>
              <w:top w:val="single" w:sz="4" w:space="0" w:color="auto"/>
              <w:left w:val="single" w:sz="4" w:space="0" w:color="auto"/>
              <w:bottom w:val="single" w:sz="4" w:space="0" w:color="auto"/>
              <w:right w:val="single" w:sz="4" w:space="0" w:color="auto"/>
            </w:tcBorders>
            <w:shd w:val="clear" w:color="auto" w:fill="FBE4D5"/>
          </w:tcPr>
          <w:p w14:paraId="0FA600D1" w14:textId="77777777" w:rsidR="007612C0" w:rsidRPr="00DC2675" w:rsidRDefault="007612C0"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 xml:space="preserve">See 2.1.3. An ITU Awards has been revamped as a result of a consultative approach (meetings held between HRMD and Bureaus and General Secretariat Departments. 2019-2020), taking into consideration ICSC framework on rewards schemes and the CEB best practices. It consists of 3 awards (Teamwork, Leadership and Innovation) and “a peer to peer to nomination” and an ITU Awards Panel. The new ITU policy will be established in the course of 2020, based on the results of the upcoming pilot. </w:t>
            </w:r>
          </w:p>
        </w:tc>
      </w:tr>
      <w:tr w:rsidR="00427AF8" w:rsidRPr="00DC2675" w14:paraId="4ECFC9D9" w14:textId="77777777" w:rsidTr="00BA743E">
        <w:tc>
          <w:tcPr>
            <w:tcW w:w="2130" w:type="dxa"/>
            <w:gridSpan w:val="2"/>
            <w:tcBorders>
              <w:top w:val="single" w:sz="4" w:space="0" w:color="auto"/>
              <w:left w:val="single" w:sz="4" w:space="0" w:color="auto"/>
              <w:bottom w:val="nil"/>
              <w:right w:val="single" w:sz="4" w:space="0" w:color="auto"/>
            </w:tcBorders>
            <w:shd w:val="clear" w:color="auto" w:fill="E7E6E6" w:themeFill="background2"/>
            <w:hideMark/>
          </w:tcPr>
          <w:p w14:paraId="4A44D9EE" w14:textId="77777777" w:rsidR="00427AF8" w:rsidRPr="00DC2675" w:rsidRDefault="00427AF8" w:rsidP="000F6E26">
            <w:pPr>
              <w:keepNext/>
              <w:keepLines/>
              <w:snapToGrid w:val="0"/>
              <w:spacing w:after="0" w:line="240" w:lineRule="auto"/>
              <w:rPr>
                <w:rFonts w:cstheme="minorHAnsi"/>
                <w:b/>
                <w:sz w:val="20"/>
                <w:lang w:val="en-US" w:eastAsia="zh-CN"/>
              </w:rPr>
            </w:pPr>
            <w:r w:rsidRPr="00DC2675">
              <w:rPr>
                <w:rFonts w:cstheme="minorHAnsi"/>
                <w:b/>
                <w:sz w:val="20"/>
                <w:lang w:val="en-US" w:eastAsia="zh-CN"/>
              </w:rPr>
              <w:t>A.</w:t>
            </w:r>
          </w:p>
          <w:p w14:paraId="4E695926" w14:textId="77777777" w:rsidR="00427AF8" w:rsidRPr="00DC2675" w:rsidRDefault="00427AF8" w:rsidP="000F6E26">
            <w:pPr>
              <w:keepNext/>
              <w:keepLines/>
              <w:tabs>
                <w:tab w:val="left" w:pos="567"/>
                <w:tab w:val="left" w:pos="1134"/>
                <w:tab w:val="left" w:pos="1701"/>
                <w:tab w:val="left" w:pos="2268"/>
                <w:tab w:val="left" w:pos="2835"/>
              </w:tabs>
              <w:overflowPunct w:val="0"/>
              <w:autoSpaceDE w:val="0"/>
              <w:autoSpaceDN w:val="0"/>
              <w:adjustRightInd w:val="0"/>
              <w:snapToGrid w:val="0"/>
              <w:spacing w:after="0" w:line="240" w:lineRule="auto"/>
              <w:rPr>
                <w:rFonts w:cstheme="minorHAnsi"/>
                <w:b/>
                <w:sz w:val="16"/>
                <w:szCs w:val="18"/>
                <w:lang w:val="en-US"/>
              </w:rPr>
            </w:pPr>
            <w:r w:rsidRPr="00DC2675">
              <w:rPr>
                <w:rFonts w:cstheme="minorHAnsi"/>
                <w:b/>
                <w:bCs/>
                <w:sz w:val="20"/>
                <w:lang w:val="en-US" w:eastAsia="zh-CN"/>
              </w:rPr>
              <w:t>Pillar no. and item</w:t>
            </w:r>
          </w:p>
        </w:tc>
        <w:tc>
          <w:tcPr>
            <w:tcW w:w="35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A8DF0E7" w14:textId="77777777" w:rsidR="00427AF8" w:rsidRPr="00DC2675" w:rsidRDefault="00427AF8" w:rsidP="000F6E26">
            <w:pPr>
              <w:keepNext/>
              <w:keepLines/>
              <w:spacing w:after="0" w:line="240" w:lineRule="auto"/>
              <w:rPr>
                <w:rFonts w:cstheme="minorHAnsi"/>
                <w:b/>
                <w:bCs/>
                <w:sz w:val="20"/>
                <w:lang w:val="en-US"/>
              </w:rPr>
            </w:pPr>
            <w:r w:rsidRPr="00DC2675">
              <w:rPr>
                <w:rFonts w:cstheme="minorHAnsi"/>
                <w:b/>
                <w:bCs/>
                <w:sz w:val="20"/>
                <w:lang w:val="en-US"/>
              </w:rPr>
              <w:t>B.</w:t>
            </w:r>
          </w:p>
          <w:p w14:paraId="725FAF8C" w14:textId="77777777" w:rsidR="00427AF8" w:rsidRPr="00DC2675" w:rsidRDefault="00427AF8" w:rsidP="000F6E26">
            <w:pPr>
              <w:keepNext/>
              <w:keepLines/>
              <w:tabs>
                <w:tab w:val="left" w:pos="567"/>
                <w:tab w:val="left" w:pos="1134"/>
                <w:tab w:val="left" w:pos="1701"/>
                <w:tab w:val="left" w:pos="2268"/>
                <w:tab w:val="left" w:pos="2835"/>
              </w:tabs>
              <w:overflowPunct w:val="0"/>
              <w:autoSpaceDE w:val="0"/>
              <w:autoSpaceDN w:val="0"/>
              <w:adjustRightInd w:val="0"/>
              <w:spacing w:after="0" w:line="240" w:lineRule="auto"/>
              <w:rPr>
                <w:rFonts w:cstheme="minorHAnsi"/>
                <w:b/>
                <w:sz w:val="16"/>
                <w:szCs w:val="18"/>
                <w:lang w:val="en-US"/>
              </w:rPr>
            </w:pPr>
            <w:r w:rsidRPr="00DC2675">
              <w:rPr>
                <w:rFonts w:cstheme="minorHAnsi"/>
                <w:b/>
                <w:sz w:val="20"/>
                <w:lang w:val="en-US"/>
              </w:rPr>
              <w:t>Title and specific activities (High Level)</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tcPr>
          <w:p w14:paraId="5BDE81B2" w14:textId="77777777" w:rsidR="00427AF8" w:rsidRPr="00DC2675" w:rsidRDefault="00427AF8" w:rsidP="000F6E26">
            <w:pPr>
              <w:keepNext/>
              <w:keepLines/>
              <w:spacing w:after="0" w:line="240" w:lineRule="auto"/>
              <w:rPr>
                <w:rFonts w:cstheme="minorHAnsi"/>
                <w:b/>
                <w:bCs/>
                <w:sz w:val="20"/>
                <w:lang w:val="en-US"/>
              </w:rPr>
            </w:pPr>
            <w:r w:rsidRPr="00DC2675">
              <w:rPr>
                <w:rFonts w:cstheme="minorHAnsi"/>
                <w:b/>
                <w:bCs/>
                <w:sz w:val="20"/>
                <w:lang w:val="en-US"/>
              </w:rPr>
              <w:t>C.</w:t>
            </w:r>
          </w:p>
          <w:p w14:paraId="022282FA" w14:textId="77777777" w:rsidR="00427AF8" w:rsidRPr="00DC2675" w:rsidRDefault="00427AF8" w:rsidP="000F6E26">
            <w:pPr>
              <w:keepNext/>
              <w:keepLines/>
              <w:spacing w:after="0" w:line="240" w:lineRule="auto"/>
              <w:rPr>
                <w:rFonts w:cstheme="minorHAnsi"/>
                <w:b/>
                <w:sz w:val="20"/>
                <w:lang w:val="en-US"/>
              </w:rPr>
            </w:pPr>
            <w:r w:rsidRPr="00DC2675">
              <w:rPr>
                <w:rFonts w:cstheme="minorHAnsi"/>
                <w:b/>
                <w:sz w:val="20"/>
                <w:lang w:val="en-US"/>
              </w:rPr>
              <w:t>Corporate</w:t>
            </w:r>
          </w:p>
          <w:p w14:paraId="01076739" w14:textId="77777777" w:rsidR="00427AF8" w:rsidRPr="00DC2675" w:rsidRDefault="00427AF8" w:rsidP="000F6E26">
            <w:pPr>
              <w:keepNext/>
              <w:keepLines/>
              <w:tabs>
                <w:tab w:val="left" w:pos="567"/>
                <w:tab w:val="left" w:pos="1134"/>
                <w:tab w:val="left" w:pos="1701"/>
                <w:tab w:val="left" w:pos="2268"/>
                <w:tab w:val="left" w:pos="2835"/>
              </w:tabs>
              <w:overflowPunct w:val="0"/>
              <w:autoSpaceDE w:val="0"/>
              <w:autoSpaceDN w:val="0"/>
              <w:adjustRightInd w:val="0"/>
              <w:spacing w:after="0" w:line="240" w:lineRule="auto"/>
              <w:rPr>
                <w:rFonts w:cstheme="minorHAnsi"/>
                <w:b/>
                <w:sz w:val="16"/>
                <w:szCs w:val="18"/>
                <w:lang w:val="en-US"/>
              </w:rPr>
            </w:pPr>
            <w:r w:rsidRPr="00DC2675">
              <w:rPr>
                <w:rFonts w:cstheme="minorHAnsi"/>
                <w:b/>
                <w:sz w:val="20"/>
                <w:lang w:val="en-US"/>
              </w:rPr>
              <w:t>Key Performance Indicators</w:t>
            </w:r>
          </w:p>
        </w:tc>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tcPr>
          <w:p w14:paraId="140FA43E" w14:textId="77777777" w:rsidR="00427AF8" w:rsidRPr="00DC2675" w:rsidRDefault="00427AF8" w:rsidP="000F6E26">
            <w:pPr>
              <w:keepNext/>
              <w:keepLines/>
              <w:spacing w:after="0" w:line="240" w:lineRule="auto"/>
              <w:rPr>
                <w:rFonts w:cstheme="minorHAnsi"/>
                <w:b/>
                <w:bCs/>
                <w:sz w:val="20"/>
                <w:lang w:val="en-US"/>
              </w:rPr>
            </w:pPr>
            <w:r w:rsidRPr="00DC2675">
              <w:rPr>
                <w:rFonts w:cstheme="minorHAnsi"/>
                <w:b/>
                <w:bCs/>
                <w:sz w:val="20"/>
                <w:lang w:val="en-US"/>
              </w:rPr>
              <w:t>D.</w:t>
            </w:r>
          </w:p>
          <w:p w14:paraId="371CA148" w14:textId="77777777" w:rsidR="00427AF8" w:rsidRPr="00DC2675" w:rsidRDefault="00427AF8" w:rsidP="000F6E26">
            <w:pPr>
              <w:keepNext/>
              <w:keepLines/>
              <w:tabs>
                <w:tab w:val="left" w:pos="567"/>
                <w:tab w:val="left" w:pos="1134"/>
                <w:tab w:val="left" w:pos="1701"/>
                <w:tab w:val="left" w:pos="2268"/>
                <w:tab w:val="left" w:pos="2835"/>
              </w:tabs>
              <w:overflowPunct w:val="0"/>
              <w:autoSpaceDE w:val="0"/>
              <w:autoSpaceDN w:val="0"/>
              <w:adjustRightInd w:val="0"/>
              <w:spacing w:after="0" w:line="240" w:lineRule="auto"/>
              <w:rPr>
                <w:rFonts w:cstheme="minorHAnsi"/>
                <w:b/>
                <w:sz w:val="16"/>
                <w:szCs w:val="18"/>
                <w:lang w:val="en-US"/>
              </w:rPr>
            </w:pPr>
            <w:r w:rsidRPr="000F6E26">
              <w:rPr>
                <w:rFonts w:cstheme="minorHAnsi"/>
                <w:b/>
                <w:sz w:val="18"/>
                <w:szCs w:val="20"/>
                <w:lang w:val="en-US"/>
              </w:rPr>
              <w:t>HRMD Organizational Unit &amp; Partners</w:t>
            </w:r>
          </w:p>
        </w:tc>
        <w:tc>
          <w:tcPr>
            <w:tcW w:w="1080" w:type="dxa"/>
            <w:tcBorders>
              <w:top w:val="single" w:sz="4" w:space="0" w:color="auto"/>
              <w:left w:val="single" w:sz="4" w:space="0" w:color="auto"/>
              <w:bottom w:val="single" w:sz="4" w:space="0" w:color="auto"/>
              <w:right w:val="single" w:sz="4" w:space="0" w:color="auto"/>
            </w:tcBorders>
            <w:shd w:val="clear" w:color="auto" w:fill="E7E6E6" w:themeFill="background2"/>
          </w:tcPr>
          <w:p w14:paraId="606407CD" w14:textId="77777777" w:rsidR="00427AF8" w:rsidRPr="00DC2675" w:rsidRDefault="00427AF8" w:rsidP="000F6E26">
            <w:pPr>
              <w:keepNext/>
              <w:keepLines/>
              <w:spacing w:after="0" w:line="240" w:lineRule="auto"/>
              <w:rPr>
                <w:rFonts w:cstheme="minorHAnsi"/>
                <w:b/>
                <w:bCs/>
                <w:sz w:val="20"/>
                <w:lang w:val="en-US"/>
              </w:rPr>
            </w:pPr>
            <w:r w:rsidRPr="00DC2675">
              <w:rPr>
                <w:rFonts w:cstheme="minorHAnsi"/>
                <w:b/>
                <w:bCs/>
                <w:sz w:val="20"/>
                <w:lang w:val="en-US"/>
              </w:rPr>
              <w:t>E.</w:t>
            </w:r>
          </w:p>
          <w:p w14:paraId="788C1BCF" w14:textId="77777777" w:rsidR="00427AF8" w:rsidRPr="00DC2675" w:rsidRDefault="00427AF8" w:rsidP="000F6E26">
            <w:pPr>
              <w:keepNext/>
              <w:keepLines/>
              <w:tabs>
                <w:tab w:val="left" w:pos="567"/>
                <w:tab w:val="left" w:pos="1134"/>
                <w:tab w:val="left" w:pos="1701"/>
                <w:tab w:val="left" w:pos="2268"/>
                <w:tab w:val="left" w:pos="2835"/>
              </w:tabs>
              <w:overflowPunct w:val="0"/>
              <w:autoSpaceDE w:val="0"/>
              <w:autoSpaceDN w:val="0"/>
              <w:adjustRightInd w:val="0"/>
              <w:spacing w:after="0" w:line="240" w:lineRule="auto"/>
              <w:rPr>
                <w:rFonts w:cstheme="minorHAnsi"/>
                <w:b/>
                <w:sz w:val="16"/>
                <w:szCs w:val="18"/>
                <w:lang w:val="en-US"/>
              </w:rPr>
            </w:pPr>
            <w:r w:rsidRPr="00DC2675">
              <w:rPr>
                <w:rFonts w:cstheme="minorHAnsi"/>
                <w:b/>
                <w:sz w:val="20"/>
                <w:lang w:val="en-US"/>
              </w:rPr>
              <w:t>Timelines</w:t>
            </w:r>
          </w:p>
        </w:tc>
        <w:tc>
          <w:tcPr>
            <w:tcW w:w="4860" w:type="dxa"/>
            <w:tcBorders>
              <w:top w:val="single" w:sz="4" w:space="0" w:color="auto"/>
              <w:left w:val="single" w:sz="4" w:space="0" w:color="auto"/>
              <w:bottom w:val="single" w:sz="4" w:space="0" w:color="auto"/>
              <w:right w:val="single" w:sz="4" w:space="0" w:color="auto"/>
            </w:tcBorders>
            <w:shd w:val="clear" w:color="auto" w:fill="E7E6E6" w:themeFill="background2"/>
          </w:tcPr>
          <w:p w14:paraId="3213DA52" w14:textId="77777777" w:rsidR="00427AF8" w:rsidRPr="00DC2675" w:rsidRDefault="00427AF8" w:rsidP="000F6E26">
            <w:pPr>
              <w:keepNext/>
              <w:keepLines/>
              <w:spacing w:after="0" w:line="240" w:lineRule="auto"/>
              <w:rPr>
                <w:rFonts w:cstheme="minorHAnsi"/>
                <w:b/>
                <w:bCs/>
                <w:sz w:val="20"/>
                <w:lang w:val="en-US"/>
              </w:rPr>
            </w:pPr>
            <w:r w:rsidRPr="00DC2675">
              <w:rPr>
                <w:rFonts w:cstheme="minorHAnsi"/>
                <w:b/>
                <w:bCs/>
                <w:sz w:val="20"/>
                <w:lang w:val="en-US"/>
              </w:rPr>
              <w:t>F.</w:t>
            </w:r>
          </w:p>
          <w:p w14:paraId="3EAB5B06" w14:textId="77777777" w:rsidR="00427AF8" w:rsidRPr="00DC2675" w:rsidRDefault="00427AF8" w:rsidP="000F6E26">
            <w:pPr>
              <w:keepNext/>
              <w:keepLines/>
              <w:tabs>
                <w:tab w:val="left" w:pos="567"/>
                <w:tab w:val="left" w:pos="1134"/>
                <w:tab w:val="left" w:pos="1701"/>
                <w:tab w:val="left" w:pos="2268"/>
                <w:tab w:val="left" w:pos="2835"/>
              </w:tabs>
              <w:overflowPunct w:val="0"/>
              <w:autoSpaceDE w:val="0"/>
              <w:autoSpaceDN w:val="0"/>
              <w:adjustRightInd w:val="0"/>
              <w:spacing w:after="0" w:line="240" w:lineRule="auto"/>
              <w:rPr>
                <w:rFonts w:cstheme="minorHAnsi"/>
                <w:b/>
                <w:sz w:val="16"/>
                <w:szCs w:val="18"/>
                <w:lang w:val="en-US"/>
              </w:rPr>
            </w:pPr>
            <w:r w:rsidRPr="00DC2675">
              <w:rPr>
                <w:rFonts w:cstheme="minorHAnsi"/>
                <w:b/>
                <w:sz w:val="20"/>
                <w:lang w:val="en-US"/>
              </w:rPr>
              <w:t>ASSESSING</w:t>
            </w:r>
            <w:r w:rsidRPr="00DC2675">
              <w:rPr>
                <w:rFonts w:cstheme="minorHAnsi"/>
                <w:b/>
                <w:sz w:val="20"/>
                <w:lang w:val="en-US"/>
              </w:rPr>
              <w:br/>
              <w:t>MONITORING</w:t>
            </w:r>
            <w:r w:rsidRPr="00DC2675">
              <w:rPr>
                <w:rFonts w:cstheme="minorHAnsi"/>
                <w:b/>
                <w:sz w:val="20"/>
                <w:lang w:val="en-US"/>
              </w:rPr>
              <w:br/>
              <w:t>REPORTING (Status)</w:t>
            </w:r>
          </w:p>
        </w:tc>
      </w:tr>
      <w:tr w:rsidR="00427AF8" w:rsidRPr="00DC2675" w14:paraId="77953E57" w14:textId="77777777" w:rsidTr="00BA743E">
        <w:trPr>
          <w:trHeight w:val="288"/>
        </w:trPr>
        <w:tc>
          <w:tcPr>
            <w:tcW w:w="15540" w:type="dxa"/>
            <w:gridSpan w:val="7"/>
            <w:tcBorders>
              <w:top w:val="single" w:sz="4" w:space="0" w:color="auto"/>
              <w:left w:val="single" w:sz="4" w:space="0" w:color="auto"/>
              <w:bottom w:val="single" w:sz="4" w:space="0" w:color="auto"/>
              <w:right w:val="single" w:sz="4" w:space="0" w:color="auto"/>
            </w:tcBorders>
            <w:shd w:val="clear" w:color="auto" w:fill="FFE599"/>
            <w:vAlign w:val="center"/>
            <w:hideMark/>
          </w:tcPr>
          <w:p w14:paraId="147F6D6A" w14:textId="77777777" w:rsidR="00427AF8" w:rsidRPr="00DC2675" w:rsidRDefault="00427AF8" w:rsidP="000F6E26">
            <w:pPr>
              <w:keepNext/>
              <w:keepLines/>
              <w:tabs>
                <w:tab w:val="left" w:pos="567"/>
                <w:tab w:val="left" w:pos="1134"/>
                <w:tab w:val="left" w:pos="1701"/>
                <w:tab w:val="left" w:pos="2268"/>
                <w:tab w:val="left" w:pos="2835"/>
              </w:tabs>
              <w:overflowPunct w:val="0"/>
              <w:autoSpaceDE w:val="0"/>
              <w:autoSpaceDN w:val="0"/>
              <w:adjustRightInd w:val="0"/>
              <w:snapToGrid w:val="0"/>
              <w:spacing w:before="40" w:after="40"/>
              <w:rPr>
                <w:rFonts w:cstheme="minorHAnsi"/>
                <w:sz w:val="20"/>
                <w:szCs w:val="18"/>
                <w:lang w:val="en-US"/>
              </w:rPr>
            </w:pPr>
            <w:r w:rsidRPr="00DC2675">
              <w:rPr>
                <w:rFonts w:cstheme="minorHAnsi"/>
                <w:sz w:val="20"/>
                <w:szCs w:val="18"/>
                <w:lang w:val="en-US" w:eastAsia="zh-CN"/>
              </w:rPr>
              <w:t>Pillar 3.  Excellence driven HR Services</w:t>
            </w:r>
          </w:p>
        </w:tc>
      </w:tr>
      <w:tr w:rsidR="00427AF8" w:rsidRPr="00DC2675" w14:paraId="0DA6D26F" w14:textId="77777777" w:rsidTr="00BA743E">
        <w:trPr>
          <w:trHeight w:val="1616"/>
        </w:trPr>
        <w:tc>
          <w:tcPr>
            <w:tcW w:w="754" w:type="dxa"/>
            <w:tcBorders>
              <w:top w:val="single" w:sz="4" w:space="0" w:color="auto"/>
              <w:left w:val="single" w:sz="4" w:space="0" w:color="auto"/>
              <w:bottom w:val="single" w:sz="4" w:space="0" w:color="auto"/>
              <w:right w:val="single" w:sz="4" w:space="0" w:color="auto"/>
            </w:tcBorders>
            <w:shd w:val="clear" w:color="auto" w:fill="FFE599"/>
            <w:hideMark/>
          </w:tcPr>
          <w:p w14:paraId="338590B5" w14:textId="77777777" w:rsidR="00427AF8" w:rsidRPr="00DC2675" w:rsidRDefault="00427AF8" w:rsidP="00F10689">
            <w:pPr>
              <w:keepNext/>
              <w:keepLines/>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3.1</w:t>
            </w:r>
          </w:p>
        </w:tc>
        <w:tc>
          <w:tcPr>
            <w:tcW w:w="1376" w:type="dxa"/>
            <w:tcBorders>
              <w:top w:val="single" w:sz="4" w:space="0" w:color="auto"/>
              <w:left w:val="single" w:sz="4" w:space="0" w:color="auto"/>
              <w:bottom w:val="single" w:sz="4" w:space="0" w:color="auto"/>
              <w:right w:val="single" w:sz="4" w:space="0" w:color="auto"/>
            </w:tcBorders>
            <w:shd w:val="clear" w:color="auto" w:fill="FFE599"/>
            <w:hideMark/>
          </w:tcPr>
          <w:p w14:paraId="260D4865" w14:textId="77777777" w:rsidR="00427AF8" w:rsidRPr="00DC2675" w:rsidRDefault="00427AF8" w:rsidP="00F10689">
            <w:pPr>
              <w:keepNext/>
              <w:keepLines/>
              <w:tabs>
                <w:tab w:val="left" w:pos="567"/>
                <w:tab w:val="left" w:pos="1134"/>
                <w:tab w:val="left" w:pos="1701"/>
                <w:tab w:val="left" w:pos="2268"/>
                <w:tab w:val="left" w:pos="2835"/>
              </w:tabs>
              <w:overflowPunct w:val="0"/>
              <w:autoSpaceDE w:val="0"/>
              <w:autoSpaceDN w:val="0"/>
              <w:adjustRightInd w:val="0"/>
              <w:snapToGrid w:val="0"/>
              <w:spacing w:before="120"/>
              <w:rPr>
                <w:rFonts w:cstheme="minorHAnsi"/>
                <w:sz w:val="16"/>
                <w:szCs w:val="18"/>
                <w:lang w:val="en-US"/>
              </w:rPr>
            </w:pPr>
            <w:r w:rsidRPr="00DC2675">
              <w:rPr>
                <w:rFonts w:cstheme="minorHAnsi"/>
                <w:sz w:val="16"/>
                <w:szCs w:val="18"/>
                <w:lang w:val="en-US" w:eastAsia="zh-CN"/>
              </w:rPr>
              <w:t>Streamlined Human Resources Management Department - a trusted and accountable partner based on a holistic and results-based HR model.</w:t>
            </w:r>
          </w:p>
        </w:tc>
        <w:tc>
          <w:tcPr>
            <w:tcW w:w="3510" w:type="dxa"/>
            <w:tcBorders>
              <w:top w:val="single" w:sz="4" w:space="0" w:color="auto"/>
              <w:left w:val="single" w:sz="4" w:space="0" w:color="auto"/>
              <w:bottom w:val="single" w:sz="4" w:space="0" w:color="auto"/>
              <w:right w:val="single" w:sz="4" w:space="0" w:color="auto"/>
            </w:tcBorders>
            <w:shd w:val="clear" w:color="auto" w:fill="FFE599"/>
            <w:hideMark/>
          </w:tcPr>
          <w:p w14:paraId="669F1FF5" w14:textId="77777777" w:rsidR="00427AF8" w:rsidRPr="00DC2675" w:rsidRDefault="00427AF8" w:rsidP="00BA743E">
            <w:pPr>
              <w:overflowPunct w:val="0"/>
              <w:autoSpaceDE w:val="0"/>
              <w:autoSpaceDN w:val="0"/>
              <w:adjustRightInd w:val="0"/>
              <w:snapToGrid w:val="0"/>
              <w:spacing w:before="120" w:after="100" w:afterAutospacing="1"/>
              <w:rPr>
                <w:rFonts w:cstheme="minorHAnsi"/>
                <w:bCs/>
                <w:sz w:val="16"/>
                <w:szCs w:val="18"/>
                <w:lang w:val="en-US"/>
              </w:rPr>
            </w:pPr>
            <w:r w:rsidRPr="00DC2675">
              <w:rPr>
                <w:rFonts w:cstheme="minorHAnsi"/>
                <w:sz w:val="16"/>
                <w:szCs w:val="18"/>
                <w:lang w:val="en-US"/>
              </w:rPr>
              <w:t xml:space="preserve">1. Conduct an </w:t>
            </w:r>
            <w:r w:rsidRPr="00DC2675">
              <w:rPr>
                <w:rFonts w:cstheme="minorHAnsi"/>
                <w:bCs/>
                <w:sz w:val="16"/>
                <w:szCs w:val="18"/>
                <w:lang w:val="en-US"/>
              </w:rPr>
              <w:t>in-depth analysis of the efficiency and the effectiveness of administrative support services</w:t>
            </w:r>
          </w:p>
          <w:p w14:paraId="0199EEF9" w14:textId="77777777" w:rsidR="00427AF8" w:rsidRPr="00DC2675" w:rsidRDefault="00427AF8" w:rsidP="00F10689">
            <w:pPr>
              <w:keepNext/>
              <w:keepLines/>
              <w:tabs>
                <w:tab w:val="left" w:pos="567"/>
                <w:tab w:val="left" w:pos="1134"/>
                <w:tab w:val="left" w:pos="1701"/>
                <w:tab w:val="left" w:pos="2268"/>
                <w:tab w:val="left" w:pos="2835"/>
              </w:tabs>
              <w:overflowPunct w:val="0"/>
              <w:autoSpaceDE w:val="0"/>
              <w:autoSpaceDN w:val="0"/>
              <w:adjustRightInd w:val="0"/>
              <w:spacing w:before="120" w:after="60"/>
              <w:rPr>
                <w:rFonts w:cstheme="minorHAnsi"/>
                <w:sz w:val="16"/>
                <w:szCs w:val="18"/>
                <w:lang w:val="en-US"/>
              </w:rPr>
            </w:pPr>
            <w:r w:rsidRPr="00DC2675">
              <w:rPr>
                <w:rFonts w:cstheme="minorHAnsi"/>
                <w:sz w:val="16"/>
                <w:szCs w:val="18"/>
                <w:lang w:val="en-US"/>
              </w:rPr>
              <w:t xml:space="preserve">2. </w:t>
            </w:r>
            <w:r w:rsidRPr="00DC2675">
              <w:rPr>
                <w:rFonts w:cstheme="minorHAnsi"/>
                <w:bCs/>
                <w:sz w:val="16"/>
                <w:szCs w:val="18"/>
                <w:lang w:val="en-US"/>
              </w:rPr>
              <w:t>Implement necessary measures to rationalize the flows for data storage and management</w:t>
            </w:r>
            <w:r w:rsidRPr="00DC2675">
              <w:rPr>
                <w:rFonts w:cstheme="minorHAnsi"/>
                <w:sz w:val="16"/>
                <w:szCs w:val="18"/>
                <w:lang w:val="en-US"/>
              </w:rPr>
              <w:t>, invest in IT resources, to eliminate any manual inputs, following a pre-list of established urgencies, and enhance the salary payment functions</w:t>
            </w:r>
          </w:p>
        </w:tc>
        <w:tc>
          <w:tcPr>
            <w:tcW w:w="2520" w:type="dxa"/>
            <w:tcBorders>
              <w:top w:val="single" w:sz="4" w:space="0" w:color="auto"/>
              <w:left w:val="single" w:sz="4" w:space="0" w:color="auto"/>
              <w:bottom w:val="single" w:sz="4" w:space="0" w:color="auto"/>
              <w:right w:val="single" w:sz="4" w:space="0" w:color="auto"/>
            </w:tcBorders>
            <w:shd w:val="clear" w:color="auto" w:fill="FFE599"/>
            <w:hideMark/>
          </w:tcPr>
          <w:p w14:paraId="09716854" w14:textId="77777777" w:rsidR="00427AF8" w:rsidRPr="00DC2675" w:rsidRDefault="00427AF8" w:rsidP="00F10689">
            <w:pPr>
              <w:keepNext/>
              <w:keepLines/>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Analysis is conducted and SWOT finalized with action plan established (% actions completed / year)</w:t>
            </w:r>
          </w:p>
        </w:tc>
        <w:tc>
          <w:tcPr>
            <w:tcW w:w="1440" w:type="dxa"/>
            <w:tcBorders>
              <w:top w:val="single" w:sz="4" w:space="0" w:color="auto"/>
              <w:left w:val="single" w:sz="4" w:space="0" w:color="auto"/>
              <w:bottom w:val="single" w:sz="4" w:space="0" w:color="auto"/>
              <w:right w:val="single" w:sz="4" w:space="0" w:color="auto"/>
            </w:tcBorders>
            <w:shd w:val="clear" w:color="auto" w:fill="FFE599"/>
          </w:tcPr>
          <w:p w14:paraId="5EBC15E3" w14:textId="77777777" w:rsidR="00427AF8" w:rsidRPr="00DC2675" w:rsidRDefault="00427AF8" w:rsidP="00F10689">
            <w:pPr>
              <w:keepNext/>
              <w:keepLines/>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FFE599"/>
          </w:tcPr>
          <w:p w14:paraId="70A093B8"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4860" w:type="dxa"/>
            <w:tcBorders>
              <w:top w:val="single" w:sz="4" w:space="0" w:color="auto"/>
              <w:left w:val="single" w:sz="4" w:space="0" w:color="auto"/>
              <w:bottom w:val="single" w:sz="4" w:space="0" w:color="auto"/>
              <w:right w:val="single" w:sz="4" w:space="0" w:color="auto"/>
            </w:tcBorders>
            <w:shd w:val="clear" w:color="auto" w:fill="FFE599"/>
          </w:tcPr>
          <w:p w14:paraId="5B4FF1BA"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A restructuring exercise has been proposed and agreed to in order to create enhanced synergies and efficiencies.</w:t>
            </w:r>
          </w:p>
          <w:p w14:paraId="24F95E63"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A business processes review is planned for streamlining and simplification and better integration into the ERP environment.</w:t>
            </w:r>
          </w:p>
        </w:tc>
      </w:tr>
      <w:tr w:rsidR="00427AF8" w:rsidRPr="00DC2675" w14:paraId="07835137" w14:textId="77777777" w:rsidTr="00BA743E">
        <w:tc>
          <w:tcPr>
            <w:tcW w:w="754" w:type="dxa"/>
            <w:tcBorders>
              <w:top w:val="single" w:sz="4" w:space="0" w:color="auto"/>
              <w:left w:val="single" w:sz="4" w:space="0" w:color="auto"/>
              <w:bottom w:val="single" w:sz="4" w:space="0" w:color="auto"/>
              <w:right w:val="single" w:sz="4" w:space="0" w:color="auto"/>
            </w:tcBorders>
            <w:shd w:val="clear" w:color="auto" w:fill="FFE599"/>
            <w:hideMark/>
          </w:tcPr>
          <w:p w14:paraId="53E3B754"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3.2</w:t>
            </w:r>
          </w:p>
        </w:tc>
        <w:tc>
          <w:tcPr>
            <w:tcW w:w="1376" w:type="dxa"/>
            <w:tcBorders>
              <w:top w:val="single" w:sz="4" w:space="0" w:color="auto"/>
              <w:left w:val="single" w:sz="4" w:space="0" w:color="auto"/>
              <w:bottom w:val="single" w:sz="4" w:space="0" w:color="auto"/>
              <w:right w:val="single" w:sz="4" w:space="0" w:color="auto"/>
            </w:tcBorders>
            <w:shd w:val="clear" w:color="auto" w:fill="FFE599"/>
            <w:hideMark/>
          </w:tcPr>
          <w:p w14:paraId="61FCE489"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napToGrid w:val="0"/>
              <w:spacing w:before="120" w:after="100" w:afterAutospacing="1"/>
              <w:rPr>
                <w:rFonts w:cstheme="minorHAnsi"/>
                <w:sz w:val="16"/>
                <w:szCs w:val="18"/>
                <w:lang w:val="en-US" w:eastAsia="zh-CN"/>
              </w:rPr>
            </w:pPr>
            <w:r w:rsidRPr="00DC2675">
              <w:rPr>
                <w:rFonts w:cstheme="minorHAnsi"/>
                <w:sz w:val="16"/>
                <w:szCs w:val="18"/>
                <w:lang w:val="en-US"/>
              </w:rPr>
              <w:t>Innovative, rationalized and integrated ERPs</w:t>
            </w:r>
          </w:p>
        </w:tc>
        <w:tc>
          <w:tcPr>
            <w:tcW w:w="3510" w:type="dxa"/>
            <w:tcBorders>
              <w:top w:val="single" w:sz="4" w:space="0" w:color="auto"/>
              <w:left w:val="single" w:sz="4" w:space="0" w:color="auto"/>
              <w:bottom w:val="single" w:sz="4" w:space="0" w:color="auto"/>
              <w:right w:val="single" w:sz="4" w:space="0" w:color="auto"/>
            </w:tcBorders>
            <w:shd w:val="clear" w:color="auto" w:fill="FFE599"/>
            <w:hideMark/>
          </w:tcPr>
          <w:p w14:paraId="3DD83F80" w14:textId="77777777" w:rsidR="00427AF8" w:rsidRPr="00DC2675" w:rsidRDefault="00427AF8" w:rsidP="00BA743E">
            <w:pPr>
              <w:overflowPunct w:val="0"/>
              <w:autoSpaceDE w:val="0"/>
              <w:autoSpaceDN w:val="0"/>
              <w:adjustRightInd w:val="0"/>
              <w:snapToGrid w:val="0"/>
              <w:spacing w:before="120" w:after="100" w:afterAutospacing="1"/>
              <w:rPr>
                <w:rFonts w:cstheme="minorHAnsi"/>
                <w:sz w:val="16"/>
                <w:szCs w:val="18"/>
                <w:lang w:val="en-US"/>
              </w:rPr>
            </w:pPr>
            <w:r w:rsidRPr="00DC2675">
              <w:rPr>
                <w:rFonts w:cstheme="minorHAnsi"/>
                <w:sz w:val="16"/>
                <w:szCs w:val="18"/>
                <w:lang w:val="en-US"/>
              </w:rPr>
              <w:t xml:space="preserve">1. Evaluate the cost-effectiveness and implications to digitalize personnel dossiers, in order to ensure business continuity (i.e. prevent that an accidental event might result in the loss of fundamental data) and allow a direct interface of personnel </w:t>
            </w:r>
            <w:r w:rsidRPr="00DC2675">
              <w:rPr>
                <w:rFonts w:cstheme="minorHAnsi"/>
                <w:sz w:val="16"/>
                <w:szCs w:val="18"/>
                <w:lang w:val="en-US"/>
              </w:rPr>
              <w:lastRenderedPageBreak/>
              <w:t xml:space="preserve">dossiers with Systems Applications and Products in data processing (SAP) HR. The digitalization process will also allow not only the automation of HR functions but also a more strategic use of the information for workforce analysis, talent management etc. As a result: </w:t>
            </w:r>
          </w:p>
          <w:p w14:paraId="2C08E246" w14:textId="77777777" w:rsidR="00427AF8" w:rsidRPr="00DC2675" w:rsidRDefault="00427AF8" w:rsidP="00427AF8">
            <w:pPr>
              <w:pStyle w:val="ListParagraph"/>
              <w:numPr>
                <w:ilvl w:val="0"/>
                <w:numId w:val="2"/>
              </w:numPr>
              <w:spacing w:after="60" w:line="240" w:lineRule="auto"/>
              <w:ind w:left="480" w:hanging="383"/>
              <w:rPr>
                <w:rFonts w:cstheme="minorHAnsi"/>
                <w:bCs/>
                <w:sz w:val="16"/>
                <w:szCs w:val="18"/>
                <w:lang w:val="en-US"/>
              </w:rPr>
            </w:pPr>
            <w:r w:rsidRPr="00DC2675">
              <w:rPr>
                <w:rFonts w:cstheme="minorHAnsi"/>
                <w:sz w:val="16"/>
                <w:szCs w:val="18"/>
              </w:rPr>
              <w:t xml:space="preserve">Develop and implement a new </w:t>
            </w:r>
            <w:r w:rsidRPr="00DC2675">
              <w:rPr>
                <w:rFonts w:cstheme="minorHAnsi"/>
                <w:bCs/>
                <w:sz w:val="16"/>
                <w:szCs w:val="18"/>
              </w:rPr>
              <w:t>Recruitment Management System (RMS)</w:t>
            </w:r>
          </w:p>
          <w:p w14:paraId="6BDD69EC" w14:textId="77777777" w:rsidR="00427AF8" w:rsidRPr="00DC2675" w:rsidRDefault="00427AF8" w:rsidP="00427AF8">
            <w:pPr>
              <w:pStyle w:val="ListParagraph"/>
              <w:numPr>
                <w:ilvl w:val="0"/>
                <w:numId w:val="2"/>
              </w:numPr>
              <w:spacing w:after="0" w:line="240" w:lineRule="auto"/>
              <w:ind w:left="480" w:hanging="383"/>
              <w:rPr>
                <w:rFonts w:cstheme="minorHAnsi"/>
                <w:bCs/>
                <w:sz w:val="16"/>
                <w:szCs w:val="18"/>
              </w:rPr>
            </w:pPr>
            <w:r w:rsidRPr="00DC2675">
              <w:rPr>
                <w:rFonts w:cstheme="minorHAnsi"/>
                <w:sz w:val="16"/>
                <w:szCs w:val="18"/>
              </w:rPr>
              <w:t xml:space="preserve">Develop and implement a new </w:t>
            </w:r>
            <w:r w:rsidRPr="00DC2675">
              <w:rPr>
                <w:rFonts w:cstheme="minorHAnsi"/>
                <w:bCs/>
                <w:sz w:val="16"/>
                <w:szCs w:val="18"/>
              </w:rPr>
              <w:t>Learning Management System (LMS)</w:t>
            </w:r>
          </w:p>
          <w:p w14:paraId="2835826A" w14:textId="77777777" w:rsidR="00427AF8" w:rsidRPr="00DC2675" w:rsidRDefault="00427AF8" w:rsidP="00427AF8">
            <w:pPr>
              <w:pStyle w:val="ListParagraph"/>
              <w:numPr>
                <w:ilvl w:val="0"/>
                <w:numId w:val="2"/>
              </w:numPr>
              <w:spacing w:after="60" w:line="240" w:lineRule="auto"/>
              <w:ind w:left="480" w:hanging="383"/>
              <w:rPr>
                <w:rFonts w:cstheme="minorHAnsi"/>
                <w:sz w:val="16"/>
                <w:szCs w:val="18"/>
              </w:rPr>
            </w:pPr>
            <w:r w:rsidRPr="00DC2675">
              <w:rPr>
                <w:rFonts w:cstheme="minorHAnsi"/>
                <w:bCs/>
                <w:sz w:val="16"/>
                <w:szCs w:val="18"/>
              </w:rPr>
              <w:t>Update current HR Information Technology and Information Management Strategy</w:t>
            </w:r>
            <w:r w:rsidRPr="00DC2675">
              <w:rPr>
                <w:rFonts w:cstheme="minorHAnsi"/>
                <w:sz w:val="16"/>
                <w:szCs w:val="18"/>
              </w:rPr>
              <w:t>, encompassing all dimensions of information management (e-filing project), so as to provide a range of new functionalities for operations efficiency and paper-less</w:t>
            </w:r>
          </w:p>
        </w:tc>
        <w:tc>
          <w:tcPr>
            <w:tcW w:w="2520" w:type="dxa"/>
            <w:tcBorders>
              <w:top w:val="single" w:sz="4" w:space="0" w:color="auto"/>
              <w:left w:val="single" w:sz="4" w:space="0" w:color="auto"/>
              <w:bottom w:val="single" w:sz="4" w:space="0" w:color="auto"/>
              <w:right w:val="single" w:sz="4" w:space="0" w:color="auto"/>
            </w:tcBorders>
            <w:shd w:val="clear" w:color="auto" w:fill="FFE599"/>
            <w:hideMark/>
          </w:tcPr>
          <w:p w14:paraId="27D8E3C4" w14:textId="77777777" w:rsidR="00427AF8" w:rsidRPr="00DC2675" w:rsidRDefault="00427AF8" w:rsidP="00BA743E">
            <w:pPr>
              <w:overflowPunct w:val="0"/>
              <w:autoSpaceDE w:val="0"/>
              <w:autoSpaceDN w:val="0"/>
              <w:adjustRightInd w:val="0"/>
              <w:snapToGrid w:val="0"/>
              <w:spacing w:before="120" w:after="100" w:afterAutospacing="1"/>
              <w:rPr>
                <w:rFonts w:cstheme="minorHAnsi"/>
                <w:sz w:val="16"/>
                <w:szCs w:val="18"/>
                <w:lang w:val="en-US"/>
              </w:rPr>
            </w:pPr>
            <w:r w:rsidRPr="00DC2675">
              <w:rPr>
                <w:rFonts w:cstheme="minorHAnsi"/>
                <w:sz w:val="16"/>
                <w:szCs w:val="18"/>
                <w:lang w:val="en-US"/>
              </w:rPr>
              <w:lastRenderedPageBreak/>
              <w:t xml:space="preserve">Business case established on HR digitalization per area (administration, recruitment and development) </w:t>
            </w:r>
          </w:p>
          <w:p w14:paraId="46A6A614"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120" w:after="60"/>
              <w:rPr>
                <w:rFonts w:cstheme="minorHAnsi"/>
                <w:sz w:val="16"/>
                <w:szCs w:val="18"/>
                <w:lang w:val="en-US"/>
              </w:rPr>
            </w:pPr>
            <w:r w:rsidRPr="00DC2675">
              <w:rPr>
                <w:rFonts w:cstheme="minorHAnsi"/>
                <w:sz w:val="16"/>
                <w:szCs w:val="18"/>
                <w:lang w:val="en-US"/>
              </w:rPr>
              <w:lastRenderedPageBreak/>
              <w:t>Simplification and effectiveness measured qualitatively and quantitatively through design and implementation of e-filing, RMS and LMS projects</w:t>
            </w:r>
          </w:p>
        </w:tc>
        <w:tc>
          <w:tcPr>
            <w:tcW w:w="1440" w:type="dxa"/>
            <w:tcBorders>
              <w:top w:val="single" w:sz="4" w:space="0" w:color="auto"/>
              <w:left w:val="single" w:sz="4" w:space="0" w:color="auto"/>
              <w:bottom w:val="single" w:sz="4" w:space="0" w:color="auto"/>
              <w:right w:val="single" w:sz="4" w:space="0" w:color="auto"/>
            </w:tcBorders>
            <w:shd w:val="clear" w:color="auto" w:fill="FFE599"/>
          </w:tcPr>
          <w:p w14:paraId="023E18DF"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FFE599"/>
          </w:tcPr>
          <w:p w14:paraId="234CE10E"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p>
        </w:tc>
        <w:tc>
          <w:tcPr>
            <w:tcW w:w="4860" w:type="dxa"/>
            <w:tcBorders>
              <w:top w:val="single" w:sz="4" w:space="0" w:color="auto"/>
              <w:left w:val="single" w:sz="4" w:space="0" w:color="auto"/>
              <w:bottom w:val="single" w:sz="4" w:space="0" w:color="auto"/>
              <w:right w:val="single" w:sz="4" w:space="0" w:color="auto"/>
            </w:tcBorders>
            <w:shd w:val="clear" w:color="auto" w:fill="FFE599"/>
          </w:tcPr>
          <w:p w14:paraId="576298D9"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An SAP HR enhancement initiative collaboration between HRMD and ISD has been ongoing in order to rationalize the flows for data management, eliminate manual inputs, and enhance the salary payment functions.</w:t>
            </w:r>
          </w:p>
          <w:p w14:paraId="7C8EA79A"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lastRenderedPageBreak/>
              <w:t>The development of a Leaning Management system is on-going.</w:t>
            </w:r>
          </w:p>
          <w:p w14:paraId="07C0B8EF"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sz w:val="16"/>
                <w:szCs w:val="18"/>
                <w:lang w:val="en-US"/>
              </w:rPr>
            </w:pPr>
            <w:r w:rsidRPr="00DC2675">
              <w:rPr>
                <w:rFonts w:cstheme="minorHAnsi"/>
                <w:sz w:val="16"/>
                <w:szCs w:val="18"/>
                <w:lang w:val="en-US"/>
              </w:rPr>
              <w:t>A Call for tenders for a new e-recruitment system is being launched.</w:t>
            </w:r>
          </w:p>
        </w:tc>
      </w:tr>
      <w:tr w:rsidR="00427AF8" w:rsidRPr="00DC2675" w14:paraId="630B330C" w14:textId="77777777" w:rsidTr="00BA743E">
        <w:tc>
          <w:tcPr>
            <w:tcW w:w="2130" w:type="dxa"/>
            <w:gridSpan w:val="2"/>
            <w:tcBorders>
              <w:top w:val="single" w:sz="4" w:space="0" w:color="auto"/>
              <w:left w:val="single" w:sz="4" w:space="0" w:color="auto"/>
              <w:bottom w:val="nil"/>
              <w:right w:val="single" w:sz="4" w:space="0" w:color="auto"/>
            </w:tcBorders>
            <w:shd w:val="clear" w:color="auto" w:fill="E7E6E6" w:themeFill="background2"/>
            <w:hideMark/>
          </w:tcPr>
          <w:p w14:paraId="2FD921F3" w14:textId="77777777" w:rsidR="00427AF8" w:rsidRPr="00DC2675" w:rsidRDefault="00427AF8" w:rsidP="00F10689">
            <w:pPr>
              <w:snapToGrid w:val="0"/>
              <w:spacing w:before="100" w:after="100"/>
              <w:rPr>
                <w:rFonts w:cstheme="minorHAnsi"/>
                <w:b/>
                <w:sz w:val="20"/>
                <w:lang w:val="en-US" w:eastAsia="zh-CN"/>
              </w:rPr>
            </w:pPr>
            <w:r w:rsidRPr="00DC2675">
              <w:rPr>
                <w:rFonts w:cstheme="minorHAnsi"/>
                <w:b/>
                <w:sz w:val="20"/>
                <w:lang w:val="en-US" w:eastAsia="zh-CN"/>
              </w:rPr>
              <w:lastRenderedPageBreak/>
              <w:t>A.</w:t>
            </w:r>
          </w:p>
          <w:p w14:paraId="37F84623"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napToGrid w:val="0"/>
              <w:spacing w:before="80" w:after="100" w:afterAutospacing="1"/>
              <w:rPr>
                <w:rFonts w:cstheme="minorHAnsi"/>
                <w:b/>
                <w:sz w:val="16"/>
                <w:szCs w:val="18"/>
                <w:lang w:val="en-US"/>
              </w:rPr>
            </w:pPr>
            <w:r w:rsidRPr="00DC2675">
              <w:rPr>
                <w:rFonts w:cstheme="minorHAnsi"/>
                <w:b/>
                <w:bCs/>
                <w:sz w:val="20"/>
                <w:lang w:val="en-US" w:eastAsia="zh-CN"/>
              </w:rPr>
              <w:t>Pillar no. and item</w:t>
            </w:r>
          </w:p>
        </w:tc>
        <w:tc>
          <w:tcPr>
            <w:tcW w:w="35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A784E8" w14:textId="77777777" w:rsidR="00427AF8" w:rsidRPr="00DC2675" w:rsidRDefault="00427AF8" w:rsidP="00F10689">
            <w:pPr>
              <w:spacing w:before="100" w:after="100"/>
              <w:rPr>
                <w:rFonts w:cstheme="minorHAnsi"/>
                <w:b/>
                <w:bCs/>
                <w:sz w:val="20"/>
                <w:lang w:val="en-US"/>
              </w:rPr>
            </w:pPr>
            <w:r w:rsidRPr="00DC2675">
              <w:rPr>
                <w:rFonts w:cstheme="minorHAnsi"/>
                <w:b/>
                <w:bCs/>
                <w:sz w:val="20"/>
                <w:lang w:val="en-US"/>
              </w:rPr>
              <w:t>B.</w:t>
            </w:r>
          </w:p>
          <w:p w14:paraId="17A28A1B"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80"/>
              <w:rPr>
                <w:rFonts w:cstheme="minorHAnsi"/>
                <w:b/>
                <w:sz w:val="16"/>
                <w:szCs w:val="18"/>
                <w:lang w:val="en-US"/>
              </w:rPr>
            </w:pPr>
            <w:r w:rsidRPr="00DC2675">
              <w:rPr>
                <w:rFonts w:cstheme="minorHAnsi"/>
                <w:b/>
                <w:sz w:val="20"/>
                <w:lang w:val="en-US"/>
              </w:rPr>
              <w:t>Title and specific activities (High Level)</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tcPr>
          <w:p w14:paraId="5198EEC5" w14:textId="77777777" w:rsidR="00427AF8" w:rsidRPr="00DC2675" w:rsidRDefault="00427AF8" w:rsidP="00F10689">
            <w:pPr>
              <w:spacing w:before="100" w:after="100"/>
              <w:rPr>
                <w:rFonts w:cstheme="minorHAnsi"/>
                <w:b/>
                <w:bCs/>
                <w:sz w:val="20"/>
                <w:lang w:val="en-US"/>
              </w:rPr>
            </w:pPr>
            <w:r w:rsidRPr="00DC2675">
              <w:rPr>
                <w:rFonts w:cstheme="minorHAnsi"/>
                <w:b/>
                <w:bCs/>
                <w:sz w:val="20"/>
                <w:lang w:val="en-US"/>
              </w:rPr>
              <w:t>C.</w:t>
            </w:r>
          </w:p>
          <w:p w14:paraId="730CE7E9" w14:textId="77777777" w:rsidR="00427AF8" w:rsidRPr="00DC2675" w:rsidRDefault="00427AF8" w:rsidP="00F10689">
            <w:pPr>
              <w:spacing w:before="100" w:after="100"/>
              <w:rPr>
                <w:rFonts w:cstheme="minorHAnsi"/>
                <w:b/>
                <w:sz w:val="20"/>
                <w:lang w:val="en-US"/>
              </w:rPr>
            </w:pPr>
            <w:r w:rsidRPr="00DC2675">
              <w:rPr>
                <w:rFonts w:cstheme="minorHAnsi"/>
                <w:b/>
                <w:sz w:val="20"/>
                <w:lang w:val="en-US"/>
              </w:rPr>
              <w:t>Corporate</w:t>
            </w:r>
          </w:p>
          <w:p w14:paraId="5129C882"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b/>
                <w:sz w:val="16"/>
                <w:szCs w:val="18"/>
                <w:lang w:val="en-US"/>
              </w:rPr>
            </w:pPr>
            <w:r w:rsidRPr="00DC2675">
              <w:rPr>
                <w:rFonts w:cstheme="minorHAnsi"/>
                <w:b/>
                <w:sz w:val="20"/>
                <w:lang w:val="en-US"/>
              </w:rPr>
              <w:t>Key Performance Indicators</w:t>
            </w:r>
          </w:p>
        </w:tc>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tcPr>
          <w:p w14:paraId="4AFE0E99" w14:textId="77777777" w:rsidR="00427AF8" w:rsidRPr="00DC2675" w:rsidRDefault="00427AF8" w:rsidP="00F10689">
            <w:pPr>
              <w:spacing w:before="100" w:after="100"/>
              <w:rPr>
                <w:rFonts w:cstheme="minorHAnsi"/>
                <w:b/>
                <w:bCs/>
                <w:sz w:val="20"/>
                <w:lang w:val="en-US"/>
              </w:rPr>
            </w:pPr>
            <w:r w:rsidRPr="00DC2675">
              <w:rPr>
                <w:rFonts w:cstheme="minorHAnsi"/>
                <w:b/>
                <w:bCs/>
                <w:sz w:val="20"/>
                <w:lang w:val="en-US"/>
              </w:rPr>
              <w:t>D.</w:t>
            </w:r>
          </w:p>
          <w:p w14:paraId="0F82E897" w14:textId="77777777" w:rsidR="00427AF8" w:rsidRPr="00452A08" w:rsidRDefault="00427AF8"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b/>
                <w:sz w:val="18"/>
                <w:szCs w:val="18"/>
                <w:lang w:val="en-US"/>
              </w:rPr>
            </w:pPr>
            <w:r w:rsidRPr="00452A08">
              <w:rPr>
                <w:rFonts w:cstheme="minorHAnsi"/>
                <w:b/>
                <w:sz w:val="18"/>
                <w:szCs w:val="18"/>
                <w:lang w:val="en-US"/>
              </w:rPr>
              <w:t>HRMD Organizational Unit &amp; Partners</w:t>
            </w:r>
          </w:p>
        </w:tc>
        <w:tc>
          <w:tcPr>
            <w:tcW w:w="1080" w:type="dxa"/>
            <w:tcBorders>
              <w:top w:val="single" w:sz="4" w:space="0" w:color="auto"/>
              <w:left w:val="single" w:sz="4" w:space="0" w:color="auto"/>
              <w:bottom w:val="single" w:sz="4" w:space="0" w:color="auto"/>
              <w:right w:val="single" w:sz="4" w:space="0" w:color="auto"/>
            </w:tcBorders>
            <w:shd w:val="clear" w:color="auto" w:fill="E7E6E6" w:themeFill="background2"/>
          </w:tcPr>
          <w:p w14:paraId="2C2196A3" w14:textId="77777777" w:rsidR="00427AF8" w:rsidRPr="00DC2675" w:rsidRDefault="00427AF8" w:rsidP="00F10689">
            <w:pPr>
              <w:spacing w:before="100" w:after="100"/>
              <w:rPr>
                <w:rFonts w:cstheme="minorHAnsi"/>
                <w:b/>
                <w:bCs/>
                <w:sz w:val="20"/>
                <w:lang w:val="en-US"/>
              </w:rPr>
            </w:pPr>
            <w:r w:rsidRPr="00DC2675">
              <w:rPr>
                <w:rFonts w:cstheme="minorHAnsi"/>
                <w:b/>
                <w:bCs/>
                <w:sz w:val="20"/>
                <w:lang w:val="en-US"/>
              </w:rPr>
              <w:t>E.</w:t>
            </w:r>
          </w:p>
          <w:p w14:paraId="1F9CC462"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b/>
                <w:sz w:val="16"/>
                <w:szCs w:val="18"/>
                <w:lang w:val="en-US"/>
              </w:rPr>
            </w:pPr>
            <w:r w:rsidRPr="00DC2675">
              <w:rPr>
                <w:rFonts w:cstheme="minorHAnsi"/>
                <w:b/>
                <w:sz w:val="20"/>
                <w:lang w:val="en-US"/>
              </w:rPr>
              <w:t>Timelines</w:t>
            </w:r>
          </w:p>
        </w:tc>
        <w:tc>
          <w:tcPr>
            <w:tcW w:w="48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269CEC" w14:textId="77777777" w:rsidR="00427AF8" w:rsidRPr="00DC2675" w:rsidRDefault="00427AF8" w:rsidP="00F10689">
            <w:pPr>
              <w:spacing w:before="100" w:after="100"/>
              <w:rPr>
                <w:rFonts w:cstheme="minorHAnsi"/>
                <w:b/>
                <w:bCs/>
                <w:sz w:val="20"/>
                <w:lang w:val="en-US"/>
              </w:rPr>
            </w:pPr>
            <w:r w:rsidRPr="00DC2675">
              <w:rPr>
                <w:rFonts w:cstheme="minorHAnsi"/>
                <w:b/>
                <w:bCs/>
                <w:sz w:val="20"/>
                <w:lang w:val="en-US"/>
              </w:rPr>
              <w:t>F.</w:t>
            </w:r>
          </w:p>
          <w:p w14:paraId="505EE1D9"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120"/>
              <w:rPr>
                <w:rFonts w:cstheme="minorHAnsi"/>
                <w:b/>
                <w:sz w:val="16"/>
                <w:szCs w:val="18"/>
                <w:lang w:val="en-US"/>
              </w:rPr>
            </w:pPr>
            <w:r w:rsidRPr="00DC2675">
              <w:rPr>
                <w:rFonts w:cstheme="minorHAnsi"/>
                <w:b/>
                <w:sz w:val="20"/>
                <w:lang w:val="en-US"/>
              </w:rPr>
              <w:t>ASSESSING</w:t>
            </w:r>
            <w:r w:rsidRPr="00DC2675">
              <w:rPr>
                <w:rFonts w:cstheme="minorHAnsi"/>
                <w:b/>
                <w:sz w:val="20"/>
                <w:lang w:val="en-US"/>
              </w:rPr>
              <w:br/>
              <w:t>MONITORING</w:t>
            </w:r>
            <w:r w:rsidRPr="00DC2675">
              <w:rPr>
                <w:rFonts w:cstheme="minorHAnsi"/>
                <w:b/>
                <w:sz w:val="20"/>
                <w:lang w:val="en-US"/>
              </w:rPr>
              <w:br/>
              <w:t>REPORTING (Status)</w:t>
            </w:r>
          </w:p>
        </w:tc>
      </w:tr>
      <w:tr w:rsidR="00427AF8" w:rsidRPr="00DC2675" w14:paraId="342050CF" w14:textId="77777777" w:rsidTr="00BA743E">
        <w:trPr>
          <w:trHeight w:val="288"/>
        </w:trPr>
        <w:tc>
          <w:tcPr>
            <w:tcW w:w="15540" w:type="dxa"/>
            <w:gridSpan w:val="7"/>
            <w:tcBorders>
              <w:top w:val="single" w:sz="4" w:space="0" w:color="auto"/>
              <w:left w:val="single" w:sz="4" w:space="0" w:color="auto"/>
              <w:bottom w:val="single" w:sz="4" w:space="0" w:color="auto"/>
              <w:right w:val="single" w:sz="4" w:space="0" w:color="auto"/>
            </w:tcBorders>
            <w:shd w:val="clear" w:color="auto" w:fill="C5E0B3"/>
            <w:vAlign w:val="center"/>
            <w:hideMark/>
          </w:tcPr>
          <w:p w14:paraId="3FB23ECF" w14:textId="77777777" w:rsidR="00427AF8" w:rsidRPr="00DC2675" w:rsidRDefault="00427AF8" w:rsidP="00F10689">
            <w:pPr>
              <w:keepNext/>
              <w:tabs>
                <w:tab w:val="left" w:pos="567"/>
                <w:tab w:val="left" w:pos="1134"/>
                <w:tab w:val="left" w:pos="1701"/>
                <w:tab w:val="left" w:pos="2268"/>
                <w:tab w:val="left" w:pos="2835"/>
              </w:tabs>
              <w:overflowPunct w:val="0"/>
              <w:autoSpaceDE w:val="0"/>
              <w:autoSpaceDN w:val="0"/>
              <w:adjustRightInd w:val="0"/>
              <w:snapToGrid w:val="0"/>
              <w:spacing w:before="80" w:after="80"/>
              <w:rPr>
                <w:rFonts w:cstheme="minorHAnsi"/>
                <w:sz w:val="20"/>
                <w:szCs w:val="18"/>
                <w:lang w:val="en-US"/>
              </w:rPr>
            </w:pPr>
            <w:r w:rsidRPr="00DC2675">
              <w:rPr>
                <w:rFonts w:cstheme="minorHAnsi"/>
                <w:sz w:val="20"/>
                <w:szCs w:val="18"/>
                <w:lang w:val="en-US" w:eastAsia="zh-CN"/>
              </w:rPr>
              <w:t>Pillar 4. Enabling work environment</w:t>
            </w:r>
          </w:p>
        </w:tc>
      </w:tr>
      <w:tr w:rsidR="00427AF8" w:rsidRPr="00DC2675" w14:paraId="082D1D80" w14:textId="77777777" w:rsidTr="00BA743E">
        <w:tc>
          <w:tcPr>
            <w:tcW w:w="754" w:type="dxa"/>
            <w:tcBorders>
              <w:top w:val="single" w:sz="4" w:space="0" w:color="auto"/>
              <w:left w:val="single" w:sz="4" w:space="0" w:color="auto"/>
              <w:bottom w:val="nil"/>
              <w:right w:val="single" w:sz="4" w:space="0" w:color="auto"/>
            </w:tcBorders>
            <w:shd w:val="clear" w:color="auto" w:fill="C5E0B3"/>
            <w:hideMark/>
          </w:tcPr>
          <w:p w14:paraId="56C8E539" w14:textId="77777777" w:rsidR="00427AF8" w:rsidRPr="00DC2675" w:rsidRDefault="00427AF8" w:rsidP="00F10689">
            <w:pPr>
              <w:pStyle w:val="NoSpacing"/>
              <w:spacing w:before="100"/>
              <w:rPr>
                <w:rFonts w:asciiTheme="minorHAnsi" w:hAnsiTheme="minorHAnsi" w:cstheme="minorHAnsi"/>
                <w:sz w:val="16"/>
                <w:szCs w:val="18"/>
                <w:lang w:val="en-US"/>
              </w:rPr>
            </w:pPr>
            <w:r w:rsidRPr="00DC2675">
              <w:rPr>
                <w:rFonts w:asciiTheme="minorHAnsi" w:hAnsiTheme="minorHAnsi" w:cstheme="minorHAnsi"/>
                <w:sz w:val="16"/>
                <w:szCs w:val="18"/>
                <w:lang w:val="en-US"/>
              </w:rPr>
              <w:t>4.1</w:t>
            </w:r>
          </w:p>
        </w:tc>
        <w:tc>
          <w:tcPr>
            <w:tcW w:w="1376" w:type="dxa"/>
            <w:tcBorders>
              <w:top w:val="single" w:sz="4" w:space="0" w:color="auto"/>
              <w:left w:val="single" w:sz="4" w:space="0" w:color="auto"/>
              <w:bottom w:val="nil"/>
              <w:right w:val="single" w:sz="4" w:space="0" w:color="auto"/>
            </w:tcBorders>
            <w:shd w:val="clear" w:color="auto" w:fill="C5E0B3"/>
            <w:hideMark/>
          </w:tcPr>
          <w:p w14:paraId="740E953E" w14:textId="77777777" w:rsidR="00427AF8" w:rsidRPr="00DC2675" w:rsidRDefault="00427AF8" w:rsidP="00F10689">
            <w:pPr>
              <w:keepNext/>
              <w:tabs>
                <w:tab w:val="left" w:pos="567"/>
                <w:tab w:val="left" w:pos="1134"/>
                <w:tab w:val="left" w:pos="1701"/>
                <w:tab w:val="left" w:pos="2268"/>
                <w:tab w:val="left" w:pos="2835"/>
              </w:tabs>
              <w:overflowPunct w:val="0"/>
              <w:autoSpaceDE w:val="0"/>
              <w:autoSpaceDN w:val="0"/>
              <w:adjustRightInd w:val="0"/>
              <w:snapToGrid w:val="0"/>
              <w:spacing w:before="100" w:after="100" w:afterAutospacing="1"/>
              <w:rPr>
                <w:rFonts w:cstheme="minorHAnsi"/>
                <w:bCs/>
                <w:sz w:val="16"/>
                <w:szCs w:val="18"/>
                <w:lang w:val="en-US" w:eastAsia="zh-CN"/>
              </w:rPr>
            </w:pPr>
            <w:r w:rsidRPr="00DC2675">
              <w:rPr>
                <w:rFonts w:cstheme="minorHAnsi"/>
                <w:bCs/>
                <w:sz w:val="16"/>
                <w:szCs w:val="18"/>
                <w:lang w:val="en-US"/>
              </w:rPr>
              <w:t>Healthy workplace</w:t>
            </w:r>
          </w:p>
        </w:tc>
        <w:tc>
          <w:tcPr>
            <w:tcW w:w="3510" w:type="dxa"/>
            <w:tcBorders>
              <w:top w:val="single" w:sz="4" w:space="0" w:color="auto"/>
              <w:left w:val="single" w:sz="4" w:space="0" w:color="auto"/>
              <w:bottom w:val="single" w:sz="4" w:space="0" w:color="auto"/>
              <w:right w:val="single" w:sz="4" w:space="0" w:color="auto"/>
            </w:tcBorders>
            <w:shd w:val="clear" w:color="auto" w:fill="C5E0B3"/>
          </w:tcPr>
          <w:p w14:paraId="6E806E0C" w14:textId="77777777" w:rsidR="00427AF8" w:rsidRPr="00DC2675" w:rsidRDefault="00427AF8" w:rsidP="00F10689">
            <w:pPr>
              <w:keepNext/>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r w:rsidRPr="00DC2675">
              <w:rPr>
                <w:rFonts w:cstheme="minorHAnsi"/>
                <w:sz w:val="16"/>
                <w:szCs w:val="18"/>
                <w:lang w:val="en-US"/>
              </w:rPr>
              <w:t xml:space="preserve">1. Strengthening of the </w:t>
            </w:r>
            <w:r w:rsidRPr="00DC2675">
              <w:rPr>
                <w:rFonts w:cstheme="minorHAnsi"/>
                <w:bCs/>
                <w:sz w:val="16"/>
                <w:szCs w:val="18"/>
                <w:lang w:val="en-US"/>
              </w:rPr>
              <w:t>Medical Services</w:t>
            </w:r>
          </w:p>
        </w:tc>
        <w:tc>
          <w:tcPr>
            <w:tcW w:w="2520" w:type="dxa"/>
            <w:tcBorders>
              <w:top w:val="single" w:sz="4" w:space="0" w:color="auto"/>
              <w:left w:val="single" w:sz="4" w:space="0" w:color="auto"/>
              <w:bottom w:val="single" w:sz="4" w:space="0" w:color="auto"/>
              <w:right w:val="single" w:sz="4" w:space="0" w:color="auto"/>
            </w:tcBorders>
            <w:shd w:val="clear" w:color="auto" w:fill="C5E0B3"/>
            <w:hideMark/>
          </w:tcPr>
          <w:p w14:paraId="500AAC62" w14:textId="77777777" w:rsidR="00427AF8" w:rsidRPr="00DC2675" w:rsidRDefault="00427AF8" w:rsidP="00F10689">
            <w:pPr>
              <w:keepNext/>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r w:rsidRPr="00DC2675">
              <w:rPr>
                <w:rFonts w:cstheme="minorHAnsi"/>
                <w:sz w:val="16"/>
                <w:szCs w:val="18"/>
                <w:lang w:val="en-US"/>
              </w:rPr>
              <w:t>Medical services fully operational</w:t>
            </w:r>
          </w:p>
        </w:tc>
        <w:tc>
          <w:tcPr>
            <w:tcW w:w="1440" w:type="dxa"/>
            <w:tcBorders>
              <w:top w:val="single" w:sz="4" w:space="0" w:color="auto"/>
              <w:left w:val="single" w:sz="4" w:space="0" w:color="auto"/>
              <w:bottom w:val="single" w:sz="4" w:space="0" w:color="auto"/>
              <w:right w:val="single" w:sz="4" w:space="0" w:color="auto"/>
            </w:tcBorders>
            <w:shd w:val="clear" w:color="auto" w:fill="C5E0B3"/>
          </w:tcPr>
          <w:p w14:paraId="44840657" w14:textId="77777777" w:rsidR="00427AF8" w:rsidRPr="00DC2675" w:rsidRDefault="00427AF8" w:rsidP="00F10689">
            <w:pPr>
              <w:keepNext/>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C5E0B3"/>
          </w:tcPr>
          <w:p w14:paraId="17F4102C" w14:textId="77777777" w:rsidR="00427AF8" w:rsidRPr="00DC2675" w:rsidRDefault="00427AF8" w:rsidP="00F10689">
            <w:pPr>
              <w:keepNext/>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p>
        </w:tc>
        <w:tc>
          <w:tcPr>
            <w:tcW w:w="4860" w:type="dxa"/>
            <w:tcBorders>
              <w:top w:val="single" w:sz="4" w:space="0" w:color="auto"/>
              <w:left w:val="single" w:sz="4" w:space="0" w:color="auto"/>
              <w:bottom w:val="single" w:sz="4" w:space="0" w:color="auto"/>
              <w:right w:val="single" w:sz="4" w:space="0" w:color="auto"/>
            </w:tcBorders>
            <w:shd w:val="clear" w:color="auto" w:fill="C5E0B3"/>
          </w:tcPr>
          <w:p w14:paraId="7C774F60" w14:textId="4B4C0DCD" w:rsidR="00427AF8" w:rsidRPr="00DC2675" w:rsidRDefault="00427AF8" w:rsidP="00BA743E">
            <w:pPr>
              <w:keepNext/>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r w:rsidRPr="00BD2BD4">
              <w:rPr>
                <w:rFonts w:cstheme="minorHAnsi"/>
                <w:sz w:val="16"/>
                <w:szCs w:val="18"/>
                <w:lang w:val="en-US"/>
              </w:rPr>
              <w:t xml:space="preserve">A </w:t>
            </w:r>
            <w:r w:rsidR="006869AC" w:rsidRPr="00BD2BD4">
              <w:rPr>
                <w:rFonts w:cstheme="minorHAnsi"/>
                <w:sz w:val="16"/>
                <w:szCs w:val="18"/>
                <w:lang w:val="en-US"/>
              </w:rPr>
              <w:t>part-time</w:t>
            </w:r>
            <w:r w:rsidR="006869AC">
              <w:rPr>
                <w:rFonts w:cstheme="minorHAnsi"/>
                <w:sz w:val="16"/>
                <w:szCs w:val="18"/>
                <w:lang w:val="en-US"/>
              </w:rPr>
              <w:t xml:space="preserve"> </w:t>
            </w:r>
            <w:r w:rsidRPr="00DC2675">
              <w:rPr>
                <w:rFonts w:cstheme="minorHAnsi"/>
                <w:sz w:val="16"/>
                <w:szCs w:val="18"/>
                <w:lang w:val="en-US"/>
              </w:rPr>
              <w:t>medical adviser and a medical assistant have been recruited.</w:t>
            </w:r>
          </w:p>
        </w:tc>
      </w:tr>
      <w:tr w:rsidR="00427AF8" w:rsidRPr="00DC2675" w14:paraId="25BFED6D" w14:textId="77777777" w:rsidTr="00BA743E">
        <w:tc>
          <w:tcPr>
            <w:tcW w:w="754" w:type="dxa"/>
            <w:tcBorders>
              <w:top w:val="single" w:sz="4" w:space="0" w:color="auto"/>
              <w:left w:val="single" w:sz="4" w:space="0" w:color="auto"/>
              <w:bottom w:val="nil"/>
              <w:right w:val="single" w:sz="4" w:space="0" w:color="auto"/>
            </w:tcBorders>
            <w:shd w:val="clear" w:color="auto" w:fill="C5E0B3"/>
          </w:tcPr>
          <w:p w14:paraId="45D16249" w14:textId="77777777" w:rsidR="00427AF8" w:rsidRPr="00DC2675" w:rsidRDefault="00427AF8" w:rsidP="00F10689">
            <w:pPr>
              <w:pStyle w:val="NoSpacing"/>
              <w:spacing w:before="100"/>
              <w:rPr>
                <w:rFonts w:asciiTheme="minorHAnsi" w:hAnsiTheme="minorHAnsi" w:cstheme="minorHAnsi"/>
                <w:sz w:val="16"/>
                <w:szCs w:val="18"/>
                <w:lang w:val="en-US"/>
              </w:rPr>
            </w:pPr>
          </w:p>
        </w:tc>
        <w:tc>
          <w:tcPr>
            <w:tcW w:w="1376" w:type="dxa"/>
            <w:tcBorders>
              <w:top w:val="single" w:sz="4" w:space="0" w:color="auto"/>
              <w:left w:val="single" w:sz="4" w:space="0" w:color="auto"/>
              <w:bottom w:val="nil"/>
              <w:right w:val="single" w:sz="4" w:space="0" w:color="auto"/>
            </w:tcBorders>
            <w:shd w:val="clear" w:color="auto" w:fill="C5E0B3"/>
          </w:tcPr>
          <w:p w14:paraId="0CB4597F" w14:textId="77777777" w:rsidR="00427AF8" w:rsidRPr="00DC2675" w:rsidRDefault="00427AF8" w:rsidP="00F10689">
            <w:pPr>
              <w:keepNext/>
              <w:tabs>
                <w:tab w:val="left" w:pos="567"/>
                <w:tab w:val="left" w:pos="1134"/>
                <w:tab w:val="left" w:pos="1701"/>
                <w:tab w:val="left" w:pos="2268"/>
                <w:tab w:val="left" w:pos="2835"/>
              </w:tabs>
              <w:overflowPunct w:val="0"/>
              <w:autoSpaceDE w:val="0"/>
              <w:autoSpaceDN w:val="0"/>
              <w:adjustRightInd w:val="0"/>
              <w:snapToGrid w:val="0"/>
              <w:spacing w:before="100" w:after="100" w:afterAutospacing="1"/>
              <w:rPr>
                <w:rFonts w:cstheme="minorHAnsi"/>
                <w:bCs/>
                <w:sz w:val="16"/>
                <w:szCs w:val="18"/>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C5E0B3"/>
          </w:tcPr>
          <w:p w14:paraId="7DDA21D8" w14:textId="67C69E29" w:rsidR="00427AF8" w:rsidRPr="00DC2675" w:rsidRDefault="00427AF8" w:rsidP="00BA743E">
            <w:pPr>
              <w:keepNext/>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p>
        </w:tc>
        <w:tc>
          <w:tcPr>
            <w:tcW w:w="2520" w:type="dxa"/>
            <w:tcBorders>
              <w:top w:val="single" w:sz="4" w:space="0" w:color="auto"/>
              <w:left w:val="single" w:sz="4" w:space="0" w:color="auto"/>
              <w:bottom w:val="single" w:sz="4" w:space="0" w:color="auto"/>
              <w:right w:val="single" w:sz="4" w:space="0" w:color="auto"/>
            </w:tcBorders>
            <w:shd w:val="clear" w:color="auto" w:fill="C5E0B3"/>
          </w:tcPr>
          <w:p w14:paraId="34514AF7" w14:textId="3D4666B6" w:rsidR="00427AF8" w:rsidRPr="00DC2675" w:rsidRDefault="00427AF8" w:rsidP="00F10689">
            <w:pPr>
              <w:keepNext/>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C5E0B3"/>
          </w:tcPr>
          <w:p w14:paraId="2DB5A3FF" w14:textId="77777777" w:rsidR="00427AF8" w:rsidRPr="00DC2675" w:rsidRDefault="00427AF8" w:rsidP="00F10689">
            <w:pPr>
              <w:keepNext/>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C5E0B3"/>
          </w:tcPr>
          <w:p w14:paraId="2C61454E" w14:textId="77777777" w:rsidR="00427AF8" w:rsidRPr="00DC2675" w:rsidRDefault="00427AF8" w:rsidP="00F10689">
            <w:pPr>
              <w:keepNext/>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p>
        </w:tc>
        <w:tc>
          <w:tcPr>
            <w:tcW w:w="4860" w:type="dxa"/>
            <w:tcBorders>
              <w:top w:val="single" w:sz="4" w:space="0" w:color="auto"/>
              <w:left w:val="single" w:sz="4" w:space="0" w:color="auto"/>
              <w:bottom w:val="single" w:sz="4" w:space="0" w:color="auto"/>
              <w:right w:val="single" w:sz="4" w:space="0" w:color="auto"/>
            </w:tcBorders>
            <w:shd w:val="clear" w:color="auto" w:fill="C5E0B3"/>
          </w:tcPr>
          <w:p w14:paraId="5DDED520" w14:textId="77777777" w:rsidR="00BA743E" w:rsidRPr="00DC2675" w:rsidRDefault="00BA743E" w:rsidP="00BA743E">
            <w:pPr>
              <w:keepNext/>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r w:rsidRPr="00DC2675">
              <w:rPr>
                <w:rFonts w:cstheme="minorHAnsi"/>
                <w:sz w:val="16"/>
                <w:szCs w:val="18"/>
                <w:lang w:val="en-US"/>
              </w:rPr>
              <w:t>Change of Health Insurance Provider - Integration of the ITU insured population to UNSMIS</w:t>
            </w:r>
          </w:p>
          <w:p w14:paraId="2AAC88BF" w14:textId="77777777" w:rsidR="00427AF8" w:rsidRPr="00DC2675" w:rsidRDefault="00427AF8" w:rsidP="00F10689">
            <w:pPr>
              <w:keepNext/>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r w:rsidRPr="00DC2675">
              <w:rPr>
                <w:rFonts w:cstheme="minorHAnsi"/>
                <w:sz w:val="16"/>
                <w:szCs w:val="18"/>
                <w:lang w:val="en-US"/>
              </w:rPr>
              <w:t xml:space="preserve">This move was to integrate the insured population into a more long-term sustainable plan. The demographic and geographic location of the insured population of ITU did not enable the CMIP to be and remain a plan that could be sustainable in the long run without it costing a </w:t>
            </w:r>
            <w:r w:rsidRPr="00DC2675">
              <w:rPr>
                <w:rFonts w:cstheme="minorHAnsi"/>
                <w:sz w:val="16"/>
                <w:szCs w:val="18"/>
                <w:lang w:val="en-US"/>
              </w:rPr>
              <w:lastRenderedPageBreak/>
              <w:t xml:space="preserve">significant amount of money to the Union as well as the insured, HR in collaboration with the CMIP Management Committee carried this initiative. A study was carried out to see the insurance plans of the other international organizations, at the end UNSMIS was the one that closest aligned with the needs of ITU. This was approved by the JAC, the Staff </w:t>
            </w:r>
            <w:r w:rsidR="00C04622" w:rsidRPr="00DC2675">
              <w:rPr>
                <w:rFonts w:cstheme="minorHAnsi"/>
                <w:sz w:val="16"/>
                <w:szCs w:val="18"/>
                <w:lang w:val="en-US"/>
              </w:rPr>
              <w:t>Council, and</w:t>
            </w:r>
            <w:r w:rsidRPr="00DC2675">
              <w:rPr>
                <w:rFonts w:cstheme="minorHAnsi"/>
                <w:sz w:val="16"/>
                <w:szCs w:val="18"/>
                <w:lang w:val="en-US"/>
              </w:rPr>
              <w:t xml:space="preserve"> the Elected Officials. </w:t>
            </w:r>
          </w:p>
          <w:p w14:paraId="3806BED6" w14:textId="77777777" w:rsidR="00427AF8" w:rsidRPr="00DC2675" w:rsidRDefault="00427AF8" w:rsidP="00F10689">
            <w:pPr>
              <w:keepNext/>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r w:rsidRPr="00DC2675">
              <w:rPr>
                <w:rFonts w:cstheme="minorHAnsi"/>
                <w:sz w:val="16"/>
                <w:szCs w:val="18"/>
                <w:lang w:val="en-US"/>
              </w:rPr>
              <w:t xml:space="preserve">In the course of 2019 an analysis was carried out by the Actuarial consultants, the merge was agreed on by ITU and UNOG; and in August 2019 the MoU was signed with UNOG, for ITU to be part of the United Nations Staff Mutual Insurance Society (UNSMIS) with a go-live date of 01.01.2020. </w:t>
            </w:r>
          </w:p>
          <w:p w14:paraId="75D3DB1A" w14:textId="77777777" w:rsidR="00427AF8" w:rsidRPr="00DC2675" w:rsidRDefault="00427AF8" w:rsidP="00F10689">
            <w:pPr>
              <w:keepNext/>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r w:rsidRPr="00DC2675">
              <w:rPr>
                <w:rFonts w:cstheme="minorHAnsi"/>
                <w:sz w:val="16"/>
                <w:szCs w:val="18"/>
                <w:lang w:val="en-US"/>
              </w:rPr>
              <w:t xml:space="preserve">The last quarter of 2019 as well as the first quarter of 2020 HR worked closely with ISD, and UNSMIS to carry out the migration of the population. </w:t>
            </w:r>
          </w:p>
          <w:p w14:paraId="5B895999" w14:textId="77777777" w:rsidR="00427AF8" w:rsidRPr="00DC2675" w:rsidRDefault="00427AF8" w:rsidP="00F10689">
            <w:pPr>
              <w:keepNext/>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r w:rsidRPr="00DC2675">
              <w:rPr>
                <w:rFonts w:cstheme="minorHAnsi"/>
                <w:sz w:val="16"/>
                <w:szCs w:val="18"/>
                <w:lang w:val="en-US"/>
              </w:rPr>
              <w:t xml:space="preserve">The insured population comprising of a total of 2,987 insured persons was integrated to the UNSMIS successfully. All the insured persons were successfully added to the plan, no one was excluded.  </w:t>
            </w:r>
          </w:p>
          <w:p w14:paraId="3F3F24D0" w14:textId="77777777" w:rsidR="00427AF8" w:rsidRPr="00DC2675" w:rsidRDefault="00427AF8" w:rsidP="00F10689">
            <w:pPr>
              <w:keepNext/>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r w:rsidRPr="00DC2675">
              <w:rPr>
                <w:rFonts w:cstheme="minorHAnsi"/>
                <w:sz w:val="16"/>
                <w:szCs w:val="18"/>
                <w:lang w:val="en-US"/>
              </w:rPr>
              <w:t xml:space="preserve">A change of this grandeur necessitated a tight communication plan which was implemented by HR. The last quarter of 2019, the HRMD organized four towns halls, three of which were in collaboration with UNSMIS. As well as this information was distributed to the insured population via email and postal mail for the retirees. </w:t>
            </w:r>
          </w:p>
          <w:p w14:paraId="74741E6B" w14:textId="77777777" w:rsidR="00427AF8" w:rsidRPr="00DC2675" w:rsidRDefault="00427AF8" w:rsidP="00F10689">
            <w:pPr>
              <w:keepNext/>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r w:rsidRPr="00DC2675">
              <w:rPr>
                <w:rFonts w:cstheme="minorHAnsi"/>
                <w:sz w:val="16"/>
                <w:szCs w:val="18"/>
                <w:lang w:val="en-US"/>
              </w:rPr>
              <w:t>2020 is the finalization of the transition. This is well underway and will be completed by the end of the year.</w:t>
            </w:r>
          </w:p>
        </w:tc>
      </w:tr>
      <w:tr w:rsidR="00427AF8" w:rsidRPr="00DC2675" w14:paraId="08F1CC36" w14:textId="77777777" w:rsidTr="00BA743E">
        <w:tc>
          <w:tcPr>
            <w:tcW w:w="754" w:type="dxa"/>
            <w:tcBorders>
              <w:top w:val="nil"/>
              <w:left w:val="single" w:sz="4" w:space="0" w:color="auto"/>
              <w:bottom w:val="nil"/>
              <w:right w:val="single" w:sz="4" w:space="0" w:color="auto"/>
            </w:tcBorders>
            <w:shd w:val="clear" w:color="auto" w:fill="C5E0B3"/>
          </w:tcPr>
          <w:p w14:paraId="4F04407E" w14:textId="77777777" w:rsidR="00427AF8" w:rsidRPr="00DC2675" w:rsidRDefault="00427AF8" w:rsidP="00F10689">
            <w:pPr>
              <w:pStyle w:val="NoSpacing"/>
              <w:spacing w:before="100"/>
              <w:rPr>
                <w:rFonts w:asciiTheme="minorHAnsi" w:hAnsiTheme="minorHAnsi" w:cstheme="minorHAnsi"/>
                <w:sz w:val="16"/>
                <w:szCs w:val="18"/>
                <w:lang w:val="en-US"/>
              </w:rPr>
            </w:pPr>
          </w:p>
        </w:tc>
        <w:tc>
          <w:tcPr>
            <w:tcW w:w="1376" w:type="dxa"/>
            <w:tcBorders>
              <w:top w:val="nil"/>
              <w:left w:val="single" w:sz="4" w:space="0" w:color="auto"/>
              <w:bottom w:val="nil"/>
              <w:right w:val="single" w:sz="4" w:space="0" w:color="auto"/>
            </w:tcBorders>
            <w:shd w:val="clear" w:color="auto" w:fill="C5E0B3"/>
          </w:tcPr>
          <w:p w14:paraId="712B1011" w14:textId="77777777" w:rsidR="00427AF8" w:rsidRPr="00DC2675" w:rsidRDefault="00427AF8" w:rsidP="00F10689">
            <w:pPr>
              <w:keepNext/>
              <w:tabs>
                <w:tab w:val="left" w:pos="567"/>
                <w:tab w:val="left" w:pos="1134"/>
                <w:tab w:val="left" w:pos="1701"/>
                <w:tab w:val="left" w:pos="2268"/>
                <w:tab w:val="left" w:pos="2835"/>
              </w:tabs>
              <w:overflowPunct w:val="0"/>
              <w:autoSpaceDE w:val="0"/>
              <w:autoSpaceDN w:val="0"/>
              <w:adjustRightInd w:val="0"/>
              <w:snapToGrid w:val="0"/>
              <w:spacing w:before="100" w:after="100" w:afterAutospacing="1"/>
              <w:rPr>
                <w:rFonts w:cstheme="minorHAnsi"/>
                <w:bCs/>
                <w:sz w:val="16"/>
                <w:szCs w:val="18"/>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C5E0B3"/>
            <w:hideMark/>
          </w:tcPr>
          <w:p w14:paraId="1C144467" w14:textId="77777777" w:rsidR="00427AF8" w:rsidRPr="00DC2675" w:rsidRDefault="00427AF8" w:rsidP="00F10689">
            <w:pPr>
              <w:spacing w:before="80"/>
              <w:rPr>
                <w:rFonts w:cstheme="minorHAnsi"/>
                <w:bCs/>
                <w:sz w:val="16"/>
                <w:szCs w:val="18"/>
                <w:lang w:val="en-US"/>
              </w:rPr>
            </w:pPr>
            <w:r w:rsidRPr="00DC2675">
              <w:rPr>
                <w:rFonts w:cstheme="minorHAnsi"/>
                <w:sz w:val="16"/>
                <w:szCs w:val="18"/>
                <w:lang w:val="en-US"/>
              </w:rPr>
              <w:t xml:space="preserve">1. Review </w:t>
            </w:r>
            <w:r w:rsidRPr="00DC2675">
              <w:rPr>
                <w:rFonts w:cstheme="minorHAnsi"/>
                <w:bCs/>
                <w:sz w:val="16"/>
                <w:szCs w:val="18"/>
                <w:lang w:val="en-US"/>
              </w:rPr>
              <w:t>harassment and abuse of authority policy</w:t>
            </w:r>
          </w:p>
          <w:p w14:paraId="5090F05E" w14:textId="77777777" w:rsidR="00427AF8" w:rsidRPr="00DC2675" w:rsidRDefault="00427AF8" w:rsidP="00F10689">
            <w:pPr>
              <w:spacing w:before="80" w:after="60"/>
              <w:rPr>
                <w:rFonts w:cstheme="minorHAnsi"/>
                <w:sz w:val="16"/>
                <w:szCs w:val="18"/>
                <w:lang w:val="en-US"/>
              </w:rPr>
            </w:pPr>
            <w:r w:rsidRPr="00DC2675">
              <w:rPr>
                <w:rFonts w:cstheme="minorHAnsi"/>
                <w:bCs/>
                <w:sz w:val="16"/>
                <w:szCs w:val="18"/>
                <w:lang w:val="en-US"/>
              </w:rPr>
              <w:t>2. Report and provide updates</w:t>
            </w:r>
            <w:r w:rsidRPr="00DC2675">
              <w:rPr>
                <w:rFonts w:cstheme="minorHAnsi"/>
                <w:sz w:val="16"/>
                <w:szCs w:val="18"/>
                <w:lang w:val="en-US"/>
              </w:rPr>
              <w:t xml:space="preserve"> on progress made with regard to sexual exploitation and abuse, and sexual harassment in the workplace (Zero-Tolerance Policy)</w:t>
            </w:r>
          </w:p>
          <w:p w14:paraId="636234E4"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80" w:after="60"/>
              <w:rPr>
                <w:rFonts w:cstheme="minorHAnsi"/>
                <w:sz w:val="16"/>
                <w:szCs w:val="18"/>
                <w:lang w:val="en-US"/>
              </w:rPr>
            </w:pPr>
            <w:r w:rsidRPr="00DC2675">
              <w:rPr>
                <w:rFonts w:cstheme="minorHAnsi"/>
                <w:sz w:val="16"/>
                <w:szCs w:val="18"/>
                <w:lang w:val="en-US"/>
              </w:rPr>
              <w:t>3. A functional Ethics Office and services in place</w:t>
            </w:r>
          </w:p>
        </w:tc>
        <w:tc>
          <w:tcPr>
            <w:tcW w:w="2520" w:type="dxa"/>
            <w:tcBorders>
              <w:top w:val="single" w:sz="4" w:space="0" w:color="auto"/>
              <w:left w:val="single" w:sz="4" w:space="0" w:color="auto"/>
              <w:bottom w:val="single" w:sz="4" w:space="0" w:color="auto"/>
              <w:right w:val="single" w:sz="4" w:space="0" w:color="auto"/>
            </w:tcBorders>
            <w:shd w:val="clear" w:color="auto" w:fill="C5E0B3"/>
            <w:hideMark/>
          </w:tcPr>
          <w:p w14:paraId="4993FA80" w14:textId="0A232225" w:rsidR="00427AF8" w:rsidRPr="00DC2675" w:rsidRDefault="00427AF8" w:rsidP="00F10689">
            <w:pPr>
              <w:spacing w:before="80" w:after="60"/>
              <w:rPr>
                <w:rFonts w:cstheme="minorHAnsi"/>
                <w:sz w:val="16"/>
                <w:szCs w:val="18"/>
                <w:lang w:val="en-US"/>
              </w:rPr>
            </w:pPr>
            <w:r w:rsidRPr="00DC2675">
              <w:rPr>
                <w:rFonts w:cstheme="minorHAnsi"/>
                <w:sz w:val="16"/>
                <w:szCs w:val="18"/>
                <w:lang w:val="en-US"/>
              </w:rPr>
              <w:t xml:space="preserve">Reviewed policy and qualitative and quantitative reporting to measure the change over time (i.e. establishment of informal and formal procedures, number of reported cases and number of cases addressed, decisions </w:t>
            </w:r>
            <w:r w:rsidR="00734CB8" w:rsidRPr="00DC2675">
              <w:rPr>
                <w:rFonts w:cstheme="minorHAnsi"/>
                <w:sz w:val="16"/>
                <w:szCs w:val="18"/>
                <w:lang w:val="en-US"/>
              </w:rPr>
              <w:t>made,</w:t>
            </w:r>
            <w:r w:rsidRPr="00DC2675">
              <w:rPr>
                <w:rFonts w:cstheme="minorHAnsi"/>
                <w:sz w:val="16"/>
                <w:szCs w:val="18"/>
                <w:lang w:val="en-US"/>
              </w:rPr>
              <w:t xml:space="preserve"> </w:t>
            </w:r>
            <w:r w:rsidRPr="00DC2675">
              <w:rPr>
                <w:rFonts w:cstheme="minorHAnsi"/>
                <w:sz w:val="16"/>
                <w:szCs w:val="18"/>
                <w:lang w:val="en-US"/>
              </w:rPr>
              <w:lastRenderedPageBreak/>
              <w:t xml:space="preserve">and corrective measures introduced) </w:t>
            </w:r>
          </w:p>
          <w:p w14:paraId="4CFDDB03"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80" w:after="60"/>
              <w:rPr>
                <w:rFonts w:cstheme="minorHAnsi"/>
                <w:sz w:val="16"/>
                <w:szCs w:val="18"/>
                <w:lang w:val="en-US"/>
              </w:rPr>
            </w:pPr>
            <w:r w:rsidRPr="00DC2675">
              <w:rPr>
                <w:rFonts w:cstheme="minorHAnsi"/>
                <w:sz w:val="16"/>
                <w:szCs w:val="18"/>
                <w:lang w:val="en-US"/>
              </w:rPr>
              <w:t>Develop and implement an ITU Mental Health Strategy</w:t>
            </w:r>
          </w:p>
        </w:tc>
        <w:tc>
          <w:tcPr>
            <w:tcW w:w="1440" w:type="dxa"/>
            <w:tcBorders>
              <w:top w:val="single" w:sz="4" w:space="0" w:color="auto"/>
              <w:left w:val="single" w:sz="4" w:space="0" w:color="auto"/>
              <w:bottom w:val="single" w:sz="4" w:space="0" w:color="auto"/>
              <w:right w:val="single" w:sz="4" w:space="0" w:color="auto"/>
            </w:tcBorders>
            <w:shd w:val="clear" w:color="auto" w:fill="C5E0B3"/>
          </w:tcPr>
          <w:p w14:paraId="41C7EC1D"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80"/>
              <w:rPr>
                <w:rFonts w:cstheme="minorHAnsi"/>
                <w:sz w:val="16"/>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C5E0B3"/>
          </w:tcPr>
          <w:p w14:paraId="2DB9EF33"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80"/>
              <w:rPr>
                <w:rFonts w:cstheme="minorHAnsi"/>
                <w:sz w:val="16"/>
                <w:szCs w:val="18"/>
                <w:lang w:val="en-US"/>
              </w:rPr>
            </w:pPr>
          </w:p>
        </w:tc>
        <w:tc>
          <w:tcPr>
            <w:tcW w:w="4860" w:type="dxa"/>
            <w:tcBorders>
              <w:top w:val="single" w:sz="4" w:space="0" w:color="auto"/>
              <w:left w:val="single" w:sz="4" w:space="0" w:color="auto"/>
              <w:bottom w:val="single" w:sz="4" w:space="0" w:color="auto"/>
              <w:right w:val="single" w:sz="4" w:space="0" w:color="auto"/>
            </w:tcBorders>
            <w:shd w:val="clear" w:color="auto" w:fill="C5E0B3"/>
          </w:tcPr>
          <w:p w14:paraId="511A4920"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80"/>
              <w:rPr>
                <w:rFonts w:cstheme="minorHAnsi"/>
                <w:sz w:val="16"/>
                <w:szCs w:val="18"/>
                <w:lang w:val="en-US"/>
              </w:rPr>
            </w:pPr>
            <w:r w:rsidRPr="00DC2675">
              <w:rPr>
                <w:rFonts w:cstheme="minorHAnsi"/>
                <w:sz w:val="16"/>
                <w:szCs w:val="18"/>
                <w:lang w:val="en-US"/>
              </w:rPr>
              <w:t xml:space="preserve">The Ethics office is fully staffed and </w:t>
            </w:r>
            <w:r w:rsidR="00C04622" w:rsidRPr="00DC2675">
              <w:rPr>
                <w:rFonts w:cstheme="minorHAnsi"/>
                <w:sz w:val="16"/>
                <w:szCs w:val="18"/>
                <w:lang w:val="en-US"/>
              </w:rPr>
              <w:t>operational.</w:t>
            </w:r>
          </w:p>
          <w:p w14:paraId="7874230B"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80"/>
              <w:rPr>
                <w:rFonts w:cstheme="minorHAnsi"/>
                <w:sz w:val="16"/>
                <w:szCs w:val="18"/>
                <w:lang w:val="en-US"/>
              </w:rPr>
            </w:pPr>
            <w:r w:rsidRPr="00DC2675">
              <w:rPr>
                <w:rFonts w:cstheme="minorHAnsi"/>
                <w:sz w:val="16"/>
                <w:szCs w:val="18"/>
                <w:lang w:val="en-US"/>
              </w:rPr>
              <w:t xml:space="preserve">A first revision of the </w:t>
            </w:r>
            <w:r w:rsidRPr="00DC2675">
              <w:rPr>
                <w:rFonts w:cstheme="minorHAnsi"/>
                <w:bCs/>
                <w:sz w:val="16"/>
                <w:szCs w:val="18"/>
                <w:lang w:val="en-US"/>
              </w:rPr>
              <w:t>harassment and abuse of authority policy has been undertaken and will be completed in 2020</w:t>
            </w:r>
          </w:p>
          <w:p w14:paraId="1A7155B5" w14:textId="77777777" w:rsidR="00427AF8" w:rsidRPr="00DC2675" w:rsidRDefault="00C04622" w:rsidP="00F10689">
            <w:pPr>
              <w:tabs>
                <w:tab w:val="left" w:pos="567"/>
                <w:tab w:val="left" w:pos="1134"/>
                <w:tab w:val="left" w:pos="1701"/>
                <w:tab w:val="left" w:pos="2268"/>
                <w:tab w:val="left" w:pos="2835"/>
              </w:tabs>
              <w:overflowPunct w:val="0"/>
              <w:autoSpaceDE w:val="0"/>
              <w:autoSpaceDN w:val="0"/>
              <w:adjustRightInd w:val="0"/>
              <w:spacing w:before="80"/>
              <w:rPr>
                <w:rFonts w:cstheme="minorHAnsi"/>
                <w:sz w:val="16"/>
                <w:szCs w:val="18"/>
              </w:rPr>
            </w:pPr>
            <w:r w:rsidRPr="00DC2675">
              <w:rPr>
                <w:rFonts w:cstheme="minorHAnsi"/>
                <w:sz w:val="16"/>
                <w:szCs w:val="18"/>
              </w:rPr>
              <w:t>An ITU</w:t>
            </w:r>
            <w:r w:rsidR="00427AF8" w:rsidRPr="00DC2675">
              <w:rPr>
                <w:rFonts w:cstheme="minorHAnsi"/>
                <w:sz w:val="16"/>
                <w:szCs w:val="18"/>
              </w:rPr>
              <w:t xml:space="preserve"> Mental Health Strategy for 2019-2023 for all staff, has been designed following the launch of the UN Mental Health Strategy by the Secretary General, led by the Staff Counsellor psychologist, and feeds </w:t>
            </w:r>
            <w:r w:rsidR="00427AF8" w:rsidRPr="00DC2675">
              <w:rPr>
                <w:rFonts w:cstheme="minorHAnsi"/>
                <w:sz w:val="16"/>
                <w:szCs w:val="18"/>
              </w:rPr>
              <w:lastRenderedPageBreak/>
              <w:t xml:space="preserve">into the larger framework of ITU’s People Strategy and Human Resources Strategic Plan 2020-2023, as well as recommendations of the High Level Committee on Management.  The first requiring a sound assessment, a process has been launched using a standardised questionnaire to tailor an effective roadmap responding to ITU’s workforce needs. </w:t>
            </w:r>
          </w:p>
        </w:tc>
      </w:tr>
      <w:tr w:rsidR="00427AF8" w:rsidRPr="00DC2675" w14:paraId="3FC124D6" w14:textId="77777777" w:rsidTr="00BA743E">
        <w:tc>
          <w:tcPr>
            <w:tcW w:w="754" w:type="dxa"/>
            <w:tcBorders>
              <w:top w:val="single" w:sz="4" w:space="0" w:color="auto"/>
              <w:left w:val="single" w:sz="4" w:space="0" w:color="auto"/>
              <w:bottom w:val="single" w:sz="4" w:space="0" w:color="auto"/>
              <w:right w:val="single" w:sz="4" w:space="0" w:color="auto"/>
            </w:tcBorders>
            <w:shd w:val="clear" w:color="auto" w:fill="C5E0B3"/>
            <w:hideMark/>
          </w:tcPr>
          <w:p w14:paraId="3F33E3B9" w14:textId="77777777" w:rsidR="00427AF8" w:rsidRPr="00DC2675" w:rsidRDefault="00427AF8" w:rsidP="00F10689">
            <w:pPr>
              <w:pStyle w:val="NoSpacing"/>
              <w:spacing w:before="80"/>
              <w:rPr>
                <w:rFonts w:asciiTheme="minorHAnsi" w:hAnsiTheme="minorHAnsi" w:cstheme="minorHAnsi"/>
                <w:sz w:val="16"/>
                <w:szCs w:val="18"/>
                <w:lang w:val="en-US"/>
              </w:rPr>
            </w:pPr>
            <w:r w:rsidRPr="00DC2675">
              <w:rPr>
                <w:rFonts w:asciiTheme="minorHAnsi" w:hAnsiTheme="minorHAnsi" w:cstheme="minorHAnsi"/>
                <w:sz w:val="16"/>
                <w:szCs w:val="18"/>
                <w:lang w:val="en-US"/>
              </w:rPr>
              <w:lastRenderedPageBreak/>
              <w:t>4.2</w:t>
            </w:r>
          </w:p>
        </w:tc>
        <w:tc>
          <w:tcPr>
            <w:tcW w:w="1376" w:type="dxa"/>
            <w:tcBorders>
              <w:top w:val="single" w:sz="4" w:space="0" w:color="auto"/>
              <w:left w:val="single" w:sz="4" w:space="0" w:color="auto"/>
              <w:bottom w:val="single" w:sz="4" w:space="0" w:color="auto"/>
              <w:right w:val="single" w:sz="4" w:space="0" w:color="auto"/>
            </w:tcBorders>
            <w:shd w:val="clear" w:color="auto" w:fill="C5E0B3"/>
            <w:hideMark/>
          </w:tcPr>
          <w:p w14:paraId="44B3FB36"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napToGrid w:val="0"/>
              <w:spacing w:before="80" w:after="100" w:afterAutospacing="1"/>
              <w:rPr>
                <w:rFonts w:cstheme="minorHAnsi"/>
                <w:bCs/>
                <w:sz w:val="16"/>
                <w:szCs w:val="18"/>
                <w:lang w:val="en-US" w:eastAsia="zh-CN"/>
              </w:rPr>
            </w:pPr>
            <w:r w:rsidRPr="00DC2675">
              <w:rPr>
                <w:rFonts w:cstheme="minorHAnsi"/>
                <w:bCs/>
                <w:sz w:val="16"/>
                <w:szCs w:val="18"/>
                <w:lang w:val="en-US"/>
              </w:rPr>
              <w:t>Respectful and ethical workplace</w:t>
            </w:r>
          </w:p>
        </w:tc>
        <w:tc>
          <w:tcPr>
            <w:tcW w:w="3510" w:type="dxa"/>
            <w:tcBorders>
              <w:top w:val="single" w:sz="4" w:space="0" w:color="auto"/>
              <w:left w:val="single" w:sz="4" w:space="0" w:color="auto"/>
              <w:bottom w:val="single" w:sz="4" w:space="0" w:color="auto"/>
              <w:right w:val="single" w:sz="4" w:space="0" w:color="auto"/>
            </w:tcBorders>
            <w:shd w:val="clear" w:color="auto" w:fill="C5E0B3"/>
            <w:hideMark/>
          </w:tcPr>
          <w:p w14:paraId="47B919A3"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100"/>
              <w:rPr>
                <w:rFonts w:cstheme="minorHAnsi"/>
                <w:spacing w:val="-2"/>
                <w:sz w:val="16"/>
                <w:szCs w:val="18"/>
                <w:lang w:val="en-US"/>
              </w:rPr>
            </w:pPr>
            <w:r w:rsidRPr="00DC2675">
              <w:rPr>
                <w:rFonts w:cstheme="minorHAnsi"/>
                <w:sz w:val="16"/>
                <w:szCs w:val="18"/>
                <w:lang w:val="en-US"/>
              </w:rPr>
              <w:t>1. Ensure alignment between ITU’s family policies and contemporary family situations</w:t>
            </w:r>
          </w:p>
        </w:tc>
        <w:tc>
          <w:tcPr>
            <w:tcW w:w="2520" w:type="dxa"/>
            <w:tcBorders>
              <w:top w:val="single" w:sz="4" w:space="0" w:color="auto"/>
              <w:left w:val="single" w:sz="4" w:space="0" w:color="auto"/>
              <w:bottom w:val="single" w:sz="4" w:space="0" w:color="auto"/>
              <w:right w:val="single" w:sz="4" w:space="0" w:color="auto"/>
            </w:tcBorders>
            <w:shd w:val="clear" w:color="auto" w:fill="C5E0B3"/>
            <w:hideMark/>
          </w:tcPr>
          <w:p w14:paraId="231965F2"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r w:rsidRPr="00DC2675">
              <w:rPr>
                <w:rFonts w:cstheme="minorHAnsi"/>
                <w:sz w:val="16"/>
                <w:szCs w:val="18"/>
                <w:lang w:val="en-US"/>
              </w:rPr>
              <w:t>Reviewed and aligned existing ITU policies</w:t>
            </w:r>
          </w:p>
        </w:tc>
        <w:tc>
          <w:tcPr>
            <w:tcW w:w="1440" w:type="dxa"/>
            <w:tcBorders>
              <w:top w:val="single" w:sz="4" w:space="0" w:color="auto"/>
              <w:left w:val="single" w:sz="4" w:space="0" w:color="auto"/>
              <w:bottom w:val="single" w:sz="4" w:space="0" w:color="auto"/>
              <w:right w:val="single" w:sz="4" w:space="0" w:color="auto"/>
            </w:tcBorders>
            <w:shd w:val="clear" w:color="auto" w:fill="C5E0B3"/>
          </w:tcPr>
          <w:p w14:paraId="2068C5B0"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C5E0B3"/>
          </w:tcPr>
          <w:p w14:paraId="6E74C36E" w14:textId="77777777"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p>
        </w:tc>
        <w:tc>
          <w:tcPr>
            <w:tcW w:w="4860" w:type="dxa"/>
            <w:tcBorders>
              <w:top w:val="single" w:sz="4" w:space="0" w:color="auto"/>
              <w:left w:val="single" w:sz="4" w:space="0" w:color="auto"/>
              <w:bottom w:val="single" w:sz="4" w:space="0" w:color="auto"/>
              <w:right w:val="single" w:sz="4" w:space="0" w:color="auto"/>
            </w:tcBorders>
            <w:shd w:val="clear" w:color="auto" w:fill="C5E0B3"/>
          </w:tcPr>
          <w:p w14:paraId="107A52A4" w14:textId="5E4A31DA" w:rsidR="00427AF8" w:rsidRPr="00DC2675" w:rsidRDefault="00427AF8" w:rsidP="00F10689">
            <w:pPr>
              <w:tabs>
                <w:tab w:val="left" w:pos="567"/>
                <w:tab w:val="left" w:pos="1134"/>
                <w:tab w:val="left" w:pos="1701"/>
                <w:tab w:val="left" w:pos="2268"/>
                <w:tab w:val="left" w:pos="2835"/>
              </w:tabs>
              <w:overflowPunct w:val="0"/>
              <w:autoSpaceDE w:val="0"/>
              <w:autoSpaceDN w:val="0"/>
              <w:adjustRightInd w:val="0"/>
              <w:spacing w:before="100"/>
              <w:rPr>
                <w:rFonts w:cstheme="minorHAnsi"/>
                <w:sz w:val="16"/>
                <w:szCs w:val="18"/>
                <w:lang w:val="en-US"/>
              </w:rPr>
            </w:pPr>
            <w:r w:rsidRPr="00DC2675">
              <w:rPr>
                <w:rFonts w:cstheme="minorHAnsi"/>
                <w:sz w:val="16"/>
                <w:szCs w:val="18"/>
                <w:lang w:val="en-US"/>
              </w:rPr>
              <w:t xml:space="preserve">In compliance with UNGA Resolution 71/243 and the Mutual Recognition Statement, the ITU is invited to align its policy on the definition of the family status.  </w:t>
            </w:r>
            <w:r w:rsidRPr="00DC2675">
              <w:rPr>
                <w:rFonts w:cstheme="minorHAnsi"/>
                <w:b/>
                <w:sz w:val="16"/>
                <w:szCs w:val="18"/>
                <w:u w:val="single"/>
                <w:lang w:val="en-US"/>
              </w:rPr>
              <w:t xml:space="preserve">See </w:t>
            </w:r>
            <w:hyperlink w:anchor="Annex2" w:history="1">
              <w:r w:rsidRPr="002148D0">
                <w:rPr>
                  <w:rStyle w:val="Hyperlink"/>
                  <w:rFonts w:cstheme="minorHAnsi"/>
                  <w:b/>
                  <w:sz w:val="16"/>
                  <w:szCs w:val="18"/>
                  <w:lang w:val="en-US"/>
                </w:rPr>
                <w:t>Annex 2</w:t>
              </w:r>
            </w:hyperlink>
            <w:r w:rsidRPr="00DC2675">
              <w:rPr>
                <w:rFonts w:cstheme="minorHAnsi"/>
                <w:b/>
                <w:sz w:val="16"/>
                <w:szCs w:val="18"/>
                <w:u w:val="single"/>
                <w:lang w:val="en-US"/>
              </w:rPr>
              <w:t xml:space="preserve"> to this document</w:t>
            </w:r>
            <w:r w:rsidRPr="00DC2675">
              <w:rPr>
                <w:rFonts w:cstheme="minorHAnsi"/>
                <w:sz w:val="16"/>
                <w:szCs w:val="18"/>
                <w:lang w:val="en-US"/>
              </w:rPr>
              <w:t>.</w:t>
            </w:r>
          </w:p>
        </w:tc>
      </w:tr>
    </w:tbl>
    <w:p w14:paraId="6FAEF59D" w14:textId="77777777" w:rsidR="00427AF8" w:rsidRPr="00DC2675" w:rsidRDefault="00427AF8">
      <w:pPr>
        <w:rPr>
          <w:rFonts w:cstheme="minorHAnsi"/>
        </w:rPr>
      </w:pPr>
    </w:p>
    <w:p w14:paraId="26117A01" w14:textId="77777777" w:rsidR="00C04622" w:rsidRPr="00DC2675" w:rsidRDefault="00C04622">
      <w:pPr>
        <w:rPr>
          <w:rFonts w:cstheme="minorHAnsi"/>
        </w:rPr>
      </w:pPr>
    </w:p>
    <w:p w14:paraId="0782367C" w14:textId="77777777" w:rsidR="00C04622" w:rsidRPr="00DC2675" w:rsidRDefault="00C04622">
      <w:pPr>
        <w:rPr>
          <w:rFonts w:cstheme="minorHAnsi"/>
        </w:rPr>
        <w:sectPr w:rsidR="00C04622" w:rsidRPr="00DC2675" w:rsidSect="000F6E26">
          <w:pgSz w:w="16838" w:h="11906" w:orient="landscape" w:code="9"/>
          <w:pgMar w:top="1440" w:right="1440" w:bottom="1440" w:left="1440" w:header="567" w:footer="567" w:gutter="0"/>
          <w:cols w:space="720"/>
          <w:docGrid w:linePitch="360"/>
        </w:sectPr>
      </w:pPr>
    </w:p>
    <w:p w14:paraId="2970D66A" w14:textId="77777777" w:rsidR="00C04622" w:rsidRPr="000F6E26" w:rsidRDefault="00C04622" w:rsidP="000F6E26">
      <w:pPr>
        <w:pStyle w:val="AnnexNo"/>
        <w:rPr>
          <w:b w:val="0"/>
          <w:caps/>
          <w:sz w:val="28"/>
          <w:szCs w:val="28"/>
        </w:rPr>
      </w:pPr>
      <w:bookmarkStart w:id="10" w:name="Annex1"/>
      <w:bookmarkEnd w:id="10"/>
      <w:r w:rsidRPr="000F6E26">
        <w:rPr>
          <w:b w:val="0"/>
          <w:caps/>
          <w:sz w:val="28"/>
          <w:szCs w:val="28"/>
        </w:rPr>
        <w:lastRenderedPageBreak/>
        <w:t>Annex 1</w:t>
      </w:r>
    </w:p>
    <w:p w14:paraId="38818B98" w14:textId="77777777" w:rsidR="00C04622" w:rsidRPr="00DC2675" w:rsidRDefault="00C04622" w:rsidP="00C04622">
      <w:pPr>
        <w:jc w:val="center"/>
        <w:rPr>
          <w:rFonts w:cstheme="minorHAnsi"/>
          <w:b/>
          <w:caps/>
          <w:sz w:val="28"/>
          <w:szCs w:val="28"/>
        </w:rPr>
      </w:pPr>
      <w:r w:rsidRPr="00DC2675">
        <w:rPr>
          <w:rFonts w:cstheme="minorHAnsi"/>
          <w:b/>
          <w:caps/>
          <w:sz w:val="28"/>
          <w:szCs w:val="28"/>
        </w:rPr>
        <w:t>Recruitment processes – reduction of the advertisement period</w:t>
      </w:r>
    </w:p>
    <w:p w14:paraId="74EB8BC2" w14:textId="2D9469DB" w:rsidR="00C04622" w:rsidRPr="002148D0" w:rsidRDefault="00C04622" w:rsidP="000F6E26">
      <w:pPr>
        <w:pStyle w:val="Default"/>
        <w:spacing w:before="240"/>
        <w:jc w:val="both"/>
        <w:rPr>
          <w:rFonts w:asciiTheme="minorHAnsi" w:hAnsiTheme="minorHAnsi" w:cstheme="minorHAnsi"/>
        </w:rPr>
      </w:pPr>
      <w:r w:rsidRPr="002148D0">
        <w:rPr>
          <w:rFonts w:asciiTheme="minorHAnsi" w:hAnsiTheme="minorHAnsi" w:cstheme="minorHAnsi"/>
          <w:lang w:val="en-US"/>
        </w:rPr>
        <w:t>1.</w:t>
      </w:r>
      <w:r w:rsidRPr="002148D0">
        <w:rPr>
          <w:rFonts w:asciiTheme="minorHAnsi" w:hAnsiTheme="minorHAnsi" w:cstheme="minorHAnsi"/>
          <w:lang w:val="en-US"/>
        </w:rPr>
        <w:tab/>
        <w:t xml:space="preserve">The period of advertisement for positions identified for </w:t>
      </w:r>
      <w:r w:rsidRPr="002148D0">
        <w:rPr>
          <w:rFonts w:asciiTheme="minorHAnsi" w:hAnsiTheme="minorHAnsi" w:cstheme="minorHAnsi"/>
        </w:rPr>
        <w:t>external recruitment on an international competitive basis is currently established in Staff Regulations applicable to appointed staff at 2 months. The experience gained over the last 10 years of use of an electronic e-recruitment system shows that most of the applications received for vacancy notices are submitted by applicants during the first two weeks of the advertisement period or the last week of that period.</w:t>
      </w:r>
    </w:p>
    <w:p w14:paraId="20570A33" w14:textId="77777777" w:rsidR="00C04622" w:rsidRPr="002148D0" w:rsidRDefault="00C04622" w:rsidP="000F6E26">
      <w:pPr>
        <w:pStyle w:val="Default"/>
        <w:spacing w:before="240"/>
        <w:jc w:val="both"/>
        <w:rPr>
          <w:rFonts w:asciiTheme="minorHAnsi" w:hAnsiTheme="minorHAnsi" w:cstheme="minorHAnsi"/>
        </w:rPr>
      </w:pPr>
      <w:r w:rsidRPr="002148D0">
        <w:rPr>
          <w:rFonts w:asciiTheme="minorHAnsi" w:hAnsiTheme="minorHAnsi" w:cstheme="minorHAnsi"/>
        </w:rPr>
        <w:t>2.</w:t>
      </w:r>
      <w:r w:rsidRPr="002148D0">
        <w:rPr>
          <w:rFonts w:asciiTheme="minorHAnsi" w:hAnsiTheme="minorHAnsi" w:cstheme="minorHAnsi"/>
        </w:rPr>
        <w:tab/>
        <w:t>In order to reduce the average time of recruitment, it is proposed to reduce the advertisement period from 2 months to one month.</w:t>
      </w:r>
    </w:p>
    <w:p w14:paraId="17643A0F" w14:textId="681D03ED" w:rsidR="00C04622" w:rsidRPr="002148D0" w:rsidRDefault="00C04622" w:rsidP="000F6E26">
      <w:pPr>
        <w:pStyle w:val="Default"/>
        <w:spacing w:before="240"/>
        <w:jc w:val="both"/>
        <w:rPr>
          <w:rFonts w:asciiTheme="minorHAnsi" w:hAnsiTheme="minorHAnsi" w:cstheme="minorHAnsi"/>
        </w:rPr>
      </w:pPr>
      <w:r w:rsidRPr="002148D0">
        <w:rPr>
          <w:rFonts w:asciiTheme="minorHAnsi" w:hAnsiTheme="minorHAnsi" w:cstheme="minorHAnsi"/>
        </w:rPr>
        <w:t>3.</w:t>
      </w:r>
      <w:r w:rsidRPr="002148D0">
        <w:rPr>
          <w:rFonts w:asciiTheme="minorHAnsi" w:hAnsiTheme="minorHAnsi" w:cstheme="minorHAnsi"/>
        </w:rPr>
        <w:tab/>
        <w:t>To that effect, an amendment to the</w:t>
      </w:r>
      <w:r w:rsidR="000C5FB7" w:rsidRPr="002148D0">
        <w:rPr>
          <w:rFonts w:asciiTheme="minorHAnsi" w:hAnsiTheme="minorHAnsi" w:cstheme="minorHAnsi"/>
        </w:rPr>
        <w:t xml:space="preserve"> </w:t>
      </w:r>
      <w:r w:rsidRPr="002148D0">
        <w:rPr>
          <w:rFonts w:asciiTheme="minorHAnsi" w:hAnsiTheme="minorHAnsi" w:cstheme="minorHAnsi"/>
        </w:rPr>
        <w:t>Staff Regulation concerned has to be adopted by the Council, as Staff Regulations are falling under its authority.</w:t>
      </w:r>
    </w:p>
    <w:p w14:paraId="4AD420D8" w14:textId="77777777" w:rsidR="00C04622" w:rsidRPr="002148D0" w:rsidRDefault="00C04622" w:rsidP="000F6E26">
      <w:pPr>
        <w:pStyle w:val="Default"/>
        <w:spacing w:before="240" w:after="240"/>
        <w:rPr>
          <w:rFonts w:asciiTheme="minorHAnsi" w:hAnsiTheme="minorHAnsi" w:cstheme="minorHAnsi"/>
        </w:rPr>
      </w:pPr>
      <w:r w:rsidRPr="002148D0">
        <w:rPr>
          <w:rFonts w:asciiTheme="minorHAnsi" w:hAnsiTheme="minorHAnsi" w:cstheme="minorHAnsi"/>
        </w:rPr>
        <w:t>4.</w:t>
      </w:r>
      <w:r w:rsidRPr="002148D0">
        <w:rPr>
          <w:rFonts w:asciiTheme="minorHAnsi" w:hAnsiTheme="minorHAnsi" w:cstheme="minorHAnsi"/>
        </w:rPr>
        <w:tab/>
        <w:t xml:space="preserve">The proposed amendment is the following: </w:t>
      </w:r>
    </w:p>
    <w:tbl>
      <w:tblPr>
        <w:tblStyle w:val="TableGrid"/>
        <w:tblW w:w="0" w:type="auto"/>
        <w:tblLook w:val="04A0" w:firstRow="1" w:lastRow="0" w:firstColumn="1" w:lastColumn="0" w:noHBand="0" w:noVBand="1"/>
      </w:tblPr>
      <w:tblGrid>
        <w:gridCol w:w="9016"/>
      </w:tblGrid>
      <w:tr w:rsidR="00C04622" w:rsidRPr="002148D0" w14:paraId="1324954A" w14:textId="77777777" w:rsidTr="000F6E26">
        <w:tc>
          <w:tcPr>
            <w:tcW w:w="9016" w:type="dxa"/>
          </w:tcPr>
          <w:p w14:paraId="2D68258A" w14:textId="77777777" w:rsidR="00C04622" w:rsidRPr="002148D0" w:rsidRDefault="00C04622" w:rsidP="00F10689">
            <w:pPr>
              <w:pStyle w:val="Default"/>
              <w:spacing w:before="120" w:after="120"/>
              <w:jc w:val="both"/>
              <w:rPr>
                <w:rFonts w:asciiTheme="minorHAnsi" w:hAnsiTheme="minorHAnsi" w:cstheme="minorHAnsi"/>
              </w:rPr>
            </w:pPr>
            <w:r w:rsidRPr="002148D0">
              <w:rPr>
                <w:rFonts w:asciiTheme="minorHAnsi" w:hAnsiTheme="minorHAnsi" w:cstheme="minorHAnsi"/>
                <w:b/>
                <w:bCs/>
              </w:rPr>
              <w:t xml:space="preserve">Regulation 4.8 Appointment of staff members </w:t>
            </w:r>
          </w:p>
          <w:p w14:paraId="0F74E93D" w14:textId="3103D05B" w:rsidR="00C04622" w:rsidRPr="002148D0" w:rsidRDefault="00C04622" w:rsidP="00F10689">
            <w:pPr>
              <w:pStyle w:val="Default"/>
              <w:spacing w:before="120" w:after="120"/>
              <w:jc w:val="both"/>
              <w:rPr>
                <w:rFonts w:asciiTheme="minorHAnsi" w:hAnsiTheme="minorHAnsi" w:cstheme="minorHAnsi"/>
                <w:b/>
                <w:bCs/>
              </w:rPr>
            </w:pPr>
            <w:r w:rsidRPr="002148D0">
              <w:rPr>
                <w:rFonts w:asciiTheme="minorHAnsi" w:hAnsiTheme="minorHAnsi" w:cstheme="minorHAnsi"/>
              </w:rPr>
              <w:t xml:space="preserve">f) When vacancies are advertised, in accordance with the provisions of paragraph c) above, applications from outside may be submitted through an Administration, in principle within a minimum period of </w:t>
            </w:r>
            <w:r w:rsidR="000A2F83" w:rsidRPr="002148D0">
              <w:rPr>
                <w:rFonts w:asciiTheme="minorHAnsi" w:hAnsiTheme="minorHAnsi" w:cstheme="minorHAnsi"/>
                <w:b/>
                <w:bCs/>
                <w:strike/>
                <w:color w:val="5B9BD5" w:themeColor="accent1"/>
              </w:rPr>
              <w:t>two months</w:t>
            </w:r>
            <w:r w:rsidR="000A2F83" w:rsidRPr="002148D0">
              <w:rPr>
                <w:rFonts w:asciiTheme="minorHAnsi" w:hAnsiTheme="minorHAnsi" w:cstheme="minorHAnsi"/>
                <w:b/>
                <w:bCs/>
                <w:color w:val="5B9BD5" w:themeColor="accent1"/>
              </w:rPr>
              <w:t xml:space="preserve"> </w:t>
            </w:r>
            <w:r w:rsidRPr="002148D0">
              <w:rPr>
                <w:rFonts w:asciiTheme="minorHAnsi" w:hAnsiTheme="minorHAnsi" w:cstheme="minorHAnsi"/>
                <w:b/>
                <w:bCs/>
                <w:color w:val="5B9BD5" w:themeColor="accent1"/>
                <w:u w:val="single"/>
              </w:rPr>
              <w:t>one month</w:t>
            </w:r>
            <w:r w:rsidRPr="002148D0">
              <w:rPr>
                <w:rFonts w:asciiTheme="minorHAnsi" w:hAnsiTheme="minorHAnsi" w:cstheme="minorHAnsi"/>
              </w:rPr>
              <w:t>; or directly to the Union on the understanding that the Secretary-General would in such cases normally consult with the Administrations of the nationals involved before making a final selection.</w:t>
            </w:r>
          </w:p>
        </w:tc>
      </w:tr>
    </w:tbl>
    <w:p w14:paraId="7D800056" w14:textId="77777777" w:rsidR="00C04622" w:rsidRPr="00DC2675" w:rsidRDefault="00C04622" w:rsidP="00C04622">
      <w:pPr>
        <w:spacing w:before="120" w:after="120" w:line="240" w:lineRule="auto"/>
        <w:jc w:val="both"/>
        <w:rPr>
          <w:rFonts w:cstheme="minorHAnsi"/>
        </w:rPr>
      </w:pPr>
    </w:p>
    <w:p w14:paraId="3299D5E2" w14:textId="77777777" w:rsidR="00C04622" w:rsidRPr="00452A08" w:rsidRDefault="00C04622" w:rsidP="00C04622">
      <w:pPr>
        <w:spacing w:before="120" w:after="120" w:line="240" w:lineRule="auto"/>
        <w:jc w:val="both"/>
        <w:rPr>
          <w:rFonts w:cstheme="minorHAnsi"/>
          <w:sz w:val="24"/>
          <w:szCs w:val="24"/>
        </w:rPr>
      </w:pPr>
      <w:r w:rsidRPr="00452A08">
        <w:rPr>
          <w:rFonts w:cstheme="minorHAnsi"/>
          <w:sz w:val="24"/>
          <w:szCs w:val="24"/>
        </w:rPr>
        <w:t xml:space="preserve">The Council is therefore invited to </w:t>
      </w:r>
      <w:r w:rsidRPr="00452A08">
        <w:rPr>
          <w:rFonts w:cstheme="minorHAnsi"/>
          <w:b/>
          <w:bCs/>
          <w:sz w:val="24"/>
          <w:szCs w:val="24"/>
        </w:rPr>
        <w:t>adopt</w:t>
      </w:r>
      <w:r w:rsidRPr="00452A08">
        <w:rPr>
          <w:rFonts w:cstheme="minorHAnsi"/>
          <w:sz w:val="24"/>
          <w:szCs w:val="24"/>
        </w:rPr>
        <w:t xml:space="preserve"> the following draft decision. </w:t>
      </w:r>
    </w:p>
    <w:p w14:paraId="11DB8545" w14:textId="77777777" w:rsidR="002148D0" w:rsidRDefault="002148D0">
      <w:pPr>
        <w:rPr>
          <w:rFonts w:cstheme="minorHAnsi"/>
          <w:caps/>
          <w:sz w:val="28"/>
          <w:szCs w:val="28"/>
        </w:rPr>
      </w:pPr>
      <w:r>
        <w:rPr>
          <w:rFonts w:cstheme="minorHAnsi"/>
        </w:rPr>
        <w:br w:type="page"/>
      </w:r>
    </w:p>
    <w:p w14:paraId="52AF15A5" w14:textId="54BA805E" w:rsidR="00C04622" w:rsidRPr="00DC2675" w:rsidRDefault="00C04622" w:rsidP="00452A08">
      <w:pPr>
        <w:pStyle w:val="ResNo"/>
        <w:spacing w:before="480"/>
        <w:rPr>
          <w:rFonts w:asciiTheme="minorHAnsi" w:hAnsiTheme="minorHAnsi" w:cstheme="minorHAnsi"/>
        </w:rPr>
      </w:pPr>
      <w:r w:rsidRPr="00DC2675">
        <w:rPr>
          <w:rFonts w:asciiTheme="minorHAnsi" w:hAnsiTheme="minorHAnsi" w:cstheme="minorHAnsi"/>
        </w:rPr>
        <w:lastRenderedPageBreak/>
        <w:t>draft DECISION</w:t>
      </w:r>
    </w:p>
    <w:p w14:paraId="21DE2CEA" w14:textId="77777777" w:rsidR="00C04622" w:rsidRPr="00DC2675" w:rsidRDefault="00C04622" w:rsidP="00452A08">
      <w:pPr>
        <w:pStyle w:val="Dectitle"/>
        <w:spacing w:before="240"/>
        <w:ind w:right="709"/>
      </w:pPr>
      <w:r w:rsidRPr="00DC2675">
        <w:t>Amendments to Staff Regulations</w:t>
      </w:r>
      <w:r w:rsidRPr="00DC2675">
        <w:br/>
        <w:t>applicable to appointed Staff</w:t>
      </w:r>
    </w:p>
    <w:p w14:paraId="636DDBE8" w14:textId="503C6AA6" w:rsidR="00C04622" w:rsidRPr="00BD2BD4" w:rsidRDefault="00C04622" w:rsidP="00BD2BD4">
      <w:pPr>
        <w:pStyle w:val="Normalaftertitle"/>
      </w:pPr>
      <w:r w:rsidRPr="00BD2BD4">
        <w:t xml:space="preserve">The </w:t>
      </w:r>
      <w:r w:rsidR="00452A08" w:rsidRPr="00BD2BD4">
        <w:t xml:space="preserve">ITU </w:t>
      </w:r>
      <w:r w:rsidRPr="00BD2BD4">
        <w:t>Council,</w:t>
      </w:r>
    </w:p>
    <w:p w14:paraId="089A3764" w14:textId="77777777" w:rsidR="00C04622" w:rsidRPr="00452A08" w:rsidRDefault="00C04622" w:rsidP="00C04622">
      <w:pPr>
        <w:pStyle w:val="call"/>
        <w:spacing w:after="0"/>
        <w:rPr>
          <w:rFonts w:asciiTheme="minorHAnsi" w:hAnsiTheme="minorHAnsi" w:cstheme="minorHAnsi"/>
          <w:sz w:val="24"/>
          <w:szCs w:val="24"/>
          <w:lang w:val="en-US"/>
        </w:rPr>
      </w:pPr>
      <w:r w:rsidRPr="00452A08">
        <w:rPr>
          <w:rFonts w:asciiTheme="minorHAnsi" w:hAnsiTheme="minorHAnsi" w:cstheme="minorHAnsi"/>
          <w:sz w:val="24"/>
          <w:szCs w:val="24"/>
          <w:lang w:val="en-US"/>
        </w:rPr>
        <w:t>in view of</w:t>
      </w:r>
    </w:p>
    <w:p w14:paraId="1F4B9E38" w14:textId="77777777" w:rsidR="00C04622" w:rsidRPr="00452A08" w:rsidRDefault="00C04622" w:rsidP="00452A08">
      <w:pPr>
        <w:spacing w:before="160" w:line="240" w:lineRule="auto"/>
        <w:rPr>
          <w:rFonts w:cstheme="minorHAnsi"/>
          <w:sz w:val="24"/>
          <w:szCs w:val="24"/>
        </w:rPr>
      </w:pPr>
      <w:r w:rsidRPr="00452A08">
        <w:rPr>
          <w:rFonts w:cstheme="minorHAnsi"/>
          <w:sz w:val="24"/>
          <w:szCs w:val="24"/>
        </w:rPr>
        <w:t>No 63 of the Convention of the International Telecommunication Union and of Regulation 12.1 of Staff Regulations applicable to appointed staff;</w:t>
      </w:r>
    </w:p>
    <w:p w14:paraId="3301883C" w14:textId="77777777" w:rsidR="00C04622" w:rsidRPr="00452A08" w:rsidRDefault="00C04622" w:rsidP="00C04622">
      <w:pPr>
        <w:pStyle w:val="call"/>
        <w:spacing w:after="0"/>
        <w:rPr>
          <w:rFonts w:asciiTheme="minorHAnsi" w:hAnsiTheme="minorHAnsi" w:cstheme="minorHAnsi"/>
          <w:sz w:val="24"/>
          <w:szCs w:val="24"/>
          <w:lang w:val="en-US"/>
        </w:rPr>
      </w:pPr>
      <w:r w:rsidRPr="00452A08">
        <w:rPr>
          <w:rFonts w:asciiTheme="minorHAnsi" w:hAnsiTheme="minorHAnsi" w:cstheme="minorHAnsi"/>
          <w:sz w:val="24"/>
          <w:szCs w:val="24"/>
          <w:lang w:val="en-US"/>
        </w:rPr>
        <w:t>having considered</w:t>
      </w:r>
    </w:p>
    <w:p w14:paraId="5CD440FC" w14:textId="710AD3E9" w:rsidR="00C04622" w:rsidRPr="00452A08" w:rsidRDefault="00C04622" w:rsidP="00452A08">
      <w:pPr>
        <w:spacing w:before="160" w:line="240" w:lineRule="auto"/>
        <w:rPr>
          <w:rFonts w:cstheme="minorHAnsi"/>
          <w:sz w:val="24"/>
          <w:szCs w:val="24"/>
        </w:rPr>
      </w:pPr>
      <w:r w:rsidRPr="00452A08">
        <w:rPr>
          <w:rFonts w:cstheme="minorHAnsi"/>
          <w:sz w:val="24"/>
          <w:szCs w:val="24"/>
        </w:rPr>
        <w:t xml:space="preserve">the report submitted by the Secretary-General in </w:t>
      </w:r>
      <w:hyperlink r:id="rId11" w:history="1">
        <w:r w:rsidRPr="00452A08">
          <w:rPr>
            <w:rStyle w:val="Hyperlink"/>
            <w:rFonts w:cstheme="minorHAnsi"/>
            <w:sz w:val="24"/>
            <w:szCs w:val="24"/>
          </w:rPr>
          <w:t>document C20/</w:t>
        </w:r>
        <w:r w:rsidR="00452A08" w:rsidRPr="00452A08">
          <w:rPr>
            <w:rStyle w:val="Hyperlink"/>
            <w:rFonts w:cstheme="minorHAnsi"/>
            <w:sz w:val="24"/>
            <w:szCs w:val="24"/>
          </w:rPr>
          <w:t>54</w:t>
        </w:r>
      </w:hyperlink>
      <w:r w:rsidRPr="00452A08">
        <w:rPr>
          <w:rFonts w:cstheme="minorHAnsi"/>
          <w:sz w:val="24"/>
          <w:szCs w:val="24"/>
        </w:rPr>
        <w:t xml:space="preserve"> to the Council at its 2020 session,</w:t>
      </w:r>
    </w:p>
    <w:p w14:paraId="55CDDF8F" w14:textId="77777777" w:rsidR="00C04622" w:rsidRPr="00452A08" w:rsidRDefault="00C04622" w:rsidP="00C04622">
      <w:pPr>
        <w:pStyle w:val="call"/>
        <w:spacing w:after="0"/>
        <w:rPr>
          <w:rFonts w:asciiTheme="minorHAnsi" w:hAnsiTheme="minorHAnsi" w:cstheme="minorHAnsi"/>
          <w:sz w:val="24"/>
          <w:szCs w:val="24"/>
          <w:lang w:val="en-US"/>
        </w:rPr>
      </w:pPr>
      <w:r w:rsidRPr="00452A08">
        <w:rPr>
          <w:rFonts w:asciiTheme="minorHAnsi" w:hAnsiTheme="minorHAnsi" w:cstheme="minorHAnsi"/>
          <w:sz w:val="24"/>
          <w:szCs w:val="24"/>
          <w:lang w:val="en-US"/>
        </w:rPr>
        <w:t>decides</w:t>
      </w:r>
    </w:p>
    <w:p w14:paraId="56064CE3" w14:textId="77777777" w:rsidR="00C04622" w:rsidRPr="00452A08" w:rsidRDefault="00C04622" w:rsidP="00452A08">
      <w:pPr>
        <w:spacing w:before="160" w:line="240" w:lineRule="auto"/>
        <w:rPr>
          <w:rFonts w:cstheme="minorHAnsi"/>
          <w:sz w:val="24"/>
          <w:szCs w:val="24"/>
          <w:lang w:val="en-US"/>
        </w:rPr>
      </w:pPr>
      <w:r w:rsidRPr="00452A08">
        <w:rPr>
          <w:rFonts w:cstheme="minorHAnsi"/>
          <w:sz w:val="24"/>
          <w:szCs w:val="24"/>
        </w:rPr>
        <w:t>to approve the amendments to the Staff Regulations applicable to appointed staff contained in Annex to this Decision.</w:t>
      </w:r>
    </w:p>
    <w:p w14:paraId="59256487" w14:textId="14967490" w:rsidR="00452A08" w:rsidRDefault="00452A08">
      <w:pPr>
        <w:rPr>
          <w:rFonts w:cstheme="minorHAnsi"/>
          <w:lang w:val="en-US"/>
        </w:rPr>
      </w:pPr>
    </w:p>
    <w:p w14:paraId="4AC0756F" w14:textId="4E316CBD" w:rsidR="00C04622" w:rsidRPr="002148D0" w:rsidRDefault="00C04622" w:rsidP="00C04622">
      <w:pPr>
        <w:jc w:val="center"/>
        <w:rPr>
          <w:rFonts w:cstheme="minorHAnsi"/>
          <w:b/>
          <w:bCs/>
          <w:sz w:val="24"/>
          <w:szCs w:val="24"/>
          <w:lang w:val="en-US"/>
        </w:rPr>
      </w:pPr>
      <w:r w:rsidRPr="002148D0">
        <w:rPr>
          <w:rFonts w:cstheme="minorHAnsi"/>
          <w:b/>
          <w:bCs/>
          <w:sz w:val="24"/>
          <w:szCs w:val="24"/>
          <w:lang w:val="en-US"/>
        </w:rPr>
        <w:t>Annex to draft decision</w:t>
      </w:r>
    </w:p>
    <w:p w14:paraId="5465FC6A" w14:textId="77777777" w:rsidR="00C04622" w:rsidRPr="00DC2675" w:rsidRDefault="00C04622" w:rsidP="00C04622">
      <w:pPr>
        <w:pStyle w:val="Heading1"/>
        <w:jc w:val="center"/>
        <w:rPr>
          <w:rFonts w:asciiTheme="minorHAnsi" w:eastAsia="Times New Roman" w:hAnsiTheme="minorHAnsi" w:cstheme="minorHAnsi"/>
        </w:rPr>
      </w:pPr>
      <w:r w:rsidRPr="00DC2675">
        <w:rPr>
          <w:rFonts w:asciiTheme="minorHAnsi" w:eastAsia="Times New Roman" w:hAnsiTheme="minorHAnsi" w:cstheme="minorHAnsi"/>
        </w:rPr>
        <w:t>STAFF REGULATIONS APPLICABLE TO APPOINTED STAFF</w:t>
      </w:r>
    </w:p>
    <w:p w14:paraId="67914739" w14:textId="77777777" w:rsidR="00C04622" w:rsidRPr="002148D0" w:rsidRDefault="00C04622" w:rsidP="00C04622">
      <w:pPr>
        <w:pStyle w:val="Default"/>
        <w:spacing w:before="120" w:after="120"/>
        <w:jc w:val="both"/>
        <w:rPr>
          <w:rFonts w:asciiTheme="minorHAnsi" w:hAnsiTheme="minorHAnsi" w:cstheme="minorHAnsi"/>
        </w:rPr>
      </w:pPr>
      <w:r w:rsidRPr="002148D0">
        <w:rPr>
          <w:rFonts w:asciiTheme="minorHAnsi" w:hAnsiTheme="minorHAnsi" w:cstheme="minorHAnsi"/>
          <w:b/>
          <w:bCs/>
        </w:rPr>
        <w:t xml:space="preserve">Regulation 4.8 Appointment of staff members </w:t>
      </w:r>
    </w:p>
    <w:p w14:paraId="4B6631F2" w14:textId="77777777" w:rsidR="00C04622" w:rsidRPr="002148D0" w:rsidRDefault="00C04622" w:rsidP="00C04622">
      <w:pPr>
        <w:pStyle w:val="Default"/>
        <w:spacing w:before="120" w:after="120"/>
        <w:ind w:left="567" w:hanging="567"/>
        <w:jc w:val="both"/>
        <w:rPr>
          <w:rFonts w:asciiTheme="minorHAnsi" w:hAnsiTheme="minorHAnsi" w:cstheme="minorHAnsi"/>
        </w:rPr>
      </w:pPr>
      <w:r w:rsidRPr="002148D0">
        <w:rPr>
          <w:rFonts w:asciiTheme="minorHAnsi" w:hAnsiTheme="minorHAnsi" w:cstheme="minorHAnsi"/>
        </w:rPr>
        <w:t xml:space="preserve">a) </w:t>
      </w:r>
      <w:r w:rsidRPr="002148D0">
        <w:rPr>
          <w:rFonts w:asciiTheme="minorHAnsi" w:hAnsiTheme="minorHAnsi" w:cstheme="minorHAnsi"/>
        </w:rPr>
        <w:tab/>
        <w:t xml:space="preserve">Appointment of staff members shall be made by the Secretary-General within the limits authorized by the Council. As regards the staff, of each Bureau, the Director concerned shall select the candidate to be appointed, but the final decision for appointment shall rest with the Secretary-General, who shall however report to the Council any case where his decision was at variance with the recommendation of the Director of the Bureau concerned. </w:t>
      </w:r>
    </w:p>
    <w:p w14:paraId="2A96DB65" w14:textId="77777777" w:rsidR="00C04622" w:rsidRPr="002148D0" w:rsidRDefault="00C04622" w:rsidP="00C04622">
      <w:pPr>
        <w:pStyle w:val="Default"/>
        <w:spacing w:before="120" w:after="120"/>
        <w:ind w:left="567" w:hanging="567"/>
        <w:jc w:val="both"/>
        <w:rPr>
          <w:rFonts w:asciiTheme="minorHAnsi" w:hAnsiTheme="minorHAnsi" w:cstheme="minorHAnsi"/>
        </w:rPr>
      </w:pPr>
      <w:r w:rsidRPr="002148D0">
        <w:rPr>
          <w:rFonts w:asciiTheme="minorHAnsi" w:hAnsiTheme="minorHAnsi" w:cstheme="minorHAnsi"/>
        </w:rPr>
        <w:t xml:space="preserve">b) </w:t>
      </w:r>
      <w:r w:rsidRPr="002148D0">
        <w:rPr>
          <w:rFonts w:asciiTheme="minorHAnsi" w:hAnsiTheme="minorHAnsi" w:cstheme="minorHAnsi"/>
        </w:rPr>
        <w:tab/>
        <w:t xml:space="preserve">The Secretary-General, with the agreement of the Director of the Bureau concerned, where applicable, may decide to fill any vacant post by transfer within the Union. </w:t>
      </w:r>
    </w:p>
    <w:p w14:paraId="786B7A4B" w14:textId="77777777" w:rsidR="00C04622" w:rsidRPr="002148D0" w:rsidRDefault="00C04622" w:rsidP="00C04622">
      <w:pPr>
        <w:spacing w:before="120" w:after="120" w:line="240" w:lineRule="auto"/>
        <w:ind w:left="567" w:hanging="567"/>
        <w:jc w:val="both"/>
        <w:rPr>
          <w:rFonts w:cstheme="minorHAnsi"/>
          <w:sz w:val="24"/>
          <w:szCs w:val="24"/>
        </w:rPr>
      </w:pPr>
      <w:r w:rsidRPr="002148D0">
        <w:rPr>
          <w:rFonts w:cstheme="minorHAnsi"/>
          <w:sz w:val="24"/>
          <w:szCs w:val="24"/>
        </w:rPr>
        <w:t xml:space="preserve">c) </w:t>
      </w:r>
      <w:r w:rsidRPr="002148D0">
        <w:rPr>
          <w:rFonts w:cstheme="minorHAnsi"/>
          <w:sz w:val="24"/>
          <w:szCs w:val="24"/>
        </w:rPr>
        <w:tab/>
        <w:t>Selection for posts in grades P.1 and above shall be made on an international competitive basis; vacancies identified for external recruitment shall be advertised to the Administrations of all the Members States of the Union, to the United Nations and other specialized agencies and to the staff of the Union, indicating in detail the nature of the post to be filled, the qualifications required and the terms of appointment.</w:t>
      </w:r>
    </w:p>
    <w:p w14:paraId="4E3F8FD3" w14:textId="77777777" w:rsidR="00C04622" w:rsidRPr="002148D0" w:rsidRDefault="00C04622" w:rsidP="00C04622">
      <w:pPr>
        <w:pStyle w:val="Default"/>
        <w:spacing w:before="120" w:after="120"/>
        <w:ind w:left="567" w:hanging="567"/>
        <w:jc w:val="both"/>
        <w:rPr>
          <w:rFonts w:asciiTheme="minorHAnsi" w:hAnsiTheme="minorHAnsi" w:cstheme="minorHAnsi"/>
        </w:rPr>
      </w:pPr>
      <w:r w:rsidRPr="002148D0">
        <w:rPr>
          <w:rFonts w:asciiTheme="minorHAnsi" w:hAnsiTheme="minorHAnsi" w:cstheme="minorHAnsi"/>
        </w:rPr>
        <w:t xml:space="preserve">d) </w:t>
      </w:r>
      <w:r w:rsidRPr="002148D0">
        <w:rPr>
          <w:rFonts w:asciiTheme="minorHAnsi" w:hAnsiTheme="minorHAnsi" w:cstheme="minorHAnsi"/>
        </w:rPr>
        <w:tab/>
        <w:t xml:space="preserve">For vacancies at the Headquarters in grades G.1 to G.7, recruitment shall be on a competitive basis, from as near a place to Geneva as possible; where this is not possible, vacancies shall be advertised as in paragraph c) above, but recruitment shall be made having regard to its financial implications. </w:t>
      </w:r>
    </w:p>
    <w:p w14:paraId="777D5FCD" w14:textId="77777777" w:rsidR="00C04622" w:rsidRPr="002148D0" w:rsidRDefault="00C04622" w:rsidP="00C04622">
      <w:pPr>
        <w:pStyle w:val="Default"/>
        <w:spacing w:before="120" w:after="120"/>
        <w:ind w:left="567" w:hanging="567"/>
        <w:jc w:val="both"/>
        <w:rPr>
          <w:rFonts w:asciiTheme="minorHAnsi" w:hAnsiTheme="minorHAnsi" w:cstheme="minorHAnsi"/>
        </w:rPr>
      </w:pPr>
      <w:r w:rsidRPr="002148D0">
        <w:rPr>
          <w:rFonts w:asciiTheme="minorHAnsi" w:hAnsiTheme="minorHAnsi" w:cstheme="minorHAnsi"/>
        </w:rPr>
        <w:lastRenderedPageBreak/>
        <w:t xml:space="preserve">e) </w:t>
      </w:r>
      <w:r w:rsidRPr="002148D0">
        <w:rPr>
          <w:rFonts w:asciiTheme="minorHAnsi" w:hAnsiTheme="minorHAnsi" w:cstheme="minorHAnsi"/>
        </w:rPr>
        <w:tab/>
        <w:t xml:space="preserve">For all other duty stations, the Secretary-General shall establish a selection procedure, based on United Nations common system local conditions and practice. </w:t>
      </w:r>
    </w:p>
    <w:p w14:paraId="1FD1269F" w14:textId="2B7F2BC8" w:rsidR="00C04622" w:rsidRPr="002148D0" w:rsidRDefault="00C04622" w:rsidP="00C04622">
      <w:pPr>
        <w:ind w:left="567" w:hanging="567"/>
        <w:rPr>
          <w:rFonts w:cstheme="minorHAnsi"/>
          <w:sz w:val="24"/>
          <w:szCs w:val="24"/>
        </w:rPr>
      </w:pPr>
      <w:r w:rsidRPr="002148D0">
        <w:rPr>
          <w:rFonts w:cstheme="minorHAnsi"/>
          <w:sz w:val="24"/>
          <w:szCs w:val="24"/>
        </w:rPr>
        <w:t xml:space="preserve">f) </w:t>
      </w:r>
      <w:r w:rsidRPr="002148D0">
        <w:rPr>
          <w:rFonts w:cstheme="minorHAnsi"/>
          <w:sz w:val="24"/>
          <w:szCs w:val="24"/>
        </w:rPr>
        <w:tab/>
        <w:t xml:space="preserve">When vacancies are advertised, in accordance with the provisions of paragraph c) above, applications from outside may be submitted through an Administration, in principle within a minimum period of </w:t>
      </w:r>
      <w:r w:rsidR="000A2F83" w:rsidRPr="002148D0">
        <w:rPr>
          <w:rFonts w:cstheme="minorHAnsi"/>
          <w:b/>
          <w:bCs/>
          <w:strike/>
          <w:color w:val="5B9BD5" w:themeColor="accent1"/>
          <w:sz w:val="24"/>
          <w:szCs w:val="24"/>
        </w:rPr>
        <w:t>two months</w:t>
      </w:r>
      <w:r w:rsidR="000A2F83" w:rsidRPr="002148D0">
        <w:rPr>
          <w:rFonts w:cstheme="minorHAnsi"/>
          <w:b/>
          <w:bCs/>
          <w:color w:val="5B9BD5" w:themeColor="accent1"/>
          <w:sz w:val="24"/>
          <w:szCs w:val="24"/>
        </w:rPr>
        <w:t xml:space="preserve"> </w:t>
      </w:r>
      <w:r w:rsidR="000A2F83" w:rsidRPr="002148D0">
        <w:rPr>
          <w:rFonts w:cstheme="minorHAnsi"/>
          <w:b/>
          <w:bCs/>
          <w:color w:val="5B9BD5" w:themeColor="accent1"/>
          <w:sz w:val="24"/>
          <w:szCs w:val="24"/>
          <w:u w:val="single"/>
        </w:rPr>
        <w:t>one month</w:t>
      </w:r>
      <w:r w:rsidRPr="002148D0">
        <w:rPr>
          <w:rFonts w:cstheme="minorHAnsi"/>
          <w:sz w:val="24"/>
          <w:szCs w:val="24"/>
        </w:rPr>
        <w:t>; or directly to the Union on the understanding that the Secretary-General would in such cases normally consult with the Administrations of the nationals involved before making a final selection.</w:t>
      </w:r>
    </w:p>
    <w:p w14:paraId="35C37203" w14:textId="036D3246" w:rsidR="000A2F83" w:rsidRPr="00DC2675" w:rsidRDefault="000A2F83">
      <w:pPr>
        <w:rPr>
          <w:rFonts w:cstheme="minorHAnsi"/>
        </w:rPr>
      </w:pPr>
      <w:r w:rsidRPr="00DC2675">
        <w:rPr>
          <w:rFonts w:cstheme="minorHAnsi"/>
        </w:rPr>
        <w:br w:type="page"/>
      </w:r>
    </w:p>
    <w:p w14:paraId="6C6FB2AC" w14:textId="77777777" w:rsidR="009956FE" w:rsidRDefault="009956FE" w:rsidP="009956FE">
      <w:pPr>
        <w:pStyle w:val="AnnexNo"/>
        <w:rPr>
          <w:b w:val="0"/>
          <w:bCs/>
        </w:rPr>
      </w:pPr>
      <w:bookmarkStart w:id="11" w:name="Annex2"/>
      <w:bookmarkEnd w:id="11"/>
    </w:p>
    <w:p w14:paraId="25F9A52C" w14:textId="1DE16F18" w:rsidR="00C04622" w:rsidRPr="009956FE" w:rsidRDefault="00C04622" w:rsidP="009956FE">
      <w:pPr>
        <w:pStyle w:val="AnnexNo"/>
        <w:rPr>
          <w:b w:val="0"/>
          <w:bCs/>
        </w:rPr>
      </w:pPr>
      <w:r w:rsidRPr="009956FE">
        <w:rPr>
          <w:b w:val="0"/>
          <w:bCs/>
        </w:rPr>
        <w:t>Annex 2</w:t>
      </w:r>
    </w:p>
    <w:p w14:paraId="754258C8" w14:textId="77777777" w:rsidR="00C04622" w:rsidRPr="00DC2675" w:rsidRDefault="00C04622" w:rsidP="00C04622">
      <w:pPr>
        <w:jc w:val="center"/>
        <w:rPr>
          <w:rFonts w:cstheme="minorHAnsi"/>
          <w:sz w:val="28"/>
          <w:szCs w:val="28"/>
        </w:rPr>
      </w:pPr>
      <w:r w:rsidRPr="00DC2675">
        <w:rPr>
          <w:rFonts w:eastAsia="Times New Roman" w:cstheme="minorHAnsi"/>
          <w:b/>
          <w:caps/>
          <w:sz w:val="28"/>
          <w:szCs w:val="28"/>
        </w:rPr>
        <w:t>PERSONAL STATUS FOR THE PURPOSE OF ITU ENTITLEMENTS</w:t>
      </w:r>
    </w:p>
    <w:p w14:paraId="0B7B7E32" w14:textId="77777777" w:rsidR="00C04622" w:rsidRPr="00DC2675" w:rsidRDefault="00C04622" w:rsidP="00C04622">
      <w:pPr>
        <w:spacing w:before="120" w:after="120" w:line="240" w:lineRule="auto"/>
        <w:rPr>
          <w:rFonts w:eastAsia="Times New Roman" w:cstheme="minorHAnsi"/>
          <w:lang w:val="en-US"/>
        </w:rPr>
      </w:pPr>
      <w:r w:rsidRPr="00DC2675">
        <w:rPr>
          <w:rFonts w:eastAsia="Times New Roman" w:cstheme="minorHAnsi"/>
        </w:rPr>
        <w:t>Each year officials are asked to submit a family status report form, providing current information relating to their spouse and children. They can apply for dependency benefits for the coming year in respect of any family members who are dependent on them for their support.</w:t>
      </w:r>
    </w:p>
    <w:p w14:paraId="1BA5068E" w14:textId="77777777" w:rsidR="00C04622" w:rsidRPr="00DC2675" w:rsidRDefault="00C04622" w:rsidP="00C04622">
      <w:pPr>
        <w:tabs>
          <w:tab w:val="left" w:pos="567"/>
        </w:tabs>
        <w:spacing w:before="120" w:after="120" w:line="240" w:lineRule="auto"/>
        <w:jc w:val="both"/>
        <w:rPr>
          <w:rFonts w:eastAsia="Times New Roman" w:cstheme="minorHAnsi"/>
          <w:b/>
          <w:bCs/>
          <w:iCs/>
          <w:lang w:val="en-US"/>
        </w:rPr>
      </w:pPr>
      <w:r w:rsidRPr="00DC2675">
        <w:rPr>
          <w:rFonts w:eastAsia="Times New Roman" w:cstheme="minorHAnsi"/>
          <w:b/>
          <w:bCs/>
          <w:iCs/>
          <w:lang w:val="en-US"/>
        </w:rPr>
        <w:t>Situation in the UN Common system</w:t>
      </w:r>
    </w:p>
    <w:p w14:paraId="24F92684" w14:textId="77777777" w:rsidR="00C04622" w:rsidRPr="00DC2675" w:rsidRDefault="00C04622" w:rsidP="00C04622">
      <w:pPr>
        <w:tabs>
          <w:tab w:val="left" w:pos="567"/>
        </w:tabs>
        <w:spacing w:before="120" w:after="120" w:line="240" w:lineRule="auto"/>
        <w:jc w:val="both"/>
        <w:rPr>
          <w:rFonts w:eastAsia="Times New Roman" w:cstheme="minorHAnsi"/>
          <w:iCs/>
          <w:lang w:val="en-US"/>
        </w:rPr>
      </w:pPr>
      <w:r w:rsidRPr="00DC2675">
        <w:rPr>
          <w:rFonts w:eastAsia="Times New Roman" w:cstheme="minorHAnsi"/>
          <w:iCs/>
          <w:lang w:val="en-US"/>
        </w:rPr>
        <w:t>1.</w:t>
      </w:r>
      <w:r w:rsidRPr="00DC2675">
        <w:rPr>
          <w:rFonts w:eastAsia="Times New Roman" w:cstheme="minorHAnsi"/>
          <w:iCs/>
          <w:lang w:val="en-US"/>
        </w:rPr>
        <w:tab/>
        <w:t xml:space="preserve">At the United Nations, the recognition of domestic partnerships is governed by the Secretary-General’s Bulletin ST/SGB/2004/13/Rev.1 of 26 June 2014. It states that the personal status of staff members for the purpose of entitlements under the Staff Rules and Staff Regulations of the United Nations will be determined by reference to the law of the competent authority under which the personal status has been established. </w:t>
      </w:r>
    </w:p>
    <w:p w14:paraId="054760E3" w14:textId="77777777" w:rsidR="00C04622" w:rsidRPr="00DC2675" w:rsidRDefault="00C04622" w:rsidP="00C04622">
      <w:pPr>
        <w:tabs>
          <w:tab w:val="left" w:pos="567"/>
        </w:tabs>
        <w:spacing w:before="120" w:after="120" w:line="240" w:lineRule="auto"/>
        <w:jc w:val="both"/>
        <w:rPr>
          <w:rFonts w:eastAsia="Times New Roman" w:cstheme="minorHAnsi"/>
          <w:iCs/>
          <w:lang w:val="en-US"/>
        </w:rPr>
      </w:pPr>
      <w:r w:rsidRPr="00DC2675">
        <w:rPr>
          <w:rFonts w:eastAsia="Times New Roman" w:cstheme="minorHAnsi"/>
          <w:iCs/>
          <w:lang w:val="en-US"/>
        </w:rPr>
        <w:t>2.</w:t>
      </w:r>
      <w:r w:rsidRPr="00DC2675">
        <w:rPr>
          <w:rFonts w:eastAsia="Times New Roman" w:cstheme="minorHAnsi"/>
          <w:iCs/>
          <w:lang w:val="en-US"/>
        </w:rPr>
        <w:tab/>
        <w:t xml:space="preserve">The UN Secretariat, its Funds, </w:t>
      </w:r>
      <w:proofErr w:type="spellStart"/>
      <w:r w:rsidRPr="00DC2675">
        <w:rPr>
          <w:rFonts w:eastAsia="Times New Roman" w:cstheme="minorHAnsi"/>
          <w:iCs/>
          <w:lang w:val="en-US"/>
        </w:rPr>
        <w:t>Programmes</w:t>
      </w:r>
      <w:proofErr w:type="spellEnd"/>
      <w:r w:rsidRPr="00DC2675">
        <w:rPr>
          <w:rFonts w:eastAsia="Times New Roman" w:cstheme="minorHAnsi"/>
          <w:iCs/>
          <w:lang w:val="en-US"/>
        </w:rPr>
        <w:t xml:space="preserve"> and Commissions recognize domestic partnerships, as they fall under the purview of the UN Secretariat staff rules and regulations. All the UN specialized agencies have followed suit. ITU is the last remaining agency in the UN system that has not as yet followed the same protocol as identified in the UN Secretary-General’s Bulletin.</w:t>
      </w:r>
    </w:p>
    <w:p w14:paraId="1E5C8A28" w14:textId="77777777" w:rsidR="00C04622" w:rsidRPr="00DC2675" w:rsidRDefault="00C04622" w:rsidP="00C04622">
      <w:pPr>
        <w:tabs>
          <w:tab w:val="left" w:pos="567"/>
        </w:tabs>
        <w:spacing w:before="120" w:after="120" w:line="240" w:lineRule="auto"/>
        <w:rPr>
          <w:rFonts w:eastAsia="Times New Roman" w:cstheme="minorHAnsi"/>
          <w:b/>
          <w:bCs/>
          <w:lang w:val="en-US"/>
        </w:rPr>
      </w:pPr>
      <w:r w:rsidRPr="00DC2675">
        <w:rPr>
          <w:rFonts w:eastAsia="Times New Roman" w:cstheme="minorHAnsi"/>
          <w:b/>
          <w:bCs/>
          <w:lang w:val="en-US"/>
        </w:rPr>
        <w:t>Legal framework</w:t>
      </w:r>
    </w:p>
    <w:p w14:paraId="5F2CE204" w14:textId="77777777" w:rsidR="00C04622" w:rsidRPr="00DC2675" w:rsidRDefault="00C04622" w:rsidP="00C04622">
      <w:pPr>
        <w:tabs>
          <w:tab w:val="left" w:pos="567"/>
        </w:tabs>
        <w:spacing w:before="120" w:after="120" w:line="240" w:lineRule="auto"/>
        <w:rPr>
          <w:rFonts w:eastAsia="Times New Roman" w:cstheme="minorHAnsi"/>
          <w:bCs/>
          <w:lang w:val="en-US"/>
        </w:rPr>
      </w:pPr>
      <w:r w:rsidRPr="00DC2675">
        <w:rPr>
          <w:rFonts w:eastAsia="Times New Roman" w:cstheme="minorHAnsi"/>
          <w:bCs/>
          <w:lang w:val="en-US"/>
        </w:rPr>
        <w:t xml:space="preserve">3. </w:t>
      </w:r>
      <w:r w:rsidRPr="00DC2675">
        <w:rPr>
          <w:rFonts w:eastAsia="Times New Roman" w:cstheme="minorHAnsi"/>
          <w:bCs/>
          <w:lang w:val="en-US"/>
        </w:rPr>
        <w:tab/>
        <w:t>The Secretary-General, hereby promulgates the following:</w:t>
      </w:r>
    </w:p>
    <w:p w14:paraId="57E7AA37" w14:textId="77777777" w:rsidR="00C04622" w:rsidRPr="00DC2675" w:rsidRDefault="00C04622" w:rsidP="00C04622">
      <w:pPr>
        <w:pStyle w:val="ListParagraph"/>
        <w:numPr>
          <w:ilvl w:val="1"/>
          <w:numId w:val="4"/>
        </w:numPr>
        <w:tabs>
          <w:tab w:val="left" w:pos="567"/>
        </w:tabs>
        <w:spacing w:before="120" w:after="120" w:line="240" w:lineRule="auto"/>
        <w:ind w:left="567"/>
        <w:jc w:val="both"/>
        <w:rPr>
          <w:rFonts w:eastAsia="Times New Roman" w:cstheme="minorHAnsi"/>
          <w:bCs/>
          <w:lang w:val="en-US"/>
        </w:rPr>
      </w:pPr>
      <w:r w:rsidRPr="00DC2675">
        <w:rPr>
          <w:rFonts w:eastAsia="Times New Roman" w:cstheme="minorHAnsi"/>
          <w:bCs/>
          <w:lang w:val="en-US"/>
        </w:rPr>
        <w:t>The personal status of staff members for the purpose of entitlements under the Staff Regulations and Rules will be determined by reference to the law of the competent authority under which the personal status has been established.</w:t>
      </w:r>
    </w:p>
    <w:p w14:paraId="6D79D5FF" w14:textId="77777777" w:rsidR="00C04622" w:rsidRPr="00DC2675" w:rsidRDefault="00C04622" w:rsidP="00C04622">
      <w:pPr>
        <w:pStyle w:val="ListParagraph"/>
        <w:numPr>
          <w:ilvl w:val="1"/>
          <w:numId w:val="4"/>
        </w:numPr>
        <w:tabs>
          <w:tab w:val="left" w:pos="567"/>
        </w:tabs>
        <w:spacing w:before="120" w:after="120" w:line="240" w:lineRule="auto"/>
        <w:ind w:left="567"/>
        <w:jc w:val="both"/>
        <w:rPr>
          <w:rFonts w:eastAsia="Times New Roman" w:cstheme="minorHAnsi"/>
          <w:bCs/>
        </w:rPr>
      </w:pPr>
      <w:r w:rsidRPr="00DC2675">
        <w:rPr>
          <w:rFonts w:eastAsia="Times New Roman" w:cstheme="minorHAnsi"/>
          <w:bCs/>
        </w:rPr>
        <w:t>Staff members are responsible under Staff Regulations and Staff Rules for promptly notifying the Secretary-General in writing of any changes in their family situation or dependants’ status. Such notification of changes should be made in writing to the Chief, Human Resources Management Department. The dependency status is based on the information provided and subject to submission of satisfactory documentary evidence.</w:t>
      </w:r>
    </w:p>
    <w:p w14:paraId="7613858E" w14:textId="77777777" w:rsidR="00C04622" w:rsidRPr="00DC2675" w:rsidRDefault="00C04622" w:rsidP="00C04622">
      <w:pPr>
        <w:pStyle w:val="ListParagraph"/>
        <w:tabs>
          <w:tab w:val="left" w:pos="567"/>
        </w:tabs>
        <w:spacing w:before="120" w:after="120" w:line="240" w:lineRule="auto"/>
        <w:ind w:left="0"/>
        <w:jc w:val="both"/>
        <w:rPr>
          <w:rFonts w:eastAsia="Times New Roman" w:cstheme="minorHAnsi"/>
          <w:lang w:val="en-US"/>
        </w:rPr>
      </w:pPr>
      <w:r w:rsidRPr="00DC2675">
        <w:rPr>
          <w:rFonts w:eastAsia="Times New Roman" w:cstheme="minorHAnsi"/>
          <w:lang w:val="en-US"/>
        </w:rPr>
        <w:t>4.</w:t>
      </w:r>
      <w:r w:rsidRPr="00DC2675">
        <w:rPr>
          <w:rFonts w:eastAsia="Times New Roman" w:cstheme="minorHAnsi"/>
          <w:lang w:val="en-US"/>
        </w:rPr>
        <w:tab/>
        <w:t>The Staff Regulations and Staff Rules need to be updated in order to align ITU’s Policies, Rules and Regulations with those of all other organizations of the United Nations Common System.</w:t>
      </w:r>
    </w:p>
    <w:p w14:paraId="65F78468" w14:textId="438AAC8F" w:rsidR="00C04622" w:rsidRPr="00DC2675" w:rsidRDefault="00C04622" w:rsidP="00734CB8">
      <w:pPr>
        <w:pStyle w:val="FootnoteText"/>
        <w:spacing w:before="120" w:after="120"/>
        <w:jc w:val="both"/>
        <w:rPr>
          <w:rFonts w:eastAsia="Times New Roman" w:cstheme="minorHAnsi"/>
          <w:sz w:val="22"/>
          <w:szCs w:val="22"/>
          <w:lang w:val="en-US"/>
        </w:rPr>
      </w:pPr>
      <w:r w:rsidRPr="00DC2675">
        <w:rPr>
          <w:rFonts w:eastAsia="Times New Roman" w:cstheme="minorHAnsi"/>
          <w:sz w:val="22"/>
          <w:szCs w:val="22"/>
          <w:lang w:val="en-US"/>
        </w:rPr>
        <w:t>5.</w:t>
      </w:r>
      <w:r w:rsidRPr="00DC2675">
        <w:rPr>
          <w:rFonts w:eastAsia="Times New Roman" w:cstheme="minorHAnsi"/>
          <w:sz w:val="22"/>
          <w:szCs w:val="22"/>
          <w:lang w:val="en-US"/>
        </w:rPr>
        <w:tab/>
        <w:t>The statutory and regulatory provisions of the ITU that are listed above include provisions from the Staff Regulations. This has two legal implications. The first is that, under No. 63</w:t>
      </w:r>
      <w:r w:rsidRPr="00DC2675">
        <w:rPr>
          <w:rFonts w:cstheme="minorHAnsi"/>
          <w:sz w:val="22"/>
          <w:szCs w:val="22"/>
          <w:vertAlign w:val="superscript"/>
          <w:lang w:val="en-US"/>
        </w:rPr>
        <w:footnoteReference w:id="1"/>
      </w:r>
      <w:r w:rsidRPr="00DC2675">
        <w:rPr>
          <w:rFonts w:eastAsia="Times New Roman" w:cstheme="minorHAnsi"/>
          <w:sz w:val="22"/>
          <w:szCs w:val="22"/>
          <w:lang w:val="en-US"/>
        </w:rPr>
        <w:t xml:space="preserve"> of the Convention of the International Telecommunication Union</w:t>
      </w:r>
      <w:r w:rsidRPr="00DC2675">
        <w:rPr>
          <w:rFonts w:cstheme="minorHAnsi"/>
          <w:sz w:val="22"/>
          <w:szCs w:val="22"/>
          <w:vertAlign w:val="superscript"/>
          <w:lang w:val="en-US"/>
        </w:rPr>
        <w:footnoteReference w:id="2"/>
      </w:r>
      <w:r w:rsidRPr="00DC2675">
        <w:rPr>
          <w:rFonts w:eastAsia="Times New Roman" w:cstheme="minorHAnsi"/>
          <w:sz w:val="22"/>
          <w:szCs w:val="22"/>
          <w:lang w:val="en-US"/>
        </w:rPr>
        <w:t xml:space="preserve"> and Staff Regulation 12.1</w:t>
      </w:r>
      <w:r w:rsidR="00734CB8">
        <w:rPr>
          <w:rFonts w:eastAsia="Times New Roman" w:cstheme="minorHAnsi"/>
          <w:sz w:val="22"/>
          <w:szCs w:val="22"/>
          <w:lang w:val="en-US"/>
        </w:rPr>
        <w:t>,</w:t>
      </w:r>
      <w:r w:rsidRPr="00DC2675">
        <w:rPr>
          <w:rFonts w:cstheme="minorHAnsi"/>
          <w:sz w:val="22"/>
          <w:szCs w:val="22"/>
          <w:vertAlign w:val="superscript"/>
          <w:lang w:val="en-US"/>
        </w:rPr>
        <w:footnoteReference w:id="3"/>
      </w:r>
      <w:r w:rsidRPr="00DC2675">
        <w:rPr>
          <w:rFonts w:eastAsia="Times New Roman" w:cstheme="minorHAnsi"/>
          <w:sz w:val="22"/>
          <w:szCs w:val="22"/>
          <w:lang w:val="en-US"/>
        </w:rPr>
        <w:t xml:space="preserve"> Staff </w:t>
      </w:r>
      <w:r w:rsidRPr="00DC2675">
        <w:rPr>
          <w:rFonts w:eastAsia="Times New Roman" w:cstheme="minorHAnsi"/>
          <w:sz w:val="22"/>
          <w:szCs w:val="22"/>
          <w:lang w:val="en-US"/>
        </w:rPr>
        <w:lastRenderedPageBreak/>
        <w:t>Regulations can be amended only by the Council of the ITU. The second is that, pursuant to Staff Rule 12.1.2</w:t>
      </w:r>
      <w:r w:rsidR="00734CB8">
        <w:rPr>
          <w:rFonts w:eastAsia="Times New Roman" w:cstheme="minorHAnsi"/>
          <w:sz w:val="22"/>
          <w:szCs w:val="22"/>
          <w:lang w:val="en-US"/>
        </w:rPr>
        <w:t>,</w:t>
      </w:r>
      <w:r w:rsidRPr="00DC2675">
        <w:rPr>
          <w:rFonts w:cstheme="minorHAnsi"/>
          <w:sz w:val="22"/>
          <w:szCs w:val="22"/>
          <w:vertAlign w:val="superscript"/>
          <w:lang w:val="en-US"/>
        </w:rPr>
        <w:footnoteReference w:id="4"/>
      </w:r>
      <w:r w:rsidRPr="00DC2675">
        <w:rPr>
          <w:rFonts w:eastAsia="Times New Roman" w:cstheme="minorHAnsi"/>
          <w:sz w:val="22"/>
          <w:szCs w:val="22"/>
          <w:lang w:val="en-US"/>
        </w:rPr>
        <w:t xml:space="preserve"> </w:t>
      </w:r>
      <w:r w:rsidRPr="00DC2675">
        <w:rPr>
          <w:rFonts w:cstheme="minorHAnsi"/>
          <w:sz w:val="22"/>
          <w:szCs w:val="22"/>
        </w:rPr>
        <w:t>Staff Rules may be supplemented or amended by the Secretary-General</w:t>
      </w:r>
      <w:r w:rsidRPr="00DC2675">
        <w:rPr>
          <w:rFonts w:eastAsia="Times New Roman" w:cstheme="minorHAnsi"/>
          <w:sz w:val="22"/>
          <w:szCs w:val="22"/>
          <w:lang w:val="en-US"/>
        </w:rPr>
        <w:t>.</w:t>
      </w:r>
    </w:p>
    <w:p w14:paraId="76F10315" w14:textId="77777777" w:rsidR="00C04622" w:rsidRPr="00DC2675" w:rsidRDefault="00C04622" w:rsidP="00C04622">
      <w:pPr>
        <w:pStyle w:val="ListParagraph"/>
        <w:tabs>
          <w:tab w:val="left" w:pos="567"/>
        </w:tabs>
        <w:spacing w:before="120" w:after="120" w:line="240" w:lineRule="auto"/>
        <w:ind w:left="0"/>
        <w:jc w:val="both"/>
        <w:rPr>
          <w:rFonts w:eastAsia="Times New Roman" w:cstheme="minorHAnsi"/>
          <w:lang w:val="en-US"/>
        </w:rPr>
      </w:pPr>
      <w:r w:rsidRPr="00DC2675">
        <w:rPr>
          <w:rFonts w:eastAsia="Times New Roman" w:cstheme="minorHAnsi"/>
          <w:lang w:val="en-US"/>
        </w:rPr>
        <w:t>6.</w:t>
      </w:r>
      <w:r w:rsidRPr="00DC2675">
        <w:rPr>
          <w:rFonts w:eastAsia="Times New Roman" w:cstheme="minorHAnsi"/>
          <w:lang w:val="en-US"/>
        </w:rPr>
        <w:tab/>
        <w:t>Any financial impact derived from the implementation of the above suggested alignment with United Nations Common System policies in this regard can, and will be, accommodated within the Union’s current biennial budget and financial plan 2020-2023.</w:t>
      </w:r>
    </w:p>
    <w:p w14:paraId="17103A49" w14:textId="77777777" w:rsidR="00C04622" w:rsidRPr="00DC2675" w:rsidRDefault="00C04622" w:rsidP="009956FE">
      <w:pPr>
        <w:tabs>
          <w:tab w:val="left" w:pos="567"/>
        </w:tabs>
        <w:spacing w:before="240" w:after="120" w:line="240" w:lineRule="auto"/>
        <w:jc w:val="both"/>
        <w:rPr>
          <w:rFonts w:eastAsia="Times New Roman" w:cstheme="minorHAnsi"/>
          <w:b/>
          <w:bCs/>
          <w:lang w:val="en-US"/>
        </w:rPr>
      </w:pPr>
      <w:r w:rsidRPr="00DC2675">
        <w:rPr>
          <w:rFonts w:eastAsia="Times New Roman" w:cstheme="minorHAnsi"/>
          <w:b/>
          <w:bCs/>
          <w:lang w:val="en-US"/>
        </w:rPr>
        <w:t>Proposal to be considered by Council</w:t>
      </w:r>
    </w:p>
    <w:p w14:paraId="6498CD85" w14:textId="77777777" w:rsidR="00C04622" w:rsidRPr="00DC2675" w:rsidRDefault="00C04622" w:rsidP="00C04622">
      <w:pPr>
        <w:tabs>
          <w:tab w:val="left" w:pos="567"/>
        </w:tabs>
        <w:spacing w:before="120" w:after="120" w:line="240" w:lineRule="auto"/>
        <w:jc w:val="both"/>
        <w:rPr>
          <w:rFonts w:eastAsia="Times New Roman" w:cstheme="minorHAnsi"/>
          <w:lang w:val="en-US"/>
        </w:rPr>
      </w:pPr>
      <w:r w:rsidRPr="00DC2675">
        <w:rPr>
          <w:rFonts w:eastAsia="Times New Roman" w:cstheme="minorHAnsi"/>
          <w:lang w:val="en-US"/>
        </w:rPr>
        <w:t>7.</w:t>
      </w:r>
      <w:r w:rsidRPr="00DC2675">
        <w:rPr>
          <w:rFonts w:eastAsia="Times New Roman" w:cstheme="minorHAnsi"/>
          <w:lang w:val="en-US"/>
        </w:rPr>
        <w:tab/>
        <w:t xml:space="preserve">Based on the above, adopt the amendments in Annex of this Report, in order to align ITU’s policies in this regard with those of all other organizations of the United Nations Common System.  </w:t>
      </w:r>
    </w:p>
    <w:p w14:paraId="551160B3" w14:textId="7F5069B2" w:rsidR="00C04622" w:rsidRPr="00DC2675" w:rsidRDefault="00C04622" w:rsidP="00C04622">
      <w:pPr>
        <w:tabs>
          <w:tab w:val="left" w:pos="567"/>
        </w:tabs>
        <w:spacing w:before="120" w:after="120" w:line="240" w:lineRule="auto"/>
        <w:jc w:val="both"/>
        <w:rPr>
          <w:rFonts w:eastAsia="Times New Roman" w:cstheme="minorHAnsi"/>
          <w:lang w:val="en-US"/>
        </w:rPr>
      </w:pPr>
      <w:r w:rsidRPr="00DC2675">
        <w:rPr>
          <w:rFonts w:eastAsia="Times New Roman" w:cstheme="minorHAnsi"/>
          <w:lang w:val="en-US"/>
        </w:rPr>
        <w:t>8.</w:t>
      </w:r>
      <w:r w:rsidRPr="00DC2675">
        <w:rPr>
          <w:rFonts w:eastAsia="Times New Roman" w:cstheme="minorHAnsi"/>
          <w:lang w:val="en-US"/>
        </w:rPr>
        <w:tab/>
        <w:t xml:space="preserve">This is in compliance with Resolution 71/243 of the UN General Assembly, which calls for entities of the United Nations development system to “operate according to the principle of mutual recognition of best practices in terms of policies and procedures, with the aim of facilitating active collaboration across agencies and reducing transaction costs for Governments and collaborating agencies”.  In direct response to that resolution, the ITU Secretary-General as signed the Mutual Recognition Statement, </w:t>
      </w:r>
      <w:r w:rsidR="000C5FB7" w:rsidRPr="00DC2675">
        <w:rPr>
          <w:rFonts w:eastAsia="Times New Roman" w:cstheme="minorHAnsi"/>
          <w:lang w:val="en-US"/>
        </w:rPr>
        <w:t>h</w:t>
      </w:r>
      <w:r w:rsidRPr="00DC2675">
        <w:rPr>
          <w:rFonts w:eastAsia="Times New Roman" w:cstheme="minorHAnsi"/>
          <w:lang w:val="en-US"/>
        </w:rPr>
        <w:t>as also done by 18 other executive heads, including UNESCO, WHO, UNHCR, UNICEF, UNDP, UNFPA, ILO and UNOPS.</w:t>
      </w:r>
    </w:p>
    <w:p w14:paraId="16B796C2" w14:textId="02B4B4CE" w:rsidR="00C04622" w:rsidRPr="00DC2675" w:rsidRDefault="00C04622" w:rsidP="00C04622">
      <w:pPr>
        <w:tabs>
          <w:tab w:val="left" w:pos="567"/>
        </w:tabs>
        <w:spacing w:before="120" w:after="120" w:line="240" w:lineRule="auto"/>
        <w:jc w:val="both"/>
        <w:rPr>
          <w:rFonts w:eastAsia="Times New Roman" w:cstheme="minorHAnsi"/>
          <w:iCs/>
          <w:lang w:val="en-US"/>
        </w:rPr>
      </w:pPr>
      <w:r w:rsidRPr="00DC2675">
        <w:rPr>
          <w:rFonts w:eastAsia="Times New Roman" w:cstheme="minorHAnsi"/>
          <w:lang w:val="en-US"/>
        </w:rPr>
        <w:t>9.</w:t>
      </w:r>
      <w:r w:rsidRPr="00DC2675">
        <w:rPr>
          <w:rFonts w:eastAsia="Times New Roman" w:cstheme="minorHAnsi"/>
          <w:lang w:val="en-US"/>
        </w:rPr>
        <w:tab/>
        <w:t>Corresponding amendments will be made in the Staff Regulations by the Secretar</w:t>
      </w:r>
      <w:r w:rsidR="000C5FB7" w:rsidRPr="00DC2675">
        <w:rPr>
          <w:rFonts w:eastAsia="Times New Roman" w:cstheme="minorHAnsi"/>
          <w:lang w:val="en-US"/>
        </w:rPr>
        <w:t>y-General to the other official</w:t>
      </w:r>
      <w:r w:rsidRPr="00DC2675">
        <w:rPr>
          <w:rFonts w:eastAsia="Times New Roman" w:cstheme="minorHAnsi"/>
          <w:lang w:val="en-US"/>
        </w:rPr>
        <w:t xml:space="preserve"> languages of the Union, as well as to the Staff Rules applicable to Appointed Staff. </w:t>
      </w:r>
    </w:p>
    <w:p w14:paraId="7771F597" w14:textId="77777777" w:rsidR="006119F4" w:rsidRDefault="006119F4">
      <w:pPr>
        <w:rPr>
          <w:rFonts w:cstheme="minorHAnsi"/>
          <w:caps/>
          <w:sz w:val="28"/>
          <w:szCs w:val="28"/>
        </w:rPr>
      </w:pPr>
      <w:r>
        <w:rPr>
          <w:rFonts w:cstheme="minorHAnsi"/>
        </w:rPr>
        <w:br w:type="page"/>
      </w:r>
    </w:p>
    <w:p w14:paraId="1C1F6140" w14:textId="613CE033" w:rsidR="00C04622" w:rsidRPr="00DC2675" w:rsidRDefault="00C04622" w:rsidP="00C04622">
      <w:pPr>
        <w:pStyle w:val="ResNo"/>
        <w:rPr>
          <w:rFonts w:asciiTheme="minorHAnsi" w:hAnsiTheme="minorHAnsi" w:cstheme="minorHAnsi"/>
        </w:rPr>
      </w:pPr>
      <w:r w:rsidRPr="00DC2675">
        <w:rPr>
          <w:rFonts w:asciiTheme="minorHAnsi" w:hAnsiTheme="minorHAnsi" w:cstheme="minorHAnsi"/>
        </w:rPr>
        <w:lastRenderedPageBreak/>
        <w:t>draft DECISION</w:t>
      </w:r>
    </w:p>
    <w:p w14:paraId="7AE2A6BE" w14:textId="77777777" w:rsidR="00C04622" w:rsidRPr="00DC2675" w:rsidRDefault="00C04622" w:rsidP="00452A08">
      <w:pPr>
        <w:spacing w:before="240" w:after="480"/>
        <w:ind w:left="851" w:right="709"/>
        <w:jc w:val="center"/>
        <w:rPr>
          <w:rFonts w:cstheme="minorHAnsi"/>
          <w:b/>
          <w:bCs/>
          <w:sz w:val="28"/>
          <w:szCs w:val="28"/>
        </w:rPr>
      </w:pPr>
      <w:r w:rsidRPr="00DC2675">
        <w:rPr>
          <w:rFonts w:cstheme="minorHAnsi"/>
          <w:b/>
          <w:bCs/>
          <w:sz w:val="28"/>
          <w:szCs w:val="28"/>
        </w:rPr>
        <w:t>Amendments to Staff Regulations</w:t>
      </w:r>
      <w:r w:rsidRPr="00DC2675">
        <w:rPr>
          <w:rFonts w:cstheme="minorHAnsi"/>
          <w:b/>
          <w:bCs/>
          <w:sz w:val="28"/>
          <w:szCs w:val="28"/>
        </w:rPr>
        <w:br/>
        <w:t>applicable to appointed Staff</w:t>
      </w:r>
    </w:p>
    <w:p w14:paraId="6423C6B3" w14:textId="409CB318" w:rsidR="00C04622" w:rsidRPr="006119F4" w:rsidRDefault="00C04622" w:rsidP="00C04622">
      <w:pPr>
        <w:pStyle w:val="Normalaftertitle"/>
        <w:spacing w:before="120"/>
        <w:rPr>
          <w:rFonts w:asciiTheme="minorHAnsi" w:hAnsiTheme="minorHAnsi" w:cstheme="minorHAnsi"/>
        </w:rPr>
      </w:pPr>
      <w:r w:rsidRPr="006119F4">
        <w:rPr>
          <w:rFonts w:asciiTheme="minorHAnsi" w:hAnsiTheme="minorHAnsi" w:cstheme="minorHAnsi"/>
        </w:rPr>
        <w:t xml:space="preserve">The </w:t>
      </w:r>
      <w:r w:rsidR="00452A08" w:rsidRPr="006119F4">
        <w:rPr>
          <w:rFonts w:asciiTheme="minorHAnsi" w:hAnsiTheme="minorHAnsi" w:cstheme="minorHAnsi"/>
        </w:rPr>
        <w:t xml:space="preserve">ITU </w:t>
      </w:r>
      <w:r w:rsidRPr="006119F4">
        <w:rPr>
          <w:rFonts w:asciiTheme="minorHAnsi" w:hAnsiTheme="minorHAnsi" w:cstheme="minorHAnsi"/>
        </w:rPr>
        <w:t>Council,</w:t>
      </w:r>
    </w:p>
    <w:p w14:paraId="4B8AAEA6" w14:textId="77777777" w:rsidR="00C04622" w:rsidRPr="006119F4" w:rsidRDefault="00C04622" w:rsidP="00C04622">
      <w:pPr>
        <w:pStyle w:val="call"/>
        <w:spacing w:after="0"/>
        <w:rPr>
          <w:rFonts w:asciiTheme="minorHAnsi" w:hAnsiTheme="minorHAnsi" w:cstheme="minorHAnsi"/>
          <w:sz w:val="24"/>
          <w:szCs w:val="24"/>
          <w:lang w:val="en-US"/>
        </w:rPr>
      </w:pPr>
      <w:r w:rsidRPr="006119F4">
        <w:rPr>
          <w:rFonts w:asciiTheme="minorHAnsi" w:hAnsiTheme="minorHAnsi" w:cstheme="minorHAnsi"/>
          <w:sz w:val="24"/>
          <w:szCs w:val="24"/>
          <w:lang w:val="en-US"/>
        </w:rPr>
        <w:t>in view of</w:t>
      </w:r>
    </w:p>
    <w:p w14:paraId="225AE62E" w14:textId="77777777" w:rsidR="00C04622" w:rsidRPr="006119F4" w:rsidRDefault="00C04622" w:rsidP="00452A08">
      <w:pPr>
        <w:spacing w:before="120" w:line="240" w:lineRule="auto"/>
        <w:rPr>
          <w:rFonts w:cstheme="minorHAnsi"/>
          <w:sz w:val="24"/>
          <w:szCs w:val="24"/>
        </w:rPr>
      </w:pPr>
      <w:r w:rsidRPr="006119F4">
        <w:rPr>
          <w:rFonts w:cstheme="minorHAnsi"/>
          <w:sz w:val="24"/>
          <w:szCs w:val="24"/>
        </w:rPr>
        <w:t>No 63 of the Convention of the International Telecommunication Union and of Regulation 12.1 of Staff Regulations applicable to appointed staff;</w:t>
      </w:r>
    </w:p>
    <w:p w14:paraId="143D3E51" w14:textId="77777777" w:rsidR="00C04622" w:rsidRPr="006119F4" w:rsidRDefault="00C04622" w:rsidP="00C04622">
      <w:pPr>
        <w:pStyle w:val="call"/>
        <w:spacing w:after="0"/>
        <w:rPr>
          <w:rFonts w:asciiTheme="minorHAnsi" w:hAnsiTheme="minorHAnsi" w:cstheme="minorHAnsi"/>
          <w:sz w:val="24"/>
          <w:szCs w:val="24"/>
          <w:lang w:val="en-US"/>
        </w:rPr>
      </w:pPr>
      <w:r w:rsidRPr="006119F4">
        <w:rPr>
          <w:rFonts w:asciiTheme="minorHAnsi" w:hAnsiTheme="minorHAnsi" w:cstheme="minorHAnsi"/>
          <w:sz w:val="24"/>
          <w:szCs w:val="24"/>
          <w:lang w:val="en-US"/>
        </w:rPr>
        <w:t>having considered</w:t>
      </w:r>
    </w:p>
    <w:p w14:paraId="0C8C6778" w14:textId="27B858DD" w:rsidR="00C04622" w:rsidRPr="006119F4" w:rsidRDefault="00C04622" w:rsidP="00452A08">
      <w:pPr>
        <w:spacing w:before="120" w:line="240" w:lineRule="auto"/>
        <w:rPr>
          <w:rFonts w:cstheme="minorHAnsi"/>
          <w:sz w:val="24"/>
          <w:szCs w:val="24"/>
        </w:rPr>
      </w:pPr>
      <w:r w:rsidRPr="006119F4">
        <w:rPr>
          <w:rFonts w:cstheme="minorHAnsi"/>
          <w:sz w:val="24"/>
          <w:szCs w:val="24"/>
        </w:rPr>
        <w:t>the report submitted by the Secretary-General in</w:t>
      </w:r>
      <w:hyperlink r:id="rId12" w:history="1">
        <w:r w:rsidRPr="006119F4">
          <w:rPr>
            <w:rStyle w:val="Hyperlink"/>
            <w:rFonts w:cstheme="minorHAnsi"/>
            <w:sz w:val="24"/>
            <w:szCs w:val="24"/>
            <w:u w:val="none"/>
          </w:rPr>
          <w:t xml:space="preserve"> </w:t>
        </w:r>
        <w:r w:rsidRPr="006119F4">
          <w:rPr>
            <w:rStyle w:val="Hyperlink"/>
            <w:rFonts w:cstheme="minorHAnsi"/>
            <w:sz w:val="24"/>
            <w:szCs w:val="24"/>
          </w:rPr>
          <w:t>document C20/</w:t>
        </w:r>
        <w:r w:rsidR="006119F4" w:rsidRPr="006119F4">
          <w:rPr>
            <w:rStyle w:val="Hyperlink"/>
            <w:rFonts w:cstheme="minorHAnsi"/>
            <w:sz w:val="24"/>
            <w:szCs w:val="24"/>
          </w:rPr>
          <w:t>54</w:t>
        </w:r>
      </w:hyperlink>
      <w:r w:rsidRPr="006119F4">
        <w:rPr>
          <w:rFonts w:cstheme="minorHAnsi"/>
          <w:sz w:val="24"/>
          <w:szCs w:val="24"/>
        </w:rPr>
        <w:t xml:space="preserve"> to the Council at its 2020 session,</w:t>
      </w:r>
    </w:p>
    <w:p w14:paraId="016A295C" w14:textId="77777777" w:rsidR="00C04622" w:rsidRPr="006119F4" w:rsidRDefault="00C04622" w:rsidP="00C04622">
      <w:pPr>
        <w:pStyle w:val="call"/>
        <w:spacing w:after="0"/>
        <w:rPr>
          <w:rFonts w:asciiTheme="minorHAnsi" w:hAnsiTheme="minorHAnsi" w:cstheme="minorHAnsi"/>
          <w:sz w:val="24"/>
          <w:szCs w:val="24"/>
          <w:lang w:val="en-US"/>
        </w:rPr>
      </w:pPr>
      <w:r w:rsidRPr="006119F4">
        <w:rPr>
          <w:rFonts w:asciiTheme="minorHAnsi" w:hAnsiTheme="minorHAnsi" w:cstheme="minorHAnsi"/>
          <w:sz w:val="24"/>
          <w:szCs w:val="24"/>
          <w:lang w:val="en-US"/>
        </w:rPr>
        <w:t>decides</w:t>
      </w:r>
    </w:p>
    <w:p w14:paraId="60C15BD4" w14:textId="247E23DE" w:rsidR="00C04622" w:rsidRPr="006119F4" w:rsidRDefault="00452A08" w:rsidP="00452A08">
      <w:pPr>
        <w:spacing w:before="120" w:line="240" w:lineRule="auto"/>
        <w:rPr>
          <w:rFonts w:cstheme="minorHAnsi"/>
          <w:sz w:val="24"/>
          <w:szCs w:val="24"/>
        </w:rPr>
      </w:pPr>
      <w:r w:rsidRPr="006119F4">
        <w:rPr>
          <w:rFonts w:cstheme="minorHAnsi"/>
          <w:sz w:val="24"/>
          <w:szCs w:val="24"/>
        </w:rPr>
        <w:t>1)</w:t>
      </w:r>
      <w:r w:rsidRPr="006119F4">
        <w:rPr>
          <w:rFonts w:cstheme="minorHAnsi"/>
          <w:sz w:val="24"/>
          <w:szCs w:val="24"/>
        </w:rPr>
        <w:tab/>
      </w:r>
      <w:r w:rsidR="00C04622" w:rsidRPr="006119F4">
        <w:rPr>
          <w:rFonts w:cstheme="minorHAnsi"/>
          <w:sz w:val="24"/>
          <w:szCs w:val="24"/>
        </w:rPr>
        <w:t>to approve the amendments to the Staff Regulation applicable to appointed staff contained in Annex to this Decision; and</w:t>
      </w:r>
    </w:p>
    <w:p w14:paraId="74ECB0B3" w14:textId="6EE2BAB9" w:rsidR="00C04622" w:rsidRPr="006119F4" w:rsidRDefault="00452A08" w:rsidP="00452A08">
      <w:pPr>
        <w:spacing w:before="120" w:line="240" w:lineRule="auto"/>
        <w:rPr>
          <w:rFonts w:cstheme="minorHAnsi"/>
          <w:sz w:val="24"/>
          <w:szCs w:val="24"/>
          <w:lang w:val="en-US"/>
        </w:rPr>
      </w:pPr>
      <w:r w:rsidRPr="006119F4">
        <w:rPr>
          <w:rFonts w:cstheme="minorHAnsi"/>
          <w:sz w:val="24"/>
          <w:szCs w:val="24"/>
        </w:rPr>
        <w:t>2)</w:t>
      </w:r>
      <w:r w:rsidRPr="006119F4">
        <w:rPr>
          <w:rFonts w:cstheme="minorHAnsi"/>
          <w:sz w:val="24"/>
          <w:szCs w:val="24"/>
        </w:rPr>
        <w:tab/>
      </w:r>
      <w:r w:rsidR="00C04622" w:rsidRPr="006119F4">
        <w:rPr>
          <w:rFonts w:cstheme="minorHAnsi"/>
          <w:sz w:val="24"/>
          <w:szCs w:val="24"/>
        </w:rPr>
        <w:t xml:space="preserve">to instruct the Secretary-General to make corresponding </w:t>
      </w:r>
      <w:r w:rsidR="000C5FB7" w:rsidRPr="006119F4">
        <w:rPr>
          <w:rFonts w:cstheme="minorHAnsi"/>
          <w:sz w:val="24"/>
          <w:szCs w:val="24"/>
        </w:rPr>
        <w:t>amendments</w:t>
      </w:r>
      <w:r w:rsidR="00C04622" w:rsidRPr="006119F4">
        <w:rPr>
          <w:rFonts w:cstheme="minorHAnsi"/>
          <w:sz w:val="24"/>
          <w:szCs w:val="24"/>
        </w:rPr>
        <w:t xml:space="preserve"> to the Staff Regulations in the other official languages of the Union.</w:t>
      </w:r>
    </w:p>
    <w:p w14:paraId="3743C2C8" w14:textId="77777777" w:rsidR="00C04622" w:rsidRPr="002148D0" w:rsidRDefault="00C04622" w:rsidP="002148D0">
      <w:pPr>
        <w:spacing w:before="720"/>
        <w:jc w:val="center"/>
        <w:rPr>
          <w:rFonts w:cstheme="minorHAnsi"/>
          <w:b/>
          <w:bCs/>
          <w:sz w:val="24"/>
          <w:szCs w:val="24"/>
          <w:lang w:val="en-US"/>
        </w:rPr>
      </w:pPr>
      <w:r w:rsidRPr="002148D0">
        <w:rPr>
          <w:rFonts w:cstheme="minorHAnsi"/>
          <w:b/>
          <w:bCs/>
          <w:sz w:val="24"/>
          <w:szCs w:val="24"/>
          <w:lang w:val="en-US"/>
        </w:rPr>
        <w:t>Annex to draft decision</w:t>
      </w:r>
    </w:p>
    <w:p w14:paraId="3D9440F5" w14:textId="77777777" w:rsidR="00C04622" w:rsidRPr="002148D0" w:rsidRDefault="00C04622" w:rsidP="00C04622">
      <w:pPr>
        <w:pStyle w:val="ListParagraph"/>
        <w:tabs>
          <w:tab w:val="left" w:pos="567"/>
        </w:tabs>
        <w:spacing w:before="60" w:after="60"/>
        <w:rPr>
          <w:rFonts w:eastAsia="Times New Roman" w:cstheme="minorHAnsi"/>
          <w:sz w:val="24"/>
          <w:szCs w:val="24"/>
          <w:lang w:val="en-US"/>
        </w:rPr>
      </w:pPr>
      <w:r w:rsidRPr="002148D0">
        <w:rPr>
          <w:rFonts w:eastAsia="Times New Roman" w:cstheme="minorHAnsi"/>
          <w:sz w:val="24"/>
          <w:szCs w:val="24"/>
          <w:lang w:val="en-US"/>
        </w:rPr>
        <w:t xml:space="preserve">Staff Regulation 3.12 2) a): </w:t>
      </w:r>
    </w:p>
    <w:p w14:paraId="7B8CC9B9" w14:textId="77777777" w:rsidR="00C04622" w:rsidRPr="002148D0" w:rsidRDefault="00C04622" w:rsidP="00C04622">
      <w:pPr>
        <w:pStyle w:val="ListParagraph"/>
        <w:tabs>
          <w:tab w:val="left" w:pos="567"/>
        </w:tabs>
        <w:spacing w:before="60" w:after="60"/>
        <w:rPr>
          <w:rFonts w:eastAsia="Times New Roman" w:cstheme="minorHAnsi"/>
          <w:sz w:val="24"/>
          <w:szCs w:val="24"/>
          <w:lang w:val="en-US"/>
        </w:rPr>
      </w:pPr>
    </w:p>
    <w:p w14:paraId="6323AC6D" w14:textId="782ADD51" w:rsidR="00C04622" w:rsidRPr="002148D0" w:rsidRDefault="00C04622" w:rsidP="00C04622">
      <w:pPr>
        <w:pStyle w:val="ListParagraph"/>
        <w:tabs>
          <w:tab w:val="left" w:pos="567"/>
        </w:tabs>
        <w:spacing w:before="60" w:after="60"/>
        <w:rPr>
          <w:rFonts w:eastAsia="Times New Roman" w:cstheme="minorHAnsi"/>
          <w:sz w:val="24"/>
          <w:szCs w:val="24"/>
          <w:lang w:val="en-US"/>
        </w:rPr>
      </w:pPr>
      <w:r w:rsidRPr="002148D0">
        <w:rPr>
          <w:rFonts w:eastAsia="Times New Roman" w:cstheme="minorHAnsi"/>
          <w:sz w:val="24"/>
          <w:szCs w:val="24"/>
          <w:lang w:val="en-US"/>
        </w:rPr>
        <w:t xml:space="preserve">The Staff member shall receive a spouse allowance for his/her dependent spouse. However, when </w:t>
      </w:r>
      <w:r w:rsidR="000A2F83" w:rsidRPr="002148D0">
        <w:rPr>
          <w:rFonts w:eastAsia="Times New Roman" w:cstheme="minorHAnsi"/>
          <w:strike/>
          <w:color w:val="5B9BD5" w:themeColor="accent1"/>
          <w:sz w:val="24"/>
          <w:szCs w:val="24"/>
          <w:lang w:val="en-US"/>
        </w:rPr>
        <w:t>husband and wife</w:t>
      </w:r>
      <w:r w:rsidR="000A2F83" w:rsidRPr="002148D0">
        <w:rPr>
          <w:rFonts w:eastAsia="Times New Roman" w:cstheme="minorHAnsi"/>
          <w:color w:val="5B9BD5" w:themeColor="accent1"/>
          <w:sz w:val="24"/>
          <w:szCs w:val="24"/>
          <w:lang w:val="en-US"/>
        </w:rPr>
        <w:t xml:space="preserve"> </w:t>
      </w:r>
      <w:r w:rsidRPr="002148D0">
        <w:rPr>
          <w:rFonts w:eastAsia="Times New Roman" w:cstheme="minorHAnsi"/>
          <w:color w:val="5B9BD5" w:themeColor="accent1"/>
          <w:sz w:val="24"/>
          <w:szCs w:val="24"/>
          <w:u w:val="single"/>
          <w:lang w:val="en-US"/>
        </w:rPr>
        <w:t>spouses</w:t>
      </w:r>
      <w:r w:rsidRPr="002148D0">
        <w:rPr>
          <w:rFonts w:eastAsia="Times New Roman" w:cstheme="minorHAnsi"/>
          <w:color w:val="5B9BD5" w:themeColor="accent1"/>
          <w:sz w:val="24"/>
          <w:szCs w:val="24"/>
          <w:lang w:val="en-US"/>
        </w:rPr>
        <w:t xml:space="preserve"> </w:t>
      </w:r>
      <w:r w:rsidRPr="002148D0">
        <w:rPr>
          <w:rFonts w:eastAsia="Times New Roman" w:cstheme="minorHAnsi"/>
          <w:sz w:val="24"/>
          <w:szCs w:val="24"/>
          <w:lang w:val="en-US"/>
        </w:rPr>
        <w:t>have been legally separated, the Secretary-General shall decide, in each case, whether the allowance shall be paid.</w:t>
      </w:r>
    </w:p>
    <w:p w14:paraId="6A9AB2ED" w14:textId="014DFD5A" w:rsidR="000A2F83" w:rsidRPr="00DC2675" w:rsidRDefault="000A2F83">
      <w:pPr>
        <w:rPr>
          <w:rFonts w:cstheme="minorHAnsi"/>
          <w:lang w:val="en-US"/>
        </w:rPr>
      </w:pPr>
      <w:r w:rsidRPr="00DC2675">
        <w:rPr>
          <w:rFonts w:cstheme="minorHAnsi"/>
          <w:lang w:val="en-US"/>
        </w:rPr>
        <w:br w:type="page"/>
      </w:r>
    </w:p>
    <w:p w14:paraId="27FD2011" w14:textId="77777777" w:rsidR="00C04622" w:rsidRPr="00DC2675" w:rsidRDefault="00C04622">
      <w:pPr>
        <w:rPr>
          <w:rFonts w:cstheme="minorHAnsi"/>
          <w:lang w:val="en-US"/>
        </w:rPr>
      </w:pPr>
    </w:p>
    <w:p w14:paraId="4BCF2C6D" w14:textId="77777777" w:rsidR="00C04622" w:rsidRPr="002148D0" w:rsidRDefault="00C04622" w:rsidP="00C04622">
      <w:pPr>
        <w:jc w:val="center"/>
        <w:rPr>
          <w:rFonts w:cstheme="minorHAnsi"/>
          <w:bCs/>
          <w:caps/>
          <w:sz w:val="28"/>
          <w:szCs w:val="28"/>
          <w:lang w:val="en-US"/>
        </w:rPr>
      </w:pPr>
      <w:bookmarkStart w:id="12" w:name="Annex3"/>
      <w:bookmarkEnd w:id="12"/>
      <w:r w:rsidRPr="002148D0">
        <w:rPr>
          <w:rFonts w:cstheme="minorHAnsi"/>
          <w:bCs/>
          <w:caps/>
          <w:sz w:val="28"/>
          <w:szCs w:val="28"/>
          <w:lang w:val="en-US"/>
        </w:rPr>
        <w:t>Annex 3</w:t>
      </w:r>
    </w:p>
    <w:p w14:paraId="18416911" w14:textId="77777777" w:rsidR="00C04622" w:rsidRPr="00DC2675" w:rsidRDefault="00C04622" w:rsidP="00C04622">
      <w:pPr>
        <w:jc w:val="center"/>
        <w:rPr>
          <w:rFonts w:eastAsia="Times New Roman" w:cstheme="minorHAnsi"/>
          <w:b/>
          <w:iCs/>
          <w:caps/>
          <w:sz w:val="28"/>
          <w:szCs w:val="28"/>
          <w:lang w:val="en-US"/>
        </w:rPr>
      </w:pPr>
      <w:r w:rsidRPr="00DC2675">
        <w:rPr>
          <w:rFonts w:eastAsia="Times New Roman" w:cstheme="minorHAnsi"/>
          <w:b/>
          <w:iCs/>
          <w:caps/>
          <w:sz w:val="28"/>
          <w:szCs w:val="28"/>
          <w:lang w:val="en-US"/>
        </w:rPr>
        <w:t>Staff Working Conditions Strategy and Implementation Plan</w:t>
      </w:r>
    </w:p>
    <w:p w14:paraId="62850E56" w14:textId="77777777" w:rsidR="00C04622" w:rsidRPr="00DC2675" w:rsidRDefault="00C04622" w:rsidP="00C04622">
      <w:pPr>
        <w:rPr>
          <w:rFonts w:eastAsia="Times New Roman" w:cstheme="minorHAnsi"/>
          <w:iCs/>
          <w:lang w:val="en-US"/>
        </w:rPr>
      </w:pPr>
    </w:p>
    <w:p w14:paraId="751A69E7" w14:textId="50DA3F83" w:rsidR="00C04622" w:rsidRPr="002148D0" w:rsidRDefault="000A2F83" w:rsidP="00734CB8">
      <w:pPr>
        <w:spacing w:before="120" w:after="120" w:line="240" w:lineRule="auto"/>
        <w:jc w:val="both"/>
        <w:rPr>
          <w:rFonts w:cstheme="minorHAnsi"/>
          <w:sz w:val="24"/>
          <w:szCs w:val="24"/>
          <w:lang w:val="en-US"/>
        </w:rPr>
      </w:pPr>
      <w:r w:rsidRPr="002148D0">
        <w:rPr>
          <w:rFonts w:cstheme="minorHAnsi"/>
          <w:sz w:val="24"/>
          <w:szCs w:val="24"/>
          <w:lang w:val="en-US"/>
        </w:rPr>
        <w:t xml:space="preserve">Upon request of the Council a </w:t>
      </w:r>
      <w:r w:rsidR="00C04622" w:rsidRPr="002148D0">
        <w:rPr>
          <w:rFonts w:cstheme="minorHAnsi"/>
          <w:sz w:val="24"/>
          <w:szCs w:val="24"/>
          <w:lang w:val="en-US"/>
        </w:rPr>
        <w:t xml:space="preserve">report </w:t>
      </w:r>
      <w:r w:rsidRPr="002148D0">
        <w:rPr>
          <w:rFonts w:cstheme="minorHAnsi"/>
          <w:sz w:val="24"/>
          <w:szCs w:val="24"/>
          <w:lang w:val="en-US"/>
        </w:rPr>
        <w:t>has been established, in consultation with the Staff Council, defining</w:t>
      </w:r>
      <w:r w:rsidR="00C04622" w:rsidRPr="002148D0">
        <w:rPr>
          <w:rFonts w:cstheme="minorHAnsi"/>
          <w:sz w:val="24"/>
          <w:szCs w:val="24"/>
          <w:lang w:val="en-US"/>
        </w:rPr>
        <w:t xml:space="preserve"> an Implementation Plan for the ITU Management to manage the transition from today’s work environment through the Interim Period when all staff will be relocated into the Tower and the </w:t>
      </w:r>
      <w:proofErr w:type="spellStart"/>
      <w:r w:rsidR="00C04622" w:rsidRPr="002148D0">
        <w:rPr>
          <w:rFonts w:cstheme="minorHAnsi"/>
          <w:sz w:val="24"/>
          <w:szCs w:val="24"/>
          <w:lang w:val="en-US"/>
        </w:rPr>
        <w:t>Montbrillant</w:t>
      </w:r>
      <w:proofErr w:type="spellEnd"/>
      <w:r w:rsidR="00C04622" w:rsidRPr="002148D0">
        <w:rPr>
          <w:rFonts w:cstheme="minorHAnsi"/>
          <w:sz w:val="24"/>
          <w:szCs w:val="24"/>
          <w:lang w:val="en-US"/>
        </w:rPr>
        <w:t xml:space="preserve"> buildings planned for late 2022. </w:t>
      </w:r>
    </w:p>
    <w:p w14:paraId="115DB064" w14:textId="08BEA108" w:rsidR="00C04622" w:rsidRPr="002148D0" w:rsidRDefault="00C04622" w:rsidP="00734CB8">
      <w:pPr>
        <w:spacing w:before="120" w:after="120" w:line="240" w:lineRule="auto"/>
        <w:jc w:val="both"/>
        <w:rPr>
          <w:rFonts w:cstheme="minorHAnsi"/>
          <w:sz w:val="24"/>
          <w:szCs w:val="24"/>
          <w:lang w:val="en-US"/>
        </w:rPr>
      </w:pPr>
      <w:r w:rsidRPr="002148D0">
        <w:rPr>
          <w:rFonts w:cstheme="minorHAnsi"/>
          <w:sz w:val="24"/>
          <w:szCs w:val="24"/>
          <w:lang w:val="en-US"/>
        </w:rPr>
        <w:t>This Implementation Plan defines a comprehensive, people-</w:t>
      </w:r>
      <w:proofErr w:type="spellStart"/>
      <w:r w:rsidRPr="002148D0">
        <w:rPr>
          <w:rFonts w:cstheme="minorHAnsi"/>
          <w:sz w:val="24"/>
          <w:szCs w:val="24"/>
          <w:lang w:val="en-US"/>
        </w:rPr>
        <w:t>centred</w:t>
      </w:r>
      <w:proofErr w:type="spellEnd"/>
      <w:r w:rsidRPr="002148D0">
        <w:rPr>
          <w:rFonts w:cstheme="minorHAnsi"/>
          <w:sz w:val="24"/>
          <w:szCs w:val="24"/>
          <w:lang w:val="en-US"/>
        </w:rPr>
        <w:t xml:space="preserve"> approach to upcoming changes to Staff Working Conditions Strategy at the ITU Headquarters. This plan will o align the evolving developments for the ITU work environment with the ITU mission and </w:t>
      </w:r>
      <w:r w:rsidR="000C5FB7" w:rsidRPr="002148D0">
        <w:rPr>
          <w:rFonts w:cstheme="minorHAnsi"/>
          <w:sz w:val="24"/>
          <w:szCs w:val="24"/>
          <w:lang w:val="en-US"/>
        </w:rPr>
        <w:t>its</w:t>
      </w:r>
      <w:r w:rsidRPr="002148D0">
        <w:rPr>
          <w:rFonts w:cstheme="minorHAnsi"/>
          <w:sz w:val="24"/>
          <w:szCs w:val="24"/>
          <w:lang w:val="en-US"/>
        </w:rPr>
        <w:t xml:space="preserve"> manifold strategic objectives as defined in the approved ITU People Strategy, the Human Resources Strategic Plan (HRSP) 2020-2023 and the current actions underway to address skills gaps within ITU’s evolving work culture. </w:t>
      </w:r>
    </w:p>
    <w:p w14:paraId="5244AE57" w14:textId="4CB7CF04" w:rsidR="00C04622" w:rsidRPr="002148D0" w:rsidRDefault="00C04622" w:rsidP="00734CB8">
      <w:pPr>
        <w:spacing w:before="120" w:after="120" w:line="240" w:lineRule="auto"/>
        <w:jc w:val="both"/>
        <w:rPr>
          <w:rFonts w:cstheme="minorHAnsi"/>
          <w:sz w:val="24"/>
          <w:szCs w:val="24"/>
          <w:lang w:val="en-US"/>
        </w:rPr>
      </w:pPr>
      <w:r w:rsidRPr="002148D0">
        <w:rPr>
          <w:rFonts w:cstheme="minorHAnsi"/>
          <w:sz w:val="24"/>
          <w:szCs w:val="24"/>
          <w:lang w:val="en-US"/>
        </w:rPr>
        <w:t xml:space="preserve">Consultations were held with each of the five Elected Officials and a selection of twenty-three Staff from diverse roles within the </w:t>
      </w:r>
      <w:proofErr w:type="spellStart"/>
      <w:r w:rsidRPr="002148D0">
        <w:rPr>
          <w:rFonts w:cstheme="minorHAnsi"/>
          <w:sz w:val="24"/>
          <w:szCs w:val="24"/>
          <w:lang w:val="en-US"/>
        </w:rPr>
        <w:t>Bureau</w:t>
      </w:r>
      <w:r w:rsidR="00734CB8">
        <w:rPr>
          <w:rFonts w:cstheme="minorHAnsi"/>
          <w:sz w:val="24"/>
          <w:szCs w:val="24"/>
          <w:lang w:val="en-US"/>
        </w:rPr>
        <w:t>x</w:t>
      </w:r>
      <w:proofErr w:type="spellEnd"/>
      <w:r w:rsidRPr="002148D0">
        <w:rPr>
          <w:rFonts w:cstheme="minorHAnsi"/>
          <w:sz w:val="24"/>
          <w:szCs w:val="24"/>
          <w:lang w:val="en-US"/>
        </w:rPr>
        <w:t xml:space="preserve"> and Secretariat during February and March 2020 to determine the most appropriate recommendations, the concerns to consider and suggestions for a shared vision of the ITU tomorrow. The structured approach outlined in the Information Document specifies seven components to be developed.</w:t>
      </w:r>
    </w:p>
    <w:p w14:paraId="2FE11A6B" w14:textId="77777777" w:rsidR="00C04622" w:rsidRPr="002148D0" w:rsidRDefault="00C04622" w:rsidP="00734CB8">
      <w:pPr>
        <w:spacing w:before="120" w:after="120" w:line="240" w:lineRule="auto"/>
        <w:jc w:val="both"/>
        <w:rPr>
          <w:rFonts w:cstheme="minorHAnsi"/>
          <w:sz w:val="24"/>
          <w:szCs w:val="24"/>
          <w:lang w:val="en-US"/>
        </w:rPr>
      </w:pPr>
      <w:r w:rsidRPr="002148D0">
        <w:rPr>
          <w:rFonts w:cstheme="minorHAnsi"/>
          <w:sz w:val="24"/>
          <w:szCs w:val="24"/>
          <w:lang w:val="en-US"/>
        </w:rPr>
        <w:t>1.</w:t>
      </w:r>
      <w:r w:rsidRPr="002148D0">
        <w:rPr>
          <w:rFonts w:cstheme="minorHAnsi"/>
          <w:sz w:val="24"/>
          <w:szCs w:val="24"/>
          <w:lang w:val="en-US"/>
        </w:rPr>
        <w:tab/>
        <w:t>Integration of the acknowledged objectives relating to people, technology, business process and workplace into a single, holistic, Staff Working Conditions Strategy</w:t>
      </w:r>
    </w:p>
    <w:p w14:paraId="69BF5A67" w14:textId="77777777" w:rsidR="00C04622" w:rsidRPr="002148D0" w:rsidRDefault="00C04622" w:rsidP="00734CB8">
      <w:pPr>
        <w:spacing w:before="120" w:after="120" w:line="240" w:lineRule="auto"/>
        <w:jc w:val="both"/>
        <w:rPr>
          <w:rFonts w:cstheme="minorHAnsi"/>
          <w:sz w:val="24"/>
          <w:szCs w:val="24"/>
          <w:lang w:val="en-US"/>
        </w:rPr>
      </w:pPr>
      <w:r w:rsidRPr="002148D0">
        <w:rPr>
          <w:rFonts w:cstheme="minorHAnsi"/>
          <w:sz w:val="24"/>
          <w:szCs w:val="24"/>
          <w:lang w:val="en-US"/>
        </w:rPr>
        <w:t>2.</w:t>
      </w:r>
      <w:r w:rsidRPr="002148D0">
        <w:rPr>
          <w:rFonts w:cstheme="minorHAnsi"/>
          <w:sz w:val="24"/>
          <w:szCs w:val="24"/>
          <w:lang w:val="en-US"/>
        </w:rPr>
        <w:tab/>
        <w:t>Alignment of Organizational Policies, Work Practices Policies, Physical Workplaces, Technology Platforms and Workplace Services</w:t>
      </w:r>
    </w:p>
    <w:p w14:paraId="6CFC11F5" w14:textId="77777777" w:rsidR="00C04622" w:rsidRPr="002148D0" w:rsidRDefault="00C04622" w:rsidP="00734CB8">
      <w:pPr>
        <w:spacing w:before="120" w:after="120" w:line="240" w:lineRule="auto"/>
        <w:jc w:val="both"/>
        <w:rPr>
          <w:rFonts w:cstheme="minorHAnsi"/>
          <w:sz w:val="24"/>
          <w:szCs w:val="24"/>
          <w:lang w:val="en-US"/>
        </w:rPr>
      </w:pPr>
      <w:r w:rsidRPr="002148D0">
        <w:rPr>
          <w:rFonts w:cstheme="minorHAnsi"/>
          <w:sz w:val="24"/>
          <w:szCs w:val="24"/>
          <w:lang w:val="en-US"/>
        </w:rPr>
        <w:t>3.</w:t>
      </w:r>
      <w:r w:rsidRPr="002148D0">
        <w:rPr>
          <w:rFonts w:cstheme="minorHAnsi"/>
          <w:sz w:val="24"/>
          <w:szCs w:val="24"/>
          <w:lang w:val="en-US"/>
        </w:rPr>
        <w:tab/>
        <w:t>Establishment of the shared vision and identification of the ITU actors to represent the interest of all stakeholders to co-create a needs-based plan for appropriate working conditions, workspaces and work practices for the Interim Period and onwards</w:t>
      </w:r>
    </w:p>
    <w:p w14:paraId="1D49DD77" w14:textId="77777777" w:rsidR="00C04622" w:rsidRPr="002148D0" w:rsidRDefault="00C04622" w:rsidP="00BF1C09">
      <w:pPr>
        <w:spacing w:before="120" w:after="120" w:line="240" w:lineRule="auto"/>
        <w:jc w:val="both"/>
        <w:rPr>
          <w:rFonts w:cstheme="minorHAnsi"/>
          <w:sz w:val="24"/>
          <w:szCs w:val="24"/>
          <w:lang w:val="en-US"/>
        </w:rPr>
      </w:pPr>
      <w:r w:rsidRPr="002148D0">
        <w:rPr>
          <w:rFonts w:cstheme="minorHAnsi"/>
          <w:sz w:val="24"/>
          <w:szCs w:val="24"/>
          <w:lang w:val="en-US"/>
        </w:rPr>
        <w:t>4.</w:t>
      </w:r>
      <w:r w:rsidRPr="002148D0">
        <w:rPr>
          <w:rFonts w:cstheme="minorHAnsi"/>
          <w:sz w:val="24"/>
          <w:szCs w:val="24"/>
          <w:lang w:val="en-US"/>
        </w:rPr>
        <w:tab/>
        <w:t xml:space="preserve">A comprehensive Change Management </w:t>
      </w:r>
      <w:proofErr w:type="spellStart"/>
      <w:r w:rsidRPr="002148D0">
        <w:rPr>
          <w:rFonts w:cstheme="minorHAnsi"/>
          <w:sz w:val="24"/>
          <w:szCs w:val="24"/>
          <w:lang w:val="en-US"/>
        </w:rPr>
        <w:t>Programme</w:t>
      </w:r>
      <w:proofErr w:type="spellEnd"/>
    </w:p>
    <w:p w14:paraId="35C1E2A4" w14:textId="77777777" w:rsidR="00C04622" w:rsidRPr="002148D0" w:rsidRDefault="00C04622" w:rsidP="00BF1C09">
      <w:pPr>
        <w:spacing w:before="120" w:after="120" w:line="240" w:lineRule="auto"/>
        <w:jc w:val="both"/>
        <w:rPr>
          <w:rFonts w:cstheme="minorHAnsi"/>
          <w:sz w:val="24"/>
          <w:szCs w:val="24"/>
          <w:lang w:val="en-US"/>
        </w:rPr>
      </w:pPr>
      <w:r w:rsidRPr="002148D0">
        <w:rPr>
          <w:rFonts w:cstheme="minorHAnsi"/>
          <w:sz w:val="24"/>
          <w:szCs w:val="24"/>
          <w:lang w:val="en-US"/>
        </w:rPr>
        <w:t>5.</w:t>
      </w:r>
      <w:r w:rsidRPr="002148D0">
        <w:rPr>
          <w:rFonts w:cstheme="minorHAnsi"/>
          <w:sz w:val="24"/>
          <w:szCs w:val="24"/>
          <w:lang w:val="en-US"/>
        </w:rPr>
        <w:tab/>
        <w:t xml:space="preserve">An Internal Communications </w:t>
      </w:r>
      <w:proofErr w:type="spellStart"/>
      <w:r w:rsidRPr="002148D0">
        <w:rPr>
          <w:rFonts w:cstheme="minorHAnsi"/>
          <w:sz w:val="24"/>
          <w:szCs w:val="24"/>
          <w:lang w:val="en-US"/>
        </w:rPr>
        <w:t>Programme</w:t>
      </w:r>
      <w:proofErr w:type="spellEnd"/>
    </w:p>
    <w:p w14:paraId="6A208132" w14:textId="77777777" w:rsidR="00C04622" w:rsidRPr="002148D0" w:rsidRDefault="00C04622" w:rsidP="00BF1C09">
      <w:pPr>
        <w:spacing w:before="120" w:after="120" w:line="240" w:lineRule="auto"/>
        <w:jc w:val="both"/>
        <w:rPr>
          <w:rFonts w:cstheme="minorHAnsi"/>
          <w:sz w:val="24"/>
          <w:szCs w:val="24"/>
          <w:lang w:val="en-US"/>
        </w:rPr>
      </w:pPr>
      <w:r w:rsidRPr="002148D0">
        <w:rPr>
          <w:rFonts w:cstheme="minorHAnsi"/>
          <w:sz w:val="24"/>
          <w:szCs w:val="24"/>
          <w:lang w:val="en-US"/>
        </w:rPr>
        <w:t>6.</w:t>
      </w:r>
      <w:r w:rsidRPr="002148D0">
        <w:rPr>
          <w:rFonts w:cstheme="minorHAnsi"/>
          <w:sz w:val="24"/>
          <w:szCs w:val="24"/>
          <w:lang w:val="en-US"/>
        </w:rPr>
        <w:tab/>
        <w:t>Responses to the Critical Success Factors and Risk Avoidance topics outlined</w:t>
      </w:r>
    </w:p>
    <w:p w14:paraId="7C095046" w14:textId="77777777" w:rsidR="00C04622" w:rsidRPr="002148D0" w:rsidRDefault="00C04622" w:rsidP="00BF1C09">
      <w:pPr>
        <w:spacing w:before="120" w:after="120" w:line="240" w:lineRule="auto"/>
        <w:jc w:val="both"/>
        <w:rPr>
          <w:rFonts w:cstheme="minorHAnsi"/>
          <w:sz w:val="24"/>
          <w:szCs w:val="24"/>
          <w:lang w:val="en-US"/>
        </w:rPr>
      </w:pPr>
      <w:r w:rsidRPr="002148D0">
        <w:rPr>
          <w:rFonts w:cstheme="minorHAnsi"/>
          <w:sz w:val="24"/>
          <w:szCs w:val="24"/>
          <w:lang w:val="en-US"/>
        </w:rPr>
        <w:t>7.</w:t>
      </w:r>
      <w:r w:rsidRPr="002148D0">
        <w:rPr>
          <w:rFonts w:cstheme="minorHAnsi"/>
          <w:sz w:val="24"/>
          <w:szCs w:val="24"/>
          <w:lang w:val="en-US"/>
        </w:rPr>
        <w:tab/>
        <w:t>Measurements and KPIs</w:t>
      </w:r>
    </w:p>
    <w:p w14:paraId="0C5989F7" w14:textId="77777777" w:rsidR="00C04622" w:rsidRPr="002148D0" w:rsidRDefault="00C04622" w:rsidP="00BF1C09">
      <w:pPr>
        <w:spacing w:before="120" w:after="120" w:line="240" w:lineRule="auto"/>
        <w:jc w:val="both"/>
        <w:rPr>
          <w:rFonts w:cstheme="minorHAnsi"/>
          <w:sz w:val="24"/>
          <w:szCs w:val="24"/>
          <w:lang w:val="en-US"/>
        </w:rPr>
      </w:pPr>
      <w:r w:rsidRPr="002148D0">
        <w:rPr>
          <w:rFonts w:cstheme="minorHAnsi"/>
          <w:sz w:val="24"/>
          <w:szCs w:val="24"/>
          <w:lang w:val="en-US"/>
        </w:rPr>
        <w:t>The findings from the strategic subjects discussed with those interviewed were collected prior to the COVID-19 confinement forced all staff to work from home in crisis mode. This Implementation Plan specifies the steps of an internationally recognized process to establishing the strategic vision for Staff Working Conditions. This process remains pertinent and includes extensive gathering of operational input using utilization studies, online surveys for all staff and future consultations with focus groups to anchor the seven components of the specified consultative actions in inclusive ways. (link to Information Document)</w:t>
      </w:r>
    </w:p>
    <w:p w14:paraId="620E7802" w14:textId="783B25C6" w:rsidR="00C04622" w:rsidRPr="002148D0" w:rsidRDefault="00C04622" w:rsidP="00BF1C09">
      <w:pPr>
        <w:spacing w:before="120" w:after="120" w:line="240" w:lineRule="auto"/>
        <w:jc w:val="both"/>
        <w:rPr>
          <w:rFonts w:cstheme="minorHAnsi"/>
          <w:sz w:val="24"/>
          <w:szCs w:val="24"/>
          <w:lang w:val="en-US"/>
        </w:rPr>
      </w:pPr>
      <w:r w:rsidRPr="002148D0">
        <w:rPr>
          <w:rFonts w:cstheme="minorHAnsi"/>
          <w:sz w:val="24"/>
          <w:szCs w:val="24"/>
          <w:lang w:val="en-US"/>
        </w:rPr>
        <w:t xml:space="preserve">It is crucial to note, however, that threats to ensuring readiness for the </w:t>
      </w:r>
      <w:r w:rsidR="00BF1C09">
        <w:rPr>
          <w:rFonts w:cstheme="minorHAnsi"/>
          <w:sz w:val="24"/>
          <w:szCs w:val="24"/>
          <w:lang w:val="en-US"/>
        </w:rPr>
        <w:t>I</w:t>
      </w:r>
      <w:r w:rsidRPr="002148D0">
        <w:rPr>
          <w:rFonts w:cstheme="minorHAnsi"/>
          <w:sz w:val="24"/>
          <w:szCs w:val="24"/>
          <w:lang w:val="en-US"/>
        </w:rPr>
        <w:t xml:space="preserve">nterim </w:t>
      </w:r>
      <w:r w:rsidR="00BF1C09">
        <w:rPr>
          <w:rFonts w:cstheme="minorHAnsi"/>
          <w:sz w:val="24"/>
          <w:szCs w:val="24"/>
          <w:lang w:val="en-US"/>
        </w:rPr>
        <w:t>P</w:t>
      </w:r>
      <w:r w:rsidRPr="002148D0">
        <w:rPr>
          <w:rFonts w:cstheme="minorHAnsi"/>
          <w:sz w:val="24"/>
          <w:szCs w:val="24"/>
          <w:lang w:val="en-US"/>
        </w:rPr>
        <w:t xml:space="preserve">eriod be addressed in the second half of 2020 to begin an effective transformation of the current working practices to successfully prepare the whole organization for operational continuity </w:t>
      </w:r>
      <w:r w:rsidRPr="002148D0">
        <w:rPr>
          <w:rFonts w:cstheme="minorHAnsi"/>
          <w:sz w:val="24"/>
          <w:szCs w:val="24"/>
          <w:lang w:val="en-US"/>
        </w:rPr>
        <w:lastRenderedPageBreak/>
        <w:t xml:space="preserve">to seamlessly respond to the needs of the Union, its Membership and its Staff well before the </w:t>
      </w:r>
      <w:proofErr w:type="spellStart"/>
      <w:r w:rsidRPr="002148D0">
        <w:rPr>
          <w:rFonts w:cstheme="minorHAnsi"/>
          <w:sz w:val="24"/>
          <w:szCs w:val="24"/>
          <w:lang w:val="en-US"/>
        </w:rPr>
        <w:t>Varembé</w:t>
      </w:r>
      <w:proofErr w:type="spellEnd"/>
      <w:r w:rsidRPr="002148D0">
        <w:rPr>
          <w:rFonts w:cstheme="minorHAnsi"/>
          <w:sz w:val="24"/>
          <w:szCs w:val="24"/>
          <w:lang w:val="en-US"/>
        </w:rPr>
        <w:t xml:space="preserve"> building is emptied and demolished to allow the construction of the new Headquarters building. </w:t>
      </w:r>
    </w:p>
    <w:p w14:paraId="601ED62B" w14:textId="77777777" w:rsidR="00C04622" w:rsidRPr="002148D0" w:rsidRDefault="00C04622" w:rsidP="00BF1C09">
      <w:pPr>
        <w:spacing w:before="120" w:after="120" w:line="240" w:lineRule="auto"/>
        <w:jc w:val="both"/>
        <w:rPr>
          <w:rFonts w:cstheme="minorHAnsi"/>
          <w:sz w:val="24"/>
          <w:szCs w:val="24"/>
          <w:lang w:val="en-US"/>
        </w:rPr>
      </w:pPr>
      <w:r w:rsidRPr="002148D0">
        <w:rPr>
          <w:rFonts w:cstheme="minorHAnsi"/>
          <w:sz w:val="24"/>
          <w:szCs w:val="24"/>
          <w:lang w:val="en-US"/>
        </w:rPr>
        <w:t>It is to be noted that the roles mentioned in the Information Document will need to be further adapted to the ITU circumstances over time. The guiding idea is to not create new positions, but to adopt current job descriptions to add some of the functions into the current ITU positions, linked to the suitability of an individual staff to take on the particular function, following an analysis to optimally determine who should take on which roles and responsibilities.</w:t>
      </w:r>
    </w:p>
    <w:p w14:paraId="347C8548" w14:textId="6A0B1893" w:rsidR="00C04622" w:rsidRDefault="00BF1C09" w:rsidP="00BF1C09">
      <w:pPr>
        <w:spacing w:before="120" w:after="120" w:line="240" w:lineRule="auto"/>
        <w:jc w:val="both"/>
        <w:rPr>
          <w:rFonts w:cstheme="minorHAnsi"/>
          <w:lang w:val="en-US"/>
        </w:rPr>
      </w:pPr>
      <w:r>
        <w:rPr>
          <w:rFonts w:cstheme="minorHAnsi"/>
          <w:sz w:val="24"/>
          <w:szCs w:val="24"/>
          <w:lang w:val="en-US"/>
        </w:rPr>
        <w:t xml:space="preserve">The </w:t>
      </w:r>
      <w:r w:rsidR="00C04622" w:rsidRPr="002148D0">
        <w:rPr>
          <w:rFonts w:cstheme="minorHAnsi"/>
          <w:sz w:val="24"/>
          <w:szCs w:val="24"/>
          <w:lang w:val="en-US"/>
        </w:rPr>
        <w:t xml:space="preserve">Council is requested to </w:t>
      </w:r>
      <w:r w:rsidR="00406DBB" w:rsidRPr="009956FE">
        <w:rPr>
          <w:rFonts w:cstheme="minorHAnsi"/>
          <w:sz w:val="24"/>
          <w:szCs w:val="24"/>
          <w:lang w:val="en-US"/>
        </w:rPr>
        <w:t>note</w:t>
      </w:r>
      <w:r w:rsidR="00406DBB" w:rsidRPr="002148D0">
        <w:rPr>
          <w:rFonts w:cstheme="minorHAnsi"/>
          <w:sz w:val="24"/>
          <w:szCs w:val="24"/>
          <w:lang w:val="en-US"/>
        </w:rPr>
        <w:t xml:space="preserve"> </w:t>
      </w:r>
      <w:r w:rsidR="00C04622" w:rsidRPr="002148D0">
        <w:rPr>
          <w:rFonts w:cstheme="minorHAnsi"/>
          <w:sz w:val="24"/>
          <w:szCs w:val="24"/>
          <w:lang w:val="en-US"/>
        </w:rPr>
        <w:t>the con</w:t>
      </w:r>
      <w:r w:rsidR="000C5FB7" w:rsidRPr="002148D0">
        <w:rPr>
          <w:rFonts w:cstheme="minorHAnsi"/>
          <w:sz w:val="24"/>
          <w:szCs w:val="24"/>
          <w:lang w:val="en-US"/>
        </w:rPr>
        <w:t xml:space="preserve">sultative process described in </w:t>
      </w:r>
      <w:r w:rsidR="00C04622" w:rsidRPr="002148D0">
        <w:rPr>
          <w:rFonts w:cstheme="minorHAnsi"/>
          <w:sz w:val="24"/>
          <w:szCs w:val="24"/>
          <w:lang w:val="en-US"/>
        </w:rPr>
        <w:t>the 2020 – 2023 Implementation Plan to continue the ongoing i</w:t>
      </w:r>
      <w:r w:rsidR="000F0512" w:rsidRPr="002148D0">
        <w:rPr>
          <w:rFonts w:cstheme="minorHAnsi"/>
          <w:sz w:val="24"/>
          <w:szCs w:val="24"/>
          <w:lang w:val="en-US"/>
        </w:rPr>
        <w:t>nvolvement of the Staff Council</w:t>
      </w:r>
      <w:r w:rsidR="00C04622" w:rsidRPr="002148D0">
        <w:rPr>
          <w:rFonts w:cstheme="minorHAnsi"/>
          <w:sz w:val="24"/>
          <w:szCs w:val="24"/>
          <w:lang w:val="en-US"/>
        </w:rPr>
        <w:t xml:space="preserve"> and the wider organization to ensure readiness actions are authorized and in place before the Interim Period to empty </w:t>
      </w:r>
      <w:proofErr w:type="spellStart"/>
      <w:r w:rsidR="00C04622" w:rsidRPr="002148D0">
        <w:rPr>
          <w:rFonts w:cstheme="minorHAnsi"/>
          <w:sz w:val="24"/>
          <w:szCs w:val="24"/>
          <w:lang w:val="en-US"/>
        </w:rPr>
        <w:t>Montbrillant</w:t>
      </w:r>
      <w:proofErr w:type="spellEnd"/>
      <w:r w:rsidR="00C04622" w:rsidRPr="002148D0">
        <w:rPr>
          <w:rFonts w:cstheme="minorHAnsi"/>
          <w:sz w:val="24"/>
          <w:szCs w:val="24"/>
          <w:lang w:val="en-US"/>
        </w:rPr>
        <w:t xml:space="preserve"> arrives, well before the construction of the new building begins. </w:t>
      </w:r>
    </w:p>
    <w:p w14:paraId="7E286B32" w14:textId="0AD51D79" w:rsidR="002148D0" w:rsidRPr="002148D0" w:rsidRDefault="009956FE" w:rsidP="009956FE">
      <w:pPr>
        <w:spacing w:before="840" w:after="0"/>
        <w:jc w:val="center"/>
        <w:rPr>
          <w:rFonts w:cstheme="minorHAnsi"/>
          <w:u w:val="single"/>
          <w:lang w:val="en-US"/>
        </w:rPr>
      </w:pPr>
      <w:r>
        <w:rPr>
          <w:rFonts w:cstheme="minorHAnsi"/>
          <w:u w:val="single"/>
          <w:lang w:val="en-US"/>
        </w:rPr>
        <w:t>_________________</w:t>
      </w:r>
    </w:p>
    <w:sectPr w:rsidR="002148D0" w:rsidRPr="002148D0" w:rsidSect="00C0462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F7DF6" w14:textId="77777777" w:rsidR="00DE0F57" w:rsidRDefault="00DE0F57" w:rsidP="00291E32">
      <w:pPr>
        <w:spacing w:after="0" w:line="240" w:lineRule="auto"/>
      </w:pPr>
      <w:r>
        <w:separator/>
      </w:r>
    </w:p>
  </w:endnote>
  <w:endnote w:type="continuationSeparator" w:id="0">
    <w:p w14:paraId="29F7303B" w14:textId="77777777" w:rsidR="00DE0F57" w:rsidRDefault="00DE0F57" w:rsidP="0029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FFB0A" w14:textId="77777777" w:rsidR="00DA4843" w:rsidRDefault="00DA4843" w:rsidP="00DA484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57BD3" w14:textId="77777777" w:rsidR="00DE0F57" w:rsidRDefault="00DE0F57" w:rsidP="00291E32">
      <w:pPr>
        <w:spacing w:after="0" w:line="240" w:lineRule="auto"/>
      </w:pPr>
      <w:r>
        <w:separator/>
      </w:r>
    </w:p>
  </w:footnote>
  <w:footnote w:type="continuationSeparator" w:id="0">
    <w:p w14:paraId="2FDF7F09" w14:textId="77777777" w:rsidR="00DE0F57" w:rsidRDefault="00DE0F57" w:rsidP="00291E32">
      <w:pPr>
        <w:spacing w:after="0" w:line="240" w:lineRule="auto"/>
      </w:pPr>
      <w:r>
        <w:continuationSeparator/>
      </w:r>
    </w:p>
  </w:footnote>
  <w:footnote w:id="1">
    <w:p w14:paraId="62B71451" w14:textId="203FE29F" w:rsidR="00C04622" w:rsidRPr="00452A08" w:rsidRDefault="00C04622" w:rsidP="009956FE">
      <w:pPr>
        <w:pStyle w:val="FootnoteText"/>
        <w:spacing w:after="120"/>
        <w:ind w:left="720" w:hanging="720"/>
        <w:rPr>
          <w:rFonts w:cstheme="minorHAnsi"/>
          <w:sz w:val="18"/>
          <w:szCs w:val="18"/>
        </w:rPr>
      </w:pPr>
      <w:r w:rsidRPr="00452A08">
        <w:rPr>
          <w:rStyle w:val="FootnoteReference"/>
          <w:rFonts w:cstheme="minorHAnsi"/>
        </w:rPr>
        <w:footnoteRef/>
      </w:r>
      <w:r w:rsidRPr="00452A08">
        <w:rPr>
          <w:rFonts w:cstheme="minorHAnsi"/>
          <w:sz w:val="18"/>
          <w:szCs w:val="18"/>
        </w:rPr>
        <w:t xml:space="preserve"> </w:t>
      </w:r>
      <w:r w:rsidR="00452A08">
        <w:rPr>
          <w:rFonts w:cstheme="minorHAnsi"/>
          <w:sz w:val="18"/>
          <w:szCs w:val="18"/>
        </w:rPr>
        <w:tab/>
      </w:r>
      <w:r w:rsidRPr="00452A08">
        <w:rPr>
          <w:rFonts w:cstheme="minorHAnsi"/>
          <w:sz w:val="18"/>
          <w:szCs w:val="18"/>
        </w:rPr>
        <w:t>The Council shall</w:t>
      </w:r>
      <w:r w:rsidRPr="00452A08">
        <w:rPr>
          <w:rFonts w:cstheme="minorHAnsi"/>
          <w:sz w:val="18"/>
          <w:szCs w:val="18"/>
        </w:rPr>
        <w:tab/>
        <w:t xml:space="preserve">“1 </w:t>
      </w:r>
      <w:r w:rsidRPr="00452A08">
        <w:rPr>
          <w:rFonts w:cstheme="minorHAnsi"/>
          <w:i/>
          <w:sz w:val="18"/>
          <w:szCs w:val="18"/>
        </w:rPr>
        <w:t>ter)</w:t>
      </w:r>
      <w:r w:rsidRPr="00452A08">
        <w:rPr>
          <w:rFonts w:cstheme="minorHAnsi"/>
          <w:sz w:val="18"/>
          <w:szCs w:val="18"/>
        </w:rPr>
        <w:t xml:space="preserve"> approve and revise the Staff Regulations and the Financial Regulations of the Union and any other regulations as it may consider necessary, taking account of current practice of the United Nations and of the specialized agencies applying the common system of pay, allowances and pensions”.</w:t>
      </w:r>
    </w:p>
  </w:footnote>
  <w:footnote w:id="2">
    <w:p w14:paraId="43521BCF" w14:textId="4DE59FE3" w:rsidR="00C04622" w:rsidRPr="00452A08" w:rsidRDefault="00C04622" w:rsidP="009956FE">
      <w:pPr>
        <w:pStyle w:val="FootnoteText"/>
        <w:spacing w:after="120"/>
        <w:ind w:left="720" w:hanging="720"/>
        <w:rPr>
          <w:rFonts w:cstheme="minorHAnsi"/>
          <w:sz w:val="18"/>
          <w:szCs w:val="18"/>
        </w:rPr>
      </w:pPr>
      <w:r w:rsidRPr="00452A08">
        <w:rPr>
          <w:rStyle w:val="FootnoteReference"/>
          <w:rFonts w:cstheme="minorHAnsi"/>
        </w:rPr>
        <w:footnoteRef/>
      </w:r>
      <w:r w:rsidRPr="00452A08">
        <w:rPr>
          <w:rFonts w:cstheme="minorHAnsi"/>
          <w:sz w:val="18"/>
          <w:szCs w:val="18"/>
        </w:rPr>
        <w:t xml:space="preserve"> </w:t>
      </w:r>
      <w:r w:rsidR="00452A08">
        <w:rPr>
          <w:rFonts w:cstheme="minorHAnsi"/>
          <w:sz w:val="18"/>
          <w:szCs w:val="18"/>
        </w:rPr>
        <w:tab/>
      </w:r>
      <w:r w:rsidRPr="00452A08">
        <w:rPr>
          <w:rFonts w:cstheme="minorHAnsi"/>
          <w:sz w:val="18"/>
          <w:szCs w:val="18"/>
        </w:rPr>
        <w:t>The Convention, together with the Constitution of the International Telecommunication Union, is one of the organization’s basic instruments.</w:t>
      </w:r>
    </w:p>
  </w:footnote>
  <w:footnote w:id="3">
    <w:p w14:paraId="1E10C9B1" w14:textId="7D33B528" w:rsidR="00C04622" w:rsidRPr="00452A08" w:rsidRDefault="00C04622" w:rsidP="009956FE">
      <w:pPr>
        <w:pStyle w:val="FootnoteText"/>
        <w:spacing w:after="120"/>
        <w:rPr>
          <w:rFonts w:cstheme="minorHAnsi"/>
          <w:sz w:val="18"/>
          <w:szCs w:val="18"/>
        </w:rPr>
      </w:pPr>
      <w:r w:rsidRPr="00452A08">
        <w:rPr>
          <w:rStyle w:val="FootnoteReference"/>
          <w:rFonts w:cstheme="minorHAnsi"/>
        </w:rPr>
        <w:footnoteRef/>
      </w:r>
      <w:r w:rsidRPr="00452A08">
        <w:rPr>
          <w:rFonts w:cstheme="minorHAnsi"/>
          <w:sz w:val="18"/>
          <w:szCs w:val="18"/>
        </w:rPr>
        <w:t xml:space="preserve"> </w:t>
      </w:r>
      <w:r w:rsidR="00452A08">
        <w:rPr>
          <w:rFonts w:cstheme="minorHAnsi"/>
          <w:sz w:val="18"/>
          <w:szCs w:val="18"/>
        </w:rPr>
        <w:tab/>
      </w:r>
      <w:r w:rsidRPr="00452A08">
        <w:rPr>
          <w:rFonts w:cstheme="minorHAnsi"/>
          <w:sz w:val="18"/>
          <w:szCs w:val="18"/>
        </w:rPr>
        <w:t>Regulation 12.1</w:t>
      </w:r>
      <w:r w:rsidRPr="00452A08">
        <w:rPr>
          <w:rFonts w:cstheme="minorHAnsi"/>
          <w:sz w:val="18"/>
          <w:szCs w:val="18"/>
        </w:rPr>
        <w:tab/>
        <w:t>General provisions</w:t>
      </w:r>
    </w:p>
    <w:p w14:paraId="3D8EE92A" w14:textId="14267137" w:rsidR="00BD2BD4" w:rsidRPr="00452A08" w:rsidRDefault="00C04622" w:rsidP="009956FE">
      <w:pPr>
        <w:autoSpaceDE w:val="0"/>
        <w:autoSpaceDN w:val="0"/>
        <w:adjustRightInd w:val="0"/>
        <w:spacing w:after="120"/>
        <w:ind w:left="720"/>
        <w:rPr>
          <w:rFonts w:cstheme="minorHAnsi"/>
          <w:sz w:val="18"/>
          <w:szCs w:val="18"/>
        </w:rPr>
      </w:pPr>
      <w:r w:rsidRPr="00452A08">
        <w:rPr>
          <w:rFonts w:cstheme="minorHAnsi"/>
          <w:sz w:val="18"/>
          <w:szCs w:val="18"/>
        </w:rPr>
        <w:t>“These Regulations may be supplemented or amended by the Council, without prejudice to any conditions of service quoted in the letters of appointment or contract of individual staff members and provided that, up to the date of amending the Regulations in force, there shall be no interference with the applications of the said Regulations to a staff member and that the amended Regulations shall have no retroactive effect.”</w:t>
      </w:r>
    </w:p>
  </w:footnote>
  <w:footnote w:id="4">
    <w:p w14:paraId="43AF303B" w14:textId="77777777" w:rsidR="00C04622" w:rsidRPr="00452A08" w:rsidRDefault="00C04622" w:rsidP="00BD2BD4">
      <w:pPr>
        <w:pStyle w:val="FootnoteText"/>
        <w:keepNext/>
        <w:rPr>
          <w:rFonts w:cstheme="minorHAnsi"/>
          <w:sz w:val="18"/>
          <w:szCs w:val="18"/>
        </w:rPr>
      </w:pPr>
      <w:r w:rsidRPr="00452A08">
        <w:rPr>
          <w:rStyle w:val="FootnoteReference"/>
          <w:rFonts w:cstheme="minorHAnsi"/>
        </w:rPr>
        <w:footnoteRef/>
      </w:r>
      <w:r w:rsidRPr="00452A08">
        <w:rPr>
          <w:rFonts w:cstheme="minorHAnsi"/>
          <w:sz w:val="18"/>
          <w:szCs w:val="18"/>
        </w:rPr>
        <w:t xml:space="preserve"> Rule 12.1.2</w:t>
      </w:r>
      <w:r w:rsidRPr="00452A08">
        <w:rPr>
          <w:rFonts w:cstheme="minorHAnsi"/>
          <w:sz w:val="18"/>
          <w:szCs w:val="18"/>
        </w:rPr>
        <w:tab/>
        <w:t>Amendment of and exceptions to Staff Rules</w:t>
      </w:r>
    </w:p>
    <w:p w14:paraId="72FF45D6" w14:textId="594B53B7" w:rsidR="00C04622" w:rsidRPr="00452A08" w:rsidRDefault="00C04622" w:rsidP="009956FE">
      <w:pPr>
        <w:pStyle w:val="FootnoteText"/>
        <w:keepNext/>
        <w:spacing w:before="120"/>
        <w:ind w:left="720" w:hanging="578"/>
        <w:rPr>
          <w:rFonts w:cstheme="minorHAnsi"/>
          <w:sz w:val="18"/>
          <w:szCs w:val="18"/>
        </w:rPr>
      </w:pPr>
      <w:r w:rsidRPr="00452A08">
        <w:rPr>
          <w:rFonts w:cstheme="minorHAnsi"/>
          <w:sz w:val="18"/>
          <w:szCs w:val="18"/>
        </w:rPr>
        <w:t>“a)</w:t>
      </w:r>
      <w:r w:rsidR="00452A08">
        <w:rPr>
          <w:rFonts w:cstheme="minorHAnsi"/>
          <w:sz w:val="18"/>
          <w:szCs w:val="18"/>
        </w:rPr>
        <w:tab/>
      </w:r>
      <w:r w:rsidRPr="00452A08">
        <w:rPr>
          <w:rFonts w:cstheme="minorHAnsi"/>
          <w:sz w:val="18"/>
          <w:szCs w:val="18"/>
        </w:rPr>
        <w:t>These Rules may be supplemented or amended by the Secretary-General, without prejudice to any condition of service quoted in the letters of appointment or contract of individual staff members and provided that, up to the date of amending the Rules in force, there shall be no interference with the application of the said Rules to a staff member and that the amended Rules shall have no retroactive effect.</w:t>
      </w:r>
    </w:p>
    <w:p w14:paraId="62CE39C4" w14:textId="19E584D1" w:rsidR="00C04622" w:rsidRPr="00452A08" w:rsidRDefault="00C04622" w:rsidP="009956FE">
      <w:pPr>
        <w:pStyle w:val="FootnoteText"/>
        <w:spacing w:before="120"/>
        <w:ind w:left="720" w:hanging="578"/>
        <w:rPr>
          <w:rFonts w:cstheme="minorHAnsi"/>
          <w:sz w:val="18"/>
          <w:szCs w:val="18"/>
        </w:rPr>
      </w:pPr>
      <w:r w:rsidRPr="00452A08">
        <w:rPr>
          <w:rFonts w:cstheme="minorHAnsi"/>
          <w:sz w:val="18"/>
          <w:szCs w:val="18"/>
        </w:rPr>
        <w:t>b)</w:t>
      </w:r>
      <w:r w:rsidR="00452A08">
        <w:rPr>
          <w:rFonts w:cstheme="minorHAnsi"/>
          <w:sz w:val="18"/>
          <w:szCs w:val="18"/>
        </w:rPr>
        <w:tab/>
      </w:r>
      <w:r w:rsidRPr="00452A08">
        <w:rPr>
          <w:rFonts w:cstheme="minorHAnsi"/>
          <w:sz w:val="18"/>
          <w:szCs w:val="18"/>
        </w:rPr>
        <w:t>Exceptions to the Staff Rules may be made by the Secretary-General, provided that no exception is inconsistent with any Staff Regulation or other decision of the Council, and provided further that it is agreed to by the staff member directly affected and is, in the opinion of the Secretary-General, not prejudicial to the interests of the Union or of any other staff member or group of staff members.”</w:t>
      </w:r>
    </w:p>
    <w:p w14:paraId="1C8AF829" w14:textId="77777777" w:rsidR="00C04622" w:rsidRDefault="00C04622" w:rsidP="00C04622">
      <w:pPr>
        <w:pStyle w:val="FootnoteText"/>
        <w:rPr>
          <w:rFonts w:ascii="Times New Roman" w:hAnsi="Times New Roman"/>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7DF17" w14:textId="00C88CDD" w:rsidR="00DA4843" w:rsidRPr="000F6E26" w:rsidRDefault="00DA4843" w:rsidP="00DA4843">
    <w:pPr>
      <w:pStyle w:val="Header"/>
      <w:jc w:val="center"/>
      <w:rPr>
        <w:sz w:val="18"/>
        <w:szCs w:val="18"/>
      </w:rPr>
    </w:pPr>
    <w:r w:rsidRPr="000F6E26">
      <w:rPr>
        <w:sz w:val="18"/>
        <w:szCs w:val="18"/>
      </w:rPr>
      <w:fldChar w:fldCharType="begin"/>
    </w:r>
    <w:r w:rsidRPr="000F6E26">
      <w:rPr>
        <w:sz w:val="18"/>
        <w:szCs w:val="18"/>
      </w:rPr>
      <w:instrText xml:space="preserve"> PAGE   \* MERGEFORMAT </w:instrText>
    </w:r>
    <w:r w:rsidRPr="000F6E26">
      <w:rPr>
        <w:sz w:val="18"/>
        <w:szCs w:val="18"/>
      </w:rPr>
      <w:fldChar w:fldCharType="separate"/>
    </w:r>
    <w:r w:rsidRPr="000F6E26">
      <w:rPr>
        <w:noProof/>
        <w:sz w:val="18"/>
        <w:szCs w:val="18"/>
      </w:rPr>
      <w:t>1</w:t>
    </w:r>
    <w:r w:rsidRPr="000F6E26">
      <w:rPr>
        <w:noProof/>
        <w:sz w:val="18"/>
        <w:szCs w:val="18"/>
      </w:rPr>
      <w:fldChar w:fldCharType="end"/>
    </w:r>
    <w:r w:rsidRPr="000F6E26">
      <w:rPr>
        <w:noProof/>
        <w:sz w:val="18"/>
        <w:szCs w:val="18"/>
      </w:rPr>
      <w:br/>
      <w:t>C20/54-E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0F2BD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D0C8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9A7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4EDD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68EE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D4C6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78CD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4C1C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C17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D2D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424AD"/>
    <w:multiLevelType w:val="hybridMultilevel"/>
    <w:tmpl w:val="F0440A3C"/>
    <w:lvl w:ilvl="0" w:tplc="20AA877C">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AB06DF0"/>
    <w:multiLevelType w:val="hybridMultilevel"/>
    <w:tmpl w:val="9A60B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4B647D20"/>
    <w:multiLevelType w:val="hybridMultilevel"/>
    <w:tmpl w:val="160E8A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F6F227E"/>
    <w:multiLevelType w:val="hybridMultilevel"/>
    <w:tmpl w:val="EFCE59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E67"/>
    <w:rsid w:val="00016C11"/>
    <w:rsid w:val="00077616"/>
    <w:rsid w:val="000A2F83"/>
    <w:rsid w:val="000C5FB7"/>
    <w:rsid w:val="000C76EA"/>
    <w:rsid w:val="000F0512"/>
    <w:rsid w:val="000F6E26"/>
    <w:rsid w:val="00122067"/>
    <w:rsid w:val="001D28FA"/>
    <w:rsid w:val="002148D0"/>
    <w:rsid w:val="00215946"/>
    <w:rsid w:val="00291E32"/>
    <w:rsid w:val="00406DBB"/>
    <w:rsid w:val="00427AF8"/>
    <w:rsid w:val="00452A08"/>
    <w:rsid w:val="00472843"/>
    <w:rsid w:val="00556E67"/>
    <w:rsid w:val="006119F4"/>
    <w:rsid w:val="006869AC"/>
    <w:rsid w:val="006C041F"/>
    <w:rsid w:val="00734CB8"/>
    <w:rsid w:val="007612C0"/>
    <w:rsid w:val="00910289"/>
    <w:rsid w:val="009956FE"/>
    <w:rsid w:val="00BA743E"/>
    <w:rsid w:val="00BD2BD4"/>
    <w:rsid w:val="00BF1C09"/>
    <w:rsid w:val="00C04622"/>
    <w:rsid w:val="00C54E1C"/>
    <w:rsid w:val="00D92540"/>
    <w:rsid w:val="00DA4843"/>
    <w:rsid w:val="00DC2675"/>
    <w:rsid w:val="00DE0F57"/>
    <w:rsid w:val="00F43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AB0AEB"/>
  <w15:chartTrackingRefBased/>
  <w15:docId w15:val="{4C507B4E-F7F7-4BB0-92E3-5D51DB94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32"/>
    <w:rPr>
      <w:rFonts w:eastAsiaTheme="minorHAnsi"/>
      <w:lang w:val="en-GB" w:eastAsia="en-US"/>
    </w:rPr>
  </w:style>
  <w:style w:type="paragraph" w:styleId="Heading1">
    <w:name w:val="heading 1"/>
    <w:basedOn w:val="Normal"/>
    <w:link w:val="Heading1Char"/>
    <w:uiPriority w:val="9"/>
    <w:qFormat/>
    <w:rsid w:val="00C04622"/>
    <w:pPr>
      <w:keepNext/>
      <w:overflowPunct w:val="0"/>
      <w:autoSpaceDE w:val="0"/>
      <w:autoSpaceDN w:val="0"/>
      <w:spacing w:before="480" w:after="0" w:line="240" w:lineRule="auto"/>
      <w:ind w:left="567" w:hanging="567"/>
      <w:outlineLvl w:val="0"/>
    </w:pPr>
    <w:rPr>
      <w:rFonts w:ascii="Calibri" w:hAnsi="Calibri" w:cs="Calibri"/>
      <w:b/>
      <w:bCs/>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32"/>
  </w:style>
  <w:style w:type="paragraph" w:styleId="Footer">
    <w:name w:val="footer"/>
    <w:basedOn w:val="Normal"/>
    <w:link w:val="FooterChar"/>
    <w:uiPriority w:val="99"/>
    <w:unhideWhenUsed/>
    <w:rsid w:val="00291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32"/>
  </w:style>
  <w:style w:type="character" w:styleId="CommentReference">
    <w:name w:val="annotation reference"/>
    <w:basedOn w:val="DefaultParagraphFont"/>
    <w:uiPriority w:val="99"/>
    <w:semiHidden/>
    <w:unhideWhenUsed/>
    <w:rsid w:val="00291E32"/>
    <w:rPr>
      <w:sz w:val="16"/>
      <w:szCs w:val="16"/>
    </w:rPr>
  </w:style>
  <w:style w:type="paragraph" w:styleId="CommentText">
    <w:name w:val="annotation text"/>
    <w:basedOn w:val="Normal"/>
    <w:link w:val="CommentTextChar"/>
    <w:uiPriority w:val="99"/>
    <w:semiHidden/>
    <w:unhideWhenUsed/>
    <w:rsid w:val="00291E32"/>
    <w:pPr>
      <w:spacing w:line="240" w:lineRule="auto"/>
    </w:pPr>
    <w:rPr>
      <w:sz w:val="20"/>
      <w:szCs w:val="20"/>
    </w:rPr>
  </w:style>
  <w:style w:type="character" w:customStyle="1" w:styleId="CommentTextChar">
    <w:name w:val="Comment Text Char"/>
    <w:basedOn w:val="DefaultParagraphFont"/>
    <w:link w:val="CommentText"/>
    <w:uiPriority w:val="99"/>
    <w:semiHidden/>
    <w:rsid w:val="00291E32"/>
    <w:rPr>
      <w:rFonts w:eastAsiaTheme="minorHAnsi"/>
      <w:sz w:val="20"/>
      <w:szCs w:val="20"/>
      <w:lang w:val="en-GB" w:eastAsia="en-US"/>
    </w:rPr>
  </w:style>
  <w:style w:type="paragraph" w:styleId="BalloonText">
    <w:name w:val="Balloon Text"/>
    <w:basedOn w:val="Normal"/>
    <w:link w:val="BalloonTextChar"/>
    <w:uiPriority w:val="99"/>
    <w:semiHidden/>
    <w:unhideWhenUsed/>
    <w:rsid w:val="00291E32"/>
    <w:pPr>
      <w:spacing w:after="0" w:line="240" w:lineRule="auto"/>
    </w:pPr>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291E32"/>
    <w:rPr>
      <w:rFonts w:ascii="Microsoft YaHei UI" w:eastAsia="Microsoft YaHei UI"/>
      <w:sz w:val="18"/>
      <w:szCs w:val="18"/>
      <w:lang w:val="en-GB" w:eastAsia="en-US"/>
    </w:rPr>
  </w:style>
  <w:style w:type="paragraph" w:styleId="ListParagraph">
    <w:name w:val="List Paragraph"/>
    <w:aliases w:val="Bullet List,FooterText,numbered,Paragraphe de liste1,列出段落1,Bulletr List Paragraph,List Paragraph2,List Paragraph21,Párrafo de lista1,Parágrafo da Lista1,リスト段落1,Listeafsnit1,Plan,Colorful List Accent 1,Dot pt,Premier,L"/>
    <w:basedOn w:val="Normal"/>
    <w:link w:val="ListParagraphChar"/>
    <w:uiPriority w:val="34"/>
    <w:qFormat/>
    <w:rsid w:val="00291E32"/>
    <w:pPr>
      <w:ind w:left="720"/>
      <w:contextualSpacing/>
    </w:pPr>
  </w:style>
  <w:style w:type="character" w:customStyle="1" w:styleId="ListParagraphChar">
    <w:name w:val="List Paragraph Char"/>
    <w:aliases w:val="Bullet List Char,FooterText Char,numbered Char,Paragraphe de liste1 Char,列出段落1 Char,Bulletr List Paragraph Char,List Paragraph2 Char,List Paragraph21 Char,Párrafo de lista1 Char,Parágrafo da Lista1 Char,リスト段落1 Char,Listeafsnit1 Char"/>
    <w:basedOn w:val="DefaultParagraphFont"/>
    <w:link w:val="ListParagraph"/>
    <w:uiPriority w:val="34"/>
    <w:qFormat/>
    <w:locked/>
    <w:rsid w:val="00291E32"/>
    <w:rPr>
      <w:rFonts w:eastAsiaTheme="minorHAnsi"/>
      <w:lang w:val="en-GB" w:eastAsia="en-US"/>
    </w:rPr>
  </w:style>
  <w:style w:type="paragraph" w:styleId="NoSpacing">
    <w:name w:val="No Spacing"/>
    <w:basedOn w:val="Normal"/>
    <w:uiPriority w:val="1"/>
    <w:qFormat/>
    <w:rsid w:val="00427AF8"/>
    <w:pPr>
      <w:spacing w:after="0" w:line="240" w:lineRule="auto"/>
    </w:pPr>
    <w:rPr>
      <w:rFonts w:ascii="Calibri" w:eastAsiaTheme="minorEastAsia" w:hAnsi="Calibri" w:cs="Times New Roman"/>
      <w:lang w:eastAsia="zh-CN"/>
    </w:rPr>
  </w:style>
  <w:style w:type="paragraph" w:customStyle="1" w:styleId="Default">
    <w:name w:val="Default"/>
    <w:rsid w:val="00C04622"/>
    <w:pPr>
      <w:autoSpaceDE w:val="0"/>
      <w:autoSpaceDN w:val="0"/>
      <w:adjustRightInd w:val="0"/>
      <w:spacing w:after="0" w:line="240" w:lineRule="auto"/>
    </w:pPr>
    <w:rPr>
      <w:rFonts w:ascii="Times New Roman" w:eastAsiaTheme="minorHAnsi" w:hAnsi="Times New Roman" w:cs="Times New Roman"/>
      <w:color w:val="000000"/>
      <w:sz w:val="24"/>
      <w:szCs w:val="24"/>
      <w:lang w:val="en-GB" w:eastAsia="en-US"/>
    </w:rPr>
  </w:style>
  <w:style w:type="table" w:styleId="TableGrid">
    <w:name w:val="Table Grid"/>
    <w:basedOn w:val="TableNormal"/>
    <w:uiPriority w:val="39"/>
    <w:rsid w:val="00C04622"/>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4622"/>
    <w:rPr>
      <w:rFonts w:ascii="Calibri" w:eastAsiaTheme="minorHAnsi" w:hAnsi="Calibri" w:cs="Calibri"/>
      <w:b/>
      <w:bCs/>
      <w:kern w:val="36"/>
      <w:sz w:val="28"/>
      <w:szCs w:val="28"/>
      <w:lang w:val="en-GB" w:eastAsia="en-US"/>
    </w:rPr>
  </w:style>
  <w:style w:type="paragraph" w:customStyle="1" w:styleId="Normalaftertitle">
    <w:name w:val="Normal after title"/>
    <w:basedOn w:val="Normal"/>
    <w:rsid w:val="00C04622"/>
    <w:pPr>
      <w:overflowPunct w:val="0"/>
      <w:autoSpaceDE w:val="0"/>
      <w:autoSpaceDN w:val="0"/>
      <w:spacing w:before="240" w:after="0" w:line="240" w:lineRule="auto"/>
    </w:pPr>
    <w:rPr>
      <w:rFonts w:ascii="Calibri" w:hAnsi="Calibri" w:cs="Calibri"/>
      <w:sz w:val="24"/>
      <w:szCs w:val="24"/>
    </w:rPr>
  </w:style>
  <w:style w:type="paragraph" w:customStyle="1" w:styleId="ResNo">
    <w:name w:val="Res_No"/>
    <w:basedOn w:val="Normal"/>
    <w:rsid w:val="00C04622"/>
    <w:pPr>
      <w:overflowPunct w:val="0"/>
      <w:autoSpaceDE w:val="0"/>
      <w:autoSpaceDN w:val="0"/>
      <w:spacing w:before="720" w:after="0" w:line="240" w:lineRule="auto"/>
      <w:jc w:val="center"/>
    </w:pPr>
    <w:rPr>
      <w:rFonts w:ascii="Calibri" w:hAnsi="Calibri" w:cs="Calibri"/>
      <w:caps/>
      <w:sz w:val="28"/>
      <w:szCs w:val="28"/>
    </w:rPr>
  </w:style>
  <w:style w:type="paragraph" w:customStyle="1" w:styleId="call">
    <w:name w:val="call"/>
    <w:basedOn w:val="Normal"/>
    <w:rsid w:val="00C04622"/>
    <w:pPr>
      <w:keepNext/>
      <w:spacing w:before="160" w:line="252" w:lineRule="auto"/>
      <w:ind w:left="794"/>
    </w:pPr>
    <w:rPr>
      <w:rFonts w:ascii="Calibri" w:hAnsi="Calibri" w:cs="Calibri"/>
      <w:i/>
      <w:iCs/>
      <w:lang w:eastAsia="zh-CN"/>
    </w:rPr>
  </w:style>
  <w:style w:type="paragraph" w:styleId="FootnoteText">
    <w:name w:val="footnote text"/>
    <w:basedOn w:val="Normal"/>
    <w:link w:val="FootnoteTextChar"/>
    <w:uiPriority w:val="99"/>
    <w:unhideWhenUsed/>
    <w:rsid w:val="00C04622"/>
    <w:pPr>
      <w:spacing w:after="0" w:line="240" w:lineRule="auto"/>
    </w:pPr>
    <w:rPr>
      <w:sz w:val="20"/>
      <w:szCs w:val="20"/>
    </w:rPr>
  </w:style>
  <w:style w:type="character" w:customStyle="1" w:styleId="FootnoteTextChar">
    <w:name w:val="Footnote Text Char"/>
    <w:basedOn w:val="DefaultParagraphFont"/>
    <w:link w:val="FootnoteText"/>
    <w:uiPriority w:val="99"/>
    <w:rsid w:val="00C04622"/>
    <w:rPr>
      <w:rFonts w:eastAsiaTheme="minorHAnsi"/>
      <w:sz w:val="20"/>
      <w:szCs w:val="20"/>
      <w:lang w:val="en-GB" w:eastAsia="en-US"/>
    </w:rPr>
  </w:style>
  <w:style w:type="character" w:styleId="FootnoteReference">
    <w:name w:val="footnote reference"/>
    <w:basedOn w:val="DefaultParagraphFont"/>
    <w:semiHidden/>
    <w:unhideWhenUsed/>
    <w:rsid w:val="00C04622"/>
    <w:rPr>
      <w:vertAlign w:val="superscript"/>
    </w:rPr>
  </w:style>
  <w:style w:type="paragraph" w:customStyle="1" w:styleId="Source">
    <w:name w:val="Source"/>
    <w:basedOn w:val="Normal"/>
    <w:next w:val="Normal"/>
    <w:autoRedefine/>
    <w:rsid w:val="000C76EA"/>
    <w:pPr>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pPr>
    <w:rPr>
      <w:rFonts w:ascii="Calibri" w:eastAsia="Times New Roman" w:hAnsi="Calibri" w:cs="Times New Roman"/>
      <w:b/>
      <w:sz w:val="28"/>
      <w:szCs w:val="20"/>
    </w:rPr>
  </w:style>
  <w:style w:type="character" w:styleId="Hyperlink">
    <w:name w:val="Hyperlink"/>
    <w:basedOn w:val="DefaultParagraphFont"/>
    <w:uiPriority w:val="99"/>
    <w:rsid w:val="00DA4843"/>
    <w:rPr>
      <w:color w:val="0000FF"/>
      <w:u w:val="single"/>
    </w:rPr>
  </w:style>
  <w:style w:type="character" w:styleId="UnresolvedMention">
    <w:name w:val="Unresolved Mention"/>
    <w:basedOn w:val="DefaultParagraphFont"/>
    <w:uiPriority w:val="99"/>
    <w:semiHidden/>
    <w:unhideWhenUsed/>
    <w:rsid w:val="00DC2675"/>
    <w:rPr>
      <w:color w:val="605E5C"/>
      <w:shd w:val="clear" w:color="auto" w:fill="E1DFDD"/>
    </w:rPr>
  </w:style>
  <w:style w:type="paragraph" w:customStyle="1" w:styleId="AnnexNo">
    <w:name w:val="Annex_No"/>
    <w:basedOn w:val="Normal"/>
    <w:rsid w:val="000F6E26"/>
    <w:pPr>
      <w:jc w:val="center"/>
    </w:pPr>
    <w:rPr>
      <w:rFonts w:cstheme="minorHAnsi"/>
      <w:b/>
      <w:sz w:val="32"/>
      <w:szCs w:val="32"/>
    </w:rPr>
  </w:style>
  <w:style w:type="paragraph" w:customStyle="1" w:styleId="Dectitle">
    <w:name w:val="Dec_title"/>
    <w:basedOn w:val="Normal"/>
    <w:rsid w:val="00452A08"/>
    <w:pPr>
      <w:spacing w:after="480"/>
      <w:ind w:left="851" w:right="708"/>
      <w:jc w:val="center"/>
    </w:pPr>
    <w:rPr>
      <w:rFonts w:cstheme="min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48-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20-CL-C-0054/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L-C-0054/en"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5864</Words>
  <Characters>33426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Progress report on the implementation of the Human Resources Strategic Plan and of Resolution 48 (Rev. Dubai, 2018)</vt:lpstr>
    </vt:vector>
  </TitlesOfParts>
  <Company>ITU</Company>
  <LinksUpToDate>false</LinksUpToDate>
  <CharactersWithSpaces>39212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on the implementation of the Human Resources Strategic Plan and of Resolution 48 (Rev. Dubai, 2018)</dc:title>
  <dc:subject>Council 2020</dc:subject>
  <dc:creator>manke wang</dc:creator>
  <cp:keywords>C2020, C20</cp:keywords>
  <dc:description/>
  <cp:lastModifiedBy>Aschenbrener, Elizabeth</cp:lastModifiedBy>
  <cp:revision>4</cp:revision>
  <dcterms:created xsi:type="dcterms:W3CDTF">2020-05-26T07:12:00Z</dcterms:created>
  <dcterms:modified xsi:type="dcterms:W3CDTF">2020-05-26T10:23:00Z</dcterms:modified>
</cp:coreProperties>
</file>