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5D69095E" w14:textId="77777777" w:rsidTr="006C7CC0">
        <w:trPr>
          <w:cantSplit/>
          <w:trHeight w:val="20"/>
        </w:trPr>
        <w:tc>
          <w:tcPr>
            <w:tcW w:w="6620" w:type="dxa"/>
          </w:tcPr>
          <w:p w14:paraId="30AF7A63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bookmarkStart w:id="0" w:name="_GoBack"/>
            <w:bookmarkEnd w:id="0"/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جنيف، </w:t>
            </w:r>
            <w:r w:rsidR="002F71D8">
              <w:rPr>
                <w:b/>
                <w:bCs/>
                <w:sz w:val="24"/>
                <w:szCs w:val="24"/>
                <w:lang w:bidi="ar-SY"/>
              </w:rPr>
              <w:t>19-9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6A793B">
              <w:rPr>
                <w:b/>
                <w:bCs/>
                <w:sz w:val="24"/>
                <w:szCs w:val="24"/>
                <w:lang w:bidi="ar-EG"/>
              </w:rPr>
              <w:t>2020</w:t>
            </w:r>
          </w:p>
        </w:tc>
        <w:tc>
          <w:tcPr>
            <w:tcW w:w="3052" w:type="dxa"/>
          </w:tcPr>
          <w:p w14:paraId="56F70433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9D7AE0D" wp14:editId="523D04F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469195AF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1994A1F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0BD3B1E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CB782D7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5A2845B8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6079A4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39679266" w14:textId="77777777" w:rsidTr="009F66A8">
        <w:trPr>
          <w:cantSplit/>
        </w:trPr>
        <w:tc>
          <w:tcPr>
            <w:tcW w:w="6620" w:type="dxa"/>
          </w:tcPr>
          <w:p w14:paraId="27237083" w14:textId="506AA415" w:rsidR="00290728" w:rsidRPr="002F71D8" w:rsidRDefault="00544839" w:rsidP="0026373E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>
              <w:rPr>
                <w:b/>
                <w:bCs/>
                <w:lang w:bidi="ar-EG"/>
              </w:rPr>
              <w:t>ADM 26</w:t>
            </w:r>
          </w:p>
        </w:tc>
        <w:tc>
          <w:tcPr>
            <w:tcW w:w="3052" w:type="dxa"/>
            <w:vAlign w:val="center"/>
          </w:tcPr>
          <w:p w14:paraId="15A0158D" w14:textId="6987A541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544839">
              <w:rPr>
                <w:b/>
                <w:bCs/>
                <w:lang w:bidi="ar-SY"/>
              </w:rPr>
              <w:t>56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1EDB5DC2" w14:textId="77777777" w:rsidTr="009F66A8">
        <w:trPr>
          <w:cantSplit/>
        </w:trPr>
        <w:tc>
          <w:tcPr>
            <w:tcW w:w="6620" w:type="dxa"/>
          </w:tcPr>
          <w:p w14:paraId="5568142B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4DA898B" w14:textId="68853B79" w:rsidR="00290728" w:rsidRPr="002F71D8" w:rsidRDefault="00544839" w:rsidP="0026373E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449971E2" w14:textId="77777777" w:rsidTr="009F66A8">
        <w:trPr>
          <w:cantSplit/>
        </w:trPr>
        <w:tc>
          <w:tcPr>
            <w:tcW w:w="6620" w:type="dxa"/>
          </w:tcPr>
          <w:p w14:paraId="60A8A129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03B78E3" w14:textId="77777777" w:rsidR="00290728" w:rsidRPr="002F71D8" w:rsidRDefault="00290728" w:rsidP="0026373E">
            <w:pPr>
              <w:spacing w:before="40" w:after="4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544839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5EA19E91" w14:textId="77777777" w:rsidTr="009F66A8">
        <w:trPr>
          <w:cantSplit/>
        </w:trPr>
        <w:tc>
          <w:tcPr>
            <w:tcW w:w="9672" w:type="dxa"/>
            <w:gridSpan w:val="2"/>
          </w:tcPr>
          <w:p w14:paraId="4DB2C7A3" w14:textId="6B77171A" w:rsidR="00290728" w:rsidRPr="00290728" w:rsidRDefault="00544839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14:paraId="19E5A39C" w14:textId="77777777" w:rsidTr="009F66A8">
        <w:trPr>
          <w:cantSplit/>
        </w:trPr>
        <w:tc>
          <w:tcPr>
            <w:tcW w:w="9672" w:type="dxa"/>
            <w:gridSpan w:val="2"/>
          </w:tcPr>
          <w:p w14:paraId="794CFF28" w14:textId="24C26F59" w:rsidR="00290728" w:rsidRPr="00383829" w:rsidRDefault="00386BE8" w:rsidP="00386BE8">
            <w:pPr>
              <w:pStyle w:val="Title1"/>
              <w:rPr>
                <w:rtl/>
              </w:rPr>
            </w:pPr>
            <w:r w:rsidRPr="00386BE8">
              <w:rPr>
                <w:rtl/>
              </w:rPr>
              <w:t xml:space="preserve">نتائج المؤتمر العالمي </w:t>
            </w:r>
            <w:r>
              <w:rPr>
                <w:rFonts w:hint="cs"/>
                <w:rtl/>
                <w:lang w:bidi="ar-EG"/>
              </w:rPr>
              <w:t>للاتصالات الراديوية</w:t>
            </w:r>
            <w:r w:rsidR="00B626AD">
              <w:rPr>
                <w:rFonts w:hint="cs"/>
                <w:rtl/>
                <w:lang w:bidi="ar-EG"/>
              </w:rPr>
              <w:t xml:space="preserve"> لعام</w:t>
            </w:r>
            <w:r w:rsidRPr="00386BE8">
              <w:rPr>
                <w:rtl/>
              </w:rPr>
              <w:t xml:space="preserve"> </w:t>
            </w:r>
            <w:r>
              <w:t>2019</w:t>
            </w:r>
            <w:r w:rsidRPr="00386BE8">
              <w:rPr>
                <w:rtl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ذات الآثار</w:t>
            </w:r>
            <w:r w:rsidRPr="00386BE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</w:t>
            </w:r>
            <w:r w:rsidRPr="00386BE8">
              <w:rPr>
                <w:rtl/>
              </w:rPr>
              <w:t>مالية</w:t>
            </w:r>
          </w:p>
        </w:tc>
      </w:tr>
      <w:tr w:rsidR="00DC5FB0" w:rsidRPr="00290728" w14:paraId="4FACACC0" w14:textId="77777777" w:rsidTr="009F66A8">
        <w:trPr>
          <w:cantSplit/>
        </w:trPr>
        <w:tc>
          <w:tcPr>
            <w:tcW w:w="9672" w:type="dxa"/>
            <w:gridSpan w:val="2"/>
          </w:tcPr>
          <w:p w14:paraId="19C257BD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2E6C1958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5CEB9874" w14:textId="77777777" w:rsidTr="00952F86">
        <w:trPr>
          <w:jc w:val="center"/>
        </w:trPr>
        <w:tc>
          <w:tcPr>
            <w:tcW w:w="8080" w:type="dxa"/>
          </w:tcPr>
          <w:p w14:paraId="04150569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3F40EE9A" w14:textId="39A4B671" w:rsidR="00386BE8" w:rsidRPr="00386BE8" w:rsidRDefault="00386BE8" w:rsidP="00386BE8">
            <w:pPr>
              <w:rPr>
                <w:rtl/>
                <w:lang w:bidi="ar"/>
              </w:rPr>
            </w:pPr>
            <w:r w:rsidRPr="00386BE8">
              <w:rPr>
                <w:rFonts w:hint="cs"/>
                <w:rtl/>
                <w:lang w:bidi="ar"/>
              </w:rPr>
              <w:t>اعتمد المؤتمر العالمي للاتصالات الراديوية</w:t>
            </w:r>
            <w:r w:rsidR="00514630">
              <w:rPr>
                <w:rFonts w:hint="cs"/>
                <w:rtl/>
                <w:lang w:bidi="ar"/>
              </w:rPr>
              <w:t xml:space="preserve"> لعام </w:t>
            </w:r>
            <w:r w:rsidR="00514630">
              <w:rPr>
                <w:lang w:bidi="ar"/>
              </w:rPr>
              <w:t>2019</w:t>
            </w:r>
            <w:r w:rsidRPr="00386BE8">
              <w:rPr>
                <w:rFonts w:hint="cs"/>
                <w:rtl/>
                <w:lang w:bidi="ar"/>
              </w:rPr>
              <w:t xml:space="preserve"> (</w:t>
            </w:r>
            <w:r w:rsidRPr="00386BE8">
              <w:rPr>
                <w:rFonts w:hint="cs"/>
                <w:lang w:val="fr-FR" w:bidi="ar-SY"/>
              </w:rPr>
              <w:t>WRC-19</w:t>
            </w:r>
            <w:r w:rsidRPr="00386BE8">
              <w:rPr>
                <w:rFonts w:hint="cs"/>
                <w:rtl/>
                <w:lang w:bidi="ar"/>
              </w:rPr>
              <w:t xml:space="preserve">) </w:t>
            </w:r>
            <w:r w:rsidR="00514630">
              <w:rPr>
                <w:rFonts w:hint="cs"/>
                <w:rtl/>
                <w:lang w:bidi="ar"/>
              </w:rPr>
              <w:t>الذي عقد</w:t>
            </w:r>
            <w:r w:rsidRPr="00386BE8">
              <w:rPr>
                <w:rFonts w:hint="cs"/>
                <w:rtl/>
                <w:lang w:bidi="ar"/>
              </w:rPr>
              <w:t xml:space="preserve"> في شرم الشيخ، مصر في الفترة من 28 أكتوبر إلى 22 نوفمبر 2019، عددا</w:t>
            </w:r>
            <w:r w:rsidR="00514630">
              <w:rPr>
                <w:rFonts w:hint="cs"/>
                <w:rtl/>
                <w:lang w:bidi="ar"/>
              </w:rPr>
              <w:t>ً</w:t>
            </w:r>
            <w:r w:rsidRPr="00386BE8">
              <w:rPr>
                <w:rFonts w:hint="cs"/>
                <w:rtl/>
                <w:lang w:bidi="ar"/>
              </w:rPr>
              <w:t xml:space="preserve"> من </w:t>
            </w:r>
            <w:r w:rsidR="00A41959">
              <w:rPr>
                <w:rFonts w:hint="cs"/>
                <w:rtl/>
                <w:lang w:bidi="ar"/>
              </w:rPr>
              <w:t>القرارات</w:t>
            </w:r>
            <w:r w:rsidRPr="00386BE8">
              <w:rPr>
                <w:rFonts w:hint="cs"/>
                <w:rtl/>
                <w:lang w:bidi="ar"/>
              </w:rPr>
              <w:t xml:space="preserve"> بما في ذلك خطط العمل</w:t>
            </w:r>
            <w:r w:rsidR="00751821">
              <w:rPr>
                <w:rFonts w:hint="cs"/>
                <w:rtl/>
                <w:lang w:bidi="ar"/>
              </w:rPr>
              <w:t>،</w:t>
            </w:r>
            <w:r w:rsidRPr="00386BE8">
              <w:rPr>
                <w:rFonts w:hint="cs"/>
                <w:rtl/>
                <w:lang w:bidi="ar"/>
              </w:rPr>
              <w:t xml:space="preserve"> و</w:t>
            </w:r>
            <w:r w:rsidR="00514630">
              <w:rPr>
                <w:rFonts w:hint="cs"/>
                <w:rtl/>
                <w:lang w:bidi="ar"/>
              </w:rPr>
              <w:t>أنشأ</w:t>
            </w:r>
            <w:r w:rsidRPr="00386BE8">
              <w:rPr>
                <w:rFonts w:hint="cs"/>
                <w:rtl/>
                <w:lang w:bidi="ar"/>
              </w:rPr>
              <w:t xml:space="preserve"> بعض </w:t>
            </w:r>
            <w:r w:rsidR="00514630">
              <w:rPr>
                <w:rFonts w:hint="cs"/>
                <w:rtl/>
                <w:lang w:bidi="ar"/>
              </w:rPr>
              <w:t>مسائل</w:t>
            </w:r>
            <w:r w:rsidRPr="00386BE8">
              <w:rPr>
                <w:rFonts w:hint="cs"/>
                <w:rtl/>
                <w:lang w:bidi="ar"/>
              </w:rPr>
              <w:t xml:space="preserve"> الدراسة الإضافية لدورة الدراسة الجديدة.</w:t>
            </w:r>
          </w:p>
          <w:p w14:paraId="390E7132" w14:textId="49CEE7CD" w:rsidR="00386BE8" w:rsidRPr="00386BE8" w:rsidRDefault="00514630" w:rsidP="00514630">
            <w:pPr>
              <w:rPr>
                <w:rtl/>
                <w:lang w:bidi="ar"/>
              </w:rPr>
            </w:pPr>
            <w:r>
              <w:rPr>
                <w:rFonts w:hint="cs"/>
                <w:rtl/>
                <w:lang w:bidi="ar"/>
              </w:rPr>
              <w:t>و</w:t>
            </w:r>
            <w:r w:rsidR="00386BE8" w:rsidRPr="00386BE8">
              <w:rPr>
                <w:rFonts w:hint="cs"/>
                <w:rtl/>
                <w:lang w:bidi="ar"/>
              </w:rPr>
              <w:t xml:space="preserve">كما ورد في تقرير لجنة </w:t>
            </w:r>
            <w:r>
              <w:rPr>
                <w:rFonts w:hint="cs"/>
                <w:rtl/>
                <w:lang w:bidi="ar"/>
              </w:rPr>
              <w:t>الميزانية</w:t>
            </w:r>
            <w:r w:rsidR="00386BE8" w:rsidRPr="00386BE8">
              <w:rPr>
                <w:rFonts w:hint="cs"/>
                <w:rtl/>
                <w:lang w:bidi="ar"/>
              </w:rPr>
              <w:t xml:space="preserve"> (</w:t>
            </w:r>
            <w:hyperlink r:id="rId9" w:history="1">
              <w:r w:rsidRPr="00386BE8">
                <w:rPr>
                  <w:rStyle w:val="Hyperlink"/>
                  <w:rtl/>
                </w:rPr>
                <w:t>الوثيقة</w:t>
              </w:r>
              <w:r w:rsidR="00A41959">
                <w:rPr>
                  <w:rStyle w:val="Hyperlink"/>
                  <w:rFonts w:hint="cs"/>
                  <w:rtl/>
                </w:rPr>
                <w:t xml:space="preserve"> </w:t>
              </w:r>
              <w:r w:rsidR="00A41959" w:rsidRPr="00A41959">
                <w:rPr>
                  <w:rStyle w:val="Hyperlink"/>
                  <w:rtl/>
                </w:rPr>
                <w:t>(</w:t>
              </w:r>
              <w:r w:rsidR="00A41959" w:rsidRPr="00A41959">
                <w:rPr>
                  <w:rStyle w:val="Hyperlink"/>
                </w:rPr>
                <w:t>Rev.2</w:t>
              </w:r>
              <w:r w:rsidR="00A41959" w:rsidRPr="00A41959">
                <w:rPr>
                  <w:rStyle w:val="Hyperlink"/>
                  <w:rtl/>
                </w:rPr>
                <w:t>)</w:t>
              </w:r>
              <w:r w:rsidRPr="00386BE8">
                <w:rPr>
                  <w:rStyle w:val="Hyperlink"/>
                  <w:rFonts w:hint="cs"/>
                  <w:rtl/>
                  <w:lang w:bidi="ar-EG"/>
                </w:rPr>
                <w:t xml:space="preserve"> </w:t>
              </w:r>
              <w:r w:rsidRPr="00386BE8">
                <w:rPr>
                  <w:rStyle w:val="Hyperlink"/>
                  <w:lang w:bidi="ar-EG"/>
                </w:rPr>
                <w:t>337</w:t>
              </w:r>
            </w:hyperlink>
            <w:r w:rsidR="00386BE8" w:rsidRPr="00386BE8">
              <w:rPr>
                <w:rFonts w:hint="cs"/>
                <w:rtl/>
                <w:lang w:bidi="ar"/>
              </w:rPr>
              <w:t xml:space="preserve">، </w:t>
            </w:r>
            <w:r w:rsidRPr="00514630">
              <w:rPr>
                <w:rtl/>
                <w:lang w:val="fr-FR"/>
              </w:rPr>
              <w:t>اللجنة 3</w:t>
            </w:r>
            <w:r w:rsidR="00386BE8" w:rsidRPr="00386BE8">
              <w:rPr>
                <w:rFonts w:hint="cs"/>
                <w:rtl/>
                <w:lang w:bidi="ar"/>
              </w:rPr>
              <w:t xml:space="preserve">) </w:t>
            </w:r>
            <w:r w:rsidR="00F963C6">
              <w:rPr>
                <w:rFonts w:hint="cs"/>
                <w:rtl/>
                <w:lang w:bidi="ar-EG"/>
              </w:rPr>
              <w:t xml:space="preserve">التابعة </w:t>
            </w:r>
            <w:r w:rsidR="00386BE8" w:rsidRPr="00386BE8">
              <w:rPr>
                <w:rFonts w:hint="cs"/>
                <w:rtl/>
                <w:lang w:bidi="ar"/>
              </w:rPr>
              <w:t xml:space="preserve">للمؤتمر العالمي للاتصالات الراديوية </w:t>
            </w:r>
            <w:r>
              <w:rPr>
                <w:rFonts w:hint="cs"/>
                <w:rtl/>
                <w:lang w:bidi="ar"/>
              </w:rPr>
              <w:t xml:space="preserve">لعام </w:t>
            </w:r>
            <w:r>
              <w:rPr>
                <w:lang w:bidi="ar"/>
              </w:rPr>
              <w:t>2019</w:t>
            </w:r>
            <w:r w:rsidRPr="00386BE8">
              <w:rPr>
                <w:rFonts w:hint="cs"/>
                <w:rtl/>
                <w:lang w:bidi="ar"/>
              </w:rPr>
              <w:t xml:space="preserve"> </w:t>
            </w:r>
            <w:r w:rsidR="00386BE8" w:rsidRPr="00386BE8">
              <w:rPr>
                <w:rFonts w:hint="cs"/>
                <w:rtl/>
                <w:lang w:bidi="ar"/>
              </w:rPr>
              <w:t>(</w:t>
            </w:r>
            <w:r w:rsidR="00386BE8" w:rsidRPr="00386BE8">
              <w:rPr>
                <w:rFonts w:hint="cs"/>
                <w:lang w:val="fr-FR" w:bidi="ar-SY"/>
              </w:rPr>
              <w:t>WRC-19</w:t>
            </w:r>
            <w:r w:rsidR="00386BE8" w:rsidRPr="00386BE8">
              <w:rPr>
                <w:rFonts w:hint="cs"/>
                <w:rtl/>
                <w:lang w:bidi="ar"/>
              </w:rPr>
              <w:t xml:space="preserve">)، </w:t>
            </w:r>
            <w:r w:rsidR="00A41959">
              <w:rPr>
                <w:rFonts w:hint="cs"/>
                <w:rtl/>
                <w:lang w:bidi="ar"/>
              </w:rPr>
              <w:t>تحددت من خلال أعمال</w:t>
            </w:r>
            <w:r w:rsidR="00A41959" w:rsidRPr="00386BE8">
              <w:rPr>
                <w:rFonts w:hint="cs"/>
                <w:rtl/>
                <w:lang w:bidi="ar"/>
              </w:rPr>
              <w:t xml:space="preserve"> </w:t>
            </w:r>
            <w:r w:rsidR="00386BE8" w:rsidRPr="00386BE8">
              <w:rPr>
                <w:rFonts w:hint="cs"/>
                <w:rtl/>
                <w:lang w:bidi="ar"/>
              </w:rPr>
              <w:t xml:space="preserve">المؤتمر بعض </w:t>
            </w:r>
            <w:r w:rsidR="00AC7175">
              <w:rPr>
                <w:rFonts w:hint="cs"/>
                <w:rtl/>
                <w:lang w:bidi="ar"/>
              </w:rPr>
              <w:t>ال</w:t>
            </w:r>
            <w:r w:rsidR="00386BE8" w:rsidRPr="00386BE8">
              <w:rPr>
                <w:rFonts w:hint="cs"/>
                <w:rtl/>
                <w:lang w:bidi="ar"/>
              </w:rPr>
              <w:t xml:space="preserve">مجالات </w:t>
            </w:r>
            <w:r w:rsidR="00A41959">
              <w:rPr>
                <w:rFonts w:hint="cs"/>
                <w:rtl/>
                <w:lang w:bidi="ar"/>
              </w:rPr>
              <w:t xml:space="preserve">التي تتطلب </w:t>
            </w:r>
            <w:r w:rsidR="00AC7175">
              <w:rPr>
                <w:rFonts w:hint="cs"/>
                <w:rtl/>
                <w:lang w:bidi="ar"/>
              </w:rPr>
              <w:t xml:space="preserve">مزيد من </w:t>
            </w:r>
            <w:r w:rsidR="00386BE8" w:rsidRPr="00386BE8">
              <w:rPr>
                <w:rFonts w:hint="cs"/>
                <w:rtl/>
                <w:lang w:bidi="ar"/>
              </w:rPr>
              <w:t xml:space="preserve">العمل والدراسات والتطوير من أجل تنفيذ </w:t>
            </w:r>
            <w:r w:rsidR="0021338E">
              <w:rPr>
                <w:rFonts w:hint="cs"/>
                <w:rtl/>
                <w:lang w:bidi="ar"/>
              </w:rPr>
              <w:t>قرارات</w:t>
            </w:r>
            <w:r w:rsidR="00386BE8" w:rsidRPr="00386BE8">
              <w:rPr>
                <w:rFonts w:hint="cs"/>
                <w:rtl/>
                <w:lang w:bidi="ar"/>
              </w:rPr>
              <w:t xml:space="preserve"> المؤتمر. </w:t>
            </w:r>
            <w:r w:rsidR="00AC7175">
              <w:rPr>
                <w:rFonts w:hint="cs"/>
                <w:rtl/>
                <w:lang w:bidi="ar"/>
              </w:rPr>
              <w:t>و</w:t>
            </w:r>
            <w:r w:rsidR="00386BE8" w:rsidRPr="00386BE8">
              <w:rPr>
                <w:rFonts w:hint="cs"/>
                <w:rtl/>
                <w:lang w:bidi="ar"/>
              </w:rPr>
              <w:t xml:space="preserve">تبلغ التكاليف المقدرة لإنجاز هذه المهام الجديدة </w:t>
            </w:r>
            <w:r w:rsidR="00AC7175">
              <w:rPr>
                <w:lang w:bidi="ar"/>
              </w:rPr>
              <w:t>1,721</w:t>
            </w:r>
            <w:r w:rsidR="00386BE8" w:rsidRPr="00386BE8">
              <w:rPr>
                <w:rFonts w:hint="cs"/>
                <w:rtl/>
                <w:lang w:bidi="ar"/>
              </w:rPr>
              <w:t xml:space="preserve"> مليون فرنك سويسري</w:t>
            </w:r>
            <w:r w:rsidR="00833CE1">
              <w:rPr>
                <w:rFonts w:hint="cs"/>
                <w:rtl/>
                <w:lang w:bidi="ar"/>
              </w:rPr>
              <w:t xml:space="preserve"> </w:t>
            </w:r>
            <w:r w:rsidR="00A41959">
              <w:rPr>
                <w:rFonts w:hint="cs"/>
                <w:rtl/>
                <w:lang w:bidi="ar"/>
              </w:rPr>
              <w:t>تقريباً.</w:t>
            </w:r>
            <w:r w:rsidR="00386BE8" w:rsidRPr="00386BE8">
              <w:rPr>
                <w:rFonts w:hint="cs"/>
                <w:rtl/>
                <w:lang w:bidi="ar"/>
              </w:rPr>
              <w:t xml:space="preserve"> </w:t>
            </w:r>
            <w:r w:rsidR="00AC7175">
              <w:rPr>
                <w:rFonts w:hint="cs"/>
                <w:rtl/>
                <w:lang w:bidi="ar"/>
              </w:rPr>
              <w:t>و</w:t>
            </w:r>
            <w:r w:rsidR="00386BE8" w:rsidRPr="00386BE8">
              <w:rPr>
                <w:rFonts w:hint="cs"/>
                <w:rtl/>
                <w:lang w:bidi="ar"/>
              </w:rPr>
              <w:t xml:space="preserve">طلب المؤتمر </w:t>
            </w:r>
            <w:r w:rsidR="00AC7175" w:rsidRPr="00386BE8">
              <w:rPr>
                <w:rFonts w:hint="cs"/>
                <w:rtl/>
                <w:lang w:bidi="ar"/>
              </w:rPr>
              <w:t xml:space="preserve">العالمي للاتصالات الراديوية </w:t>
            </w:r>
            <w:r w:rsidR="00AC7175">
              <w:rPr>
                <w:rFonts w:hint="cs"/>
                <w:rtl/>
                <w:lang w:bidi="ar"/>
              </w:rPr>
              <w:t xml:space="preserve">لعام </w:t>
            </w:r>
            <w:r w:rsidR="00AC7175">
              <w:rPr>
                <w:lang w:bidi="ar"/>
              </w:rPr>
              <w:t>2019</w:t>
            </w:r>
            <w:r w:rsidR="00AC7175" w:rsidRPr="00386BE8">
              <w:rPr>
                <w:rFonts w:hint="cs"/>
                <w:rtl/>
                <w:lang w:bidi="ar"/>
              </w:rPr>
              <w:t xml:space="preserve"> (</w:t>
            </w:r>
            <w:r w:rsidR="00AC7175" w:rsidRPr="00386BE8">
              <w:rPr>
                <w:rFonts w:hint="cs"/>
                <w:lang w:val="fr-FR" w:bidi="ar-SY"/>
              </w:rPr>
              <w:t>WRC-19</w:t>
            </w:r>
            <w:r w:rsidR="00AC7175" w:rsidRPr="00386BE8">
              <w:rPr>
                <w:rFonts w:hint="cs"/>
                <w:rtl/>
                <w:lang w:bidi="ar"/>
              </w:rPr>
              <w:t xml:space="preserve">)، </w:t>
            </w:r>
            <w:r w:rsidR="00A41959">
              <w:rPr>
                <w:rFonts w:hint="cs"/>
                <w:rtl/>
                <w:lang w:bidi="ar"/>
              </w:rPr>
              <w:t>من</w:t>
            </w:r>
            <w:r w:rsidR="00A41959" w:rsidRPr="00386BE8">
              <w:rPr>
                <w:rFonts w:hint="cs"/>
                <w:rtl/>
                <w:lang w:bidi="ar"/>
              </w:rPr>
              <w:t xml:space="preserve"> </w:t>
            </w:r>
            <w:r w:rsidR="00386BE8" w:rsidRPr="00386BE8">
              <w:rPr>
                <w:rFonts w:hint="cs"/>
                <w:rtl/>
                <w:lang w:bidi="ar"/>
              </w:rPr>
              <w:t xml:space="preserve">الأمين العام أن </w:t>
            </w:r>
            <w:r w:rsidR="00A41959">
              <w:rPr>
                <w:rFonts w:hint="cs"/>
                <w:rtl/>
                <w:lang w:bidi="ar"/>
              </w:rPr>
              <w:t>يحيل الأمر إلى عناية</w:t>
            </w:r>
            <w:r w:rsidR="00386BE8" w:rsidRPr="00386BE8">
              <w:rPr>
                <w:rFonts w:hint="cs"/>
                <w:rtl/>
                <w:lang w:bidi="ar"/>
              </w:rPr>
              <w:t xml:space="preserve"> المجلس في دورته</w:t>
            </w:r>
            <w:r w:rsidR="00AC7175">
              <w:rPr>
                <w:rFonts w:hint="cs"/>
                <w:rtl/>
                <w:lang w:bidi="ar"/>
              </w:rPr>
              <w:t xml:space="preserve"> </w:t>
            </w:r>
            <w:r w:rsidR="00F963C6">
              <w:rPr>
                <w:rFonts w:hint="cs"/>
                <w:rtl/>
                <w:lang w:bidi="ar-EG"/>
              </w:rPr>
              <w:t xml:space="preserve">لعام </w:t>
            </w:r>
            <w:r w:rsidR="00F963C6">
              <w:rPr>
                <w:lang w:val="fr-FR" w:bidi="ar-EG"/>
              </w:rPr>
              <w:t>2020</w:t>
            </w:r>
            <w:r w:rsidR="00AC7175" w:rsidRPr="00386BE8">
              <w:rPr>
                <w:rFonts w:hint="cs"/>
                <w:rtl/>
                <w:lang w:bidi="ar"/>
              </w:rPr>
              <w:t xml:space="preserve"> </w:t>
            </w:r>
            <w:r w:rsidR="00AC7175">
              <w:rPr>
                <w:rFonts w:hint="cs"/>
                <w:rtl/>
                <w:lang w:bidi="ar"/>
              </w:rPr>
              <w:t xml:space="preserve">من أجل </w:t>
            </w:r>
            <w:r w:rsidR="00386BE8" w:rsidRPr="00386BE8">
              <w:rPr>
                <w:rFonts w:hint="cs"/>
                <w:rtl/>
                <w:lang w:bidi="ar"/>
              </w:rPr>
              <w:t xml:space="preserve">مناقشة </w:t>
            </w:r>
            <w:r w:rsidR="00AC7175">
              <w:rPr>
                <w:rFonts w:hint="cs"/>
                <w:rtl/>
                <w:lang w:bidi="ar"/>
              </w:rPr>
              <w:t>ال</w:t>
            </w:r>
            <w:r w:rsidR="00386BE8" w:rsidRPr="00386BE8">
              <w:rPr>
                <w:rFonts w:hint="cs"/>
                <w:rtl/>
                <w:lang w:bidi="ar"/>
              </w:rPr>
              <w:t xml:space="preserve">منهجية </w:t>
            </w:r>
            <w:r w:rsidR="00AC7175">
              <w:rPr>
                <w:rFonts w:hint="cs"/>
                <w:rtl/>
                <w:lang w:bidi="ar"/>
              </w:rPr>
              <w:t>ال</w:t>
            </w:r>
            <w:r w:rsidR="00386BE8" w:rsidRPr="00386BE8">
              <w:rPr>
                <w:rFonts w:hint="cs"/>
                <w:rtl/>
                <w:lang w:bidi="ar"/>
              </w:rPr>
              <w:t xml:space="preserve">أكثر فعالية لتمويل هذه الأنشطة </w:t>
            </w:r>
            <w:r w:rsidR="00AC7175">
              <w:rPr>
                <w:rFonts w:hint="cs"/>
                <w:rtl/>
                <w:lang w:bidi="ar"/>
              </w:rPr>
              <w:t>التي</w:t>
            </w:r>
            <w:r w:rsidR="00386BE8" w:rsidRPr="00386BE8">
              <w:rPr>
                <w:rFonts w:hint="cs"/>
                <w:rtl/>
                <w:lang w:bidi="ar"/>
              </w:rPr>
              <w:t xml:space="preserve"> ينبغي </w:t>
            </w:r>
            <w:r w:rsidR="00353FA5">
              <w:rPr>
                <w:rFonts w:hint="cs"/>
                <w:rtl/>
                <w:lang w:bidi="ar"/>
              </w:rPr>
              <w:t>إنجازها</w:t>
            </w:r>
            <w:r w:rsidR="00353FA5" w:rsidRPr="00386BE8">
              <w:rPr>
                <w:rFonts w:hint="cs"/>
                <w:rtl/>
                <w:lang w:bidi="ar"/>
              </w:rPr>
              <w:t xml:space="preserve"> </w:t>
            </w:r>
            <w:r w:rsidR="00386BE8" w:rsidRPr="00386BE8">
              <w:rPr>
                <w:rFonts w:hint="cs"/>
                <w:rtl/>
                <w:lang w:bidi="ar"/>
              </w:rPr>
              <w:t>قبل المؤتمر العالمي للاتصالات الراديوية المقرر عقده في عام 2023 (</w:t>
            </w:r>
            <w:r w:rsidR="00386BE8" w:rsidRPr="00386BE8">
              <w:rPr>
                <w:rFonts w:hint="cs"/>
                <w:lang w:val="fr-FR" w:bidi="ar-SY"/>
              </w:rPr>
              <w:t>WRC-23</w:t>
            </w:r>
            <w:r w:rsidR="00386BE8" w:rsidRPr="00386BE8">
              <w:rPr>
                <w:rFonts w:hint="cs"/>
                <w:rtl/>
                <w:lang w:bidi="ar"/>
              </w:rPr>
              <w:t xml:space="preserve">). </w:t>
            </w:r>
            <w:r w:rsidR="00AC7175">
              <w:rPr>
                <w:rFonts w:hint="cs"/>
                <w:rtl/>
                <w:lang w:bidi="ar"/>
              </w:rPr>
              <w:t>و</w:t>
            </w:r>
            <w:r w:rsidR="00386BE8" w:rsidRPr="00386BE8">
              <w:rPr>
                <w:rFonts w:hint="cs"/>
                <w:rtl/>
                <w:lang w:bidi="ar"/>
              </w:rPr>
              <w:t xml:space="preserve">ترد </w:t>
            </w:r>
            <w:r w:rsidR="0021338E">
              <w:rPr>
                <w:rFonts w:hint="cs"/>
                <w:rtl/>
                <w:lang w:bidi="ar"/>
              </w:rPr>
              <w:t>قرارات</w:t>
            </w:r>
            <w:r w:rsidR="00386BE8" w:rsidRPr="00386BE8">
              <w:rPr>
                <w:rFonts w:hint="cs"/>
                <w:rtl/>
                <w:lang w:bidi="ar"/>
              </w:rPr>
              <w:t xml:space="preserve"> المؤتمر بما في ذلك </w:t>
            </w:r>
            <w:r w:rsidR="00386BE8" w:rsidRPr="00F963C6">
              <w:rPr>
                <w:rFonts w:hint="cs"/>
                <w:rtl/>
                <w:lang w:bidi="ar"/>
              </w:rPr>
              <w:t>المخصصات</w:t>
            </w:r>
            <w:r w:rsidR="00386BE8" w:rsidRPr="00386BE8">
              <w:rPr>
                <w:rFonts w:hint="cs"/>
                <w:rtl/>
                <w:lang w:bidi="ar"/>
              </w:rPr>
              <w:t xml:space="preserve"> </w:t>
            </w:r>
            <w:r w:rsidR="00AC7175" w:rsidRPr="00386BE8">
              <w:rPr>
                <w:rFonts w:hint="cs"/>
                <w:rtl/>
                <w:lang w:bidi="ar"/>
              </w:rPr>
              <w:t xml:space="preserve">المقدرة </w:t>
            </w:r>
            <w:r w:rsidR="00353FA5">
              <w:rPr>
                <w:rFonts w:hint="cs"/>
                <w:rtl/>
                <w:lang w:bidi="ar"/>
              </w:rPr>
              <w:t>ومسوغاتها</w:t>
            </w:r>
            <w:r w:rsidR="00353FA5" w:rsidRPr="00386BE8">
              <w:rPr>
                <w:rFonts w:hint="cs"/>
                <w:rtl/>
                <w:lang w:bidi="ar"/>
              </w:rPr>
              <w:t xml:space="preserve"> </w:t>
            </w:r>
            <w:r w:rsidR="00386BE8" w:rsidRPr="00386BE8">
              <w:rPr>
                <w:rFonts w:hint="cs"/>
                <w:rtl/>
                <w:lang w:bidi="ar"/>
              </w:rPr>
              <w:t xml:space="preserve">في </w:t>
            </w:r>
            <w:r w:rsidR="00353FA5">
              <w:rPr>
                <w:rFonts w:hint="cs"/>
                <w:rtl/>
                <w:lang w:bidi="ar"/>
              </w:rPr>
              <w:t>المتن</w:t>
            </w:r>
            <w:r w:rsidR="00353FA5" w:rsidRPr="00386BE8">
              <w:rPr>
                <w:rFonts w:hint="cs"/>
                <w:rtl/>
                <w:lang w:bidi="ar"/>
              </w:rPr>
              <w:t xml:space="preserve"> </w:t>
            </w:r>
            <w:r w:rsidR="00386BE8" w:rsidRPr="00386BE8">
              <w:rPr>
                <w:rFonts w:hint="cs"/>
                <w:rtl/>
                <w:lang w:bidi="ar"/>
              </w:rPr>
              <w:t xml:space="preserve">الرئيسي </w:t>
            </w:r>
            <w:r w:rsidR="00353FA5">
              <w:rPr>
                <w:rFonts w:hint="cs"/>
                <w:rtl/>
                <w:lang w:bidi="ar"/>
              </w:rPr>
              <w:t>ل</w:t>
            </w:r>
            <w:r w:rsidR="00386BE8" w:rsidRPr="00386BE8">
              <w:rPr>
                <w:rFonts w:hint="cs"/>
                <w:rtl/>
                <w:lang w:bidi="ar"/>
              </w:rPr>
              <w:t>هذه الوثيقة.</w:t>
            </w:r>
          </w:p>
          <w:p w14:paraId="7A19708A" w14:textId="7D8EC3A1" w:rsidR="00386BE8" w:rsidRPr="00386BE8" w:rsidRDefault="00AC7175" w:rsidP="00AC7175">
            <w:pPr>
              <w:rPr>
                <w:lang w:val="fr-FR" w:bidi="ar-SY"/>
              </w:rPr>
            </w:pPr>
            <w:r>
              <w:rPr>
                <w:rFonts w:hint="cs"/>
                <w:rtl/>
                <w:lang w:bidi="ar"/>
              </w:rPr>
              <w:t>و</w:t>
            </w:r>
            <w:r w:rsidR="00386BE8" w:rsidRPr="00386BE8">
              <w:rPr>
                <w:rFonts w:hint="cs"/>
                <w:rtl/>
                <w:lang w:bidi="ar"/>
              </w:rPr>
              <w:t xml:space="preserve">استعرض اجتماع </w:t>
            </w:r>
            <w:r w:rsidRPr="00AC7175">
              <w:rPr>
                <w:rtl/>
              </w:rPr>
              <w:t>فريق العمل التابع للمجلس والمعني بالموارد المالية والبشرية</w:t>
            </w:r>
            <w:r w:rsidR="00386BE8" w:rsidRPr="00386BE8">
              <w:rPr>
                <w:rFonts w:hint="cs"/>
                <w:rtl/>
                <w:lang w:bidi="ar"/>
              </w:rPr>
              <w:t xml:space="preserve"> (</w:t>
            </w:r>
            <w:r w:rsidR="00386BE8" w:rsidRPr="00386BE8">
              <w:rPr>
                <w:rFonts w:hint="cs"/>
                <w:lang w:val="fr-FR" w:bidi="ar-SY"/>
              </w:rPr>
              <w:t>CWG-FHR</w:t>
            </w:r>
            <w:r w:rsidR="00386BE8" w:rsidRPr="00386BE8">
              <w:rPr>
                <w:rFonts w:hint="cs"/>
                <w:rtl/>
                <w:lang w:bidi="ar"/>
              </w:rPr>
              <w:t xml:space="preserve">) الذي </w:t>
            </w:r>
            <w:r>
              <w:rPr>
                <w:rFonts w:hint="cs"/>
                <w:rtl/>
                <w:lang w:bidi="ar"/>
              </w:rPr>
              <w:t>عقد</w:t>
            </w:r>
            <w:r w:rsidR="00386BE8" w:rsidRPr="00386BE8">
              <w:rPr>
                <w:rFonts w:hint="cs"/>
                <w:rtl/>
                <w:lang w:bidi="ar"/>
              </w:rPr>
              <w:t xml:space="preserve"> في فبراير 2020 هذه المسألة وخلص إلى أن </w:t>
            </w:r>
            <w:r w:rsidR="0086047E">
              <w:rPr>
                <w:rFonts w:hint="cs"/>
                <w:rtl/>
                <w:lang w:bidi="ar"/>
              </w:rPr>
              <w:t>يُقدم</w:t>
            </w:r>
            <w:r w:rsidR="00386BE8" w:rsidRPr="00386BE8">
              <w:rPr>
                <w:rFonts w:hint="cs"/>
                <w:rtl/>
                <w:lang w:bidi="ar"/>
              </w:rPr>
              <w:t xml:space="preserve"> الطلب إلى </w:t>
            </w:r>
            <w:r w:rsidR="0086047E">
              <w:rPr>
                <w:rFonts w:hint="cs"/>
                <w:rtl/>
                <w:lang w:bidi="ar"/>
              </w:rPr>
              <w:t>الدورة العشرين للمجلس</w:t>
            </w:r>
            <w:r w:rsidR="00386BE8" w:rsidRPr="00386BE8">
              <w:rPr>
                <w:rFonts w:hint="cs"/>
                <w:rtl/>
                <w:lang w:bidi="ar"/>
              </w:rPr>
              <w:t>.</w:t>
            </w:r>
          </w:p>
          <w:p w14:paraId="225B5778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1DE2BD2B" w14:textId="101EF804" w:rsidR="00386BE8" w:rsidRPr="00386BE8" w:rsidRDefault="0086047E" w:rsidP="0086047E">
            <w:pPr>
              <w:rPr>
                <w:lang w:val="fr-FR" w:bidi="ar-SY"/>
              </w:rPr>
            </w:pPr>
            <w:r>
              <w:rPr>
                <w:rFonts w:hint="cs"/>
                <w:rtl/>
                <w:lang w:bidi="ar"/>
              </w:rPr>
              <w:t xml:space="preserve">يُدعى </w:t>
            </w:r>
            <w:r w:rsidR="00386BE8" w:rsidRPr="00386BE8">
              <w:rPr>
                <w:rFonts w:hint="cs"/>
                <w:rtl/>
                <w:lang w:bidi="ar"/>
              </w:rPr>
              <w:t xml:space="preserve">المجلس إلى أن </w:t>
            </w:r>
            <w:r w:rsidR="00386BE8" w:rsidRPr="00386BE8">
              <w:rPr>
                <w:rFonts w:hint="cs"/>
                <w:b/>
                <w:bCs/>
                <w:rtl/>
                <w:lang w:bidi="ar"/>
              </w:rPr>
              <w:t>يأذن</w:t>
            </w:r>
            <w:r w:rsidR="00386BE8" w:rsidRPr="00386BE8">
              <w:rPr>
                <w:rFonts w:hint="cs"/>
                <w:rtl/>
                <w:lang w:bidi="ar"/>
              </w:rPr>
              <w:t xml:space="preserve"> للأمين العام باتخاذ التدابير ذات الصلة على سبيل الأولوية </w:t>
            </w:r>
            <w:r>
              <w:rPr>
                <w:rFonts w:hint="cs"/>
                <w:rtl/>
                <w:lang w:bidi="ar"/>
              </w:rPr>
              <w:t xml:space="preserve">من أجل </w:t>
            </w:r>
            <w:r w:rsidR="00386BE8" w:rsidRPr="00386BE8">
              <w:rPr>
                <w:rFonts w:hint="cs"/>
                <w:rtl/>
                <w:lang w:bidi="ar"/>
              </w:rPr>
              <w:t xml:space="preserve">تخصيص </w:t>
            </w:r>
            <w:r w:rsidR="00156E37">
              <w:rPr>
                <w:rFonts w:hint="cs"/>
                <w:rtl/>
                <w:lang w:bidi="ar"/>
              </w:rPr>
              <w:t>الاعتمادات</w:t>
            </w:r>
            <w:r w:rsidR="00156E37" w:rsidRPr="00386BE8">
              <w:rPr>
                <w:rFonts w:hint="cs"/>
                <w:rtl/>
                <w:lang w:bidi="ar"/>
              </w:rPr>
              <w:t xml:space="preserve"> </w:t>
            </w:r>
            <w:r w:rsidR="00386BE8" w:rsidRPr="00386BE8">
              <w:rPr>
                <w:rFonts w:hint="cs"/>
                <w:rtl/>
                <w:lang w:bidi="ar"/>
              </w:rPr>
              <w:t xml:space="preserve">من </w:t>
            </w:r>
            <w:r w:rsidR="00156E37">
              <w:rPr>
                <w:rFonts w:hint="cs"/>
                <w:rtl/>
                <w:lang w:bidi="ar"/>
              </w:rPr>
              <w:t>الوفورات</w:t>
            </w:r>
            <w:r w:rsidR="00156E37" w:rsidRPr="00386BE8">
              <w:rPr>
                <w:rFonts w:hint="cs"/>
                <w:rtl/>
                <w:lang w:bidi="ar"/>
              </w:rPr>
              <w:t xml:space="preserve"> </w:t>
            </w:r>
            <w:r w:rsidR="00386BE8" w:rsidRPr="00386BE8">
              <w:rPr>
                <w:rFonts w:hint="cs"/>
                <w:rtl/>
                <w:lang w:bidi="ar"/>
              </w:rPr>
              <w:t xml:space="preserve">السنوية </w:t>
            </w:r>
            <w:r w:rsidR="00156E37">
              <w:rPr>
                <w:rFonts w:hint="cs"/>
                <w:rtl/>
                <w:lang w:bidi="ar"/>
              </w:rPr>
              <w:t>المحققة</w:t>
            </w:r>
            <w:r w:rsidR="00156E37" w:rsidRPr="00386BE8">
              <w:rPr>
                <w:rFonts w:hint="cs"/>
                <w:rtl/>
                <w:lang w:bidi="ar"/>
              </w:rPr>
              <w:t xml:space="preserve"> </w:t>
            </w:r>
            <w:r w:rsidR="00386BE8" w:rsidRPr="00386BE8">
              <w:rPr>
                <w:rFonts w:hint="cs"/>
                <w:rtl/>
                <w:lang w:bidi="ar"/>
              </w:rPr>
              <w:t xml:space="preserve">خلال تنفيذ الميزانية في عام 2020، أو </w:t>
            </w:r>
            <w:r>
              <w:rPr>
                <w:rFonts w:hint="cs"/>
                <w:rtl/>
                <w:lang w:bidi="ar"/>
              </w:rPr>
              <w:t xml:space="preserve">إلى أن </w:t>
            </w:r>
            <w:r w:rsidRPr="0086047E">
              <w:rPr>
                <w:rFonts w:hint="cs"/>
                <w:b/>
                <w:bCs/>
                <w:rtl/>
                <w:lang w:bidi="ar"/>
              </w:rPr>
              <w:t>يدعو</w:t>
            </w:r>
            <w:r>
              <w:rPr>
                <w:rFonts w:hint="cs"/>
                <w:rtl/>
                <w:lang w:bidi="ar"/>
              </w:rPr>
              <w:t xml:space="preserve"> إلى تقديم مساهمات طوعية</w:t>
            </w:r>
            <w:r w:rsidR="00386BE8" w:rsidRPr="00386BE8">
              <w:rPr>
                <w:rFonts w:hint="cs"/>
                <w:rtl/>
                <w:lang w:bidi="ar"/>
              </w:rPr>
              <w:t xml:space="preserve">، أو </w:t>
            </w:r>
            <w:r>
              <w:rPr>
                <w:rFonts w:hint="cs"/>
                <w:rtl/>
                <w:lang w:bidi="ar"/>
              </w:rPr>
              <w:t xml:space="preserve">القيام بعملية </w:t>
            </w:r>
            <w:r w:rsidRPr="0086047E">
              <w:rPr>
                <w:rtl/>
              </w:rPr>
              <w:t xml:space="preserve">سحب </w:t>
            </w:r>
            <w:r w:rsidR="00386BE8" w:rsidRPr="00386BE8">
              <w:rPr>
                <w:rFonts w:hint="cs"/>
                <w:rtl/>
                <w:lang w:bidi="ar"/>
              </w:rPr>
              <w:t xml:space="preserve">من حساب الاحتياطي كخيار أخير في </w:t>
            </w:r>
            <w:r>
              <w:rPr>
                <w:rFonts w:hint="cs"/>
                <w:rtl/>
                <w:lang w:bidi="ar"/>
              </w:rPr>
              <w:t>ال</w:t>
            </w:r>
            <w:r w:rsidR="00386BE8" w:rsidRPr="00386BE8">
              <w:rPr>
                <w:rFonts w:hint="cs"/>
                <w:rtl/>
                <w:lang w:bidi="ar"/>
              </w:rPr>
              <w:t xml:space="preserve">دورة </w:t>
            </w:r>
            <w:r>
              <w:rPr>
                <w:rFonts w:hint="cs"/>
                <w:rtl/>
                <w:lang w:bidi="ar"/>
              </w:rPr>
              <w:t>المقبلة لل</w:t>
            </w:r>
            <w:r w:rsidR="00386BE8" w:rsidRPr="00386BE8">
              <w:rPr>
                <w:rFonts w:hint="cs"/>
                <w:rtl/>
                <w:lang w:bidi="ar"/>
              </w:rPr>
              <w:t>ميزانية.</w:t>
            </w:r>
          </w:p>
          <w:p w14:paraId="575A8C9A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47D0E55C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33FBC61A" w14:textId="71B45B95" w:rsidR="00290728" w:rsidRPr="00386BE8" w:rsidRDefault="00161710" w:rsidP="00386BE8">
            <w:pPr>
              <w:spacing w:after="120"/>
              <w:jc w:val="left"/>
              <w:rPr>
                <w:rtl/>
                <w:lang w:val="fr-FR" w:bidi="ar-EG"/>
              </w:rPr>
            </w:pPr>
            <w:hyperlink r:id="rId10" w:history="1">
              <w:r w:rsidR="00386BE8" w:rsidRPr="00386BE8">
                <w:rPr>
                  <w:rStyle w:val="Hyperlink"/>
                  <w:rtl/>
                </w:rPr>
                <w:t>الوثيقة</w:t>
              </w:r>
              <w:r w:rsidR="00386BE8" w:rsidRPr="00386BE8">
                <w:rPr>
                  <w:rStyle w:val="Hyperlink"/>
                  <w:rFonts w:hint="cs"/>
                  <w:rtl/>
                  <w:lang w:bidi="ar-EG"/>
                </w:rPr>
                <w:t xml:space="preserve"> </w:t>
              </w:r>
              <w:r w:rsidR="00386BE8" w:rsidRPr="00386BE8">
                <w:rPr>
                  <w:rStyle w:val="Hyperlink"/>
                  <w:lang w:bidi="ar-EG"/>
                </w:rPr>
                <w:t>337</w:t>
              </w:r>
              <w:r w:rsidR="0021338E">
                <w:rPr>
                  <w:rStyle w:val="Hyperlink"/>
                </w:rPr>
                <w:t> </w:t>
              </w:r>
              <w:r w:rsidR="00386BE8" w:rsidRPr="00386BE8">
                <w:rPr>
                  <w:rStyle w:val="Hyperlink"/>
                  <w:lang w:bidi="ar-SY"/>
                </w:rPr>
                <w:t>(Rev.2)</w:t>
              </w:r>
            </w:hyperlink>
            <w:r w:rsidR="00386BE8">
              <w:rPr>
                <w:rFonts w:hint="cs"/>
                <w:rtl/>
                <w:lang w:bidi="ar-SY"/>
              </w:rPr>
              <w:t xml:space="preserve">، </w:t>
            </w:r>
            <w:r w:rsidR="00386BE8" w:rsidRPr="00400324">
              <w:rPr>
                <w:rStyle w:val="Hyperlink"/>
                <w:rFonts w:hint="cs"/>
                <w:rtl/>
              </w:rPr>
              <w:t xml:space="preserve">الوثيقة </w:t>
            </w:r>
            <w:hyperlink r:id="rId11" w:history="1">
              <w:r w:rsidR="00386BE8" w:rsidRPr="00B160BC">
                <w:rPr>
                  <w:rStyle w:val="Hyperlink"/>
                </w:rPr>
                <w:t>CWG-FHR-11</w:t>
              </w:r>
            </w:hyperlink>
            <w:r w:rsidR="00386BE8" w:rsidRPr="00B160BC">
              <w:rPr>
                <w:rStyle w:val="Hyperlink"/>
              </w:rPr>
              <w:t>/5</w:t>
            </w:r>
          </w:p>
        </w:tc>
      </w:tr>
    </w:tbl>
    <w:p w14:paraId="3FCE8296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70748DA7" w14:textId="2960B190" w:rsidR="00840B10" w:rsidRDefault="00544839" w:rsidP="00544839">
      <w:pPr>
        <w:pStyle w:val="Heading1"/>
        <w:rPr>
          <w:rtl/>
          <w:lang w:bidi="ar-EG"/>
        </w:rPr>
      </w:pPr>
      <w:r>
        <w:rPr>
          <w:lang w:bidi="ar-SY"/>
        </w:rPr>
        <w:lastRenderedPageBreak/>
        <w:t>1</w:t>
      </w:r>
      <w:r>
        <w:rPr>
          <w:lang w:bidi="ar-SY"/>
        </w:rPr>
        <w:tab/>
      </w:r>
      <w:r w:rsidRPr="00544839">
        <w:rPr>
          <w:rFonts w:hint="cs"/>
          <w:rtl/>
          <w:lang w:bidi="ar-EG"/>
        </w:rPr>
        <w:t>مقدمة</w:t>
      </w:r>
    </w:p>
    <w:p w14:paraId="18E02111" w14:textId="0BCE2966" w:rsidR="00800320" w:rsidRPr="00800320" w:rsidRDefault="00FB620F" w:rsidP="00800320">
      <w:pPr>
        <w:rPr>
          <w:rtl/>
          <w:lang w:bidi="ar"/>
        </w:rPr>
      </w:pPr>
      <w:r w:rsidRPr="00386BE8">
        <w:rPr>
          <w:rFonts w:hint="cs"/>
          <w:rtl/>
          <w:lang w:bidi="ar"/>
        </w:rPr>
        <w:t>اعتمد المؤتمر العالمي للاتصالات الراديوية</w:t>
      </w:r>
      <w:r>
        <w:rPr>
          <w:rFonts w:hint="cs"/>
          <w:rtl/>
          <w:lang w:bidi="ar"/>
        </w:rPr>
        <w:t xml:space="preserve"> لعام </w:t>
      </w:r>
      <w:r>
        <w:rPr>
          <w:lang w:bidi="ar"/>
        </w:rPr>
        <w:t>2019</w:t>
      </w:r>
      <w:r w:rsidRPr="00386BE8">
        <w:rPr>
          <w:rFonts w:hint="cs"/>
          <w:rtl/>
          <w:lang w:bidi="ar"/>
        </w:rPr>
        <w:t xml:space="preserve"> (</w:t>
      </w:r>
      <w:r w:rsidRPr="00386BE8">
        <w:rPr>
          <w:rFonts w:hint="cs"/>
          <w:lang w:val="fr-FR" w:bidi="ar-SY"/>
        </w:rPr>
        <w:t>WRC-19</w:t>
      </w:r>
      <w:r w:rsidRPr="00386BE8">
        <w:rPr>
          <w:rFonts w:hint="cs"/>
          <w:rtl/>
          <w:lang w:bidi="ar"/>
        </w:rPr>
        <w:t xml:space="preserve">) </w:t>
      </w:r>
      <w:r>
        <w:rPr>
          <w:rFonts w:hint="cs"/>
          <w:rtl/>
          <w:lang w:bidi="ar"/>
        </w:rPr>
        <w:t>الذي عقد</w:t>
      </w:r>
      <w:r w:rsidRPr="00386BE8">
        <w:rPr>
          <w:rFonts w:hint="cs"/>
          <w:rtl/>
          <w:lang w:bidi="ar"/>
        </w:rPr>
        <w:t xml:space="preserve"> في شرم الشيخ، مصر في الفترة من 28 أكتوبر إلى 22 نوفمبر 2019،</w:t>
      </w:r>
      <w:r>
        <w:rPr>
          <w:lang w:bidi="ar"/>
        </w:rPr>
        <w:t xml:space="preserve"> </w:t>
      </w:r>
      <w:r w:rsidR="00800320" w:rsidRPr="00800320">
        <w:rPr>
          <w:rFonts w:hint="cs"/>
          <w:rtl/>
          <w:lang w:bidi="ar"/>
        </w:rPr>
        <w:t xml:space="preserve">بعض </w:t>
      </w:r>
      <w:r w:rsidR="00156E37">
        <w:rPr>
          <w:rFonts w:hint="cs"/>
          <w:rtl/>
          <w:lang w:bidi="ar"/>
        </w:rPr>
        <w:t>القرارات</w:t>
      </w:r>
      <w:r w:rsidR="00156E37" w:rsidRPr="00800320">
        <w:rPr>
          <w:rFonts w:hint="cs"/>
          <w:rtl/>
          <w:lang w:bidi="ar"/>
        </w:rPr>
        <w:t xml:space="preserve"> </w:t>
      </w:r>
      <w:r w:rsidR="00800320" w:rsidRPr="00800320">
        <w:rPr>
          <w:rFonts w:hint="cs"/>
          <w:rtl/>
          <w:lang w:bidi="ar"/>
        </w:rPr>
        <w:t xml:space="preserve">المتعلقة بالأنشطة والدراسات </w:t>
      </w:r>
      <w:r w:rsidRPr="00800320">
        <w:rPr>
          <w:rFonts w:hint="cs"/>
          <w:rtl/>
          <w:lang w:bidi="ar"/>
        </w:rPr>
        <w:t>الجديدة</w:t>
      </w:r>
      <w:r>
        <w:rPr>
          <w:rFonts w:hint="cs"/>
          <w:rtl/>
          <w:lang w:bidi="ar-EG"/>
        </w:rPr>
        <w:t xml:space="preserve">، </w:t>
      </w:r>
      <w:r w:rsidR="00800320" w:rsidRPr="00800320">
        <w:rPr>
          <w:rFonts w:hint="cs"/>
          <w:rtl/>
          <w:lang w:bidi="ar"/>
        </w:rPr>
        <w:t xml:space="preserve">وتحسين </w:t>
      </w:r>
      <w:r w:rsidR="0021338E">
        <w:rPr>
          <w:rFonts w:hint="cs"/>
          <w:rtl/>
          <w:lang w:bidi="ar"/>
        </w:rPr>
        <w:t xml:space="preserve">الأنظمة </w:t>
      </w:r>
      <w:r w:rsidR="00800320" w:rsidRPr="00800320">
        <w:rPr>
          <w:rFonts w:hint="cs"/>
          <w:rtl/>
          <w:lang w:bidi="ar"/>
        </w:rPr>
        <w:t xml:space="preserve">والبنية التحتية </w:t>
      </w:r>
      <w:r w:rsidR="00156E37">
        <w:rPr>
          <w:rFonts w:hint="cs"/>
          <w:rtl/>
          <w:lang w:bidi="ar"/>
        </w:rPr>
        <w:t>القائمة</w:t>
      </w:r>
      <w:r w:rsidR="00156E37" w:rsidRPr="0080032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من أجل </w:t>
      </w:r>
      <w:r w:rsidR="00800320" w:rsidRPr="00800320">
        <w:rPr>
          <w:rFonts w:hint="cs"/>
          <w:rtl/>
          <w:lang w:bidi="ar"/>
        </w:rPr>
        <w:t xml:space="preserve">تمكين مكتب الاتصالات الراديوية من الاستجابة في الوقت المناسب لطلبات </w:t>
      </w:r>
      <w:r>
        <w:rPr>
          <w:rFonts w:hint="cs"/>
          <w:rtl/>
          <w:lang w:bidi="ar"/>
        </w:rPr>
        <w:t>الأعضاء</w:t>
      </w:r>
      <w:r w:rsidR="00800320" w:rsidRPr="00800320">
        <w:rPr>
          <w:rFonts w:hint="cs"/>
          <w:rtl/>
          <w:lang w:bidi="ar"/>
        </w:rPr>
        <w:t xml:space="preserve"> وكذلك معالجة القضايا الاستراتيجية التي تتطلب اهتمام المؤتمر </w:t>
      </w:r>
      <w:r w:rsidRPr="00386BE8">
        <w:rPr>
          <w:rFonts w:hint="cs"/>
          <w:rtl/>
          <w:lang w:bidi="ar"/>
        </w:rPr>
        <w:t>العالمي للاتصالات الراديوية</w:t>
      </w:r>
      <w:r>
        <w:rPr>
          <w:rFonts w:hint="cs"/>
          <w:rtl/>
          <w:lang w:bidi="ar"/>
        </w:rPr>
        <w:t xml:space="preserve"> لعام </w:t>
      </w:r>
      <w:r>
        <w:rPr>
          <w:lang w:bidi="ar"/>
        </w:rPr>
        <w:t>2023</w:t>
      </w:r>
      <w:r w:rsidRPr="00386BE8">
        <w:rPr>
          <w:rFonts w:hint="cs"/>
          <w:rtl/>
          <w:lang w:bidi="ar"/>
        </w:rPr>
        <w:t xml:space="preserve"> (</w:t>
      </w:r>
      <w:r w:rsidRPr="00386BE8">
        <w:rPr>
          <w:rFonts w:hint="cs"/>
          <w:lang w:val="fr-FR" w:bidi="ar-SY"/>
        </w:rPr>
        <w:t>WRC-</w:t>
      </w:r>
      <w:r>
        <w:rPr>
          <w:lang w:val="fr-FR" w:bidi="ar-SY"/>
        </w:rPr>
        <w:t>23</w:t>
      </w:r>
      <w:r w:rsidRPr="00386BE8">
        <w:rPr>
          <w:rFonts w:hint="cs"/>
          <w:rtl/>
          <w:lang w:bidi="ar"/>
        </w:rPr>
        <w:t>)</w:t>
      </w:r>
      <w:r w:rsidR="00800320" w:rsidRPr="00800320">
        <w:rPr>
          <w:rFonts w:hint="cs"/>
          <w:rtl/>
          <w:lang w:bidi="ar"/>
        </w:rPr>
        <w:t>.</w:t>
      </w:r>
    </w:p>
    <w:p w14:paraId="69613DEC" w14:textId="68A9F1FF" w:rsidR="00800320" w:rsidRPr="00800320" w:rsidRDefault="00C75AEA" w:rsidP="00800320">
      <w:pPr>
        <w:rPr>
          <w:rtl/>
          <w:lang w:bidi="ar"/>
        </w:rPr>
      </w:pPr>
      <w:r>
        <w:rPr>
          <w:rFonts w:hint="cs"/>
          <w:rtl/>
          <w:lang w:bidi="ar-EG"/>
        </w:rPr>
        <w:t>و</w:t>
      </w:r>
      <w:r w:rsidR="00800320" w:rsidRPr="00800320">
        <w:rPr>
          <w:rFonts w:hint="cs"/>
          <w:rtl/>
          <w:lang w:bidi="ar"/>
        </w:rPr>
        <w:t>حد</w:t>
      </w:r>
      <w:r w:rsidR="00FB620F">
        <w:rPr>
          <w:rFonts w:hint="cs"/>
          <w:rtl/>
          <w:lang w:bidi="ar"/>
        </w:rPr>
        <w:t>ّ</w:t>
      </w:r>
      <w:r w:rsidR="00800320" w:rsidRPr="00800320">
        <w:rPr>
          <w:rFonts w:hint="cs"/>
          <w:rtl/>
          <w:lang w:bidi="ar"/>
        </w:rPr>
        <w:t xml:space="preserve">د </w:t>
      </w:r>
      <w:r w:rsidR="00FB620F" w:rsidRPr="00386BE8">
        <w:rPr>
          <w:rFonts w:hint="cs"/>
          <w:rtl/>
          <w:lang w:bidi="ar"/>
        </w:rPr>
        <w:t>المؤتمر العالمي للاتصالات الراديوية</w:t>
      </w:r>
      <w:r w:rsidR="00FB620F">
        <w:rPr>
          <w:rFonts w:hint="cs"/>
          <w:rtl/>
          <w:lang w:bidi="ar"/>
        </w:rPr>
        <w:t xml:space="preserve"> لعام </w:t>
      </w:r>
      <w:r w:rsidR="00FB620F">
        <w:rPr>
          <w:lang w:bidi="ar"/>
        </w:rPr>
        <w:t>2019</w:t>
      </w:r>
      <w:r w:rsidR="00FB620F" w:rsidRPr="00386BE8">
        <w:rPr>
          <w:rFonts w:hint="cs"/>
          <w:rtl/>
          <w:lang w:bidi="ar"/>
        </w:rPr>
        <w:t xml:space="preserve"> (</w:t>
      </w:r>
      <w:r w:rsidR="00FB620F" w:rsidRPr="00386BE8">
        <w:rPr>
          <w:rFonts w:hint="cs"/>
          <w:lang w:val="fr-FR" w:bidi="ar-SY"/>
        </w:rPr>
        <w:t>WRC-19</w:t>
      </w:r>
      <w:r w:rsidR="00FB620F" w:rsidRPr="00386BE8">
        <w:rPr>
          <w:rFonts w:hint="cs"/>
          <w:rtl/>
          <w:lang w:bidi="ar"/>
        </w:rPr>
        <w:t xml:space="preserve">) </w:t>
      </w:r>
      <w:r w:rsidR="00800320" w:rsidRPr="00800320">
        <w:rPr>
          <w:rFonts w:hint="cs"/>
          <w:rtl/>
          <w:lang w:bidi="ar"/>
        </w:rPr>
        <w:t>هذه الأنشطة كمجالات ذات أولوية لقطاع الاتصالات الراديوية و</w:t>
      </w:r>
      <w:r w:rsidR="00FB620F">
        <w:rPr>
          <w:rFonts w:hint="cs"/>
          <w:rtl/>
          <w:lang w:bidi="ar"/>
        </w:rPr>
        <w:t xml:space="preserve">كلّف </w:t>
      </w:r>
      <w:r w:rsidR="00800320" w:rsidRPr="00800320">
        <w:rPr>
          <w:rFonts w:hint="cs"/>
          <w:rtl/>
          <w:lang w:bidi="ar"/>
        </w:rPr>
        <w:t xml:space="preserve">مكتب الاتصالات الراديوية بتنفيذ هذه الأنشطة وتقديم تقرير إلى المؤتمر المقبل </w:t>
      </w:r>
      <w:r w:rsidR="00FB620F">
        <w:rPr>
          <w:rFonts w:hint="cs"/>
          <w:rtl/>
          <w:lang w:bidi="ar"/>
        </w:rPr>
        <w:t>للاتصالات الراديوية</w:t>
      </w:r>
      <w:r w:rsidR="00156E37">
        <w:rPr>
          <w:rFonts w:hint="cs"/>
          <w:rtl/>
          <w:lang w:bidi="ar"/>
        </w:rPr>
        <w:t xml:space="preserve"> في هذا الصدد</w:t>
      </w:r>
      <w:r w:rsidR="00FB620F">
        <w:rPr>
          <w:rFonts w:hint="cs"/>
          <w:rtl/>
          <w:lang w:bidi="ar"/>
        </w:rPr>
        <w:t>.</w:t>
      </w:r>
    </w:p>
    <w:p w14:paraId="52918224" w14:textId="499970F9" w:rsidR="00800320" w:rsidRPr="00800320" w:rsidRDefault="00463557" w:rsidP="00800320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4C063A">
        <w:rPr>
          <w:rFonts w:hint="cs"/>
          <w:rtl/>
          <w:lang w:bidi="ar"/>
        </w:rPr>
        <w:t xml:space="preserve">بما أن </w:t>
      </w:r>
      <w:r>
        <w:rPr>
          <w:rFonts w:hint="cs"/>
          <w:rtl/>
          <w:lang w:bidi="ar"/>
        </w:rPr>
        <w:t xml:space="preserve">هذه الأنشطة </w:t>
      </w:r>
      <w:r w:rsidR="004C063A">
        <w:rPr>
          <w:rFonts w:hint="cs"/>
          <w:rtl/>
          <w:lang w:bidi="ar"/>
        </w:rPr>
        <w:t>تتجاوز</w:t>
      </w:r>
      <w:r>
        <w:rPr>
          <w:rFonts w:hint="cs"/>
          <w:rtl/>
          <w:lang w:bidi="ar"/>
        </w:rPr>
        <w:t xml:space="preserve"> ال</w:t>
      </w:r>
      <w:r w:rsidR="00800320" w:rsidRPr="00800320">
        <w:rPr>
          <w:rFonts w:hint="cs"/>
          <w:rtl/>
          <w:lang w:bidi="ar"/>
        </w:rPr>
        <w:t xml:space="preserve">ميزانية المخصصة للمكتب، يُقترح أن ينظر المجلس في هذا الأمر على سبيل الأولوية من خلال </w:t>
      </w:r>
      <w:r w:rsidR="0021338E">
        <w:rPr>
          <w:rFonts w:hint="cs"/>
          <w:rtl/>
          <w:lang w:bidi="ar"/>
        </w:rPr>
        <w:t>تحديد</w:t>
      </w:r>
      <w:r w:rsidR="00800320" w:rsidRPr="00800320">
        <w:rPr>
          <w:rFonts w:hint="cs"/>
          <w:rtl/>
          <w:lang w:bidi="ar"/>
        </w:rPr>
        <w:t xml:space="preserve"> وسائل </w:t>
      </w:r>
      <w:r w:rsidR="0027229A">
        <w:rPr>
          <w:rFonts w:hint="cs"/>
          <w:rtl/>
          <w:lang w:bidi="ar"/>
        </w:rPr>
        <w:t>ل</w:t>
      </w:r>
      <w:r w:rsidR="00800320" w:rsidRPr="00800320">
        <w:rPr>
          <w:rFonts w:hint="cs"/>
          <w:rtl/>
          <w:lang w:bidi="ar"/>
        </w:rPr>
        <w:t>تمويل</w:t>
      </w:r>
      <w:r w:rsidR="004C063A">
        <w:rPr>
          <w:rFonts w:hint="cs"/>
          <w:rtl/>
          <w:lang w:bidi="ar"/>
        </w:rPr>
        <w:t>ها</w:t>
      </w:r>
      <w:r w:rsidR="00800320" w:rsidRPr="00800320">
        <w:rPr>
          <w:rFonts w:hint="cs"/>
          <w:rtl/>
          <w:lang w:bidi="ar"/>
        </w:rPr>
        <w:t xml:space="preserve">، مع </w:t>
      </w:r>
      <w:r w:rsidR="00156E37">
        <w:rPr>
          <w:rFonts w:hint="cs"/>
          <w:rtl/>
          <w:lang w:bidi="ar"/>
        </w:rPr>
        <w:t>مراعاة</w:t>
      </w:r>
      <w:r w:rsidR="00800320" w:rsidRPr="00800320">
        <w:rPr>
          <w:rFonts w:hint="cs"/>
          <w:rtl/>
          <w:lang w:bidi="ar"/>
        </w:rPr>
        <w:t xml:space="preserve"> أن الإطار الزمني للتنفيذ قصير ويتطلب إجراء</w:t>
      </w:r>
      <w:r w:rsidR="0027229A">
        <w:rPr>
          <w:rFonts w:hint="cs"/>
          <w:rtl/>
          <w:lang w:bidi="ar"/>
        </w:rPr>
        <w:t>ً</w:t>
      </w:r>
      <w:r w:rsidR="00800320" w:rsidRPr="00800320">
        <w:rPr>
          <w:rFonts w:hint="cs"/>
          <w:rtl/>
          <w:lang w:bidi="ar"/>
        </w:rPr>
        <w:t xml:space="preserve"> فوريا</w:t>
      </w:r>
      <w:r w:rsidR="0027229A">
        <w:rPr>
          <w:rFonts w:hint="cs"/>
          <w:rtl/>
          <w:lang w:bidi="ar"/>
        </w:rPr>
        <w:t>ً</w:t>
      </w:r>
      <w:r w:rsidR="00800320" w:rsidRPr="00800320">
        <w:rPr>
          <w:rFonts w:hint="cs"/>
          <w:rtl/>
          <w:lang w:bidi="ar"/>
        </w:rPr>
        <w:t xml:space="preserve">. </w:t>
      </w:r>
      <w:r w:rsidR="0027229A">
        <w:rPr>
          <w:rFonts w:hint="cs"/>
          <w:rtl/>
          <w:lang w:bidi="ar"/>
        </w:rPr>
        <w:t>و</w:t>
      </w:r>
      <w:r w:rsidR="00800320" w:rsidRPr="00800320">
        <w:rPr>
          <w:rFonts w:hint="cs"/>
          <w:rtl/>
          <w:lang w:bidi="ar"/>
        </w:rPr>
        <w:t xml:space="preserve">فيما يلي الخيارات المقترحة </w:t>
      </w:r>
      <w:r w:rsidR="00156E37">
        <w:rPr>
          <w:rFonts w:hint="cs"/>
          <w:rtl/>
          <w:lang w:bidi="ar"/>
        </w:rPr>
        <w:t>كي</w:t>
      </w:r>
      <w:r w:rsidR="00156E37" w:rsidRPr="00800320">
        <w:rPr>
          <w:rFonts w:hint="cs"/>
          <w:rtl/>
          <w:lang w:bidi="ar"/>
        </w:rPr>
        <w:t xml:space="preserve"> </w:t>
      </w:r>
      <w:r w:rsidR="00800320" w:rsidRPr="00800320">
        <w:rPr>
          <w:rFonts w:hint="cs"/>
          <w:rtl/>
          <w:lang w:bidi="ar"/>
        </w:rPr>
        <w:t>ينظر فيها المجلس:</w:t>
      </w:r>
    </w:p>
    <w:p w14:paraId="333A7F23" w14:textId="7AE0E28B" w:rsidR="00800320" w:rsidRPr="00800320" w:rsidRDefault="00800320" w:rsidP="0027229A">
      <w:pPr>
        <w:pStyle w:val="ListParagraph"/>
        <w:numPr>
          <w:ilvl w:val="0"/>
          <w:numId w:val="12"/>
        </w:numPr>
        <w:tabs>
          <w:tab w:val="clear" w:pos="794"/>
        </w:tabs>
        <w:ind w:left="567" w:hanging="567"/>
        <w:contextualSpacing w:val="0"/>
        <w:rPr>
          <w:rtl/>
          <w:lang w:bidi="ar"/>
        </w:rPr>
      </w:pPr>
      <w:r w:rsidRPr="00800320">
        <w:rPr>
          <w:rFonts w:hint="cs"/>
          <w:rtl/>
          <w:lang w:bidi="ar"/>
        </w:rPr>
        <w:t>يأذن للأمين العام ب</w:t>
      </w:r>
      <w:r w:rsidR="0027229A">
        <w:rPr>
          <w:rFonts w:hint="cs"/>
          <w:rtl/>
          <w:lang w:bidi="ar"/>
        </w:rPr>
        <w:t>استخدام</w:t>
      </w:r>
      <w:r w:rsidRPr="00800320">
        <w:rPr>
          <w:rFonts w:hint="cs"/>
          <w:rtl/>
          <w:lang w:bidi="ar"/>
        </w:rPr>
        <w:t xml:space="preserve"> </w:t>
      </w:r>
      <w:r w:rsidR="00156E37">
        <w:rPr>
          <w:rFonts w:hint="cs"/>
          <w:rtl/>
          <w:lang w:bidi="ar"/>
        </w:rPr>
        <w:t>اعتمادات</w:t>
      </w:r>
      <w:r w:rsidR="00156E37" w:rsidRPr="00800320">
        <w:rPr>
          <w:rFonts w:hint="cs"/>
          <w:rtl/>
          <w:lang w:bidi="ar"/>
        </w:rPr>
        <w:t xml:space="preserve"> </w:t>
      </w:r>
      <w:r w:rsidRPr="00800320">
        <w:rPr>
          <w:rFonts w:hint="cs"/>
          <w:rtl/>
          <w:lang w:bidi="ar"/>
        </w:rPr>
        <w:t xml:space="preserve">من </w:t>
      </w:r>
      <w:r w:rsidR="00156E37">
        <w:rPr>
          <w:rFonts w:hint="cs"/>
          <w:rtl/>
          <w:lang w:bidi="ar"/>
        </w:rPr>
        <w:t>الوفورات</w:t>
      </w:r>
      <w:r w:rsidR="00156E37" w:rsidRPr="00800320">
        <w:rPr>
          <w:rFonts w:hint="cs"/>
          <w:rtl/>
          <w:lang w:bidi="ar"/>
        </w:rPr>
        <w:t xml:space="preserve"> </w:t>
      </w:r>
      <w:r w:rsidRPr="00800320">
        <w:rPr>
          <w:rFonts w:hint="cs"/>
          <w:rtl/>
          <w:lang w:bidi="ar"/>
        </w:rPr>
        <w:t>على سبيل الأولوية لهذه الأنشطة؛</w:t>
      </w:r>
    </w:p>
    <w:p w14:paraId="662C364F" w14:textId="5C63BFB8" w:rsidR="00800320" w:rsidRPr="00800320" w:rsidRDefault="00833CE1" w:rsidP="0027229A">
      <w:pPr>
        <w:pStyle w:val="ListParagraph"/>
        <w:numPr>
          <w:ilvl w:val="0"/>
          <w:numId w:val="12"/>
        </w:numPr>
        <w:tabs>
          <w:tab w:val="clear" w:pos="794"/>
        </w:tabs>
        <w:ind w:left="567" w:hanging="567"/>
        <w:contextualSpacing w:val="0"/>
        <w:rPr>
          <w:rtl/>
          <w:lang w:bidi="ar"/>
        </w:rPr>
      </w:pPr>
      <w:r>
        <w:rPr>
          <w:rFonts w:hint="cs"/>
          <w:rtl/>
          <w:lang w:bidi="ar"/>
        </w:rPr>
        <w:t>يأذن</w:t>
      </w:r>
      <w:r w:rsidR="0027229A" w:rsidRPr="00800320">
        <w:rPr>
          <w:rFonts w:hint="cs"/>
          <w:rtl/>
          <w:lang w:bidi="ar"/>
        </w:rPr>
        <w:t xml:space="preserve"> للأمين العام </w:t>
      </w:r>
      <w:r w:rsidR="00800320" w:rsidRPr="00800320">
        <w:rPr>
          <w:rFonts w:hint="cs"/>
          <w:rtl/>
          <w:lang w:bidi="ar"/>
        </w:rPr>
        <w:t xml:space="preserve">ومدير مكتب الاتصالات الراديوية بالسعي للحصول على منح مالية </w:t>
      </w:r>
      <w:r w:rsidR="001F63AB">
        <w:rPr>
          <w:rFonts w:hint="cs"/>
          <w:rtl/>
          <w:lang w:bidi="ar"/>
        </w:rPr>
        <w:t>ل</w:t>
      </w:r>
      <w:r w:rsidR="00800320" w:rsidRPr="00800320">
        <w:rPr>
          <w:rFonts w:hint="cs"/>
          <w:rtl/>
          <w:lang w:bidi="ar"/>
        </w:rPr>
        <w:t xml:space="preserve">جزء العمل </w:t>
      </w:r>
      <w:r w:rsidR="001F63AB">
        <w:rPr>
          <w:rFonts w:hint="cs"/>
          <w:rtl/>
          <w:lang w:bidi="ar"/>
        </w:rPr>
        <w:t>المتعلق</w:t>
      </w:r>
      <w:r w:rsidR="00800320" w:rsidRPr="00800320">
        <w:rPr>
          <w:rFonts w:hint="cs"/>
          <w:rtl/>
          <w:lang w:bidi="ar"/>
        </w:rPr>
        <w:t xml:space="preserve"> </w:t>
      </w:r>
      <w:r w:rsidR="001F63AB">
        <w:rPr>
          <w:rFonts w:hint="cs"/>
          <w:rtl/>
          <w:lang w:bidi="ar"/>
        </w:rPr>
        <w:t>ب</w:t>
      </w:r>
      <w:r w:rsidR="00800320" w:rsidRPr="00800320">
        <w:rPr>
          <w:rFonts w:hint="cs"/>
          <w:rtl/>
          <w:lang w:bidi="ar"/>
        </w:rPr>
        <w:t xml:space="preserve">تنفيذ بعض عناصر </w:t>
      </w:r>
      <w:r w:rsidR="00463557" w:rsidRPr="00800320">
        <w:rPr>
          <w:rFonts w:hint="cs"/>
          <w:rtl/>
          <w:lang w:bidi="ar"/>
        </w:rPr>
        <w:t xml:space="preserve">هذه </w:t>
      </w:r>
      <w:r w:rsidR="00156E37">
        <w:rPr>
          <w:rFonts w:hint="cs"/>
          <w:rtl/>
          <w:lang w:bidi="ar"/>
        </w:rPr>
        <w:t>القرارات</w:t>
      </w:r>
      <w:r w:rsidR="00156E37" w:rsidRPr="004C063A">
        <w:rPr>
          <w:rFonts w:hint="cs"/>
          <w:rtl/>
          <w:lang w:bidi="ar"/>
        </w:rPr>
        <w:t xml:space="preserve"> </w:t>
      </w:r>
      <w:r w:rsidR="00156E37">
        <w:rPr>
          <w:rFonts w:hint="cs"/>
          <w:rtl/>
          <w:lang w:bidi="ar"/>
        </w:rPr>
        <w:t>المتمحورة حول مشاريع</w:t>
      </w:r>
      <w:r w:rsidR="0021338E">
        <w:rPr>
          <w:rFonts w:hint="cs"/>
          <w:rtl/>
          <w:lang w:bidi="ar"/>
        </w:rPr>
        <w:t>؛</w:t>
      </w:r>
    </w:p>
    <w:p w14:paraId="492C514F" w14:textId="286BBBA9" w:rsidR="00800320" w:rsidRPr="00800320" w:rsidRDefault="00800320" w:rsidP="0027229A">
      <w:pPr>
        <w:pStyle w:val="ListParagraph"/>
        <w:numPr>
          <w:ilvl w:val="0"/>
          <w:numId w:val="12"/>
        </w:numPr>
        <w:tabs>
          <w:tab w:val="clear" w:pos="794"/>
        </w:tabs>
        <w:ind w:left="567" w:hanging="567"/>
        <w:contextualSpacing w:val="0"/>
        <w:rPr>
          <w:lang w:val="fr-FR" w:bidi="ar-EG"/>
        </w:rPr>
      </w:pPr>
      <w:r w:rsidRPr="00800320">
        <w:rPr>
          <w:rFonts w:hint="cs"/>
          <w:rtl/>
          <w:lang w:bidi="ar"/>
        </w:rPr>
        <w:t xml:space="preserve">يأذن للأمين العام بإدراج أي نفقات متكررة في </w:t>
      </w:r>
      <w:r w:rsidR="001F63AB">
        <w:rPr>
          <w:rFonts w:hint="cs"/>
          <w:rtl/>
          <w:lang w:bidi="ar"/>
        </w:rPr>
        <w:t>ال</w:t>
      </w:r>
      <w:r w:rsidRPr="00800320">
        <w:rPr>
          <w:rFonts w:hint="cs"/>
          <w:rtl/>
          <w:lang w:bidi="ar"/>
        </w:rPr>
        <w:t>دورة</w:t>
      </w:r>
      <w:r w:rsidR="001F63AB">
        <w:rPr>
          <w:rFonts w:hint="cs"/>
          <w:rtl/>
          <w:lang w:bidi="ar"/>
        </w:rPr>
        <w:t xml:space="preserve"> المقبلة لل</w:t>
      </w:r>
      <w:r w:rsidRPr="00800320">
        <w:rPr>
          <w:rFonts w:hint="cs"/>
          <w:rtl/>
          <w:lang w:bidi="ar"/>
        </w:rPr>
        <w:t>ميزانية العادية</w:t>
      </w:r>
      <w:r w:rsidR="0021338E">
        <w:rPr>
          <w:rFonts w:hint="cs"/>
          <w:rtl/>
          <w:lang w:bidi="ar"/>
        </w:rPr>
        <w:t>.</w:t>
      </w:r>
    </w:p>
    <w:p w14:paraId="569B942F" w14:textId="26F6641A" w:rsidR="00544839" w:rsidRDefault="00544839" w:rsidP="001F63AB">
      <w:pPr>
        <w:pStyle w:val="Heading1"/>
        <w:rPr>
          <w:rtl/>
        </w:rPr>
      </w:pPr>
      <w:r>
        <w:rPr>
          <w:lang w:bidi="ar-EG"/>
        </w:rPr>
        <w:t>2</w:t>
      </w:r>
      <w:r>
        <w:rPr>
          <w:lang w:bidi="ar-EG"/>
        </w:rPr>
        <w:tab/>
      </w:r>
      <w:r w:rsidRPr="0021338E">
        <w:rPr>
          <w:rFonts w:hint="cs"/>
          <w:spacing w:val="-2"/>
          <w:rtl/>
        </w:rPr>
        <w:t>الآثار المالية للمقررات أو</w:t>
      </w:r>
      <w:r w:rsidRPr="0021338E">
        <w:rPr>
          <w:rFonts w:hint="eastAsia"/>
          <w:spacing w:val="-2"/>
          <w:rtl/>
        </w:rPr>
        <w:t> </w:t>
      </w:r>
      <w:r w:rsidRPr="0021338E">
        <w:rPr>
          <w:rFonts w:hint="cs"/>
          <w:spacing w:val="-2"/>
          <w:rtl/>
        </w:rPr>
        <w:t xml:space="preserve">القرارات </w:t>
      </w:r>
      <w:r w:rsidR="00156E37" w:rsidRPr="0021338E">
        <w:rPr>
          <w:rFonts w:hint="cs"/>
          <w:spacing w:val="-2"/>
          <w:rtl/>
        </w:rPr>
        <w:t>الصادرة</w:t>
      </w:r>
      <w:r w:rsidR="0021338E" w:rsidRPr="0021338E">
        <w:rPr>
          <w:rFonts w:hint="cs"/>
          <w:spacing w:val="-2"/>
          <w:rtl/>
        </w:rPr>
        <w:t xml:space="preserve"> عن</w:t>
      </w:r>
      <w:r w:rsidRPr="0021338E">
        <w:rPr>
          <w:rFonts w:hint="cs"/>
          <w:spacing w:val="-2"/>
          <w:rtl/>
        </w:rPr>
        <w:t xml:space="preserve"> المؤتمر</w:t>
      </w:r>
      <w:r w:rsidR="001F63AB" w:rsidRPr="0021338E">
        <w:rPr>
          <w:rFonts w:hint="cs"/>
          <w:spacing w:val="-2"/>
          <w:rtl/>
        </w:rPr>
        <w:t xml:space="preserve"> </w:t>
      </w:r>
      <w:r w:rsidR="001F63AB" w:rsidRPr="0021338E">
        <w:rPr>
          <w:rFonts w:hint="cs"/>
          <w:spacing w:val="-2"/>
          <w:rtl/>
          <w:lang w:bidi="ar"/>
        </w:rPr>
        <w:t>العالمي للاتصالات الراديوية</w:t>
      </w:r>
      <w:r w:rsidR="0021338E" w:rsidRPr="0021338E">
        <w:rPr>
          <w:rFonts w:hint="cs"/>
          <w:spacing w:val="-2"/>
          <w:rtl/>
          <w:lang w:bidi="ar"/>
        </w:rPr>
        <w:t xml:space="preserve"> </w:t>
      </w:r>
      <w:r w:rsidR="00156E37" w:rsidRPr="0021338E">
        <w:rPr>
          <w:spacing w:val="-2"/>
          <w:lang w:bidi="ar"/>
        </w:rPr>
        <w:t>(WRC</w:t>
      </w:r>
      <w:r w:rsidR="0021338E" w:rsidRPr="0021338E">
        <w:rPr>
          <w:spacing w:val="-2"/>
          <w:lang w:bidi="ar"/>
        </w:rPr>
        <w:noBreakHyphen/>
      </w:r>
      <w:r w:rsidR="00156E37" w:rsidRPr="0021338E">
        <w:rPr>
          <w:spacing w:val="-2"/>
          <w:lang w:bidi="ar"/>
        </w:rPr>
        <w:t>19)</w:t>
      </w:r>
      <w:r w:rsidR="0021338E" w:rsidRPr="0021338E">
        <w:rPr>
          <w:rFonts w:hint="cs"/>
          <w:spacing w:val="-2"/>
          <w:rtl/>
          <w:lang w:bidi="ar"/>
        </w:rPr>
        <w:t xml:space="preserve"> </w:t>
      </w:r>
      <w:r w:rsidR="0021338E" w:rsidRPr="0021338E">
        <w:rPr>
          <w:rFonts w:hint="cs"/>
          <w:spacing w:val="-2"/>
          <w:rtl/>
          <w:lang w:bidi="ar-EG"/>
        </w:rPr>
        <w:t>(</w:t>
      </w:r>
      <w:r w:rsidRPr="0021338E">
        <w:rPr>
          <w:rFonts w:hint="cs"/>
          <w:spacing w:val="-2"/>
          <w:rtl/>
        </w:rPr>
        <w:t>الوث</w:t>
      </w:r>
      <w:proofErr w:type="spellStart"/>
      <w:r w:rsidRPr="0021338E">
        <w:rPr>
          <w:rFonts w:hint="cs"/>
          <w:spacing w:val="-2"/>
          <w:rtl/>
          <w:lang w:bidi="ar-SY"/>
        </w:rPr>
        <w:t>يقة</w:t>
      </w:r>
      <w:proofErr w:type="spellEnd"/>
      <w:r w:rsidRPr="0021338E">
        <w:rPr>
          <w:rFonts w:hint="cs"/>
          <w:spacing w:val="-2"/>
          <w:rtl/>
          <w:lang w:bidi="ar-SY"/>
        </w:rPr>
        <w:t xml:space="preserve"> </w:t>
      </w:r>
      <w:r w:rsidRPr="0021338E">
        <w:rPr>
          <w:spacing w:val="-2"/>
          <w:lang w:bidi="ar-EG"/>
        </w:rPr>
        <w:t>493</w:t>
      </w:r>
      <w:r w:rsidRPr="0021338E">
        <w:rPr>
          <w:rFonts w:hint="cs"/>
          <w:spacing w:val="-2"/>
          <w:rtl/>
        </w:rPr>
        <w:t>)</w:t>
      </w:r>
    </w:p>
    <w:p w14:paraId="6FC013A1" w14:textId="29A99D09" w:rsidR="00544839" w:rsidRPr="00544839" w:rsidRDefault="00544839" w:rsidP="00544839">
      <w:pPr>
        <w:rPr>
          <w:b/>
          <w:bCs/>
          <w:rtl/>
        </w:rPr>
      </w:pPr>
      <w:r w:rsidRPr="00544839">
        <w:rPr>
          <w:rFonts w:hint="cs"/>
          <w:b/>
          <w:bCs/>
          <w:rtl/>
          <w:lang w:bidi="ar-EG"/>
        </w:rPr>
        <w:t xml:space="preserve">القرار </w:t>
      </w:r>
      <w:r w:rsidRPr="00544839">
        <w:rPr>
          <w:b/>
          <w:bCs/>
          <w:lang w:bidi="ar-EG"/>
        </w:rPr>
        <w:t>35 (WRC-19)</w:t>
      </w:r>
      <w:r w:rsidRPr="00544839">
        <w:rPr>
          <w:rFonts w:hint="cs"/>
          <w:b/>
          <w:bCs/>
          <w:rtl/>
          <w:lang w:bidi="ar-EG"/>
        </w:rPr>
        <w:t xml:space="preserve">، </w:t>
      </w:r>
      <w:r w:rsidRPr="00544839">
        <w:rPr>
          <w:rFonts w:hint="cs"/>
          <w:b/>
          <w:bCs/>
          <w:rtl/>
        </w:rPr>
        <w:t xml:space="preserve">نهج قائم على مراحل لتنفيذ تخصيصات التردد للمحطات الفضائية في نظام </w:t>
      </w:r>
      <w:proofErr w:type="spellStart"/>
      <w:r w:rsidRPr="00544839">
        <w:rPr>
          <w:rFonts w:hint="cs"/>
          <w:b/>
          <w:bCs/>
          <w:rtl/>
        </w:rPr>
        <w:t>ساتلي</w:t>
      </w:r>
      <w:proofErr w:type="spellEnd"/>
      <w:r w:rsidRPr="00544839">
        <w:rPr>
          <w:rFonts w:hint="cs"/>
          <w:b/>
          <w:bCs/>
          <w:rtl/>
        </w:rPr>
        <w:t xml:space="preserve"> غير مستقر بالنسبة إلى الأرض في نطاقات تردد وخدمات محددة</w:t>
      </w:r>
    </w:p>
    <w:p w14:paraId="6AFA3D01" w14:textId="4321406B" w:rsidR="00544839" w:rsidRDefault="00544839" w:rsidP="00544839">
      <w:pPr>
        <w:rPr>
          <w:rtl/>
          <w:lang w:bidi="ar-EG"/>
        </w:rPr>
      </w:pPr>
      <w:r w:rsidRPr="00544839">
        <w:rPr>
          <w:rFonts w:hint="cs"/>
          <w:rtl/>
        </w:rPr>
        <w:t xml:space="preserve">تُقدر الآثار المالية فيما يتعلق بتنفيذ مشروع القرار الجديد هذا بمبلغ </w:t>
      </w:r>
      <w:r w:rsidRPr="00544839">
        <w:rPr>
          <w:lang w:bidi="ar-EG"/>
        </w:rPr>
        <w:t>340 000</w:t>
      </w:r>
      <w:r w:rsidRPr="00544839">
        <w:rPr>
          <w:rFonts w:hint="cs"/>
          <w:rtl/>
          <w:lang w:bidi="ar-EG"/>
        </w:rPr>
        <w:t xml:space="preserve"> فرنك</w:t>
      </w:r>
      <w:r w:rsidRPr="00544839">
        <w:rPr>
          <w:rFonts w:hint="eastAsia"/>
          <w:rtl/>
          <w:lang w:bidi="ar-EG"/>
        </w:rPr>
        <w:t> </w:t>
      </w:r>
      <w:r w:rsidRPr="00544839">
        <w:rPr>
          <w:rFonts w:hint="cs"/>
          <w:rtl/>
          <w:lang w:bidi="ar-EG"/>
        </w:rPr>
        <w:t xml:space="preserve">سويسري. </w:t>
      </w:r>
      <w:r w:rsidRPr="00544839">
        <w:rPr>
          <w:rFonts w:hint="cs"/>
          <w:rtl/>
          <w:lang w:bidi="ar-SY"/>
        </w:rPr>
        <w:t>وتتعلق التقديرات بتطوير البرمجيات ب</w:t>
      </w:r>
      <w:r w:rsidRPr="00544839">
        <w:rPr>
          <w:rFonts w:hint="cs"/>
          <w:rtl/>
          <w:lang w:bidi="ar-EG"/>
        </w:rPr>
        <w:t xml:space="preserve">مساعدة مصادر خارجية (ترد التفاصيل في الوثيقة </w:t>
      </w:r>
      <w:hyperlink r:id="rId12" w:history="1">
        <w:r w:rsidRPr="00544839">
          <w:rPr>
            <w:rStyle w:val="Hyperlink"/>
            <w:lang w:bidi="ar-EG"/>
          </w:rPr>
          <w:t>453</w:t>
        </w:r>
      </w:hyperlink>
      <w:r w:rsidRPr="00544839">
        <w:rPr>
          <w:rFonts w:hint="cs"/>
          <w:rtl/>
          <w:lang w:bidi="ar-EG"/>
        </w:rPr>
        <w:t xml:space="preserve"> والجدول</w:t>
      </w:r>
      <w:r w:rsidRPr="00544839">
        <w:rPr>
          <w:rFonts w:hint="eastAsia"/>
          <w:rtl/>
          <w:lang w:bidi="ar-EG"/>
        </w:rPr>
        <w:t> </w:t>
      </w:r>
      <w:r w:rsidRPr="00544839">
        <w:rPr>
          <w:lang w:bidi="ar-EG"/>
        </w:rPr>
        <w:t>1</w:t>
      </w:r>
      <w:r w:rsidRPr="00544839">
        <w:rPr>
          <w:rFonts w:hint="cs"/>
          <w:rtl/>
          <w:lang w:bidi="ar-EG"/>
        </w:rPr>
        <w:t xml:space="preserve"> أدناه).</w:t>
      </w:r>
    </w:p>
    <w:p w14:paraId="6DB111B3" w14:textId="036FC3A5" w:rsidR="00544839" w:rsidRDefault="00544839" w:rsidP="00544839">
      <w:pPr>
        <w:rPr>
          <w:b/>
          <w:bCs/>
          <w:rtl/>
        </w:rPr>
      </w:pPr>
      <w:r w:rsidRPr="00544839">
        <w:rPr>
          <w:rFonts w:hint="cs"/>
          <w:b/>
          <w:bCs/>
          <w:rtl/>
          <w:lang w:bidi="ar-EG"/>
        </w:rPr>
        <w:t xml:space="preserve">القرار </w:t>
      </w:r>
      <w:r w:rsidRPr="00544839">
        <w:rPr>
          <w:b/>
          <w:bCs/>
          <w:lang w:bidi="ar-EG"/>
        </w:rPr>
        <w:t>169 (WRC</w:t>
      </w:r>
      <w:r w:rsidRPr="00544839">
        <w:rPr>
          <w:b/>
          <w:bCs/>
          <w:lang w:bidi="ar-EG"/>
        </w:rPr>
        <w:noBreakHyphen/>
        <w:t>19)</w:t>
      </w:r>
      <w:r w:rsidRPr="00544839">
        <w:rPr>
          <w:rFonts w:hint="cs"/>
          <w:b/>
          <w:bCs/>
          <w:rtl/>
          <w:lang w:bidi="ar-EG"/>
        </w:rPr>
        <w:t xml:space="preserve">، </w:t>
      </w:r>
      <w:r w:rsidRPr="00544839">
        <w:rPr>
          <w:rFonts w:hint="cs"/>
          <w:b/>
          <w:bCs/>
          <w:rtl/>
        </w:rPr>
        <w:t xml:space="preserve">استخدام نطاقي التردد </w:t>
      </w:r>
      <w:r w:rsidRPr="00544839">
        <w:rPr>
          <w:b/>
          <w:bCs/>
          <w:lang w:bidi="ar-EG"/>
        </w:rPr>
        <w:t>GHz 19,7-17,7</w:t>
      </w:r>
      <w:r w:rsidRPr="00544839">
        <w:rPr>
          <w:rFonts w:hint="cs"/>
          <w:b/>
          <w:bCs/>
          <w:rtl/>
        </w:rPr>
        <w:t xml:space="preserve"> و</w:t>
      </w:r>
      <w:r w:rsidRPr="00544839">
        <w:rPr>
          <w:b/>
          <w:bCs/>
          <w:lang w:bidi="ar-EG"/>
        </w:rPr>
        <w:t xml:space="preserve">GHz </w:t>
      </w:r>
      <w:r w:rsidRPr="00544839">
        <w:rPr>
          <w:b/>
          <w:bCs/>
          <w:lang w:val="en-GB" w:bidi="ar-EG"/>
        </w:rPr>
        <w:t>29,5-27,5</w:t>
      </w:r>
      <w:r w:rsidRPr="00544839">
        <w:rPr>
          <w:rFonts w:hint="cs"/>
          <w:b/>
          <w:bCs/>
          <w:rtl/>
        </w:rPr>
        <w:t xml:space="preserve"> في</w:t>
      </w:r>
      <w:r w:rsidRPr="00544839">
        <w:rPr>
          <w:rFonts w:hint="eastAsia"/>
          <w:b/>
          <w:bCs/>
          <w:rtl/>
        </w:rPr>
        <w:t> </w:t>
      </w:r>
      <w:r w:rsidRPr="00544839">
        <w:rPr>
          <w:rFonts w:hint="cs"/>
          <w:b/>
          <w:bCs/>
          <w:rtl/>
        </w:rPr>
        <w:t xml:space="preserve">محطات أرضية متحركة تتواصل مع محطات فضائية مستقرة بالنسبة إلى الأرض في الخدمة الثابتة </w:t>
      </w:r>
      <w:proofErr w:type="spellStart"/>
      <w:r w:rsidRPr="00544839">
        <w:rPr>
          <w:rFonts w:hint="cs"/>
          <w:b/>
          <w:bCs/>
          <w:rtl/>
        </w:rPr>
        <w:t>الساتلية</w:t>
      </w:r>
      <w:proofErr w:type="spellEnd"/>
    </w:p>
    <w:p w14:paraId="71B13188" w14:textId="392B5EFA" w:rsidR="00544839" w:rsidRDefault="00544839" w:rsidP="00544839">
      <w:pPr>
        <w:rPr>
          <w:rtl/>
          <w:lang w:bidi="ar-SY"/>
        </w:rPr>
      </w:pPr>
      <w:r w:rsidRPr="00544839">
        <w:rPr>
          <w:rFonts w:hint="cs"/>
          <w:rtl/>
        </w:rPr>
        <w:t>تقدر الآثار المالية فيما يتعلق بتنفيذ مشروع القرار الجديد هذا</w:t>
      </w:r>
      <w:r w:rsidRPr="00544839">
        <w:rPr>
          <w:rFonts w:hint="cs"/>
          <w:rtl/>
          <w:lang w:bidi="ar-EG"/>
        </w:rPr>
        <w:t xml:space="preserve"> بمبلغ </w:t>
      </w:r>
      <w:r w:rsidRPr="00544839">
        <w:rPr>
          <w:lang w:bidi="ar-EG"/>
        </w:rPr>
        <w:t>85 000</w:t>
      </w:r>
      <w:r w:rsidRPr="00544839">
        <w:rPr>
          <w:rFonts w:hint="cs"/>
          <w:rtl/>
          <w:lang w:bidi="ar-SY"/>
        </w:rPr>
        <w:t xml:space="preserve"> فرنك سويسري (ترد التفاصيل في</w:t>
      </w:r>
      <w:r w:rsidRPr="00544839">
        <w:rPr>
          <w:rFonts w:hint="eastAsia"/>
          <w:rtl/>
          <w:lang w:bidi="ar-SY"/>
        </w:rPr>
        <w:t> </w:t>
      </w:r>
      <w:r w:rsidRPr="00544839">
        <w:rPr>
          <w:rFonts w:hint="cs"/>
          <w:rtl/>
          <w:lang w:bidi="ar-SY"/>
        </w:rPr>
        <w:t>الوثيقة</w:t>
      </w:r>
      <w:r w:rsidRPr="00544839">
        <w:rPr>
          <w:rFonts w:hint="eastAsia"/>
          <w:rtl/>
          <w:lang w:bidi="ar-SY"/>
        </w:rPr>
        <w:t> </w:t>
      </w:r>
      <w:hyperlink r:id="rId13" w:history="1">
        <w:r w:rsidRPr="00544839">
          <w:rPr>
            <w:rStyle w:val="Hyperlink"/>
            <w:lang w:bidi="ar-EG"/>
          </w:rPr>
          <w:t>463</w:t>
        </w:r>
      </w:hyperlink>
      <w:r w:rsidRPr="00544839">
        <w:rPr>
          <w:rFonts w:hint="cs"/>
          <w:rtl/>
          <w:lang w:bidi="ar-SY"/>
        </w:rPr>
        <w:t xml:space="preserve"> والجدول </w:t>
      </w:r>
      <w:r w:rsidRPr="00544839">
        <w:rPr>
          <w:lang w:bidi="ar-EG"/>
        </w:rPr>
        <w:t>1</w:t>
      </w:r>
      <w:r w:rsidRPr="00544839">
        <w:rPr>
          <w:rFonts w:hint="cs"/>
          <w:rtl/>
          <w:lang w:bidi="ar-SY"/>
        </w:rPr>
        <w:t xml:space="preserve"> أدناه). وتتعلق التقديرات بتكاليف تطوير البرمجيات.</w:t>
      </w:r>
    </w:p>
    <w:p w14:paraId="4FE76DF8" w14:textId="19CA8232" w:rsidR="00544839" w:rsidRDefault="00544839" w:rsidP="00544839">
      <w:pPr>
        <w:pStyle w:val="Headingb"/>
        <w:rPr>
          <w:rtl/>
          <w:lang w:bidi="ar-EG"/>
        </w:rPr>
      </w:pPr>
      <w:r w:rsidRPr="00544839">
        <w:rPr>
          <w:rFonts w:hint="cs"/>
          <w:rtl/>
        </w:rPr>
        <w:t>تعديل</w:t>
      </w:r>
      <w:r w:rsidR="007F264D">
        <w:rPr>
          <w:rFonts w:hint="cs"/>
          <w:rtl/>
        </w:rPr>
        <w:t>ات على</w:t>
      </w:r>
      <w:r w:rsidRPr="00544839">
        <w:rPr>
          <w:rFonts w:hint="cs"/>
          <w:rtl/>
        </w:rPr>
        <w:t xml:space="preserve"> الرقمين </w:t>
      </w:r>
      <w:r w:rsidRPr="00544839">
        <w:rPr>
          <w:lang w:bidi="ar-EG"/>
        </w:rPr>
        <w:t>36.9</w:t>
      </w:r>
      <w:r w:rsidRPr="00544839">
        <w:rPr>
          <w:rFonts w:hint="cs"/>
          <w:rtl/>
        </w:rPr>
        <w:t xml:space="preserve"> و</w:t>
      </w:r>
      <w:r w:rsidRPr="00544839">
        <w:rPr>
          <w:lang w:bidi="ar-EG"/>
        </w:rPr>
        <w:t>53A.9</w:t>
      </w:r>
      <w:r w:rsidRPr="00544839">
        <w:rPr>
          <w:rFonts w:hint="cs"/>
          <w:rtl/>
        </w:rPr>
        <w:t xml:space="preserve"> </w:t>
      </w:r>
      <w:proofErr w:type="spellStart"/>
      <w:r w:rsidRPr="00544839">
        <w:rPr>
          <w:rFonts w:hint="cs"/>
          <w:rtl/>
        </w:rPr>
        <w:t>والتذييلات</w:t>
      </w:r>
      <w:proofErr w:type="spellEnd"/>
      <w:r w:rsidRPr="00544839">
        <w:rPr>
          <w:rFonts w:hint="cs"/>
          <w:rtl/>
        </w:rPr>
        <w:t xml:space="preserve"> </w:t>
      </w:r>
      <w:r w:rsidRPr="00544839">
        <w:rPr>
          <w:lang w:bidi="ar-EG"/>
        </w:rPr>
        <w:t>30</w:t>
      </w:r>
      <w:r w:rsidRPr="00544839">
        <w:rPr>
          <w:rFonts w:hint="cs"/>
          <w:rtl/>
        </w:rPr>
        <w:t xml:space="preserve"> و</w:t>
      </w:r>
      <w:r w:rsidRPr="00544839">
        <w:rPr>
          <w:lang w:bidi="ar-EG"/>
        </w:rPr>
        <w:t>30A</w:t>
      </w:r>
      <w:r w:rsidRPr="00544839">
        <w:rPr>
          <w:rFonts w:hint="cs"/>
          <w:rtl/>
        </w:rPr>
        <w:t xml:space="preserve"> و</w:t>
      </w:r>
      <w:r w:rsidRPr="00544839">
        <w:rPr>
          <w:lang w:bidi="ar-EG"/>
        </w:rPr>
        <w:t>30B</w:t>
      </w:r>
      <w:r w:rsidR="00156E37" w:rsidRPr="00156E37">
        <w:rPr>
          <w:rFonts w:hint="cs"/>
          <w:rtl/>
        </w:rPr>
        <w:t xml:space="preserve"> </w:t>
      </w:r>
      <w:r w:rsidR="00156E37" w:rsidRPr="00544839">
        <w:rPr>
          <w:rFonts w:hint="cs"/>
          <w:rtl/>
        </w:rPr>
        <w:t>من لوائح الراديو</w:t>
      </w:r>
    </w:p>
    <w:p w14:paraId="65014111" w14:textId="6C14DDDB" w:rsidR="00544839" w:rsidRDefault="00544839" w:rsidP="00544839">
      <w:pPr>
        <w:rPr>
          <w:rtl/>
          <w:lang w:bidi="ar-SY"/>
        </w:rPr>
      </w:pPr>
      <w:r w:rsidRPr="00544839">
        <w:rPr>
          <w:rFonts w:hint="cs"/>
          <w:rtl/>
        </w:rPr>
        <w:t>تقدر الآثار المالية فيما يتعلق</w:t>
      </w:r>
      <w:r w:rsidRPr="00544839">
        <w:rPr>
          <w:rFonts w:hint="cs"/>
          <w:rtl/>
          <w:lang w:bidi="ar-EG"/>
        </w:rPr>
        <w:t xml:space="preserve"> بإدخال تعديلات على الرقمين </w:t>
      </w:r>
      <w:r w:rsidRPr="0055772A">
        <w:rPr>
          <w:lang w:bidi="ar-EG"/>
        </w:rPr>
        <w:t>36.9</w:t>
      </w:r>
      <w:r w:rsidRPr="0055772A">
        <w:rPr>
          <w:rFonts w:hint="cs"/>
          <w:rtl/>
          <w:lang w:bidi="ar-SY"/>
        </w:rPr>
        <w:t xml:space="preserve"> و</w:t>
      </w:r>
      <w:r w:rsidRPr="0055772A">
        <w:rPr>
          <w:lang w:bidi="ar-EG"/>
        </w:rPr>
        <w:t>53A.9</w:t>
      </w:r>
      <w:r w:rsidRPr="00544839">
        <w:rPr>
          <w:rFonts w:hint="cs"/>
          <w:rtl/>
          <w:lang w:bidi="ar-SY"/>
        </w:rPr>
        <w:t xml:space="preserve"> من لوائح الراديو، </w:t>
      </w:r>
      <w:proofErr w:type="spellStart"/>
      <w:r w:rsidRPr="00544839">
        <w:rPr>
          <w:rFonts w:hint="cs"/>
          <w:rtl/>
          <w:lang w:bidi="ar-SY"/>
        </w:rPr>
        <w:t>والتذييلات</w:t>
      </w:r>
      <w:proofErr w:type="spellEnd"/>
      <w:r w:rsidRPr="00544839">
        <w:rPr>
          <w:rFonts w:hint="eastAsia"/>
          <w:rtl/>
          <w:lang w:bidi="ar-SY"/>
        </w:rPr>
        <w:t> </w:t>
      </w:r>
      <w:r w:rsidRPr="00544839">
        <w:rPr>
          <w:b/>
          <w:bCs/>
          <w:lang w:bidi="ar-EG"/>
        </w:rPr>
        <w:t>30</w:t>
      </w:r>
      <w:r w:rsidRPr="00544839">
        <w:rPr>
          <w:rFonts w:hint="cs"/>
          <w:rtl/>
          <w:lang w:bidi="ar-SY"/>
        </w:rPr>
        <w:t xml:space="preserve"> و</w:t>
      </w:r>
      <w:r w:rsidRPr="00544839">
        <w:rPr>
          <w:b/>
          <w:bCs/>
          <w:lang w:bidi="ar-EG"/>
        </w:rPr>
        <w:t>30A</w:t>
      </w:r>
      <w:r w:rsidRPr="00544839">
        <w:rPr>
          <w:rFonts w:hint="cs"/>
          <w:rtl/>
          <w:lang w:bidi="ar-SY"/>
        </w:rPr>
        <w:t xml:space="preserve"> و</w:t>
      </w:r>
      <w:r w:rsidRPr="00544839">
        <w:rPr>
          <w:b/>
          <w:bCs/>
          <w:lang w:bidi="ar-EG"/>
        </w:rPr>
        <w:t>30B</w:t>
      </w:r>
      <w:r w:rsidRPr="00544839">
        <w:rPr>
          <w:rFonts w:hint="cs"/>
          <w:rtl/>
          <w:lang w:bidi="ar-SY"/>
        </w:rPr>
        <w:t xml:space="preserve">، بمبلغ </w:t>
      </w:r>
      <w:r w:rsidRPr="00544839">
        <w:rPr>
          <w:lang w:bidi="ar-EG"/>
        </w:rPr>
        <w:t>200 000</w:t>
      </w:r>
      <w:r w:rsidRPr="00544839">
        <w:rPr>
          <w:rFonts w:hint="cs"/>
          <w:rtl/>
          <w:lang w:bidi="ar-SY"/>
        </w:rPr>
        <w:t xml:space="preserve"> فرنك سويسري (ترد التفاصيل في الوثائق </w:t>
      </w:r>
      <w:hyperlink r:id="rId14" w:history="1">
        <w:r w:rsidRPr="00544839">
          <w:rPr>
            <w:rStyle w:val="Hyperlink"/>
            <w:lang w:bidi="ar-EG"/>
          </w:rPr>
          <w:t>325</w:t>
        </w:r>
      </w:hyperlink>
      <w:r w:rsidRPr="00544839">
        <w:rPr>
          <w:rFonts w:hint="cs"/>
          <w:rtl/>
          <w:lang w:bidi="ar-SY"/>
        </w:rPr>
        <w:t xml:space="preserve"> و</w:t>
      </w:r>
      <w:hyperlink r:id="rId15" w:history="1">
        <w:r w:rsidRPr="00544839">
          <w:rPr>
            <w:rStyle w:val="Hyperlink"/>
            <w:lang w:bidi="ar-EG"/>
          </w:rPr>
          <w:t>190</w:t>
        </w:r>
      </w:hyperlink>
      <w:r w:rsidRPr="00544839">
        <w:rPr>
          <w:rFonts w:hint="cs"/>
          <w:rtl/>
          <w:lang w:bidi="ar-SY"/>
        </w:rPr>
        <w:t xml:space="preserve"> و</w:t>
      </w:r>
      <w:hyperlink r:id="rId16" w:history="1">
        <w:r w:rsidRPr="00544839">
          <w:rPr>
            <w:rStyle w:val="Hyperlink"/>
            <w:lang w:bidi="ar-EG"/>
          </w:rPr>
          <w:t>332</w:t>
        </w:r>
      </w:hyperlink>
      <w:r w:rsidRPr="00544839">
        <w:rPr>
          <w:rFonts w:hint="cs"/>
          <w:rtl/>
          <w:lang w:bidi="ar-SY"/>
        </w:rPr>
        <w:t xml:space="preserve"> و</w:t>
      </w:r>
      <w:hyperlink r:id="rId17" w:history="1">
        <w:r w:rsidRPr="00544839">
          <w:rPr>
            <w:rStyle w:val="Hyperlink"/>
            <w:lang w:bidi="ar-EG"/>
          </w:rPr>
          <w:t>491</w:t>
        </w:r>
      </w:hyperlink>
      <w:r w:rsidRPr="00544839">
        <w:rPr>
          <w:rFonts w:hint="cs"/>
          <w:rtl/>
          <w:lang w:bidi="ar-SY"/>
        </w:rPr>
        <w:t xml:space="preserve"> و</w:t>
      </w:r>
      <w:hyperlink r:id="rId18" w:history="1">
        <w:r w:rsidRPr="00544839">
          <w:rPr>
            <w:rStyle w:val="Hyperlink"/>
            <w:lang w:bidi="ar-EG"/>
          </w:rPr>
          <w:t>492</w:t>
        </w:r>
      </w:hyperlink>
      <w:r w:rsidRPr="00544839">
        <w:rPr>
          <w:rFonts w:hint="cs"/>
          <w:rtl/>
          <w:lang w:bidi="ar-SY"/>
        </w:rPr>
        <w:t xml:space="preserve"> والجدول </w:t>
      </w:r>
      <w:r w:rsidRPr="00544839">
        <w:rPr>
          <w:lang w:bidi="ar-EG"/>
        </w:rPr>
        <w:t>1</w:t>
      </w:r>
      <w:r w:rsidRPr="00544839">
        <w:rPr>
          <w:rFonts w:hint="cs"/>
          <w:rtl/>
          <w:lang w:bidi="ar-SY"/>
        </w:rPr>
        <w:t xml:space="preserve"> أدناه).</w:t>
      </w:r>
    </w:p>
    <w:p w14:paraId="779009E4" w14:textId="7BBAB07C" w:rsidR="00544839" w:rsidRDefault="00544839" w:rsidP="00544839">
      <w:pPr>
        <w:rPr>
          <w:b/>
          <w:bCs/>
          <w:rtl/>
          <w:lang w:bidi="ar-EG"/>
        </w:rPr>
      </w:pPr>
      <w:r w:rsidRPr="00544839">
        <w:rPr>
          <w:rFonts w:hint="cs"/>
          <w:b/>
          <w:bCs/>
          <w:rtl/>
          <w:lang w:bidi="ar-SY"/>
        </w:rPr>
        <w:t xml:space="preserve">القرار </w:t>
      </w:r>
      <w:r w:rsidRPr="00544839">
        <w:rPr>
          <w:b/>
          <w:bCs/>
          <w:lang w:bidi="ar-SY"/>
        </w:rPr>
        <w:t>245 (WRC-19)</w:t>
      </w:r>
      <w:r w:rsidRPr="00544839">
        <w:rPr>
          <w:rFonts w:hint="cs"/>
          <w:b/>
          <w:bCs/>
          <w:rtl/>
          <w:lang w:bidi="ar-EG"/>
        </w:rPr>
        <w:t xml:space="preserve">، </w:t>
      </w:r>
      <w:r w:rsidRPr="00544839">
        <w:rPr>
          <w:rFonts w:hint="cs"/>
          <w:b/>
          <w:bCs/>
          <w:rtl/>
        </w:rPr>
        <w:t xml:space="preserve">دراسات بشأن الأمور ذات الصلة بالترددات من أجل تحديد للمكوّن الأرضي لأنظمة الاتصالات المتنقلة الدولية </w:t>
      </w:r>
      <w:r w:rsidRPr="00544839">
        <w:rPr>
          <w:b/>
          <w:bCs/>
          <w:lang w:val="en-GB" w:bidi="ar-EG"/>
        </w:rPr>
        <w:t>(IMT)</w:t>
      </w:r>
      <w:r w:rsidRPr="00544839">
        <w:rPr>
          <w:rFonts w:hint="cs"/>
          <w:b/>
          <w:bCs/>
          <w:rtl/>
        </w:rPr>
        <w:t xml:space="preserve"> في نطاقات التردد </w:t>
      </w:r>
      <w:r w:rsidRPr="00544839">
        <w:rPr>
          <w:b/>
          <w:bCs/>
          <w:lang w:val="en-GB" w:bidi="ar-EG"/>
        </w:rPr>
        <w:t>MHz 3 400</w:t>
      </w:r>
      <w:r w:rsidRPr="00544839">
        <w:rPr>
          <w:b/>
          <w:bCs/>
          <w:lang w:val="en-GB" w:bidi="ar-EG"/>
        </w:rPr>
        <w:noBreakHyphen/>
        <w:t>3 300</w:t>
      </w:r>
      <w:r w:rsidRPr="00544839">
        <w:rPr>
          <w:rFonts w:hint="cs"/>
          <w:b/>
          <w:bCs/>
          <w:rtl/>
        </w:rPr>
        <w:t xml:space="preserve"> و</w:t>
      </w:r>
      <w:r w:rsidRPr="00544839">
        <w:rPr>
          <w:b/>
          <w:bCs/>
          <w:lang w:bidi="ar-EG"/>
        </w:rPr>
        <w:t>MHz 3 800</w:t>
      </w:r>
      <w:r w:rsidRPr="00544839">
        <w:rPr>
          <w:b/>
          <w:bCs/>
          <w:lang w:bidi="ar-EG"/>
        </w:rPr>
        <w:noBreakHyphen/>
        <w:t>3 600</w:t>
      </w:r>
      <w:r w:rsidRPr="00544839">
        <w:rPr>
          <w:rFonts w:hint="cs"/>
          <w:b/>
          <w:bCs/>
          <w:rtl/>
        </w:rPr>
        <w:t xml:space="preserve"> و</w:t>
      </w:r>
      <w:r w:rsidRPr="00544839">
        <w:rPr>
          <w:b/>
          <w:bCs/>
          <w:lang w:bidi="ar-EG"/>
        </w:rPr>
        <w:t>MHz 7 025</w:t>
      </w:r>
      <w:r w:rsidRPr="00544839">
        <w:rPr>
          <w:b/>
          <w:bCs/>
          <w:lang w:bidi="ar-EG"/>
        </w:rPr>
        <w:noBreakHyphen/>
        <w:t>6 425</w:t>
      </w:r>
      <w:r w:rsidRPr="00544839">
        <w:rPr>
          <w:rFonts w:hint="cs"/>
          <w:b/>
          <w:bCs/>
          <w:rtl/>
        </w:rPr>
        <w:t xml:space="preserve"> و</w:t>
      </w:r>
      <w:r w:rsidRPr="00544839">
        <w:rPr>
          <w:b/>
          <w:bCs/>
          <w:lang w:bidi="ar-EG"/>
        </w:rPr>
        <w:t>MHz 7 125</w:t>
      </w:r>
      <w:r w:rsidRPr="00544839">
        <w:rPr>
          <w:b/>
          <w:bCs/>
          <w:lang w:bidi="ar-EG"/>
        </w:rPr>
        <w:noBreakHyphen/>
        <w:t>7 025</w:t>
      </w:r>
      <w:r w:rsidRPr="00544839">
        <w:rPr>
          <w:rFonts w:hint="cs"/>
          <w:b/>
          <w:bCs/>
          <w:rtl/>
        </w:rPr>
        <w:t xml:space="preserve"> و</w:t>
      </w:r>
      <w:r w:rsidRPr="00544839">
        <w:rPr>
          <w:b/>
          <w:bCs/>
          <w:lang w:bidi="ar-EG"/>
        </w:rPr>
        <w:t>GHz 10,5</w:t>
      </w:r>
      <w:r w:rsidRPr="00544839">
        <w:rPr>
          <w:b/>
          <w:bCs/>
          <w:lang w:bidi="ar-EG"/>
        </w:rPr>
        <w:noBreakHyphen/>
        <w:t>10,0</w:t>
      </w:r>
    </w:p>
    <w:p w14:paraId="44117BE2" w14:textId="3C7500CB" w:rsidR="00544839" w:rsidRDefault="00544839" w:rsidP="00544839">
      <w:pPr>
        <w:rPr>
          <w:rtl/>
          <w:lang w:bidi="ar-EG"/>
        </w:rPr>
      </w:pPr>
      <w:r w:rsidRPr="00544839">
        <w:rPr>
          <w:rFonts w:hint="cs"/>
          <w:rtl/>
          <w:lang w:bidi="ar-EG"/>
        </w:rPr>
        <w:t xml:space="preserve">تُقدر الآثار المالية </w:t>
      </w:r>
      <w:r w:rsidR="00A350B3">
        <w:rPr>
          <w:rFonts w:hint="cs"/>
          <w:rtl/>
          <w:lang w:bidi="ar-EG"/>
        </w:rPr>
        <w:t>فيما يتعلق</w:t>
      </w:r>
      <w:r w:rsidRPr="00544839">
        <w:rPr>
          <w:rFonts w:hint="cs"/>
          <w:rtl/>
          <w:lang w:bidi="ar-EG"/>
        </w:rPr>
        <w:t xml:space="preserve"> بتنفيذ </w:t>
      </w:r>
      <w:r w:rsidR="00156E37">
        <w:rPr>
          <w:rFonts w:hint="cs"/>
          <w:rtl/>
          <w:lang w:val="en-GB" w:bidi="ar-EG"/>
        </w:rPr>
        <w:t xml:space="preserve">هذا </w:t>
      </w:r>
      <w:r w:rsidRPr="00544839">
        <w:rPr>
          <w:rFonts w:hint="cs"/>
          <w:rtl/>
          <w:lang w:bidi="ar-EG"/>
        </w:rPr>
        <w:t xml:space="preserve">القرار الجديد بمبلغ </w:t>
      </w:r>
      <w:r w:rsidRPr="00544839">
        <w:rPr>
          <w:lang w:bidi="ar-EG"/>
        </w:rPr>
        <w:t>456 000</w:t>
      </w:r>
      <w:r w:rsidRPr="00544839">
        <w:rPr>
          <w:rFonts w:hint="cs"/>
          <w:rtl/>
          <w:lang w:bidi="ar-EG"/>
        </w:rPr>
        <w:t xml:space="preserve"> فرنك سويسري</w:t>
      </w:r>
      <w:r w:rsidR="002812EF">
        <w:rPr>
          <w:rFonts w:hint="cs"/>
          <w:rtl/>
          <w:lang w:bidi="ar-EG"/>
        </w:rPr>
        <w:t>،</w:t>
      </w:r>
      <w:r w:rsidRPr="00544839">
        <w:rPr>
          <w:rFonts w:hint="cs"/>
          <w:rtl/>
          <w:lang w:bidi="ar-EG"/>
        </w:rPr>
        <w:t xml:space="preserve"> وتغطي </w:t>
      </w:r>
      <w:r w:rsidR="002812EF">
        <w:rPr>
          <w:rFonts w:hint="cs"/>
          <w:rtl/>
          <w:lang w:bidi="ar-EG"/>
        </w:rPr>
        <w:t>الأيام الإضافية للاجتماع</w:t>
      </w:r>
      <w:r w:rsidR="0055772A">
        <w:rPr>
          <w:rFonts w:hint="cs"/>
          <w:rtl/>
          <w:lang w:bidi="ar-EG"/>
        </w:rPr>
        <w:t>ات</w:t>
      </w:r>
      <w:r w:rsidR="002812EF">
        <w:rPr>
          <w:rFonts w:hint="cs"/>
          <w:rtl/>
          <w:lang w:bidi="ar-EG"/>
        </w:rPr>
        <w:t>،</w:t>
      </w:r>
      <w:r w:rsidRPr="00544839">
        <w:rPr>
          <w:rFonts w:hint="cs"/>
          <w:rtl/>
          <w:lang w:bidi="ar-EG"/>
        </w:rPr>
        <w:t xml:space="preserve"> وتكاليف </w:t>
      </w:r>
      <w:r w:rsidR="002812EF">
        <w:rPr>
          <w:rFonts w:hint="cs"/>
          <w:rtl/>
          <w:lang w:bidi="ar-EG"/>
        </w:rPr>
        <w:t>الترجمة الشفوية، وترجمة الوثائق التقنية.</w:t>
      </w:r>
      <w:r w:rsidRPr="00544839">
        <w:rPr>
          <w:rFonts w:hint="cs"/>
          <w:rtl/>
          <w:lang w:bidi="ar-EG"/>
        </w:rPr>
        <w:t xml:space="preserve"> </w:t>
      </w:r>
    </w:p>
    <w:p w14:paraId="6D5C8824" w14:textId="519801FD" w:rsidR="00544839" w:rsidRPr="00544839" w:rsidRDefault="00544839" w:rsidP="00544839">
      <w:pPr>
        <w:rPr>
          <w:b/>
          <w:bCs/>
          <w:rtl/>
        </w:rPr>
      </w:pPr>
      <w:r w:rsidRPr="00544839">
        <w:rPr>
          <w:rFonts w:hint="cs"/>
          <w:b/>
          <w:bCs/>
          <w:rtl/>
          <w:lang w:bidi="ar-EG"/>
        </w:rPr>
        <w:t xml:space="preserve">القرار </w:t>
      </w:r>
      <w:r w:rsidRPr="00544839">
        <w:rPr>
          <w:b/>
          <w:bCs/>
          <w:lang w:bidi="ar-EG"/>
        </w:rPr>
        <w:t>235 (WRC-15)</w:t>
      </w:r>
      <w:r w:rsidRPr="00544839">
        <w:rPr>
          <w:rFonts w:hint="cs"/>
          <w:b/>
          <w:bCs/>
          <w:rtl/>
          <w:lang w:bidi="ar-EG"/>
        </w:rPr>
        <w:t xml:space="preserve">، </w:t>
      </w:r>
      <w:r w:rsidRPr="00544839">
        <w:rPr>
          <w:b/>
          <w:bCs/>
          <w:rtl/>
        </w:rPr>
        <w:t>استعراض استعمال الطيف لنطاق التردد</w:t>
      </w:r>
      <w:r w:rsidRPr="00544839">
        <w:rPr>
          <w:b/>
          <w:bCs/>
          <w:lang w:bidi="ar-EG"/>
        </w:rPr>
        <w:t xml:space="preserve"> MHz 960-470 </w:t>
      </w:r>
      <w:r w:rsidRPr="00544839">
        <w:rPr>
          <w:b/>
          <w:bCs/>
          <w:rtl/>
        </w:rPr>
        <w:t>في الإقليم 1</w:t>
      </w:r>
      <w:r w:rsidRPr="00544839">
        <w:rPr>
          <w:rFonts w:hint="cs"/>
          <w:b/>
          <w:bCs/>
          <w:rtl/>
        </w:rPr>
        <w:t xml:space="preserve">، </w:t>
      </w:r>
      <w:r w:rsidR="002812EF">
        <w:rPr>
          <w:rFonts w:hint="cs"/>
          <w:b/>
          <w:bCs/>
          <w:rtl/>
        </w:rPr>
        <w:t>والمشار إليه</w:t>
      </w:r>
      <w:r w:rsidRPr="00544839">
        <w:rPr>
          <w:rFonts w:hint="cs"/>
          <w:b/>
          <w:bCs/>
          <w:rtl/>
        </w:rPr>
        <w:t xml:space="preserve"> </w:t>
      </w:r>
      <w:r w:rsidRPr="00544839">
        <w:rPr>
          <w:b/>
          <w:bCs/>
          <w:rtl/>
        </w:rPr>
        <w:t xml:space="preserve">في البند 5.1 من جدول أعمال </w:t>
      </w:r>
      <w:r w:rsidRPr="00A350B3">
        <w:rPr>
          <w:b/>
          <w:bCs/>
          <w:rtl/>
        </w:rPr>
        <w:t>المؤتمر</w:t>
      </w:r>
      <w:r w:rsidRPr="00A350B3">
        <w:rPr>
          <w:b/>
          <w:bCs/>
        </w:rPr>
        <w:t xml:space="preserve"> WRC-23 </w:t>
      </w:r>
      <w:r w:rsidR="007C26B1">
        <w:rPr>
          <w:rFonts w:hint="cs"/>
          <w:b/>
          <w:bCs/>
          <w:rtl/>
        </w:rPr>
        <w:t xml:space="preserve">تحت عنوان </w:t>
      </w:r>
      <w:r w:rsidRPr="00A350B3">
        <w:rPr>
          <w:b/>
          <w:bCs/>
          <w:rtl/>
        </w:rPr>
        <w:t>استعراض استعمال الطيف</w:t>
      </w:r>
      <w:r w:rsidRPr="00544839">
        <w:rPr>
          <w:b/>
          <w:bCs/>
          <w:rtl/>
        </w:rPr>
        <w:t xml:space="preserve"> لنطاق التردد</w:t>
      </w:r>
      <w:r w:rsidRPr="00544839">
        <w:rPr>
          <w:b/>
          <w:bCs/>
        </w:rPr>
        <w:t xml:space="preserve"> MHz 960-470 </w:t>
      </w:r>
      <w:r w:rsidRPr="00544839">
        <w:rPr>
          <w:b/>
          <w:bCs/>
          <w:rtl/>
        </w:rPr>
        <w:t>في الإقليم 1</w:t>
      </w:r>
      <w:r w:rsidRPr="00544839">
        <w:rPr>
          <w:b/>
          <w:bCs/>
        </w:rPr>
        <w:t>.</w:t>
      </w:r>
    </w:p>
    <w:p w14:paraId="58355ED0" w14:textId="4C184D40" w:rsidR="00544839" w:rsidRDefault="00544839" w:rsidP="00BA2ED3">
      <w:pPr>
        <w:rPr>
          <w:rtl/>
          <w:lang w:bidi="ar-EG"/>
        </w:rPr>
      </w:pPr>
      <w:r w:rsidRPr="00544839">
        <w:rPr>
          <w:rtl/>
        </w:rPr>
        <w:t xml:space="preserve">تُقدر الآثار المالية فيما يتعلق بتنفيذ مشروع القرار الجديد هذا بمبلغ </w:t>
      </w:r>
      <w:r>
        <w:t>340 000</w:t>
      </w:r>
      <w:r w:rsidRPr="00544839">
        <w:rPr>
          <w:rtl/>
        </w:rPr>
        <w:t xml:space="preserve"> فرنك سويسري</w:t>
      </w:r>
      <w:r>
        <w:rPr>
          <w:rFonts w:hint="cs"/>
          <w:rtl/>
          <w:lang w:bidi="ar-EG"/>
        </w:rPr>
        <w:t xml:space="preserve">، </w:t>
      </w:r>
      <w:r w:rsidR="00BA2ED3" w:rsidRPr="00544839">
        <w:rPr>
          <w:rFonts w:hint="cs"/>
          <w:rtl/>
          <w:lang w:bidi="ar-EG"/>
        </w:rPr>
        <w:t xml:space="preserve">وتغطي </w:t>
      </w:r>
      <w:r w:rsidR="00BA2ED3">
        <w:rPr>
          <w:rFonts w:hint="cs"/>
          <w:rtl/>
          <w:lang w:bidi="ar-EG"/>
        </w:rPr>
        <w:t>الأيام الإضافية للاجتماع</w:t>
      </w:r>
      <w:r w:rsidR="0066069D">
        <w:rPr>
          <w:rFonts w:hint="cs"/>
          <w:rtl/>
          <w:lang w:bidi="ar-EG"/>
        </w:rPr>
        <w:t>ات</w:t>
      </w:r>
      <w:r w:rsidR="00BA2ED3">
        <w:rPr>
          <w:rFonts w:hint="cs"/>
          <w:rtl/>
          <w:lang w:bidi="ar-EG"/>
        </w:rPr>
        <w:t>،</w:t>
      </w:r>
      <w:r w:rsidR="00BA2ED3" w:rsidRPr="00544839">
        <w:rPr>
          <w:rFonts w:hint="cs"/>
          <w:rtl/>
          <w:lang w:bidi="ar-EG"/>
        </w:rPr>
        <w:t xml:space="preserve"> وتكاليف </w:t>
      </w:r>
      <w:r w:rsidR="00BA2ED3">
        <w:rPr>
          <w:rFonts w:hint="cs"/>
          <w:rtl/>
          <w:lang w:bidi="ar-EG"/>
        </w:rPr>
        <w:t>الترجمة الشفوية، وترجمة الوثائق التقنية.</w:t>
      </w:r>
      <w:r w:rsidR="00BA2ED3" w:rsidRPr="00544839">
        <w:rPr>
          <w:rFonts w:hint="cs"/>
          <w:rtl/>
          <w:lang w:bidi="ar-EG"/>
        </w:rPr>
        <w:t xml:space="preserve"> </w:t>
      </w:r>
    </w:p>
    <w:p w14:paraId="50947884" w14:textId="669E2589" w:rsidR="00544839" w:rsidRPr="00BA2ED3" w:rsidRDefault="00BA2ED3" w:rsidP="008E7B7F">
      <w:pPr>
        <w:keepNext/>
        <w:keepLines/>
        <w:rPr>
          <w:b/>
          <w:bCs/>
          <w:rtl/>
          <w:lang w:bidi="ar-EG"/>
        </w:rPr>
      </w:pPr>
      <w:r w:rsidRPr="00BA2ED3">
        <w:rPr>
          <w:b/>
          <w:bCs/>
          <w:rtl/>
        </w:rPr>
        <w:lastRenderedPageBreak/>
        <w:t xml:space="preserve">القرارات </w:t>
      </w:r>
      <w:r>
        <w:rPr>
          <w:rFonts w:hint="cs"/>
          <w:b/>
          <w:bCs/>
          <w:rtl/>
        </w:rPr>
        <w:t>والمقررات</w:t>
      </w:r>
      <w:r w:rsidRPr="00BA2ED3">
        <w:rPr>
          <w:b/>
          <w:bCs/>
          <w:rtl/>
        </w:rPr>
        <w:t xml:space="preserve"> التي اعتمدها المؤتمر</w:t>
      </w:r>
      <w:r w:rsidRPr="00BA2ED3">
        <w:rPr>
          <w:b/>
          <w:bCs/>
          <w:lang w:bidi="ar-EG"/>
        </w:rPr>
        <w:t xml:space="preserve"> </w:t>
      </w:r>
      <w:r w:rsidRPr="00386BE8">
        <w:rPr>
          <w:rFonts w:hint="cs"/>
          <w:b/>
          <w:bCs/>
          <w:rtl/>
          <w:lang w:bidi="ar"/>
        </w:rPr>
        <w:t>العالمي للاتصالات الراديوية</w:t>
      </w:r>
      <w:r w:rsidRPr="00BA2ED3">
        <w:rPr>
          <w:rFonts w:hint="cs"/>
          <w:b/>
          <w:bCs/>
          <w:rtl/>
          <w:lang w:bidi="ar"/>
        </w:rPr>
        <w:t xml:space="preserve"> لعام </w:t>
      </w:r>
      <w:r w:rsidRPr="00BA2ED3">
        <w:rPr>
          <w:b/>
          <w:bCs/>
          <w:lang w:bidi="ar-EG"/>
        </w:rPr>
        <w:t>2019</w:t>
      </w:r>
      <w:r>
        <w:rPr>
          <w:rFonts w:hint="cs"/>
          <w:b/>
          <w:bCs/>
          <w:rtl/>
          <w:lang w:bidi="ar-EG"/>
        </w:rPr>
        <w:t xml:space="preserve"> </w:t>
      </w:r>
      <w:r w:rsidRPr="00BA2ED3">
        <w:rPr>
          <w:b/>
          <w:bCs/>
          <w:rtl/>
        </w:rPr>
        <w:t xml:space="preserve">فيما يتعلق بالبند </w:t>
      </w:r>
      <w:r>
        <w:rPr>
          <w:b/>
          <w:bCs/>
        </w:rPr>
        <w:t>6.1</w:t>
      </w:r>
      <w:r>
        <w:rPr>
          <w:rFonts w:hint="cs"/>
          <w:b/>
          <w:bCs/>
          <w:rtl/>
          <w:lang w:bidi="ar-EG"/>
        </w:rPr>
        <w:t xml:space="preserve"> </w:t>
      </w:r>
      <w:r w:rsidRPr="00BA2ED3">
        <w:rPr>
          <w:b/>
          <w:bCs/>
          <w:rtl/>
        </w:rPr>
        <w:t>من جدول أعمال المؤتمر</w:t>
      </w:r>
      <w:r>
        <w:rPr>
          <w:rFonts w:hint="cs"/>
          <w:b/>
          <w:bCs/>
          <w:rtl/>
          <w:lang w:bidi="ar-EG"/>
        </w:rPr>
        <w:t xml:space="preserve"> (</w:t>
      </w:r>
      <w:r w:rsidRPr="00BA2ED3">
        <w:rPr>
          <w:b/>
          <w:bCs/>
          <w:rtl/>
        </w:rPr>
        <w:t xml:space="preserve">الأنظمة </w:t>
      </w:r>
      <w:proofErr w:type="spellStart"/>
      <w:r w:rsidRPr="00BA2ED3">
        <w:rPr>
          <w:b/>
          <w:bCs/>
          <w:rtl/>
        </w:rPr>
        <w:t>الساتلية</w:t>
      </w:r>
      <w:proofErr w:type="spellEnd"/>
      <w:r w:rsidRPr="00BA2ED3">
        <w:rPr>
          <w:b/>
          <w:bCs/>
          <w:rtl/>
        </w:rPr>
        <w:t xml:space="preserve"> غير المستقرة بالنسبة إلى</w:t>
      </w:r>
      <w:r w:rsidRPr="00BA2ED3">
        <w:rPr>
          <w:b/>
          <w:bCs/>
          <w:lang w:bidi="ar-EG"/>
        </w:rPr>
        <w:t xml:space="preserve"> </w:t>
      </w:r>
      <w:r w:rsidR="001B29E1">
        <w:rPr>
          <w:rFonts w:hint="cs"/>
          <w:b/>
          <w:bCs/>
          <w:rtl/>
          <w:lang w:bidi="ar-EG"/>
        </w:rPr>
        <w:t>الأرض</w:t>
      </w:r>
      <w:r w:rsidRPr="00BA2ED3">
        <w:rPr>
          <w:b/>
          <w:bCs/>
          <w:lang w:bidi="ar-EG"/>
        </w:rPr>
        <w:t xml:space="preserve"> </w:t>
      </w:r>
      <w:r w:rsidRPr="00BA2ED3">
        <w:rPr>
          <w:b/>
          <w:bCs/>
          <w:rtl/>
        </w:rPr>
        <w:t xml:space="preserve">في الخدمة الثابتة </w:t>
      </w:r>
      <w:proofErr w:type="spellStart"/>
      <w:r w:rsidRPr="00BA2ED3">
        <w:rPr>
          <w:b/>
          <w:bCs/>
          <w:rtl/>
        </w:rPr>
        <w:t>الساتلية</w:t>
      </w:r>
      <w:proofErr w:type="spellEnd"/>
      <w:r>
        <w:rPr>
          <w:rFonts w:hint="cs"/>
          <w:b/>
          <w:bCs/>
          <w:rtl/>
        </w:rPr>
        <w:t>)</w:t>
      </w:r>
      <w:r w:rsidR="008E7B7F">
        <w:rPr>
          <w:rFonts w:hint="cs"/>
          <w:b/>
          <w:bCs/>
          <w:rtl/>
          <w:lang w:bidi="ar-EG"/>
        </w:rPr>
        <w:t>:</w:t>
      </w:r>
    </w:p>
    <w:p w14:paraId="05EE807A" w14:textId="122A3BF9" w:rsidR="00544839" w:rsidRPr="00A8068D" w:rsidRDefault="00544839" w:rsidP="00A8068D">
      <w:pPr>
        <w:pStyle w:val="enumlev1"/>
        <w:rPr>
          <w:b/>
          <w:bCs/>
          <w:rtl/>
          <w:lang w:bidi="ar-EG"/>
        </w:rPr>
      </w:pPr>
      <w:r w:rsidRPr="00544839">
        <w:rPr>
          <w:rFonts w:ascii="Calibri" w:hAnsi="Calibri" w:cs="Calibri"/>
          <w:b/>
          <w:bCs/>
          <w:rtl/>
        </w:rPr>
        <w:t>●</w:t>
      </w:r>
      <w:r w:rsidRPr="00544839">
        <w:rPr>
          <w:b/>
          <w:bCs/>
          <w:rtl/>
        </w:rPr>
        <w:tab/>
      </w:r>
      <w:r w:rsidR="00A8068D">
        <w:rPr>
          <w:rFonts w:hint="cs"/>
          <w:b/>
          <w:bCs/>
          <w:rtl/>
        </w:rPr>
        <w:t xml:space="preserve">أحكام جديدة </w:t>
      </w:r>
      <w:r w:rsidR="00A8068D">
        <w:rPr>
          <w:b/>
          <w:bCs/>
          <w:lang w:bidi="ar-SA"/>
        </w:rPr>
        <w:t>550C.5</w:t>
      </w:r>
      <w:r w:rsidR="00A8068D">
        <w:rPr>
          <w:rFonts w:hint="cs"/>
          <w:b/>
          <w:bCs/>
          <w:rtl/>
          <w:lang w:bidi="ar-EG"/>
        </w:rPr>
        <w:t xml:space="preserve"> و</w:t>
      </w:r>
      <w:r w:rsidR="00A8068D">
        <w:rPr>
          <w:b/>
          <w:bCs/>
          <w:lang w:bidi="ar-SA"/>
        </w:rPr>
        <w:t>550E.5</w:t>
      </w:r>
      <w:r w:rsidR="00A8068D">
        <w:rPr>
          <w:rFonts w:hint="cs"/>
          <w:b/>
          <w:bCs/>
          <w:rtl/>
          <w:lang w:bidi="ar-EG"/>
        </w:rPr>
        <w:t xml:space="preserve"> و</w:t>
      </w:r>
      <w:r w:rsidR="00A8068D">
        <w:rPr>
          <w:b/>
          <w:bCs/>
          <w:lang w:val="fr-FR" w:bidi="ar-EG"/>
        </w:rPr>
        <w:t>5L.22</w:t>
      </w:r>
      <w:r w:rsidR="00A8068D">
        <w:rPr>
          <w:rFonts w:hint="cs"/>
          <w:b/>
          <w:bCs/>
          <w:rtl/>
          <w:lang w:bidi="ar-EG"/>
        </w:rPr>
        <w:t xml:space="preserve"> و</w:t>
      </w:r>
      <w:r w:rsidR="00A8068D">
        <w:rPr>
          <w:b/>
          <w:bCs/>
          <w:lang w:val="fr-FR" w:bidi="ar-EG"/>
        </w:rPr>
        <w:t>5M.22</w:t>
      </w:r>
      <w:r w:rsidR="00A8068D">
        <w:rPr>
          <w:rFonts w:hint="cs"/>
          <w:b/>
          <w:bCs/>
          <w:rtl/>
          <w:lang w:bidi="ar-EG"/>
        </w:rPr>
        <w:t xml:space="preserve"> </w:t>
      </w:r>
      <w:r w:rsidR="00531A13">
        <w:rPr>
          <w:rFonts w:hint="cs"/>
          <w:b/>
          <w:bCs/>
          <w:rtl/>
          <w:lang w:bidi="ar-EG"/>
        </w:rPr>
        <w:t>في</w:t>
      </w:r>
      <w:r w:rsidR="00A8068D">
        <w:rPr>
          <w:rFonts w:hint="cs"/>
          <w:b/>
          <w:bCs/>
          <w:rtl/>
          <w:lang w:bidi="ar-EG"/>
        </w:rPr>
        <w:t xml:space="preserve"> لوائح الر</w:t>
      </w:r>
      <w:r w:rsidR="008E7B7F">
        <w:rPr>
          <w:rFonts w:hint="cs"/>
          <w:b/>
          <w:bCs/>
          <w:rtl/>
          <w:lang w:bidi="ar-EG"/>
        </w:rPr>
        <w:t>ا</w:t>
      </w:r>
      <w:r w:rsidR="00A8068D">
        <w:rPr>
          <w:rFonts w:hint="cs"/>
          <w:b/>
          <w:bCs/>
          <w:rtl/>
          <w:lang w:bidi="ar-EG"/>
        </w:rPr>
        <w:t>ديو</w:t>
      </w:r>
    </w:p>
    <w:p w14:paraId="080254CA" w14:textId="7108133E" w:rsidR="00544839" w:rsidRPr="00544839" w:rsidRDefault="00544839" w:rsidP="00544839">
      <w:pPr>
        <w:pStyle w:val="enumlev1"/>
        <w:rPr>
          <w:b/>
          <w:bCs/>
          <w:rtl/>
        </w:rPr>
      </w:pPr>
      <w:r w:rsidRPr="00544839">
        <w:rPr>
          <w:rFonts w:ascii="Calibri" w:hAnsi="Calibri" w:cs="Calibri"/>
          <w:b/>
          <w:bCs/>
          <w:rtl/>
        </w:rPr>
        <w:t>●</w:t>
      </w:r>
      <w:r w:rsidRPr="00544839">
        <w:rPr>
          <w:b/>
          <w:bCs/>
          <w:rtl/>
        </w:rPr>
        <w:tab/>
      </w:r>
      <w:r w:rsidRPr="00544839">
        <w:rPr>
          <w:rFonts w:hint="cs"/>
          <w:b/>
          <w:bCs/>
          <w:rtl/>
        </w:rPr>
        <w:t xml:space="preserve">القرار </w:t>
      </w:r>
      <w:r w:rsidRPr="00544839">
        <w:rPr>
          <w:b/>
          <w:bCs/>
        </w:rPr>
        <w:t>769 (WRC-19)</w:t>
      </w:r>
      <w:r w:rsidRPr="00544839">
        <w:rPr>
          <w:rFonts w:hint="cs"/>
          <w:b/>
          <w:bCs/>
          <w:rtl/>
        </w:rPr>
        <w:t xml:space="preserve">، </w:t>
      </w:r>
      <w:r w:rsidRPr="00544839">
        <w:rPr>
          <w:rFonts w:hint="cs"/>
          <w:b/>
          <w:bCs/>
          <w:rtl/>
          <w:lang w:bidi="ar-SA"/>
        </w:rPr>
        <w:t>حماية ال</w:t>
      </w:r>
      <w:r w:rsidRPr="00544839">
        <w:rPr>
          <w:rFonts w:hint="cs"/>
          <w:b/>
          <w:bCs/>
          <w:rtl/>
        </w:rPr>
        <w:t xml:space="preserve">شبكات </w:t>
      </w:r>
      <w:r w:rsidRPr="00544839">
        <w:rPr>
          <w:b/>
          <w:bCs/>
          <w:rtl/>
        </w:rPr>
        <w:t>المستقرة بالنسبة إلى الأرض</w:t>
      </w:r>
      <w:r w:rsidRPr="00544839">
        <w:rPr>
          <w:rFonts w:hint="cs"/>
          <w:b/>
          <w:bCs/>
          <w:rtl/>
        </w:rPr>
        <w:t xml:space="preserve"> العاملة في الخدمات الثابتة </w:t>
      </w:r>
      <w:proofErr w:type="spellStart"/>
      <w:r w:rsidRPr="00544839">
        <w:rPr>
          <w:rFonts w:hint="cs"/>
          <w:b/>
          <w:bCs/>
          <w:rtl/>
        </w:rPr>
        <w:t>الساتلية</w:t>
      </w:r>
      <w:proofErr w:type="spellEnd"/>
      <w:r w:rsidRPr="00544839">
        <w:rPr>
          <w:rFonts w:hint="cs"/>
          <w:b/>
          <w:bCs/>
          <w:rtl/>
        </w:rPr>
        <w:t xml:space="preserve"> والإذاعية </w:t>
      </w:r>
      <w:proofErr w:type="spellStart"/>
      <w:r w:rsidRPr="00544839">
        <w:rPr>
          <w:rFonts w:hint="cs"/>
          <w:b/>
          <w:bCs/>
          <w:rtl/>
        </w:rPr>
        <w:t>الساتلية</w:t>
      </w:r>
      <w:proofErr w:type="spellEnd"/>
      <w:r w:rsidRPr="00544839">
        <w:rPr>
          <w:rFonts w:hint="cs"/>
          <w:b/>
          <w:bCs/>
          <w:rtl/>
        </w:rPr>
        <w:t xml:space="preserve"> والمتنقلة </w:t>
      </w:r>
      <w:proofErr w:type="spellStart"/>
      <w:r w:rsidRPr="00544839">
        <w:rPr>
          <w:rFonts w:hint="cs"/>
          <w:b/>
          <w:bCs/>
          <w:rtl/>
        </w:rPr>
        <w:t>الساتلية</w:t>
      </w:r>
      <w:proofErr w:type="spellEnd"/>
      <w:r w:rsidRPr="00544839">
        <w:rPr>
          <w:rFonts w:hint="cs"/>
          <w:b/>
          <w:bCs/>
          <w:rtl/>
        </w:rPr>
        <w:t xml:space="preserve"> من التداخل الكلي الناجم عن الأنظمة المتعددة غير</w:t>
      </w:r>
      <w:r w:rsidRPr="00544839">
        <w:rPr>
          <w:rFonts w:hint="eastAsia"/>
          <w:b/>
          <w:bCs/>
          <w:rtl/>
        </w:rPr>
        <w:t> </w:t>
      </w:r>
      <w:r w:rsidRPr="00544839">
        <w:rPr>
          <w:rFonts w:hint="cs"/>
          <w:b/>
          <w:bCs/>
          <w:rtl/>
        </w:rPr>
        <w:t>المستقرة بالنسبة إلى الأرض العاملة في</w:t>
      </w:r>
      <w:r w:rsidRPr="00544839">
        <w:rPr>
          <w:rFonts w:hint="eastAsia"/>
          <w:b/>
          <w:bCs/>
          <w:rtl/>
        </w:rPr>
        <w:t> </w:t>
      </w:r>
      <w:r w:rsidRPr="00544839">
        <w:rPr>
          <w:rFonts w:hint="cs"/>
          <w:b/>
          <w:bCs/>
          <w:rtl/>
        </w:rPr>
        <w:t xml:space="preserve">نطاقات التردد </w:t>
      </w:r>
      <w:r w:rsidRPr="00544839">
        <w:rPr>
          <w:b/>
          <w:bCs/>
          <w:lang w:val="en-CA"/>
        </w:rPr>
        <w:t>GHz </w:t>
      </w:r>
      <w:r w:rsidRPr="00544839">
        <w:rPr>
          <w:b/>
          <w:bCs/>
        </w:rPr>
        <w:t>39</w:t>
      </w:r>
      <w:r w:rsidRPr="00544839">
        <w:rPr>
          <w:b/>
          <w:bCs/>
          <w:lang w:val="en-CA"/>
        </w:rPr>
        <w:t>,</w:t>
      </w:r>
      <w:r w:rsidRPr="00544839">
        <w:rPr>
          <w:b/>
          <w:bCs/>
        </w:rPr>
        <w:t>5</w:t>
      </w:r>
      <w:r w:rsidRPr="00544839">
        <w:rPr>
          <w:b/>
          <w:bCs/>
          <w:lang w:val="en-CA"/>
        </w:rPr>
        <w:noBreakHyphen/>
      </w:r>
      <w:r w:rsidRPr="00544839">
        <w:rPr>
          <w:b/>
          <w:bCs/>
        </w:rPr>
        <w:t>37</w:t>
      </w:r>
      <w:r w:rsidRPr="00544839">
        <w:rPr>
          <w:b/>
          <w:bCs/>
          <w:lang w:val="en-CA"/>
        </w:rPr>
        <w:t>,</w:t>
      </w:r>
      <w:r w:rsidRPr="00544839">
        <w:rPr>
          <w:b/>
          <w:bCs/>
        </w:rPr>
        <w:t>5</w:t>
      </w:r>
      <w:r w:rsidRPr="00544839">
        <w:rPr>
          <w:rFonts w:hint="cs"/>
          <w:b/>
          <w:bCs/>
          <w:rtl/>
        </w:rPr>
        <w:t xml:space="preserve"> و</w:t>
      </w:r>
      <w:r w:rsidRPr="00544839">
        <w:rPr>
          <w:b/>
          <w:bCs/>
          <w:lang w:val="en-CA"/>
        </w:rPr>
        <w:t>GHz </w:t>
      </w:r>
      <w:r w:rsidRPr="00544839">
        <w:rPr>
          <w:b/>
          <w:bCs/>
        </w:rPr>
        <w:t>42</w:t>
      </w:r>
      <w:r w:rsidRPr="00544839">
        <w:rPr>
          <w:b/>
          <w:bCs/>
          <w:lang w:val="en-CA"/>
        </w:rPr>
        <w:t>,</w:t>
      </w:r>
      <w:r w:rsidRPr="00544839">
        <w:rPr>
          <w:b/>
          <w:bCs/>
        </w:rPr>
        <w:t>5</w:t>
      </w:r>
      <w:r w:rsidRPr="00544839">
        <w:rPr>
          <w:b/>
          <w:bCs/>
          <w:lang w:val="en-CA"/>
        </w:rPr>
        <w:noBreakHyphen/>
      </w:r>
      <w:r w:rsidRPr="00544839">
        <w:rPr>
          <w:b/>
          <w:bCs/>
        </w:rPr>
        <w:t>39</w:t>
      </w:r>
      <w:r w:rsidRPr="00544839">
        <w:rPr>
          <w:b/>
          <w:bCs/>
          <w:lang w:val="en-CA"/>
        </w:rPr>
        <w:t>,</w:t>
      </w:r>
      <w:r w:rsidRPr="00544839">
        <w:rPr>
          <w:b/>
          <w:bCs/>
        </w:rPr>
        <w:t>5</w:t>
      </w:r>
      <w:r w:rsidRPr="00544839">
        <w:rPr>
          <w:rFonts w:hint="cs"/>
          <w:b/>
          <w:bCs/>
          <w:rtl/>
        </w:rPr>
        <w:t xml:space="preserve"> و</w:t>
      </w:r>
      <w:r w:rsidRPr="00544839">
        <w:rPr>
          <w:b/>
          <w:bCs/>
          <w:lang w:val="en-CA"/>
        </w:rPr>
        <w:t>GHz </w:t>
      </w:r>
      <w:r w:rsidRPr="00544839">
        <w:rPr>
          <w:b/>
          <w:bCs/>
        </w:rPr>
        <w:t>50</w:t>
      </w:r>
      <w:r w:rsidRPr="00544839">
        <w:rPr>
          <w:b/>
          <w:bCs/>
          <w:lang w:val="en-CA"/>
        </w:rPr>
        <w:t>,</w:t>
      </w:r>
      <w:r w:rsidRPr="00544839">
        <w:rPr>
          <w:b/>
          <w:bCs/>
        </w:rPr>
        <w:t>2</w:t>
      </w:r>
      <w:r w:rsidRPr="00544839">
        <w:rPr>
          <w:b/>
          <w:bCs/>
          <w:lang w:val="en-CA"/>
        </w:rPr>
        <w:noBreakHyphen/>
      </w:r>
      <w:r w:rsidRPr="00544839">
        <w:rPr>
          <w:b/>
          <w:bCs/>
        </w:rPr>
        <w:t>47</w:t>
      </w:r>
      <w:r w:rsidRPr="00544839">
        <w:rPr>
          <w:b/>
          <w:bCs/>
          <w:lang w:val="en-CA"/>
        </w:rPr>
        <w:t>,</w:t>
      </w:r>
      <w:r w:rsidRPr="00544839">
        <w:rPr>
          <w:b/>
          <w:bCs/>
        </w:rPr>
        <w:t>2</w:t>
      </w:r>
      <w:r w:rsidRPr="00544839">
        <w:rPr>
          <w:rFonts w:hint="cs"/>
          <w:b/>
          <w:bCs/>
          <w:rtl/>
        </w:rPr>
        <w:t xml:space="preserve"> و</w:t>
      </w:r>
      <w:r w:rsidRPr="00544839">
        <w:rPr>
          <w:b/>
          <w:bCs/>
          <w:lang w:val="en-CA"/>
        </w:rPr>
        <w:t>GHz </w:t>
      </w:r>
      <w:r w:rsidRPr="00544839">
        <w:rPr>
          <w:b/>
          <w:bCs/>
        </w:rPr>
        <w:t>51</w:t>
      </w:r>
      <w:r w:rsidRPr="00544839">
        <w:rPr>
          <w:b/>
          <w:bCs/>
          <w:lang w:val="en-CA"/>
        </w:rPr>
        <w:t>,</w:t>
      </w:r>
      <w:r w:rsidRPr="00544839">
        <w:rPr>
          <w:b/>
          <w:bCs/>
        </w:rPr>
        <w:t>4</w:t>
      </w:r>
      <w:r w:rsidRPr="00544839">
        <w:rPr>
          <w:b/>
          <w:bCs/>
          <w:lang w:val="en-CA"/>
        </w:rPr>
        <w:noBreakHyphen/>
      </w:r>
      <w:r w:rsidRPr="00544839">
        <w:rPr>
          <w:b/>
          <w:bCs/>
        </w:rPr>
        <w:t>50</w:t>
      </w:r>
      <w:r w:rsidRPr="00544839">
        <w:rPr>
          <w:b/>
          <w:bCs/>
          <w:lang w:val="en-CA"/>
        </w:rPr>
        <w:t>,</w:t>
      </w:r>
      <w:r w:rsidRPr="00544839">
        <w:rPr>
          <w:b/>
          <w:bCs/>
        </w:rPr>
        <w:t>4</w:t>
      </w:r>
    </w:p>
    <w:p w14:paraId="5DD73878" w14:textId="0E61DA1E" w:rsidR="00544839" w:rsidRPr="00544839" w:rsidRDefault="00544839" w:rsidP="00544839">
      <w:pPr>
        <w:pStyle w:val="enumlev1"/>
        <w:rPr>
          <w:b/>
          <w:bCs/>
          <w:spacing w:val="6"/>
          <w:rtl/>
        </w:rPr>
      </w:pPr>
      <w:r w:rsidRPr="00544839">
        <w:rPr>
          <w:rFonts w:ascii="Calibri" w:hAnsi="Calibri" w:cs="Calibri"/>
          <w:b/>
          <w:bCs/>
          <w:rtl/>
        </w:rPr>
        <w:t>●</w:t>
      </w:r>
      <w:r w:rsidRPr="00544839">
        <w:rPr>
          <w:b/>
          <w:bCs/>
          <w:rtl/>
        </w:rPr>
        <w:tab/>
      </w:r>
      <w:r w:rsidRPr="00544839">
        <w:rPr>
          <w:rFonts w:hint="cs"/>
          <w:b/>
          <w:bCs/>
          <w:spacing w:val="6"/>
          <w:rtl/>
        </w:rPr>
        <w:t xml:space="preserve">القرار </w:t>
      </w:r>
      <w:r w:rsidRPr="00544839">
        <w:rPr>
          <w:b/>
          <w:bCs/>
          <w:spacing w:val="6"/>
        </w:rPr>
        <w:t>770 (WRC-19)</w:t>
      </w:r>
      <w:r w:rsidRPr="00544839">
        <w:rPr>
          <w:rFonts w:hint="cs"/>
          <w:b/>
          <w:bCs/>
          <w:spacing w:val="6"/>
          <w:rtl/>
        </w:rPr>
        <w:t xml:space="preserve">، تطبيق المادة 22 من لوائح الراديو على حماية الشبكات المستقرة بالنسبة إلى الأرض العاملة في الخدمتين الثابتة </w:t>
      </w:r>
      <w:proofErr w:type="spellStart"/>
      <w:r w:rsidRPr="00544839">
        <w:rPr>
          <w:rFonts w:hint="cs"/>
          <w:b/>
          <w:bCs/>
          <w:spacing w:val="6"/>
          <w:rtl/>
        </w:rPr>
        <w:t>الساتلية</w:t>
      </w:r>
      <w:proofErr w:type="spellEnd"/>
      <w:r w:rsidRPr="00544839">
        <w:rPr>
          <w:rFonts w:hint="cs"/>
          <w:b/>
          <w:bCs/>
          <w:spacing w:val="6"/>
          <w:rtl/>
        </w:rPr>
        <w:t xml:space="preserve"> والإذاعية </w:t>
      </w:r>
      <w:proofErr w:type="spellStart"/>
      <w:r w:rsidRPr="00544839">
        <w:rPr>
          <w:rFonts w:hint="cs"/>
          <w:b/>
          <w:bCs/>
          <w:spacing w:val="6"/>
          <w:rtl/>
        </w:rPr>
        <w:t>الساتلية</w:t>
      </w:r>
      <w:proofErr w:type="spellEnd"/>
      <w:r w:rsidRPr="00544839">
        <w:rPr>
          <w:rFonts w:hint="cs"/>
          <w:b/>
          <w:bCs/>
          <w:spacing w:val="6"/>
          <w:rtl/>
        </w:rPr>
        <w:t xml:space="preserve"> من الأنظمة غير</w:t>
      </w:r>
      <w:r w:rsidRPr="00544839">
        <w:rPr>
          <w:rFonts w:hint="eastAsia"/>
          <w:b/>
          <w:bCs/>
          <w:spacing w:val="6"/>
          <w:rtl/>
        </w:rPr>
        <w:t> </w:t>
      </w:r>
      <w:r w:rsidRPr="00544839">
        <w:rPr>
          <w:rFonts w:hint="cs"/>
          <w:b/>
          <w:bCs/>
          <w:spacing w:val="6"/>
          <w:rtl/>
        </w:rPr>
        <w:t>المستقرة بالنسبة</w:t>
      </w:r>
      <w:r w:rsidRPr="00544839">
        <w:rPr>
          <w:rFonts w:hint="eastAsia"/>
          <w:b/>
          <w:bCs/>
          <w:spacing w:val="6"/>
          <w:rtl/>
        </w:rPr>
        <w:t> </w:t>
      </w:r>
      <w:r w:rsidRPr="00544839">
        <w:rPr>
          <w:rFonts w:hint="cs"/>
          <w:b/>
          <w:bCs/>
          <w:spacing w:val="6"/>
          <w:rtl/>
        </w:rPr>
        <w:t xml:space="preserve">إلى الأرض العاملة في الخدمة الثابتة </w:t>
      </w:r>
      <w:proofErr w:type="spellStart"/>
      <w:r w:rsidRPr="00544839">
        <w:rPr>
          <w:rFonts w:hint="cs"/>
          <w:b/>
          <w:bCs/>
          <w:spacing w:val="6"/>
          <w:rtl/>
        </w:rPr>
        <w:t>الساتلية</w:t>
      </w:r>
      <w:proofErr w:type="spellEnd"/>
      <w:r w:rsidRPr="00544839">
        <w:rPr>
          <w:rFonts w:hint="cs"/>
          <w:b/>
          <w:bCs/>
          <w:spacing w:val="6"/>
          <w:rtl/>
        </w:rPr>
        <w:t xml:space="preserve"> في نطاقات التردد </w:t>
      </w:r>
      <w:r w:rsidRPr="00544839">
        <w:rPr>
          <w:b/>
          <w:bCs/>
          <w:spacing w:val="6"/>
        </w:rPr>
        <w:t>GHz 39,5-37,5</w:t>
      </w:r>
      <w:r w:rsidRPr="00544839">
        <w:rPr>
          <w:rFonts w:hint="cs"/>
          <w:b/>
          <w:bCs/>
          <w:spacing w:val="6"/>
          <w:rtl/>
        </w:rPr>
        <w:t xml:space="preserve"> و</w:t>
      </w:r>
      <w:r w:rsidRPr="00544839">
        <w:rPr>
          <w:b/>
          <w:bCs/>
          <w:spacing w:val="6"/>
        </w:rPr>
        <w:t>GHz 42,5-39,5</w:t>
      </w:r>
      <w:r w:rsidRPr="00544839">
        <w:rPr>
          <w:rFonts w:hint="cs"/>
          <w:b/>
          <w:bCs/>
          <w:spacing w:val="6"/>
          <w:rtl/>
        </w:rPr>
        <w:t xml:space="preserve"> و</w:t>
      </w:r>
      <w:r w:rsidRPr="00544839">
        <w:rPr>
          <w:b/>
          <w:bCs/>
          <w:spacing w:val="6"/>
        </w:rPr>
        <w:t>GHz 50,2-47,2</w:t>
      </w:r>
      <w:r w:rsidRPr="00544839">
        <w:rPr>
          <w:rFonts w:hint="cs"/>
          <w:b/>
          <w:bCs/>
          <w:spacing w:val="6"/>
          <w:rtl/>
        </w:rPr>
        <w:t xml:space="preserve"> و</w:t>
      </w:r>
      <w:r w:rsidRPr="00544839">
        <w:rPr>
          <w:b/>
          <w:bCs/>
          <w:spacing w:val="6"/>
        </w:rPr>
        <w:t>GHz 51,4-50,4</w:t>
      </w:r>
    </w:p>
    <w:p w14:paraId="5AF95EAE" w14:textId="6BDB2E6D" w:rsidR="00544839" w:rsidRDefault="00544839" w:rsidP="001B29E1">
      <w:pPr>
        <w:rPr>
          <w:rtl/>
          <w:lang w:bidi="ar-EG"/>
        </w:rPr>
      </w:pPr>
      <w:r w:rsidRPr="00544839">
        <w:rPr>
          <w:rtl/>
        </w:rPr>
        <w:t xml:space="preserve">تُقدر الآثار المالية </w:t>
      </w:r>
      <w:r w:rsidR="00DF280B" w:rsidRPr="00544839">
        <w:rPr>
          <w:rtl/>
        </w:rPr>
        <w:t xml:space="preserve">فيما يتعلق </w:t>
      </w:r>
      <w:r w:rsidRPr="00544839">
        <w:rPr>
          <w:rtl/>
        </w:rPr>
        <w:t xml:space="preserve">بتنفيذ الأحكام التنظيمية استجابةً </w:t>
      </w:r>
      <w:r w:rsidR="00BF00D1">
        <w:rPr>
          <w:rFonts w:hint="cs"/>
          <w:rtl/>
        </w:rPr>
        <w:t>للبند</w:t>
      </w:r>
      <w:r w:rsidRPr="00544839">
        <w:rPr>
          <w:rtl/>
        </w:rPr>
        <w:t xml:space="preserve"> 6.1 من جدول أعمال المؤتمر</w:t>
      </w:r>
      <w:r w:rsidRPr="00544839">
        <w:rPr>
          <w:lang w:bidi="ar-EG"/>
        </w:rPr>
        <w:t xml:space="preserve"> WRC-19 </w:t>
      </w:r>
      <w:r w:rsidRPr="00544839">
        <w:rPr>
          <w:rtl/>
        </w:rPr>
        <w:t xml:space="preserve">بمبلغ </w:t>
      </w:r>
      <w:r w:rsidR="00BF00D1">
        <w:t>150 000</w:t>
      </w:r>
      <w:r w:rsidR="00BF00D1">
        <w:rPr>
          <w:rFonts w:hint="cs"/>
          <w:rtl/>
        </w:rPr>
        <w:t xml:space="preserve"> </w:t>
      </w:r>
      <w:r w:rsidRPr="00544839">
        <w:rPr>
          <w:rtl/>
        </w:rPr>
        <w:t>فرنك سويسري</w:t>
      </w:r>
      <w:r w:rsidRPr="00544839">
        <w:rPr>
          <w:lang w:bidi="ar-EG"/>
        </w:rPr>
        <w:t>.</w:t>
      </w:r>
      <w:r w:rsidR="00BF00D1">
        <w:rPr>
          <w:rFonts w:hint="cs"/>
          <w:rtl/>
          <w:lang w:bidi="ar-EG"/>
        </w:rPr>
        <w:t xml:space="preserve"> </w:t>
      </w:r>
      <w:r w:rsidR="001B29E1" w:rsidRPr="001B29E1">
        <w:rPr>
          <w:rtl/>
        </w:rPr>
        <w:t>وتتعلق التكاليف بتطوير البرمجيات</w:t>
      </w:r>
      <w:r w:rsidR="001B29E1" w:rsidRPr="001B29E1">
        <w:rPr>
          <w:rFonts w:hint="cs"/>
          <w:rtl/>
          <w:lang w:bidi="ar-EG"/>
        </w:rPr>
        <w:t xml:space="preserve"> </w:t>
      </w:r>
      <w:r w:rsidR="00BF00D1" w:rsidRPr="00BF00D1">
        <w:rPr>
          <w:rFonts w:hint="cs"/>
          <w:rtl/>
          <w:lang w:bidi="ar-EG"/>
        </w:rPr>
        <w:t xml:space="preserve">(التفاصيل في الوثيقة </w:t>
      </w:r>
      <w:hyperlink r:id="rId19" w:history="1">
        <w:r w:rsidR="00BF00D1" w:rsidRPr="00BF00D1">
          <w:rPr>
            <w:rStyle w:val="Hyperlink"/>
            <w:bCs/>
            <w:lang w:val="en-GB" w:bidi="ar-EG"/>
          </w:rPr>
          <w:t>493</w:t>
        </w:r>
      </w:hyperlink>
      <w:r w:rsidR="00BF00D1">
        <w:rPr>
          <w:rFonts w:hint="cs"/>
          <w:rtl/>
          <w:lang w:bidi="ar-EG"/>
        </w:rPr>
        <w:t xml:space="preserve"> </w:t>
      </w:r>
      <w:r w:rsidR="00BF00D1" w:rsidRPr="00BF00D1">
        <w:rPr>
          <w:rFonts w:hint="cs"/>
          <w:rtl/>
          <w:lang w:bidi="ar-EG"/>
        </w:rPr>
        <w:t xml:space="preserve">والجدول </w:t>
      </w:r>
      <w:r w:rsidR="00BF00D1" w:rsidRPr="00BF00D1">
        <w:rPr>
          <w:lang w:bidi="ar-EG"/>
        </w:rPr>
        <w:t>1</w:t>
      </w:r>
      <w:r w:rsidR="00BF00D1" w:rsidRPr="00BF00D1">
        <w:rPr>
          <w:rFonts w:hint="cs"/>
          <w:rtl/>
          <w:lang w:bidi="ar-EG"/>
        </w:rPr>
        <w:t xml:space="preserve"> أدناه)</w:t>
      </w:r>
      <w:r w:rsidR="00BF00D1">
        <w:rPr>
          <w:rFonts w:hint="cs"/>
          <w:rtl/>
          <w:lang w:bidi="ar-EG"/>
        </w:rPr>
        <w:t>.</w:t>
      </w:r>
    </w:p>
    <w:p w14:paraId="123DA340" w14:textId="75518582" w:rsidR="001B29E1" w:rsidRPr="00BA2ED3" w:rsidRDefault="001B29E1" w:rsidP="001B29E1">
      <w:pPr>
        <w:rPr>
          <w:b/>
          <w:bCs/>
          <w:rtl/>
          <w:lang w:bidi="ar-EG"/>
        </w:rPr>
      </w:pPr>
      <w:r w:rsidRPr="00BA2ED3">
        <w:rPr>
          <w:b/>
          <w:bCs/>
          <w:rtl/>
        </w:rPr>
        <w:t xml:space="preserve">القرارات </w:t>
      </w:r>
      <w:r>
        <w:rPr>
          <w:rFonts w:hint="cs"/>
          <w:b/>
          <w:bCs/>
          <w:rtl/>
        </w:rPr>
        <w:t>والمقررات</w:t>
      </w:r>
      <w:r w:rsidRPr="00BA2ED3">
        <w:rPr>
          <w:b/>
          <w:bCs/>
          <w:rtl/>
        </w:rPr>
        <w:t xml:space="preserve"> التي اعتمدها المؤتمر</w:t>
      </w:r>
      <w:r w:rsidRPr="00BA2ED3">
        <w:rPr>
          <w:b/>
          <w:bCs/>
          <w:lang w:bidi="ar-EG"/>
        </w:rPr>
        <w:t xml:space="preserve"> </w:t>
      </w:r>
      <w:r w:rsidRPr="00386BE8">
        <w:rPr>
          <w:rFonts w:hint="cs"/>
          <w:b/>
          <w:bCs/>
          <w:rtl/>
          <w:lang w:bidi="ar"/>
        </w:rPr>
        <w:t>العالمي للاتصالات الراديوية</w:t>
      </w:r>
      <w:r w:rsidRPr="00BA2ED3">
        <w:rPr>
          <w:rFonts w:hint="cs"/>
          <w:b/>
          <w:bCs/>
          <w:rtl/>
          <w:lang w:bidi="ar"/>
        </w:rPr>
        <w:t xml:space="preserve"> لعام </w:t>
      </w:r>
      <w:r w:rsidRPr="00BA2ED3">
        <w:rPr>
          <w:b/>
          <w:bCs/>
          <w:lang w:bidi="ar-EG"/>
        </w:rPr>
        <w:t>2019</w:t>
      </w:r>
      <w:r>
        <w:rPr>
          <w:rFonts w:hint="cs"/>
          <w:b/>
          <w:bCs/>
          <w:rtl/>
          <w:lang w:bidi="ar-EG"/>
        </w:rPr>
        <w:t xml:space="preserve"> </w:t>
      </w:r>
      <w:r w:rsidRPr="00BA2ED3">
        <w:rPr>
          <w:b/>
          <w:bCs/>
          <w:rtl/>
        </w:rPr>
        <w:t xml:space="preserve">فيما يتعلق بالبند </w:t>
      </w:r>
      <w:r>
        <w:rPr>
          <w:b/>
          <w:bCs/>
        </w:rPr>
        <w:t>14.1</w:t>
      </w:r>
      <w:r>
        <w:rPr>
          <w:rFonts w:hint="cs"/>
          <w:b/>
          <w:bCs/>
          <w:rtl/>
          <w:lang w:bidi="ar-EG"/>
        </w:rPr>
        <w:t xml:space="preserve"> </w:t>
      </w:r>
      <w:r w:rsidRPr="00BA2ED3">
        <w:rPr>
          <w:b/>
          <w:bCs/>
          <w:rtl/>
        </w:rPr>
        <w:t>من جدول أعمال المؤتمر</w:t>
      </w:r>
      <w:r>
        <w:rPr>
          <w:rFonts w:hint="cs"/>
          <w:b/>
          <w:bCs/>
          <w:rtl/>
          <w:lang w:bidi="ar-EG"/>
        </w:rPr>
        <w:t xml:space="preserve"> (</w:t>
      </w:r>
      <w:r w:rsidRPr="001B29E1">
        <w:rPr>
          <w:b/>
          <w:bCs/>
          <w:rtl/>
        </w:rPr>
        <w:t xml:space="preserve">أنظمة المنصات عالية </w:t>
      </w:r>
      <w:proofErr w:type="gramStart"/>
      <w:r w:rsidRPr="001B29E1">
        <w:rPr>
          <w:b/>
          <w:bCs/>
          <w:rtl/>
        </w:rPr>
        <w:t>الارتفاع</w:t>
      </w:r>
      <w:r>
        <w:rPr>
          <w:b/>
          <w:bCs/>
        </w:rPr>
        <w:t>(</w:t>
      </w:r>
      <w:proofErr w:type="gramEnd"/>
    </w:p>
    <w:p w14:paraId="31EAF344" w14:textId="3A084370" w:rsidR="00BF00D1" w:rsidRPr="00BF00D1" w:rsidRDefault="00BF00D1" w:rsidP="00BF00D1">
      <w:pPr>
        <w:pStyle w:val="enumlev1"/>
        <w:rPr>
          <w:b/>
          <w:bCs/>
          <w:rtl/>
        </w:rPr>
      </w:pPr>
      <w:r w:rsidRPr="00BF00D1">
        <w:rPr>
          <w:rFonts w:ascii="Calibri" w:hAnsi="Calibri" w:cs="Calibri"/>
          <w:b/>
          <w:bCs/>
          <w:rtl/>
        </w:rPr>
        <w:t>●</w:t>
      </w:r>
      <w:r w:rsidRPr="00BF00D1">
        <w:rPr>
          <w:b/>
          <w:bCs/>
          <w:rtl/>
        </w:rPr>
        <w:tab/>
      </w:r>
      <w:r w:rsidRPr="00BF00D1">
        <w:rPr>
          <w:rFonts w:hint="cs"/>
          <w:b/>
          <w:bCs/>
          <w:rtl/>
        </w:rPr>
        <w:t xml:space="preserve">القرار </w:t>
      </w:r>
      <w:r w:rsidRPr="00BF00D1">
        <w:rPr>
          <w:b/>
          <w:bCs/>
        </w:rPr>
        <w:t>122 (Rev.WRC-19)</w:t>
      </w:r>
      <w:r w:rsidRPr="00BF00D1">
        <w:rPr>
          <w:rFonts w:hint="cs"/>
          <w:b/>
          <w:bCs/>
          <w:rtl/>
        </w:rPr>
        <w:t xml:space="preserve">، </w:t>
      </w:r>
      <w:r w:rsidRPr="00BF00D1">
        <w:rPr>
          <w:rFonts w:hint="eastAsia"/>
          <w:b/>
          <w:bCs/>
          <w:rtl/>
          <w:lang w:bidi="ar-SA"/>
        </w:rPr>
        <w:t>استعمال</w:t>
      </w:r>
      <w:r w:rsidRPr="00BF00D1">
        <w:rPr>
          <w:b/>
          <w:bCs/>
          <w:rtl/>
          <w:lang w:bidi="ar-SA"/>
        </w:rPr>
        <w:t xml:space="preserve"> </w:t>
      </w:r>
      <w:r w:rsidRPr="00BF00D1">
        <w:rPr>
          <w:rFonts w:hint="cs"/>
          <w:b/>
          <w:bCs/>
          <w:rtl/>
          <w:lang w:bidi="ar-SA"/>
        </w:rPr>
        <w:t xml:space="preserve">نطاقي التردد </w:t>
      </w:r>
      <w:r w:rsidRPr="00BF00D1">
        <w:rPr>
          <w:b/>
          <w:bCs/>
        </w:rPr>
        <w:t>GHz</w:t>
      </w:r>
      <w:r w:rsidRPr="00BF00D1">
        <w:rPr>
          <w:rFonts w:hint="eastAsia"/>
          <w:b/>
          <w:bCs/>
        </w:rPr>
        <w:t> </w:t>
      </w:r>
      <w:r w:rsidRPr="00BF00D1">
        <w:rPr>
          <w:b/>
          <w:bCs/>
        </w:rPr>
        <w:t>47,5-47,2</w:t>
      </w:r>
      <w:r w:rsidRPr="00BF00D1">
        <w:rPr>
          <w:b/>
          <w:bCs/>
          <w:rtl/>
          <w:lang w:bidi="ar-SA"/>
        </w:rPr>
        <w:t xml:space="preserve"> و</w:t>
      </w:r>
      <w:r w:rsidRPr="00BF00D1">
        <w:rPr>
          <w:b/>
          <w:bCs/>
        </w:rPr>
        <w:t>GHz</w:t>
      </w:r>
      <w:r w:rsidRPr="00BF00D1">
        <w:rPr>
          <w:rFonts w:hint="eastAsia"/>
          <w:b/>
          <w:bCs/>
        </w:rPr>
        <w:t> </w:t>
      </w:r>
      <w:r w:rsidRPr="00BF00D1">
        <w:rPr>
          <w:b/>
          <w:bCs/>
        </w:rPr>
        <w:t>48,2-47,9</w:t>
      </w:r>
      <w:r w:rsidRPr="00BF00D1">
        <w:rPr>
          <w:b/>
          <w:bCs/>
          <w:rtl/>
          <w:lang w:bidi="ar-SA"/>
        </w:rPr>
        <w:t xml:space="preserve"> </w:t>
      </w:r>
      <w:r w:rsidRPr="00BF00D1">
        <w:rPr>
          <w:rFonts w:hint="eastAsia"/>
          <w:b/>
          <w:bCs/>
          <w:rtl/>
          <w:lang w:bidi="ar-SA"/>
        </w:rPr>
        <w:t>في</w:t>
      </w:r>
      <w:r w:rsidRPr="00BF00D1">
        <w:rPr>
          <w:b/>
          <w:bCs/>
          <w:rtl/>
          <w:lang w:bidi="ar-SA"/>
        </w:rPr>
        <w:t xml:space="preserve"> محطات المنصات عالية الارتفاع التابعة للخدمة الثابتة</w:t>
      </w:r>
    </w:p>
    <w:p w14:paraId="7BB7B845" w14:textId="3D3161A3" w:rsidR="00BF00D1" w:rsidRPr="00BF00D1" w:rsidRDefault="00BF00D1" w:rsidP="00BF00D1">
      <w:pPr>
        <w:pStyle w:val="enumlev1"/>
        <w:rPr>
          <w:b/>
          <w:bCs/>
          <w:rtl/>
        </w:rPr>
      </w:pPr>
      <w:r w:rsidRPr="00BF00D1">
        <w:rPr>
          <w:rFonts w:ascii="Calibri" w:hAnsi="Calibri" w:cs="Calibri"/>
          <w:b/>
          <w:bCs/>
          <w:rtl/>
        </w:rPr>
        <w:t>●</w:t>
      </w:r>
      <w:r w:rsidRPr="00BF00D1">
        <w:rPr>
          <w:b/>
          <w:bCs/>
          <w:rtl/>
        </w:rPr>
        <w:tab/>
      </w:r>
      <w:r w:rsidRPr="00BF00D1">
        <w:rPr>
          <w:rFonts w:hint="cs"/>
          <w:b/>
          <w:bCs/>
          <w:rtl/>
        </w:rPr>
        <w:t xml:space="preserve">القرار </w:t>
      </w:r>
      <w:r w:rsidRPr="00BF00D1">
        <w:rPr>
          <w:b/>
          <w:bCs/>
        </w:rPr>
        <w:t>165 (WRC-19)</w:t>
      </w:r>
      <w:r w:rsidRPr="00BF00D1">
        <w:rPr>
          <w:rFonts w:hint="cs"/>
          <w:b/>
          <w:bCs/>
          <w:rtl/>
        </w:rPr>
        <w:t xml:space="preserve">، </w:t>
      </w:r>
      <w:r w:rsidRPr="00BF00D1">
        <w:rPr>
          <w:rFonts w:hint="eastAsia"/>
          <w:b/>
          <w:bCs/>
          <w:rtl/>
          <w:lang w:bidi="ar-SA"/>
        </w:rPr>
        <w:t>استعمال</w:t>
      </w:r>
      <w:r w:rsidRPr="00BF00D1">
        <w:rPr>
          <w:b/>
          <w:bCs/>
          <w:rtl/>
          <w:lang w:bidi="ar-SA"/>
        </w:rPr>
        <w:t xml:space="preserve"> </w:t>
      </w:r>
      <w:r w:rsidRPr="00BF00D1">
        <w:rPr>
          <w:rFonts w:hint="eastAsia"/>
          <w:b/>
          <w:bCs/>
          <w:rtl/>
          <w:lang w:bidi="ar-SA"/>
        </w:rPr>
        <w:t>محطات</w:t>
      </w:r>
      <w:r w:rsidRPr="00BF00D1">
        <w:rPr>
          <w:b/>
          <w:bCs/>
          <w:rtl/>
          <w:lang w:bidi="ar-SA"/>
        </w:rPr>
        <w:t xml:space="preserve"> </w:t>
      </w:r>
      <w:r w:rsidRPr="00BF00D1">
        <w:rPr>
          <w:rFonts w:hint="eastAsia"/>
          <w:b/>
          <w:bCs/>
          <w:rtl/>
          <w:lang w:bidi="ar-SA"/>
        </w:rPr>
        <w:t>المنصات</w:t>
      </w:r>
      <w:r w:rsidRPr="00BF00D1">
        <w:rPr>
          <w:b/>
          <w:bCs/>
          <w:rtl/>
          <w:lang w:bidi="ar-SA"/>
        </w:rPr>
        <w:t xml:space="preserve"> </w:t>
      </w:r>
      <w:r w:rsidRPr="00BF00D1">
        <w:rPr>
          <w:rFonts w:hint="eastAsia"/>
          <w:b/>
          <w:bCs/>
          <w:rtl/>
          <w:lang w:bidi="ar-SA"/>
        </w:rPr>
        <w:t>عالية</w:t>
      </w:r>
      <w:r w:rsidRPr="00BF00D1">
        <w:rPr>
          <w:b/>
          <w:bCs/>
          <w:rtl/>
          <w:lang w:bidi="ar-SA"/>
        </w:rPr>
        <w:t xml:space="preserve"> </w:t>
      </w:r>
      <w:r w:rsidRPr="00BF00D1">
        <w:rPr>
          <w:rFonts w:hint="eastAsia"/>
          <w:b/>
          <w:bCs/>
          <w:rtl/>
          <w:lang w:bidi="ar-SA"/>
        </w:rPr>
        <w:t>الارتفاع</w:t>
      </w:r>
      <w:r w:rsidRPr="00BF00D1">
        <w:rPr>
          <w:rFonts w:hint="cs"/>
          <w:b/>
          <w:bCs/>
          <w:rtl/>
          <w:lang w:bidi="ar-SA"/>
        </w:rPr>
        <w:t xml:space="preserve"> لنطاق التردد </w:t>
      </w:r>
      <w:r w:rsidRPr="00BF00D1">
        <w:rPr>
          <w:b/>
          <w:bCs/>
        </w:rPr>
        <w:t>GHz 22</w:t>
      </w:r>
      <w:r w:rsidRPr="00BF00D1">
        <w:rPr>
          <w:b/>
          <w:bCs/>
        </w:rPr>
        <w:noBreakHyphen/>
        <w:t>21,4</w:t>
      </w:r>
      <w:r w:rsidRPr="00BF00D1">
        <w:rPr>
          <w:b/>
          <w:bCs/>
          <w:rtl/>
          <w:lang w:bidi="ar-SA"/>
        </w:rPr>
        <w:t xml:space="preserve"> في الخدمة الثابتة في الإقليم </w:t>
      </w:r>
      <w:r w:rsidRPr="00BF00D1">
        <w:rPr>
          <w:b/>
          <w:bCs/>
        </w:rPr>
        <w:t>2</w:t>
      </w:r>
    </w:p>
    <w:p w14:paraId="4EF958C0" w14:textId="3DE054B0" w:rsidR="00BF00D1" w:rsidRPr="00BF00D1" w:rsidRDefault="00BF00D1" w:rsidP="00BF00D1">
      <w:pPr>
        <w:pStyle w:val="enumlev1"/>
        <w:rPr>
          <w:b/>
          <w:bCs/>
          <w:rtl/>
        </w:rPr>
      </w:pPr>
      <w:r w:rsidRPr="00BF00D1">
        <w:rPr>
          <w:rFonts w:ascii="Calibri" w:hAnsi="Calibri" w:cs="Calibri"/>
          <w:b/>
          <w:bCs/>
          <w:rtl/>
        </w:rPr>
        <w:t>●</w:t>
      </w:r>
      <w:r w:rsidRPr="00BF00D1">
        <w:rPr>
          <w:b/>
          <w:bCs/>
          <w:rtl/>
        </w:rPr>
        <w:tab/>
      </w:r>
      <w:r w:rsidRPr="00BF00D1">
        <w:rPr>
          <w:rFonts w:hint="cs"/>
          <w:b/>
          <w:bCs/>
          <w:rtl/>
        </w:rPr>
        <w:t xml:space="preserve">القرار </w:t>
      </w:r>
      <w:r w:rsidRPr="00BF00D1">
        <w:rPr>
          <w:b/>
          <w:bCs/>
        </w:rPr>
        <w:t>166 (WRC-19)</w:t>
      </w:r>
      <w:r w:rsidRPr="00BF00D1">
        <w:rPr>
          <w:rFonts w:hint="cs"/>
          <w:b/>
          <w:bCs/>
          <w:rtl/>
        </w:rPr>
        <w:t xml:space="preserve">، </w:t>
      </w:r>
      <w:r w:rsidRPr="00BF00D1">
        <w:rPr>
          <w:rFonts w:hint="eastAsia"/>
          <w:b/>
          <w:bCs/>
          <w:rtl/>
          <w:lang w:bidi="ar-SA"/>
        </w:rPr>
        <w:t>استعمال</w:t>
      </w:r>
      <w:r w:rsidRPr="00BF00D1">
        <w:rPr>
          <w:b/>
          <w:bCs/>
          <w:rtl/>
          <w:lang w:bidi="ar-SA"/>
        </w:rPr>
        <w:t xml:space="preserve"> محطات المنصات عالية الارتفاع لنطاق</w:t>
      </w:r>
      <w:r w:rsidRPr="00BF00D1">
        <w:rPr>
          <w:rFonts w:hint="cs"/>
          <w:b/>
          <w:bCs/>
          <w:rtl/>
          <w:lang w:bidi="ar-SA"/>
        </w:rPr>
        <w:t xml:space="preserve"> التردد</w:t>
      </w:r>
      <w:r w:rsidRPr="00BF00D1">
        <w:rPr>
          <w:b/>
          <w:bCs/>
          <w:rtl/>
          <w:lang w:bidi="ar-SA"/>
        </w:rPr>
        <w:t xml:space="preserve"> </w:t>
      </w:r>
      <w:r w:rsidRPr="00BF00D1">
        <w:rPr>
          <w:b/>
          <w:bCs/>
        </w:rPr>
        <w:t>GHz 27,5</w:t>
      </w:r>
      <w:r w:rsidRPr="00BF00D1">
        <w:rPr>
          <w:b/>
          <w:bCs/>
        </w:rPr>
        <w:noBreakHyphen/>
        <w:t>24,25</w:t>
      </w:r>
      <w:r w:rsidRPr="00BF00D1">
        <w:rPr>
          <w:rFonts w:hint="cs"/>
          <w:b/>
          <w:bCs/>
          <w:rtl/>
        </w:rPr>
        <w:t xml:space="preserve"> </w:t>
      </w:r>
      <w:r w:rsidRPr="00BF00D1">
        <w:rPr>
          <w:b/>
          <w:bCs/>
          <w:rtl/>
          <w:lang w:bidi="ar-SA"/>
        </w:rPr>
        <w:t xml:space="preserve">في الخدمة الثابتة في الإقليم </w:t>
      </w:r>
      <w:r w:rsidRPr="00BF00D1">
        <w:rPr>
          <w:b/>
          <w:bCs/>
        </w:rPr>
        <w:t>2</w:t>
      </w:r>
    </w:p>
    <w:p w14:paraId="783440AC" w14:textId="23D4990A" w:rsidR="00BF00D1" w:rsidRPr="00BF00D1" w:rsidRDefault="00BF00D1" w:rsidP="00BF00D1">
      <w:pPr>
        <w:pStyle w:val="enumlev1"/>
        <w:rPr>
          <w:b/>
          <w:bCs/>
          <w:rtl/>
        </w:rPr>
      </w:pPr>
      <w:r w:rsidRPr="00BF00D1">
        <w:rPr>
          <w:rFonts w:ascii="Calibri" w:hAnsi="Calibri" w:cs="Calibri"/>
          <w:b/>
          <w:bCs/>
          <w:rtl/>
        </w:rPr>
        <w:t>●</w:t>
      </w:r>
      <w:r w:rsidRPr="00BF00D1">
        <w:rPr>
          <w:b/>
          <w:bCs/>
          <w:rtl/>
        </w:rPr>
        <w:tab/>
      </w:r>
      <w:r w:rsidRPr="00BF00D1">
        <w:rPr>
          <w:rFonts w:hint="cs"/>
          <w:b/>
          <w:bCs/>
          <w:rtl/>
        </w:rPr>
        <w:t xml:space="preserve">القرار </w:t>
      </w:r>
      <w:r w:rsidRPr="00BF00D1">
        <w:rPr>
          <w:b/>
          <w:bCs/>
        </w:rPr>
        <w:t>167 (WRC-19)</w:t>
      </w:r>
      <w:r w:rsidRPr="00BF00D1">
        <w:rPr>
          <w:rFonts w:hint="cs"/>
          <w:b/>
          <w:bCs/>
          <w:rtl/>
        </w:rPr>
        <w:t xml:space="preserve">، </w:t>
      </w:r>
      <w:r w:rsidRPr="00BF00D1">
        <w:rPr>
          <w:rFonts w:hint="eastAsia"/>
          <w:b/>
          <w:bCs/>
          <w:rtl/>
          <w:lang w:bidi="ar-SA"/>
        </w:rPr>
        <w:t>استعمال</w:t>
      </w:r>
      <w:r w:rsidRPr="00BF00D1">
        <w:rPr>
          <w:b/>
          <w:bCs/>
          <w:rtl/>
          <w:lang w:bidi="ar-SA"/>
        </w:rPr>
        <w:t xml:space="preserve"> </w:t>
      </w:r>
      <w:r w:rsidRPr="00BF00D1">
        <w:rPr>
          <w:rFonts w:hint="eastAsia"/>
          <w:b/>
          <w:bCs/>
          <w:rtl/>
          <w:lang w:bidi="ar-SA"/>
        </w:rPr>
        <w:t>محطات</w:t>
      </w:r>
      <w:r w:rsidRPr="00BF00D1">
        <w:rPr>
          <w:b/>
          <w:bCs/>
          <w:rtl/>
          <w:lang w:bidi="ar-SA"/>
        </w:rPr>
        <w:t xml:space="preserve"> </w:t>
      </w:r>
      <w:r w:rsidRPr="00BF00D1">
        <w:rPr>
          <w:rFonts w:hint="eastAsia"/>
          <w:b/>
          <w:bCs/>
          <w:rtl/>
          <w:lang w:bidi="ar-SA"/>
        </w:rPr>
        <w:t>المنصات</w:t>
      </w:r>
      <w:r w:rsidRPr="00BF00D1">
        <w:rPr>
          <w:b/>
          <w:bCs/>
          <w:rtl/>
          <w:lang w:bidi="ar-SA"/>
        </w:rPr>
        <w:t xml:space="preserve"> </w:t>
      </w:r>
      <w:r w:rsidRPr="00BF00D1">
        <w:rPr>
          <w:rFonts w:hint="eastAsia"/>
          <w:b/>
          <w:bCs/>
          <w:rtl/>
          <w:lang w:bidi="ar-SA"/>
        </w:rPr>
        <w:t>عالية</w:t>
      </w:r>
      <w:r w:rsidRPr="00BF00D1">
        <w:rPr>
          <w:b/>
          <w:bCs/>
          <w:rtl/>
          <w:lang w:bidi="ar-SA"/>
        </w:rPr>
        <w:t xml:space="preserve"> </w:t>
      </w:r>
      <w:r w:rsidRPr="00BF00D1">
        <w:rPr>
          <w:rFonts w:hint="eastAsia"/>
          <w:b/>
          <w:bCs/>
          <w:rtl/>
          <w:lang w:bidi="ar-SA"/>
        </w:rPr>
        <w:t>الارتفاع</w:t>
      </w:r>
      <w:r w:rsidRPr="00BF00D1">
        <w:rPr>
          <w:rFonts w:hint="cs"/>
          <w:b/>
          <w:bCs/>
          <w:rtl/>
        </w:rPr>
        <w:t xml:space="preserve"> </w:t>
      </w:r>
      <w:r w:rsidRPr="00BF00D1">
        <w:rPr>
          <w:b/>
          <w:bCs/>
        </w:rPr>
        <w:t>(HAPS)</w:t>
      </w:r>
      <w:r w:rsidRPr="00BF00D1">
        <w:rPr>
          <w:rFonts w:hint="cs"/>
          <w:b/>
          <w:bCs/>
          <w:rtl/>
          <w:lang w:bidi="ar-SA"/>
        </w:rPr>
        <w:t xml:space="preserve"> </w:t>
      </w:r>
      <w:r w:rsidRPr="00BF00D1">
        <w:rPr>
          <w:rFonts w:hint="eastAsia"/>
          <w:b/>
          <w:bCs/>
          <w:rtl/>
          <w:lang w:bidi="ar-SA"/>
        </w:rPr>
        <w:t>لنطاق</w:t>
      </w:r>
      <w:r w:rsidRPr="00BF00D1">
        <w:rPr>
          <w:rFonts w:hint="cs"/>
          <w:b/>
          <w:bCs/>
          <w:rtl/>
          <w:lang w:bidi="ar-SA"/>
        </w:rPr>
        <w:t xml:space="preserve"> التردد </w:t>
      </w:r>
      <w:r w:rsidRPr="00BF00D1">
        <w:rPr>
          <w:b/>
          <w:bCs/>
        </w:rPr>
        <w:t>GHz 31,3</w:t>
      </w:r>
      <w:r w:rsidRPr="00BF00D1">
        <w:rPr>
          <w:b/>
          <w:bCs/>
        </w:rPr>
        <w:noBreakHyphen/>
        <w:t>31</w:t>
      </w:r>
      <w:r w:rsidRPr="00BF00D1">
        <w:rPr>
          <w:rFonts w:hint="cs"/>
          <w:b/>
          <w:bCs/>
          <w:rtl/>
          <w:lang w:bidi="ar-SA"/>
        </w:rPr>
        <w:t xml:space="preserve"> </w:t>
      </w:r>
      <w:r w:rsidRPr="00BF00D1">
        <w:rPr>
          <w:b/>
          <w:bCs/>
          <w:rtl/>
          <w:lang w:bidi="ar-SA"/>
        </w:rPr>
        <w:t>في الخدمة الثابتة</w:t>
      </w:r>
    </w:p>
    <w:p w14:paraId="23453044" w14:textId="2690574B" w:rsidR="00BF00D1" w:rsidRPr="00BF00D1" w:rsidRDefault="00BF00D1" w:rsidP="00BF00D1">
      <w:pPr>
        <w:pStyle w:val="enumlev1"/>
        <w:rPr>
          <w:b/>
          <w:bCs/>
          <w:rtl/>
          <w:lang w:bidi="ar-SA"/>
        </w:rPr>
      </w:pPr>
      <w:r w:rsidRPr="00BF00D1">
        <w:rPr>
          <w:rFonts w:ascii="Calibri" w:hAnsi="Calibri" w:cs="Calibri"/>
          <w:b/>
          <w:bCs/>
          <w:rtl/>
        </w:rPr>
        <w:t>●</w:t>
      </w:r>
      <w:r w:rsidRPr="00BF00D1">
        <w:rPr>
          <w:b/>
          <w:bCs/>
          <w:rtl/>
        </w:rPr>
        <w:tab/>
      </w:r>
      <w:r w:rsidRPr="00BF00D1">
        <w:rPr>
          <w:rFonts w:hint="cs"/>
          <w:b/>
          <w:bCs/>
          <w:rtl/>
        </w:rPr>
        <w:t xml:space="preserve">القرار </w:t>
      </w:r>
      <w:r w:rsidRPr="00BF00D1">
        <w:rPr>
          <w:b/>
          <w:bCs/>
        </w:rPr>
        <w:t>168 (WRC-19)</w:t>
      </w:r>
      <w:r w:rsidRPr="00BF00D1">
        <w:rPr>
          <w:rFonts w:hint="cs"/>
          <w:b/>
          <w:bCs/>
          <w:rtl/>
        </w:rPr>
        <w:t xml:space="preserve">، </w:t>
      </w:r>
      <w:r w:rsidRPr="00BF00D1">
        <w:rPr>
          <w:rFonts w:hint="eastAsia"/>
          <w:b/>
          <w:bCs/>
          <w:rtl/>
          <w:lang w:bidi="ar-SA"/>
        </w:rPr>
        <w:t>استعمال</w:t>
      </w:r>
      <w:r w:rsidRPr="00BF00D1">
        <w:rPr>
          <w:b/>
          <w:bCs/>
          <w:rtl/>
          <w:lang w:bidi="ar-SA"/>
        </w:rPr>
        <w:t xml:space="preserve"> محطات المنصات عالية الارتفاع</w:t>
      </w:r>
      <w:r w:rsidRPr="00BF00D1">
        <w:rPr>
          <w:rFonts w:hint="cs"/>
          <w:b/>
          <w:bCs/>
          <w:rtl/>
          <w:lang w:bidi="ar-SA"/>
        </w:rPr>
        <w:t xml:space="preserve"> </w:t>
      </w:r>
      <w:r w:rsidRPr="00BF00D1">
        <w:rPr>
          <w:b/>
          <w:bCs/>
          <w:rtl/>
          <w:lang w:bidi="ar-SA"/>
        </w:rPr>
        <w:t xml:space="preserve">لنطاق </w:t>
      </w:r>
      <w:r w:rsidRPr="00BF00D1">
        <w:rPr>
          <w:rFonts w:hint="cs"/>
          <w:b/>
          <w:bCs/>
          <w:rtl/>
          <w:lang w:bidi="ar-SA"/>
        </w:rPr>
        <w:t xml:space="preserve">التردد </w:t>
      </w:r>
      <w:r w:rsidRPr="00BF00D1">
        <w:rPr>
          <w:b/>
          <w:bCs/>
        </w:rPr>
        <w:t>GHz 39,5</w:t>
      </w:r>
      <w:r w:rsidRPr="00BF00D1">
        <w:rPr>
          <w:b/>
          <w:bCs/>
        </w:rPr>
        <w:noBreakHyphen/>
        <w:t>38</w:t>
      </w:r>
      <w:r w:rsidRPr="00BF00D1">
        <w:rPr>
          <w:b/>
          <w:bCs/>
          <w:rtl/>
          <w:lang w:bidi="ar-SA"/>
        </w:rPr>
        <w:t xml:space="preserve"> في الخدمة الثابتة</w:t>
      </w:r>
    </w:p>
    <w:p w14:paraId="0A719D8F" w14:textId="1DFDB192" w:rsidR="00BF00D1" w:rsidRDefault="00BF00D1" w:rsidP="001B29E1">
      <w:pPr>
        <w:rPr>
          <w:rtl/>
          <w:lang w:bidi="ar-EG"/>
        </w:rPr>
      </w:pPr>
      <w:r w:rsidRPr="00BF00D1">
        <w:rPr>
          <w:rtl/>
        </w:rPr>
        <w:t xml:space="preserve">تُقدر الآثار المالية </w:t>
      </w:r>
      <w:r w:rsidR="00DF280B" w:rsidRPr="00544839">
        <w:rPr>
          <w:rtl/>
        </w:rPr>
        <w:t xml:space="preserve">فيما يتعلق </w:t>
      </w:r>
      <w:r w:rsidRPr="00BF00D1">
        <w:rPr>
          <w:rtl/>
        </w:rPr>
        <w:t xml:space="preserve">بتنفيذ الأحكام التنظيمية استجابةً </w:t>
      </w:r>
      <w:r>
        <w:rPr>
          <w:rFonts w:hint="cs"/>
          <w:rtl/>
        </w:rPr>
        <w:t xml:space="preserve">للبند </w:t>
      </w:r>
      <w:r w:rsidRPr="00BF00D1">
        <w:rPr>
          <w:rtl/>
        </w:rPr>
        <w:t>14.1 من جدول أعمال المؤتمر</w:t>
      </w:r>
      <w:r w:rsidRPr="00BF00D1">
        <w:t xml:space="preserve"> WRC-19 </w:t>
      </w:r>
      <w:r w:rsidRPr="00BF00D1">
        <w:rPr>
          <w:rtl/>
        </w:rPr>
        <w:t xml:space="preserve">بمبلغ </w:t>
      </w:r>
      <w:r>
        <w:t>150 000</w:t>
      </w:r>
      <w:r w:rsidRPr="00BF00D1">
        <w:rPr>
          <w:rtl/>
        </w:rPr>
        <w:t xml:space="preserve"> فرنك سويسري</w:t>
      </w:r>
      <w:r w:rsidRPr="00BF00D1">
        <w:t>.</w:t>
      </w:r>
      <w:r>
        <w:rPr>
          <w:rFonts w:hint="cs"/>
          <w:rtl/>
        </w:rPr>
        <w:t xml:space="preserve"> </w:t>
      </w:r>
      <w:r w:rsidR="001B29E1" w:rsidRPr="001B29E1">
        <w:rPr>
          <w:rtl/>
        </w:rPr>
        <w:t>وتتعلق التكاليف بتطوير البرمجيات</w:t>
      </w:r>
      <w:r w:rsidR="001B29E1" w:rsidRPr="001B29E1">
        <w:rPr>
          <w:rFonts w:hint="cs"/>
          <w:rtl/>
          <w:lang w:bidi="ar-EG"/>
        </w:rPr>
        <w:t xml:space="preserve"> </w:t>
      </w:r>
      <w:r w:rsidRPr="00BF00D1">
        <w:rPr>
          <w:rFonts w:hint="cs"/>
          <w:rtl/>
          <w:lang w:bidi="ar-EG"/>
        </w:rPr>
        <w:t xml:space="preserve">(التفاصيل في الوثيقة </w:t>
      </w:r>
      <w:hyperlink r:id="rId20" w:history="1">
        <w:r w:rsidRPr="00BF00D1">
          <w:rPr>
            <w:rStyle w:val="Hyperlink"/>
            <w:lang w:val="en-GB" w:bidi="ar-EG"/>
          </w:rPr>
          <w:t>450</w:t>
        </w:r>
      </w:hyperlink>
      <w:r>
        <w:rPr>
          <w:rFonts w:hint="cs"/>
          <w:rtl/>
          <w:lang w:bidi="ar-EG"/>
        </w:rPr>
        <w:t xml:space="preserve"> </w:t>
      </w:r>
      <w:r w:rsidRPr="00BF00D1">
        <w:rPr>
          <w:rFonts w:hint="cs"/>
          <w:rtl/>
          <w:lang w:bidi="ar-EG"/>
        </w:rPr>
        <w:t xml:space="preserve">والجدول </w:t>
      </w:r>
      <w:r w:rsidRPr="00BF00D1">
        <w:rPr>
          <w:lang w:bidi="ar-EG"/>
        </w:rPr>
        <w:t>1</w:t>
      </w:r>
      <w:r w:rsidRPr="00BF00D1">
        <w:rPr>
          <w:rFonts w:hint="cs"/>
          <w:rtl/>
          <w:lang w:bidi="ar-EG"/>
        </w:rPr>
        <w:t xml:space="preserve"> أدناه)</w:t>
      </w:r>
      <w:r>
        <w:rPr>
          <w:rFonts w:hint="cs"/>
          <w:rtl/>
          <w:lang w:bidi="ar-EG"/>
        </w:rPr>
        <w:t>.</w:t>
      </w:r>
    </w:p>
    <w:p w14:paraId="412FD2EA" w14:textId="119A8AA0" w:rsidR="00F865E6" w:rsidRPr="00F865E6" w:rsidRDefault="00F865E6" w:rsidP="00F865E6">
      <w:pPr>
        <w:rPr>
          <w:lang w:val="fr-FR" w:bidi="ar-EG"/>
        </w:rPr>
      </w:pPr>
      <w:r>
        <w:rPr>
          <w:rFonts w:hint="cs"/>
          <w:rtl/>
          <w:lang w:bidi="ar"/>
        </w:rPr>
        <w:t xml:space="preserve">وجدير بالذكر </w:t>
      </w:r>
      <w:r w:rsidRPr="00F865E6">
        <w:rPr>
          <w:rFonts w:hint="cs"/>
          <w:rtl/>
          <w:lang w:bidi="ar"/>
        </w:rPr>
        <w:t>أن عددا</w:t>
      </w:r>
      <w:r>
        <w:rPr>
          <w:rFonts w:hint="cs"/>
          <w:rtl/>
          <w:lang w:bidi="ar"/>
        </w:rPr>
        <w:t>ً</w:t>
      </w:r>
      <w:r w:rsidRPr="00F865E6">
        <w:rPr>
          <w:rFonts w:hint="cs"/>
          <w:rtl/>
          <w:lang w:bidi="ar"/>
        </w:rPr>
        <w:t xml:space="preserve"> من أحكام لوائح الراديو </w:t>
      </w:r>
      <w:r w:rsidR="00A12D79">
        <w:rPr>
          <w:rFonts w:hint="cs"/>
          <w:rtl/>
          <w:lang w:bidi="ar"/>
        </w:rPr>
        <w:t>القرارات</w:t>
      </w:r>
      <w:r w:rsidR="00A12D79" w:rsidRPr="00F865E6">
        <w:rPr>
          <w:rFonts w:hint="cs"/>
          <w:rtl/>
          <w:lang w:bidi="ar"/>
        </w:rPr>
        <w:t xml:space="preserve"> </w:t>
      </w:r>
      <w:r w:rsidRPr="00F865E6">
        <w:rPr>
          <w:rFonts w:hint="cs"/>
          <w:rtl/>
          <w:lang w:bidi="ar"/>
        </w:rPr>
        <w:t>المذكورة أعلاه تتطلب تطوير برمجيات ل</w:t>
      </w:r>
      <w:r>
        <w:rPr>
          <w:rFonts w:hint="cs"/>
          <w:rtl/>
          <w:lang w:bidi="ar"/>
        </w:rPr>
        <w:t>صالح</w:t>
      </w:r>
      <w:r w:rsidRPr="00F865E6">
        <w:rPr>
          <w:rFonts w:hint="cs"/>
          <w:rtl/>
          <w:lang w:bidi="ar"/>
        </w:rPr>
        <w:t xml:space="preserve"> جميع الدول الأعضاء، وبالتالي لا يمكن اعتبارها نفقات متكررة تتعلق بتقديم بطاقات </w:t>
      </w:r>
      <w:r>
        <w:rPr>
          <w:rFonts w:hint="cs"/>
          <w:rtl/>
          <w:lang w:bidi="ar"/>
        </w:rPr>
        <w:t xml:space="preserve">التبليغ </w:t>
      </w:r>
      <w:r w:rsidR="00A12D79">
        <w:rPr>
          <w:rFonts w:hint="cs"/>
          <w:rtl/>
        </w:rPr>
        <w:t>ل</w:t>
      </w:r>
      <w:r w:rsidR="00A12D79" w:rsidRPr="00F865E6">
        <w:rPr>
          <w:rtl/>
        </w:rPr>
        <w:t>شبك</w:t>
      </w:r>
      <w:r w:rsidR="00A12D79">
        <w:rPr>
          <w:rFonts w:hint="cs"/>
          <w:rtl/>
        </w:rPr>
        <w:t>ات</w:t>
      </w:r>
      <w:r w:rsidR="00A12D79" w:rsidRPr="00F865E6">
        <w:rPr>
          <w:rtl/>
        </w:rPr>
        <w:t xml:space="preserve"> </w:t>
      </w:r>
      <w:proofErr w:type="spellStart"/>
      <w:r w:rsidRPr="00F865E6">
        <w:rPr>
          <w:rtl/>
        </w:rPr>
        <w:t>ساتلية</w:t>
      </w:r>
      <w:proofErr w:type="spellEnd"/>
      <w:r w:rsidRPr="00F865E6">
        <w:rPr>
          <w:rtl/>
        </w:rPr>
        <w:t xml:space="preserve"> منفردة</w:t>
      </w:r>
      <w:r w:rsidRPr="00F865E6">
        <w:rPr>
          <w:rFonts w:hint="cs"/>
          <w:rtl/>
          <w:lang w:bidi="ar"/>
        </w:rPr>
        <w:t xml:space="preserve">. </w:t>
      </w:r>
      <w:r>
        <w:rPr>
          <w:rFonts w:hint="cs"/>
          <w:rtl/>
          <w:lang w:bidi="ar"/>
        </w:rPr>
        <w:t>و</w:t>
      </w:r>
      <w:r w:rsidRPr="00F865E6">
        <w:rPr>
          <w:rFonts w:hint="cs"/>
          <w:rtl/>
          <w:lang w:bidi="ar"/>
        </w:rPr>
        <w:t xml:space="preserve">على هذا </w:t>
      </w:r>
      <w:r>
        <w:rPr>
          <w:rFonts w:hint="cs"/>
          <w:rtl/>
          <w:lang w:bidi="ar"/>
        </w:rPr>
        <w:t>الأساس</w:t>
      </w:r>
      <w:r w:rsidRPr="00F865E6">
        <w:rPr>
          <w:rFonts w:hint="cs"/>
          <w:rtl/>
          <w:lang w:bidi="ar"/>
        </w:rPr>
        <w:t xml:space="preserve">، لم </w:t>
      </w:r>
      <w:r w:rsidR="00E860DF">
        <w:rPr>
          <w:rFonts w:hint="cs"/>
          <w:rtl/>
          <w:lang w:bidi="ar-EG"/>
        </w:rPr>
        <w:t>تُدرج</w:t>
      </w:r>
      <w:r w:rsidRPr="00F865E6">
        <w:rPr>
          <w:rFonts w:hint="cs"/>
          <w:rtl/>
          <w:lang w:bidi="ar"/>
        </w:rPr>
        <w:t xml:space="preserve"> هذه التكاليف </w:t>
      </w:r>
      <w:r w:rsidR="00E860DF">
        <w:rPr>
          <w:rFonts w:hint="cs"/>
          <w:rtl/>
          <w:lang w:bidi="ar"/>
        </w:rPr>
        <w:t>في</w:t>
      </w:r>
      <w:r w:rsidRPr="00F865E6">
        <w:rPr>
          <w:rFonts w:hint="cs"/>
          <w:rtl/>
          <w:lang w:bidi="ar"/>
        </w:rPr>
        <w:t xml:space="preserve"> إطار استرداد التكاليف المنصوص عليه في </w:t>
      </w:r>
      <w:r w:rsidR="00E860DF">
        <w:rPr>
          <w:rFonts w:hint="cs"/>
          <w:rtl/>
          <w:lang w:bidi="ar"/>
        </w:rPr>
        <w:t>المقرر</w:t>
      </w:r>
      <w:r w:rsidRPr="00F865E6">
        <w:rPr>
          <w:rFonts w:hint="cs"/>
          <w:rtl/>
          <w:lang w:bidi="ar"/>
        </w:rPr>
        <w:t xml:space="preserve"> 482 (مجلس</w:t>
      </w:r>
      <w:r w:rsidR="00E860DF">
        <w:rPr>
          <w:rFonts w:hint="cs"/>
          <w:rtl/>
          <w:lang w:bidi="ar"/>
        </w:rPr>
        <w:t xml:space="preserve"> </w:t>
      </w:r>
      <w:r w:rsidR="00175B89">
        <w:rPr>
          <w:rFonts w:hint="cs"/>
          <w:rtl/>
          <w:lang w:bidi="ar-EG"/>
        </w:rPr>
        <w:t>الاتحاد ل</w:t>
      </w:r>
      <w:r w:rsidR="00E860DF">
        <w:rPr>
          <w:rFonts w:hint="cs"/>
          <w:rtl/>
          <w:lang w:bidi="ar"/>
        </w:rPr>
        <w:t>عام</w:t>
      </w:r>
      <w:r w:rsidRPr="00F865E6">
        <w:rPr>
          <w:rFonts w:hint="cs"/>
          <w:rtl/>
          <w:lang w:bidi="ar"/>
        </w:rPr>
        <w:t xml:space="preserve"> 2019)</w:t>
      </w:r>
      <w:r w:rsidR="00E32EA3">
        <w:rPr>
          <w:rFonts w:hint="cs"/>
          <w:rtl/>
          <w:lang w:bidi="ar"/>
        </w:rPr>
        <w:t>.</w:t>
      </w:r>
    </w:p>
    <w:p w14:paraId="5088FBB4" w14:textId="526861F9" w:rsidR="00BF00D1" w:rsidRDefault="00BF00D1" w:rsidP="008E7B7F">
      <w:pPr>
        <w:pStyle w:val="TableNo"/>
        <w:pageBreakBefore/>
        <w:rPr>
          <w:rtl/>
        </w:rPr>
      </w:pPr>
      <w:r>
        <w:rPr>
          <w:rFonts w:hint="cs"/>
          <w:rtl/>
        </w:rPr>
        <w:lastRenderedPageBreak/>
        <w:t>الجدول 1</w:t>
      </w:r>
    </w:p>
    <w:p w14:paraId="09838126" w14:textId="7664DF49" w:rsidR="00BF00D1" w:rsidRDefault="00E32EA3" w:rsidP="00BF00D1">
      <w:pPr>
        <w:pStyle w:val="Tabletitle"/>
        <w:rPr>
          <w:rtl/>
          <w:lang w:bidi="ar-EG"/>
        </w:rPr>
      </w:pPr>
      <w:r>
        <w:rPr>
          <w:rFonts w:hint="cs"/>
          <w:rtl/>
        </w:rPr>
        <w:t>موجز</w:t>
      </w:r>
      <w:r w:rsidR="00F865E6">
        <w:rPr>
          <w:rFonts w:hint="cs"/>
          <w:rtl/>
        </w:rPr>
        <w:t xml:space="preserve"> للتكاليف المقدّرة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3260"/>
        <w:gridCol w:w="1276"/>
      </w:tblGrid>
      <w:tr w:rsidR="00BF00D1" w:rsidRPr="00BF00D1" w14:paraId="576AD397" w14:textId="77777777" w:rsidTr="008E7B7F">
        <w:trPr>
          <w:jc w:val="center"/>
        </w:trPr>
        <w:tc>
          <w:tcPr>
            <w:tcW w:w="4962" w:type="dxa"/>
          </w:tcPr>
          <w:p w14:paraId="124B9694" w14:textId="23B7A774" w:rsidR="00BF00D1" w:rsidRPr="00BF00D1" w:rsidRDefault="003E33BC" w:rsidP="00E860DF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قرار</w:t>
            </w:r>
            <w:r w:rsidR="00E860DF">
              <w:rPr>
                <w:rFonts w:hint="cs"/>
                <w:b/>
                <w:bCs/>
                <w:position w:val="2"/>
                <w:rtl/>
              </w:rPr>
              <w:t xml:space="preserve"> (</w:t>
            </w:r>
            <w:r>
              <w:rPr>
                <w:rFonts w:hint="cs"/>
                <w:b/>
                <w:bCs/>
                <w:position w:val="2"/>
                <w:rtl/>
              </w:rPr>
              <w:t>قرارات</w:t>
            </w:r>
            <w:r w:rsidR="00E860DF">
              <w:rPr>
                <w:rFonts w:hint="cs"/>
                <w:b/>
                <w:bCs/>
                <w:position w:val="2"/>
                <w:rtl/>
              </w:rPr>
              <w:t>)</w:t>
            </w:r>
            <w:r w:rsidR="00E860DF" w:rsidRPr="00E860DF">
              <w:rPr>
                <w:b/>
                <w:bCs/>
                <w:position w:val="2"/>
                <w:rtl/>
              </w:rPr>
              <w:t xml:space="preserve"> المؤتم</w:t>
            </w:r>
            <w:r w:rsidR="00E860DF">
              <w:rPr>
                <w:rFonts w:hint="cs"/>
                <w:b/>
                <w:bCs/>
                <w:position w:val="2"/>
                <w:rtl/>
              </w:rPr>
              <w:t xml:space="preserve">ر </w:t>
            </w:r>
            <w:r w:rsidR="00E860DF" w:rsidRPr="00E860DF">
              <w:rPr>
                <w:b/>
                <w:bCs/>
                <w:position w:val="2"/>
              </w:rPr>
              <w:t>WRC-19</w:t>
            </w:r>
            <w:r w:rsidR="008E7B7F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E860DF" w:rsidRPr="00E860DF">
              <w:rPr>
                <w:b/>
                <w:bCs/>
                <w:position w:val="2"/>
                <w:rtl/>
              </w:rPr>
              <w:t xml:space="preserve">ذات </w:t>
            </w:r>
            <w:r w:rsidR="00E860DF">
              <w:rPr>
                <w:rFonts w:hint="cs"/>
                <w:b/>
                <w:bCs/>
                <w:position w:val="2"/>
                <w:rtl/>
              </w:rPr>
              <w:t>ال</w:t>
            </w:r>
            <w:r w:rsidR="00E860DF" w:rsidRPr="00E860DF">
              <w:rPr>
                <w:b/>
                <w:bCs/>
                <w:position w:val="2"/>
                <w:rtl/>
              </w:rPr>
              <w:t xml:space="preserve">صلة </w:t>
            </w:r>
          </w:p>
        </w:tc>
        <w:tc>
          <w:tcPr>
            <w:tcW w:w="3260" w:type="dxa"/>
          </w:tcPr>
          <w:p w14:paraId="78DC7066" w14:textId="1E438E22" w:rsidR="00BF00D1" w:rsidRPr="00BF00D1" w:rsidRDefault="00CF78C2" w:rsidP="00BE4CA0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الدعم المطلوب.</w:t>
            </w:r>
          </w:p>
        </w:tc>
        <w:tc>
          <w:tcPr>
            <w:tcW w:w="1276" w:type="dxa"/>
          </w:tcPr>
          <w:p w14:paraId="3BD0E195" w14:textId="5A10051A" w:rsidR="00BF00D1" w:rsidRPr="00BF00D1" w:rsidRDefault="00CF78C2" w:rsidP="00BE4CA0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b/>
                <w:bCs/>
                <w:position w:val="2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المبلغ بالفرنكات السويسرية</w:t>
            </w:r>
          </w:p>
        </w:tc>
      </w:tr>
      <w:tr w:rsidR="00BF00D1" w:rsidRPr="00BF00D1" w14:paraId="0A21700B" w14:textId="77777777" w:rsidTr="008E7B7F">
        <w:trPr>
          <w:jc w:val="center"/>
        </w:trPr>
        <w:tc>
          <w:tcPr>
            <w:tcW w:w="4962" w:type="dxa"/>
          </w:tcPr>
          <w:p w14:paraId="3844261E" w14:textId="398D0125" w:rsidR="00BF00D1" w:rsidRPr="00BF00D1" w:rsidRDefault="003E33BC" w:rsidP="00BE4CA0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2"/>
                <w:rtl/>
                <w:lang w:bidi="ar-EG"/>
              </w:rPr>
            </w:pPr>
            <w:r>
              <w:rPr>
                <w:rFonts w:hint="cs"/>
                <w:color w:val="000000"/>
                <w:position w:val="2"/>
                <w:rtl/>
              </w:rPr>
              <w:t xml:space="preserve">القرار </w:t>
            </w:r>
            <w:r>
              <w:rPr>
                <w:color w:val="000000"/>
                <w:position w:val="2"/>
              </w:rPr>
              <w:t>35 (WRC-19)</w:t>
            </w:r>
          </w:p>
        </w:tc>
        <w:tc>
          <w:tcPr>
            <w:tcW w:w="3260" w:type="dxa"/>
          </w:tcPr>
          <w:p w14:paraId="297713B5" w14:textId="76082172" w:rsidR="00BE4CA0" w:rsidRPr="00CF78C2" w:rsidRDefault="00CF78C2" w:rsidP="00CF78C2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2"/>
                <w:lang w:val="fr-FR"/>
              </w:rPr>
            </w:pPr>
            <w:r w:rsidRPr="00CF78C2">
              <w:rPr>
                <w:rFonts w:hint="cs"/>
                <w:position w:val="2"/>
                <w:rtl/>
                <w:lang w:bidi="ar"/>
              </w:rPr>
              <w:t xml:space="preserve">تكاليف تطوير البرمجيات، بمساعدة موارد خارجية (قاعدة بيانات جديدة لمتابعة </w:t>
            </w:r>
            <w:r w:rsidR="00A12D79">
              <w:rPr>
                <w:rFonts w:hint="cs"/>
                <w:position w:val="2"/>
                <w:rtl/>
                <w:lang w:bidi="ar"/>
              </w:rPr>
              <w:t>نشر الأنظمة غير المستقرة</w:t>
            </w:r>
            <w:r w:rsidR="00A12D79" w:rsidRPr="00CF78C2">
              <w:rPr>
                <w:rFonts w:hint="cs"/>
                <w:position w:val="2"/>
                <w:rtl/>
                <w:lang w:bidi="ar"/>
              </w:rPr>
              <w:t xml:space="preserve"> </w:t>
            </w:r>
            <w:r w:rsidRPr="00CF78C2">
              <w:rPr>
                <w:rFonts w:hint="cs"/>
                <w:position w:val="2"/>
                <w:rtl/>
                <w:lang w:bidi="ar"/>
              </w:rPr>
              <w:t xml:space="preserve">بالنسبة إلى الأرض </w:t>
            </w:r>
            <w:r w:rsidR="003E33BC">
              <w:rPr>
                <w:rFonts w:hint="cs"/>
                <w:position w:val="2"/>
                <w:rtl/>
                <w:lang w:bidi="ar"/>
              </w:rPr>
              <w:t>وبرمجية</w:t>
            </w:r>
            <w:r w:rsidRPr="00CF78C2">
              <w:rPr>
                <w:rFonts w:hint="cs"/>
                <w:position w:val="2"/>
                <w:rtl/>
                <w:lang w:bidi="ar"/>
              </w:rPr>
              <w:t xml:space="preserve"> لتحديث </w:t>
            </w:r>
            <w:r w:rsidRPr="00CF78C2">
              <w:rPr>
                <w:position w:val="2"/>
                <w:rtl/>
                <w:lang w:val="fr-FR"/>
              </w:rPr>
              <w:t>السجل الأساسي الدولي للترددات</w:t>
            </w:r>
            <w:r w:rsidRPr="00CF78C2">
              <w:rPr>
                <w:rFonts w:hint="cs"/>
                <w:position w:val="2"/>
                <w:rtl/>
                <w:lang w:val="fr-FR" w:bidi="ar"/>
              </w:rPr>
              <w:t xml:space="preserve"> </w:t>
            </w:r>
            <w:r w:rsidRPr="00CF78C2">
              <w:rPr>
                <w:rFonts w:hint="cs"/>
                <w:position w:val="2"/>
                <w:rtl/>
                <w:lang w:bidi="ar"/>
              </w:rPr>
              <w:t>وفقا</w:t>
            </w:r>
            <w:r>
              <w:rPr>
                <w:rFonts w:hint="cs"/>
                <w:position w:val="2"/>
                <w:rtl/>
                <w:lang w:bidi="ar"/>
              </w:rPr>
              <w:t>ً</w:t>
            </w:r>
            <w:r w:rsidRPr="00CF78C2">
              <w:rPr>
                <w:rFonts w:hint="cs"/>
                <w:position w:val="2"/>
                <w:rtl/>
                <w:lang w:bidi="ar"/>
              </w:rPr>
              <w:t xml:space="preserve"> لذلك)</w:t>
            </w:r>
          </w:p>
        </w:tc>
        <w:tc>
          <w:tcPr>
            <w:tcW w:w="1276" w:type="dxa"/>
          </w:tcPr>
          <w:p w14:paraId="583BD32E" w14:textId="77777777" w:rsidR="00BF00D1" w:rsidRPr="00BF00D1" w:rsidRDefault="00BF00D1" w:rsidP="00BE4CA0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right"/>
              <w:textAlignment w:val="baseline"/>
              <w:rPr>
                <w:position w:val="2"/>
              </w:rPr>
            </w:pPr>
            <w:r w:rsidRPr="00BF00D1">
              <w:rPr>
                <w:position w:val="2"/>
              </w:rPr>
              <w:t>340 000</w:t>
            </w:r>
          </w:p>
        </w:tc>
      </w:tr>
      <w:tr w:rsidR="00BF00D1" w:rsidRPr="00BF00D1" w14:paraId="2589B979" w14:textId="77777777" w:rsidTr="008E7B7F">
        <w:trPr>
          <w:jc w:val="center"/>
        </w:trPr>
        <w:tc>
          <w:tcPr>
            <w:tcW w:w="4962" w:type="dxa"/>
          </w:tcPr>
          <w:p w14:paraId="3FD411CA" w14:textId="4B1F67DC" w:rsidR="00BF00D1" w:rsidRPr="00BF00D1" w:rsidRDefault="00BF00D1" w:rsidP="00BE4CA0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2"/>
              </w:rPr>
            </w:pPr>
            <w:bookmarkStart w:id="2" w:name="lt_pId069"/>
            <w:r w:rsidRPr="00BE4CA0">
              <w:rPr>
                <w:rFonts w:hint="cs"/>
                <w:color w:val="000000"/>
                <w:position w:val="2"/>
                <w:rtl/>
              </w:rPr>
              <w:t>القرار</w:t>
            </w:r>
            <w:r w:rsidRPr="00BF00D1">
              <w:rPr>
                <w:color w:val="000000"/>
                <w:position w:val="2"/>
              </w:rPr>
              <w:t>169 (WRC-19)</w:t>
            </w:r>
            <w:bookmarkEnd w:id="2"/>
            <w:r w:rsidRPr="00BF00D1">
              <w:rPr>
                <w:color w:val="000000"/>
                <w:position w:val="2"/>
              </w:rPr>
              <w:t xml:space="preserve"> </w:t>
            </w:r>
          </w:p>
        </w:tc>
        <w:tc>
          <w:tcPr>
            <w:tcW w:w="3260" w:type="dxa"/>
          </w:tcPr>
          <w:p w14:paraId="45BB4A46" w14:textId="158E249F" w:rsidR="00BF00D1" w:rsidRPr="00BF00D1" w:rsidRDefault="00CF78C2" w:rsidP="00BE4CA0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2"/>
              </w:rPr>
            </w:pPr>
            <w:r w:rsidRPr="00CF78C2">
              <w:rPr>
                <w:rFonts w:hint="cs"/>
                <w:position w:val="2"/>
                <w:rtl/>
                <w:lang w:bidi="ar"/>
              </w:rPr>
              <w:t>تكاليف تطوير البرمجيات</w:t>
            </w:r>
          </w:p>
        </w:tc>
        <w:tc>
          <w:tcPr>
            <w:tcW w:w="1276" w:type="dxa"/>
          </w:tcPr>
          <w:p w14:paraId="3D1D3BBE" w14:textId="77777777" w:rsidR="00BF00D1" w:rsidRPr="00BF00D1" w:rsidRDefault="00BF00D1" w:rsidP="00BE4CA0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right"/>
              <w:textAlignment w:val="baseline"/>
              <w:rPr>
                <w:position w:val="2"/>
              </w:rPr>
            </w:pPr>
            <w:r w:rsidRPr="00BF00D1">
              <w:rPr>
                <w:position w:val="2"/>
              </w:rPr>
              <w:t>85 000</w:t>
            </w:r>
          </w:p>
        </w:tc>
      </w:tr>
      <w:tr w:rsidR="00BF00D1" w:rsidRPr="00BF00D1" w14:paraId="2E8D45CC" w14:textId="77777777" w:rsidTr="008E7B7F">
        <w:trPr>
          <w:jc w:val="center"/>
        </w:trPr>
        <w:tc>
          <w:tcPr>
            <w:tcW w:w="4962" w:type="dxa"/>
          </w:tcPr>
          <w:p w14:paraId="2F9D1B71" w14:textId="6ECFFC2C" w:rsidR="00BE4CA0" w:rsidRPr="005B72DA" w:rsidRDefault="005B72DA" w:rsidP="005B72D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color w:val="000000"/>
                <w:position w:val="2"/>
                <w:lang w:bidi="ar-EG"/>
              </w:rPr>
            </w:pPr>
            <w:r w:rsidRPr="005B72DA">
              <w:rPr>
                <w:rFonts w:hint="cs"/>
                <w:color w:val="000000"/>
                <w:position w:val="2"/>
                <w:rtl/>
              </w:rPr>
              <w:t xml:space="preserve">تعديلات على الرقمين </w:t>
            </w:r>
            <w:r w:rsidRPr="005B72DA">
              <w:rPr>
                <w:color w:val="000000"/>
                <w:position w:val="2"/>
              </w:rPr>
              <w:t>36.9</w:t>
            </w:r>
            <w:r w:rsidRPr="005B72DA">
              <w:rPr>
                <w:rFonts w:hint="cs"/>
                <w:color w:val="000000"/>
                <w:position w:val="2"/>
                <w:rtl/>
              </w:rPr>
              <w:t xml:space="preserve"> و</w:t>
            </w:r>
            <w:r w:rsidRPr="005B72DA">
              <w:rPr>
                <w:color w:val="000000"/>
                <w:position w:val="2"/>
              </w:rPr>
              <w:t>53A.9</w:t>
            </w:r>
            <w:r w:rsidRPr="005B72DA">
              <w:rPr>
                <w:rFonts w:hint="cs"/>
                <w:color w:val="000000"/>
                <w:position w:val="2"/>
                <w:rtl/>
              </w:rPr>
              <w:t xml:space="preserve"> </w:t>
            </w:r>
            <w:proofErr w:type="spellStart"/>
            <w:r w:rsidRPr="005B72DA">
              <w:rPr>
                <w:rFonts w:hint="cs"/>
                <w:color w:val="000000"/>
                <w:position w:val="2"/>
                <w:rtl/>
              </w:rPr>
              <w:t>والتذييلات</w:t>
            </w:r>
            <w:proofErr w:type="spellEnd"/>
            <w:r w:rsidRPr="005B72DA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Pr="005B72DA">
              <w:rPr>
                <w:color w:val="000000"/>
                <w:position w:val="2"/>
              </w:rPr>
              <w:t>30</w:t>
            </w:r>
            <w:r w:rsidRPr="005B72DA">
              <w:rPr>
                <w:rFonts w:hint="cs"/>
                <w:color w:val="000000"/>
                <w:position w:val="2"/>
                <w:rtl/>
              </w:rPr>
              <w:t xml:space="preserve"> و</w:t>
            </w:r>
            <w:r w:rsidRPr="005B72DA">
              <w:rPr>
                <w:color w:val="000000"/>
                <w:position w:val="2"/>
              </w:rPr>
              <w:t>30A</w:t>
            </w:r>
            <w:r w:rsidRPr="005B72DA">
              <w:rPr>
                <w:rFonts w:hint="cs"/>
                <w:color w:val="000000"/>
                <w:position w:val="2"/>
                <w:rtl/>
              </w:rPr>
              <w:t xml:space="preserve"> و</w:t>
            </w:r>
            <w:r w:rsidRPr="005B72DA">
              <w:rPr>
                <w:color w:val="000000"/>
                <w:position w:val="2"/>
              </w:rPr>
              <w:t>30B</w:t>
            </w:r>
            <w:r w:rsidR="00A12D79" w:rsidRPr="005B72DA">
              <w:rPr>
                <w:rFonts w:hint="cs"/>
                <w:color w:val="000000"/>
                <w:position w:val="2"/>
                <w:rtl/>
              </w:rPr>
              <w:t xml:space="preserve"> من لوائح الراديو</w:t>
            </w:r>
          </w:p>
        </w:tc>
        <w:tc>
          <w:tcPr>
            <w:tcW w:w="3260" w:type="dxa"/>
          </w:tcPr>
          <w:p w14:paraId="393298A4" w14:textId="1B6E1207" w:rsidR="00BF00D1" w:rsidRPr="00BF00D1" w:rsidRDefault="00CF78C2" w:rsidP="00CF78C2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2"/>
              </w:rPr>
            </w:pPr>
            <w:r w:rsidRPr="00CF78C2">
              <w:rPr>
                <w:rFonts w:hint="cs"/>
                <w:position w:val="2"/>
                <w:rtl/>
                <w:lang w:bidi="ar"/>
              </w:rPr>
              <w:t>تكاليف تطوير البرمجيات</w:t>
            </w:r>
          </w:p>
        </w:tc>
        <w:tc>
          <w:tcPr>
            <w:tcW w:w="1276" w:type="dxa"/>
          </w:tcPr>
          <w:p w14:paraId="65169634" w14:textId="77777777" w:rsidR="00BF00D1" w:rsidRPr="00BF00D1" w:rsidRDefault="00BF00D1" w:rsidP="00BE4CA0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right"/>
              <w:textAlignment w:val="baseline"/>
              <w:rPr>
                <w:position w:val="2"/>
              </w:rPr>
            </w:pPr>
            <w:r w:rsidRPr="00BF00D1">
              <w:rPr>
                <w:position w:val="2"/>
              </w:rPr>
              <w:t>200 000</w:t>
            </w:r>
          </w:p>
        </w:tc>
      </w:tr>
      <w:tr w:rsidR="00BF00D1" w:rsidRPr="00BF00D1" w14:paraId="45737EED" w14:textId="77777777" w:rsidTr="008E7B7F">
        <w:trPr>
          <w:jc w:val="center"/>
        </w:trPr>
        <w:tc>
          <w:tcPr>
            <w:tcW w:w="4962" w:type="dxa"/>
          </w:tcPr>
          <w:p w14:paraId="7CBB7514" w14:textId="5F4B5940" w:rsidR="00BF00D1" w:rsidRPr="00BF00D1" w:rsidRDefault="00BE4CA0" w:rsidP="00BE4CA0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color w:val="000000"/>
                <w:position w:val="2"/>
              </w:rPr>
            </w:pPr>
            <w:bookmarkStart w:id="3" w:name="lt_pId075"/>
            <w:r w:rsidRPr="00BE4CA0">
              <w:rPr>
                <w:rFonts w:hint="cs"/>
                <w:position w:val="2"/>
                <w:rtl/>
                <w:lang w:val="en-GB"/>
              </w:rPr>
              <w:t xml:space="preserve">القرار </w:t>
            </w:r>
            <w:r w:rsidR="00BF00D1" w:rsidRPr="00BF00D1">
              <w:rPr>
                <w:position w:val="2"/>
                <w:lang w:val="en-GB"/>
              </w:rPr>
              <w:t>245 (WRC-19)</w:t>
            </w:r>
            <w:bookmarkEnd w:id="3"/>
            <w:r w:rsidRPr="00BE4CA0">
              <w:rPr>
                <w:rFonts w:hint="cs"/>
                <w:position w:val="2"/>
                <w:rtl/>
                <w:lang w:val="en-GB"/>
              </w:rPr>
              <w:t xml:space="preserve"> - </w:t>
            </w:r>
            <w:r w:rsidRPr="005B72DA">
              <w:rPr>
                <w:rFonts w:hint="cs"/>
                <w:position w:val="2"/>
                <w:rtl/>
                <w:lang w:val="en-GB"/>
              </w:rPr>
              <w:t>دراسات</w:t>
            </w:r>
            <w:r w:rsidR="00BF00D1" w:rsidRPr="00BF00D1">
              <w:rPr>
                <w:position w:val="2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14:paraId="3E877587" w14:textId="1B3B7CBF" w:rsidR="00BE4CA0" w:rsidRPr="00BF00D1" w:rsidRDefault="00CF78C2" w:rsidP="00CF78C2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2"/>
              </w:rPr>
            </w:pPr>
            <w:r w:rsidRPr="00CF78C2">
              <w:rPr>
                <w:position w:val="2"/>
                <w:rtl/>
                <w:lang w:val="en-GB"/>
              </w:rPr>
              <w:t>التكاليف التنظيمية وتكاليف دعم الاجتماعات</w:t>
            </w:r>
            <w:r w:rsidRPr="00CF78C2">
              <w:rPr>
                <w:position w:val="2"/>
              </w:rPr>
              <w:t xml:space="preserve"> </w:t>
            </w:r>
          </w:p>
        </w:tc>
        <w:tc>
          <w:tcPr>
            <w:tcW w:w="1276" w:type="dxa"/>
          </w:tcPr>
          <w:p w14:paraId="6DB4A038" w14:textId="77777777" w:rsidR="00BF00D1" w:rsidRPr="00BF00D1" w:rsidRDefault="00BF00D1" w:rsidP="00BE4CA0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right"/>
              <w:textAlignment w:val="baseline"/>
              <w:rPr>
                <w:position w:val="2"/>
              </w:rPr>
            </w:pPr>
            <w:r w:rsidRPr="00BF00D1">
              <w:rPr>
                <w:position w:val="2"/>
              </w:rPr>
              <w:t>456 000</w:t>
            </w:r>
          </w:p>
        </w:tc>
      </w:tr>
      <w:tr w:rsidR="00BF00D1" w:rsidRPr="00BF00D1" w14:paraId="545E8023" w14:textId="77777777" w:rsidTr="008E7B7F">
        <w:trPr>
          <w:jc w:val="center"/>
        </w:trPr>
        <w:tc>
          <w:tcPr>
            <w:tcW w:w="4962" w:type="dxa"/>
          </w:tcPr>
          <w:p w14:paraId="7AD92A3A" w14:textId="0EAF3353" w:rsidR="00BF00D1" w:rsidRPr="00BF00D1" w:rsidRDefault="00BE4CA0" w:rsidP="005B72D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color w:val="000000"/>
                <w:position w:val="2"/>
              </w:rPr>
            </w:pPr>
            <w:bookmarkStart w:id="4" w:name="lt_pId078"/>
            <w:r w:rsidRPr="00BE4CA0">
              <w:rPr>
                <w:rFonts w:hint="cs"/>
                <w:position w:val="2"/>
                <w:rtl/>
                <w:lang w:val="en-GB"/>
              </w:rPr>
              <w:t>القرار</w:t>
            </w:r>
            <w:r w:rsidR="00BF00D1" w:rsidRPr="00BF00D1">
              <w:rPr>
                <w:position w:val="2"/>
                <w:lang w:val="en-GB"/>
              </w:rPr>
              <w:t>235 (WRC-15)</w:t>
            </w:r>
            <w:r w:rsidRPr="00BE4CA0">
              <w:rPr>
                <w:rFonts w:hint="cs"/>
                <w:position w:val="2"/>
                <w:rtl/>
                <w:lang w:val="en-GB"/>
              </w:rPr>
              <w:t xml:space="preserve"> </w:t>
            </w:r>
            <w:r w:rsidR="005B72DA">
              <w:rPr>
                <w:position w:val="2"/>
                <w:rtl/>
                <w:lang w:val="en-GB"/>
              </w:rPr>
              <w:t>–</w:t>
            </w:r>
            <w:r w:rsidRPr="00BE4CA0">
              <w:rPr>
                <w:rFonts w:hint="cs"/>
                <w:position w:val="2"/>
                <w:rtl/>
                <w:lang w:val="en-GB"/>
              </w:rPr>
              <w:t xml:space="preserve"> </w:t>
            </w:r>
            <w:bookmarkEnd w:id="4"/>
            <w:r w:rsidR="005B72DA" w:rsidRPr="005B72DA">
              <w:rPr>
                <w:rFonts w:hint="cs"/>
                <w:position w:val="2"/>
                <w:rtl/>
                <w:lang w:val="en-GB"/>
              </w:rPr>
              <w:t>دراس</w:t>
            </w:r>
            <w:r w:rsidR="005B72DA">
              <w:rPr>
                <w:rFonts w:hint="cs"/>
                <w:position w:val="2"/>
                <w:rtl/>
                <w:lang w:bidi="ar-EG"/>
              </w:rPr>
              <w:t>ا</w:t>
            </w:r>
            <w:r w:rsidR="005B72DA" w:rsidRPr="005B72DA">
              <w:rPr>
                <w:rFonts w:hint="cs"/>
                <w:position w:val="2"/>
                <w:rtl/>
                <w:lang w:val="en-GB"/>
              </w:rPr>
              <w:t xml:space="preserve">ت مرتبطة </w:t>
            </w:r>
            <w:r w:rsidR="005B72DA">
              <w:rPr>
                <w:rFonts w:hint="cs"/>
                <w:position w:val="2"/>
                <w:rtl/>
                <w:lang w:val="en-GB"/>
              </w:rPr>
              <w:t>ب</w:t>
            </w:r>
            <w:r w:rsidR="005B72DA" w:rsidRPr="005B72DA">
              <w:rPr>
                <w:position w:val="2"/>
                <w:rtl/>
                <w:lang w:val="en-GB"/>
              </w:rPr>
              <w:t>البند 5.1 من جدول أعمال المؤتمر</w:t>
            </w:r>
            <w:r w:rsidR="005B72DA" w:rsidRPr="005B72DA">
              <w:rPr>
                <w:position w:val="2"/>
              </w:rPr>
              <w:t xml:space="preserve"> WRC-23 </w:t>
            </w:r>
          </w:p>
        </w:tc>
        <w:tc>
          <w:tcPr>
            <w:tcW w:w="3260" w:type="dxa"/>
          </w:tcPr>
          <w:p w14:paraId="7835F4FE" w14:textId="64A1C6DC" w:rsidR="00BE4CA0" w:rsidRPr="00BF00D1" w:rsidRDefault="00CF78C2" w:rsidP="00BE4CA0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2"/>
              </w:rPr>
            </w:pPr>
            <w:r w:rsidRPr="00CF78C2">
              <w:rPr>
                <w:position w:val="2"/>
                <w:rtl/>
                <w:lang w:val="en-GB"/>
              </w:rPr>
              <w:t>التكاليف التنظيمية وتكاليف دعم الاجتماعات</w:t>
            </w:r>
            <w:r w:rsidRPr="00CF78C2">
              <w:rPr>
                <w:position w:val="2"/>
              </w:rPr>
              <w:t xml:space="preserve"> </w:t>
            </w:r>
          </w:p>
        </w:tc>
        <w:tc>
          <w:tcPr>
            <w:tcW w:w="1276" w:type="dxa"/>
          </w:tcPr>
          <w:p w14:paraId="4904B347" w14:textId="77777777" w:rsidR="00BF00D1" w:rsidRPr="00BF00D1" w:rsidRDefault="00BF00D1" w:rsidP="00BE4CA0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right"/>
              <w:textAlignment w:val="baseline"/>
              <w:rPr>
                <w:position w:val="2"/>
              </w:rPr>
            </w:pPr>
            <w:r w:rsidRPr="00BF00D1">
              <w:rPr>
                <w:position w:val="2"/>
              </w:rPr>
              <w:t>340 000</w:t>
            </w:r>
          </w:p>
        </w:tc>
      </w:tr>
      <w:tr w:rsidR="00BF00D1" w:rsidRPr="00BF00D1" w14:paraId="5C2172AB" w14:textId="77777777" w:rsidTr="008E7B7F">
        <w:trPr>
          <w:jc w:val="center"/>
        </w:trPr>
        <w:tc>
          <w:tcPr>
            <w:tcW w:w="4962" w:type="dxa"/>
          </w:tcPr>
          <w:p w14:paraId="44A43FA7" w14:textId="6AB6A738" w:rsidR="005B72DA" w:rsidRPr="005B72DA" w:rsidRDefault="00531A13" w:rsidP="005B72DA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2"/>
                <w:rtl/>
                <w:lang w:val="en-GB" w:bidi="ar-EG"/>
              </w:rPr>
            </w:pPr>
            <w:r w:rsidRPr="00531A13">
              <w:rPr>
                <w:rFonts w:hint="cs"/>
                <w:position w:val="2"/>
                <w:rtl/>
                <w:lang w:val="en-GB"/>
              </w:rPr>
              <w:t xml:space="preserve">مختلف </w:t>
            </w:r>
            <w:r w:rsidR="005B72DA" w:rsidRPr="00531A13">
              <w:rPr>
                <w:rFonts w:hint="cs"/>
                <w:position w:val="2"/>
                <w:rtl/>
                <w:lang w:val="en-GB"/>
              </w:rPr>
              <w:t xml:space="preserve">أحكام </w:t>
            </w:r>
            <w:r w:rsidRPr="00531A13">
              <w:rPr>
                <w:rFonts w:hint="cs"/>
                <w:position w:val="2"/>
                <w:rtl/>
                <w:lang w:val="en-GB"/>
              </w:rPr>
              <w:t xml:space="preserve">لوائح الراديو </w:t>
            </w:r>
            <w:r w:rsidR="00A12D79">
              <w:rPr>
                <w:rFonts w:hint="cs"/>
                <w:position w:val="2"/>
                <w:rtl/>
                <w:lang w:val="en-GB"/>
              </w:rPr>
              <w:t xml:space="preserve">والقرارات </w:t>
            </w:r>
            <w:r w:rsidRPr="00531A13">
              <w:rPr>
                <w:rFonts w:hint="cs"/>
                <w:position w:val="2"/>
                <w:rtl/>
                <w:lang w:val="en-GB"/>
              </w:rPr>
              <w:t xml:space="preserve">المرتبطة </w:t>
            </w:r>
            <w:r w:rsidR="005B72DA" w:rsidRPr="005B72DA">
              <w:rPr>
                <w:position w:val="2"/>
                <w:rtl/>
                <w:lang w:val="en-GB"/>
              </w:rPr>
              <w:t xml:space="preserve">بالبند </w:t>
            </w:r>
            <w:r w:rsidR="005B72DA" w:rsidRPr="005B72DA">
              <w:rPr>
                <w:position w:val="2"/>
              </w:rPr>
              <w:t>6.1</w:t>
            </w:r>
            <w:r w:rsidR="005B72DA" w:rsidRPr="005B72DA">
              <w:rPr>
                <w:rFonts w:hint="cs"/>
                <w:position w:val="2"/>
                <w:rtl/>
                <w:lang w:val="en-GB" w:bidi="ar-EG"/>
              </w:rPr>
              <w:t xml:space="preserve"> </w:t>
            </w:r>
            <w:r w:rsidR="005B72DA" w:rsidRPr="005B72DA">
              <w:rPr>
                <w:position w:val="2"/>
                <w:rtl/>
                <w:lang w:val="en-GB"/>
              </w:rPr>
              <w:t>من جدول أعمال المؤتمر</w:t>
            </w:r>
            <w:r w:rsidR="005B72DA" w:rsidRPr="005B72DA">
              <w:rPr>
                <w:rFonts w:hint="cs"/>
                <w:position w:val="2"/>
                <w:rtl/>
                <w:lang w:val="en-GB" w:bidi="ar-EG"/>
              </w:rPr>
              <w:t xml:space="preserve"> </w:t>
            </w:r>
            <w:r w:rsidR="00A12D79">
              <w:rPr>
                <w:position w:val="2"/>
                <w:lang w:bidi="ar-EG"/>
              </w:rPr>
              <w:t>WRC-19</w:t>
            </w:r>
            <w:r w:rsidR="00A12D79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B72DA" w:rsidRPr="005B72DA">
              <w:rPr>
                <w:rFonts w:hint="cs"/>
                <w:position w:val="2"/>
                <w:rtl/>
                <w:lang w:val="en-GB" w:bidi="ar-EG"/>
              </w:rPr>
              <w:t>(</w:t>
            </w:r>
            <w:r w:rsidR="005B72DA" w:rsidRPr="005B72DA">
              <w:rPr>
                <w:position w:val="2"/>
                <w:rtl/>
                <w:lang w:val="en-GB"/>
              </w:rPr>
              <w:t xml:space="preserve">الأنظمة </w:t>
            </w:r>
            <w:proofErr w:type="spellStart"/>
            <w:r w:rsidR="005B72DA" w:rsidRPr="005B72DA">
              <w:rPr>
                <w:position w:val="2"/>
                <w:rtl/>
                <w:lang w:val="en-GB"/>
              </w:rPr>
              <w:t>الساتلية</w:t>
            </w:r>
            <w:proofErr w:type="spellEnd"/>
            <w:r w:rsidR="005B72DA" w:rsidRPr="005B72DA">
              <w:rPr>
                <w:position w:val="2"/>
                <w:rtl/>
                <w:lang w:val="en-GB"/>
              </w:rPr>
              <w:t xml:space="preserve"> غير المستقرة بالنسبة إلى</w:t>
            </w:r>
            <w:r w:rsidR="005B72DA" w:rsidRPr="005B72DA">
              <w:rPr>
                <w:position w:val="2"/>
              </w:rPr>
              <w:t xml:space="preserve"> </w:t>
            </w:r>
            <w:r w:rsidR="005B72DA" w:rsidRPr="005B72DA">
              <w:rPr>
                <w:rFonts w:hint="cs"/>
                <w:position w:val="2"/>
                <w:rtl/>
                <w:lang w:val="en-GB" w:bidi="ar-EG"/>
              </w:rPr>
              <w:t>الأرض</w:t>
            </w:r>
            <w:r w:rsidR="005B72DA" w:rsidRPr="005B72DA">
              <w:rPr>
                <w:position w:val="2"/>
              </w:rPr>
              <w:t xml:space="preserve"> </w:t>
            </w:r>
            <w:r w:rsidR="005B72DA" w:rsidRPr="005B72DA">
              <w:rPr>
                <w:position w:val="2"/>
                <w:rtl/>
                <w:lang w:val="en-GB"/>
              </w:rPr>
              <w:t xml:space="preserve">في الخدمة الثابتة </w:t>
            </w:r>
            <w:proofErr w:type="spellStart"/>
            <w:r w:rsidR="005B72DA" w:rsidRPr="005B72DA">
              <w:rPr>
                <w:position w:val="2"/>
                <w:rtl/>
                <w:lang w:val="en-GB"/>
              </w:rPr>
              <w:t>الساتلية</w:t>
            </w:r>
            <w:proofErr w:type="spellEnd"/>
            <w:r w:rsidR="005B72DA" w:rsidRPr="005B72DA">
              <w:rPr>
                <w:rFonts w:hint="cs"/>
                <w:position w:val="2"/>
                <w:rtl/>
                <w:lang w:val="en-GB"/>
              </w:rPr>
              <w:t>)</w:t>
            </w:r>
            <w:r w:rsidR="005B72DA" w:rsidRPr="005B72DA">
              <w:rPr>
                <w:position w:val="2"/>
              </w:rPr>
              <w:t xml:space="preserve"> </w:t>
            </w:r>
          </w:p>
          <w:p w14:paraId="225378A2" w14:textId="0FDD106B" w:rsidR="00BE4CA0" w:rsidRPr="003E33BC" w:rsidRDefault="005B72DA" w:rsidP="003E33BC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color w:val="000000"/>
                <w:position w:val="2"/>
                <w:lang w:val="fr-FR" w:bidi="ar-EG"/>
              </w:rPr>
            </w:pPr>
            <w:r w:rsidRPr="00531A13">
              <w:rPr>
                <w:rFonts w:hint="cs"/>
                <w:position w:val="2"/>
                <w:rtl/>
                <w:lang w:val="en-GB"/>
              </w:rPr>
              <w:t xml:space="preserve">أحكام جديدة </w:t>
            </w:r>
            <w:r w:rsidRPr="00531A13">
              <w:rPr>
                <w:position w:val="2"/>
              </w:rPr>
              <w:t>550C.5</w:t>
            </w:r>
            <w:r w:rsidRPr="00531A13">
              <w:rPr>
                <w:rFonts w:hint="cs"/>
                <w:position w:val="2"/>
                <w:rtl/>
                <w:lang w:val="en-GB" w:bidi="ar-EG"/>
              </w:rPr>
              <w:t xml:space="preserve"> و</w:t>
            </w:r>
            <w:r w:rsidRPr="00531A13">
              <w:rPr>
                <w:position w:val="2"/>
              </w:rPr>
              <w:t>550E.5</w:t>
            </w:r>
            <w:r w:rsidRPr="00531A13">
              <w:rPr>
                <w:rFonts w:hint="cs"/>
                <w:position w:val="2"/>
                <w:rtl/>
                <w:lang w:val="en-GB" w:bidi="ar-EG"/>
              </w:rPr>
              <w:t xml:space="preserve"> و</w:t>
            </w:r>
            <w:r w:rsidRPr="00531A13">
              <w:rPr>
                <w:position w:val="2"/>
                <w:lang w:val="fr-FR"/>
              </w:rPr>
              <w:t>5L.22</w:t>
            </w:r>
            <w:r w:rsidRPr="00531A13">
              <w:rPr>
                <w:rFonts w:hint="cs"/>
                <w:position w:val="2"/>
                <w:rtl/>
                <w:lang w:val="en-GB" w:bidi="ar-EG"/>
              </w:rPr>
              <w:t xml:space="preserve"> و</w:t>
            </w:r>
            <w:r w:rsidRPr="00531A13">
              <w:rPr>
                <w:position w:val="2"/>
                <w:lang w:val="fr-FR"/>
              </w:rPr>
              <w:t>5M.22</w:t>
            </w:r>
            <w:r w:rsidRPr="00531A13">
              <w:rPr>
                <w:rFonts w:hint="cs"/>
                <w:position w:val="2"/>
                <w:rtl/>
                <w:lang w:val="en-GB" w:bidi="ar-EG"/>
              </w:rPr>
              <w:t xml:space="preserve"> </w:t>
            </w:r>
            <w:r w:rsidR="00531A13" w:rsidRPr="00531A13">
              <w:rPr>
                <w:rFonts w:hint="cs"/>
                <w:position w:val="2"/>
                <w:rtl/>
                <w:lang w:val="en-GB" w:bidi="ar-EG"/>
              </w:rPr>
              <w:t>في</w:t>
            </w:r>
            <w:r w:rsidRPr="00531A13">
              <w:rPr>
                <w:rFonts w:hint="cs"/>
                <w:position w:val="2"/>
                <w:rtl/>
                <w:lang w:val="en-GB" w:bidi="ar-EG"/>
              </w:rPr>
              <w:t xml:space="preserve"> لوائح الر</w:t>
            </w:r>
            <w:r w:rsidR="00C14B32">
              <w:rPr>
                <w:rFonts w:hint="cs"/>
                <w:position w:val="2"/>
                <w:rtl/>
                <w:lang w:val="en-GB" w:bidi="ar-EG"/>
              </w:rPr>
              <w:t>ا</w:t>
            </w:r>
            <w:r w:rsidRPr="00531A13">
              <w:rPr>
                <w:rFonts w:hint="cs"/>
                <w:position w:val="2"/>
                <w:rtl/>
                <w:lang w:val="en-GB" w:bidi="ar-EG"/>
              </w:rPr>
              <w:t>ديو</w:t>
            </w:r>
            <w:r w:rsidRPr="00531A13">
              <w:rPr>
                <w:position w:val="2"/>
                <w:rtl/>
                <w:lang w:val="en-GB"/>
              </w:rPr>
              <w:t xml:space="preserve"> </w:t>
            </w:r>
            <w:r w:rsidR="00531A13" w:rsidRPr="00531A13">
              <w:rPr>
                <w:rFonts w:hint="cs"/>
                <w:position w:val="2"/>
                <w:rtl/>
                <w:lang w:val="en-GB"/>
              </w:rPr>
              <w:t>والقر</w:t>
            </w:r>
            <w:r w:rsidR="00531A13">
              <w:rPr>
                <w:rFonts w:hint="cs"/>
                <w:position w:val="2"/>
                <w:rtl/>
                <w:lang w:val="en-GB"/>
              </w:rPr>
              <w:t>ا</w:t>
            </w:r>
            <w:r w:rsidR="00531A13" w:rsidRPr="00531A13">
              <w:rPr>
                <w:rFonts w:hint="cs"/>
                <w:position w:val="2"/>
                <w:rtl/>
                <w:lang w:val="en-GB"/>
              </w:rPr>
              <w:t>ران</w:t>
            </w:r>
            <w:r w:rsidR="00531A13" w:rsidRPr="00531A13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31A13" w:rsidRPr="00531A13">
              <w:rPr>
                <w:color w:val="000000"/>
                <w:position w:val="2"/>
              </w:rPr>
              <w:t>(WRC-19)</w:t>
            </w:r>
            <w:r w:rsidR="00531A13" w:rsidRPr="00531A13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="00531A13" w:rsidRPr="00531A13">
              <w:rPr>
                <w:color w:val="000000"/>
                <w:position w:val="2"/>
              </w:rPr>
              <w:t>769</w:t>
            </w:r>
            <w:r w:rsidR="00531A13" w:rsidRPr="00531A13">
              <w:rPr>
                <w:rFonts w:hint="cs"/>
                <w:color w:val="000000"/>
                <w:position w:val="2"/>
                <w:rtl/>
                <w:lang w:bidi="ar-EG"/>
              </w:rPr>
              <w:t xml:space="preserve"> و</w:t>
            </w:r>
            <w:r w:rsidR="00531A13" w:rsidRPr="00531A13">
              <w:rPr>
                <w:color w:val="000000"/>
                <w:position w:val="2"/>
              </w:rPr>
              <w:t>(WRC-19)</w:t>
            </w:r>
            <w:r w:rsidR="00531A13" w:rsidRPr="00531A13">
              <w:rPr>
                <w:rFonts w:hint="cs"/>
                <w:color w:val="000000"/>
                <w:position w:val="2"/>
                <w:rtl/>
              </w:rPr>
              <w:t xml:space="preserve"> </w:t>
            </w:r>
            <w:r w:rsidR="00531A13" w:rsidRPr="00531A13">
              <w:rPr>
                <w:color w:val="000000"/>
                <w:position w:val="2"/>
              </w:rPr>
              <w:t>770</w:t>
            </w:r>
          </w:p>
        </w:tc>
        <w:tc>
          <w:tcPr>
            <w:tcW w:w="3260" w:type="dxa"/>
          </w:tcPr>
          <w:p w14:paraId="10694AD2" w14:textId="5213CFBE" w:rsidR="00BF00D1" w:rsidRPr="00CF78C2" w:rsidRDefault="00CF78C2" w:rsidP="00CF78C2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color w:val="000000"/>
                <w:position w:val="2"/>
                <w:lang w:val="fr-FR"/>
              </w:rPr>
            </w:pPr>
            <w:r w:rsidRPr="00CF78C2">
              <w:rPr>
                <w:rFonts w:hint="cs"/>
                <w:color w:val="000000"/>
                <w:position w:val="2"/>
                <w:rtl/>
                <w:lang w:bidi="ar"/>
              </w:rPr>
              <w:t>تكاليف تطوير البرمجيات (تنفيذ المنهجية الجديدة، والاستفادة من أي إعادة استخدام محتملة للتطورات الحالية)</w:t>
            </w:r>
          </w:p>
        </w:tc>
        <w:tc>
          <w:tcPr>
            <w:tcW w:w="1276" w:type="dxa"/>
          </w:tcPr>
          <w:p w14:paraId="326808AC" w14:textId="77777777" w:rsidR="00BF00D1" w:rsidRPr="00BF00D1" w:rsidRDefault="00BF00D1" w:rsidP="00BE4CA0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right"/>
              <w:textAlignment w:val="baseline"/>
              <w:rPr>
                <w:position w:val="2"/>
              </w:rPr>
            </w:pPr>
            <w:r w:rsidRPr="00BF00D1">
              <w:rPr>
                <w:position w:val="2"/>
              </w:rPr>
              <w:t>150 000</w:t>
            </w:r>
          </w:p>
        </w:tc>
      </w:tr>
      <w:tr w:rsidR="00BF00D1" w:rsidRPr="00BF00D1" w14:paraId="798FC26F" w14:textId="77777777" w:rsidTr="008E7B7F">
        <w:trPr>
          <w:jc w:val="center"/>
        </w:trPr>
        <w:tc>
          <w:tcPr>
            <w:tcW w:w="4962" w:type="dxa"/>
          </w:tcPr>
          <w:p w14:paraId="450CE0E4" w14:textId="77777777" w:rsidR="00531A13" w:rsidRPr="00531A13" w:rsidRDefault="00531A13" w:rsidP="00531A13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b/>
                <w:bCs/>
                <w:color w:val="000000"/>
                <w:position w:val="2"/>
                <w:rtl/>
                <w:lang w:bidi="ar-EG"/>
              </w:rPr>
            </w:pPr>
            <w:r>
              <w:rPr>
                <w:rFonts w:hint="cs"/>
                <w:color w:val="000000"/>
                <w:position w:val="2"/>
                <w:rtl/>
                <w:lang w:bidi="ar-EG"/>
              </w:rPr>
              <w:t xml:space="preserve">مختلف </w:t>
            </w:r>
            <w:r w:rsidRPr="00531A13">
              <w:rPr>
                <w:rFonts w:hint="cs"/>
                <w:color w:val="000000"/>
                <w:position w:val="2"/>
                <w:rtl/>
                <w:lang w:bidi="ar-EG"/>
              </w:rPr>
              <w:t xml:space="preserve">القرارات المرتبطة </w:t>
            </w:r>
            <w:r w:rsidRPr="00531A13">
              <w:rPr>
                <w:color w:val="000000"/>
                <w:position w:val="2"/>
                <w:rtl/>
              </w:rPr>
              <w:t xml:space="preserve">بالبند </w:t>
            </w:r>
            <w:r w:rsidRPr="00531A13">
              <w:rPr>
                <w:color w:val="000000"/>
                <w:position w:val="2"/>
                <w:lang w:bidi="ar-EG"/>
              </w:rPr>
              <w:t>14.1</w:t>
            </w:r>
            <w:r w:rsidRPr="00531A13">
              <w:rPr>
                <w:rFonts w:hint="cs"/>
                <w:color w:val="000000"/>
                <w:position w:val="2"/>
                <w:rtl/>
                <w:lang w:bidi="ar-EG"/>
              </w:rPr>
              <w:t xml:space="preserve"> </w:t>
            </w:r>
            <w:r w:rsidRPr="00531A13">
              <w:rPr>
                <w:color w:val="000000"/>
                <w:position w:val="2"/>
                <w:rtl/>
              </w:rPr>
              <w:t>من جدول أعمال المؤتمر</w:t>
            </w:r>
            <w:r w:rsidRPr="00531A13">
              <w:rPr>
                <w:rFonts w:hint="cs"/>
                <w:color w:val="000000"/>
                <w:position w:val="2"/>
                <w:rtl/>
                <w:lang w:bidi="ar-EG"/>
              </w:rPr>
              <w:t xml:space="preserve"> (</w:t>
            </w:r>
            <w:r w:rsidRPr="00531A13">
              <w:rPr>
                <w:color w:val="000000"/>
                <w:position w:val="2"/>
                <w:rtl/>
              </w:rPr>
              <w:t xml:space="preserve">أنظمة المنصات عالية </w:t>
            </w:r>
            <w:proofErr w:type="gramStart"/>
            <w:r w:rsidRPr="00531A13">
              <w:rPr>
                <w:color w:val="000000"/>
                <w:position w:val="2"/>
                <w:rtl/>
              </w:rPr>
              <w:t>الارتفاع</w:t>
            </w:r>
            <w:r w:rsidRPr="00531A13">
              <w:rPr>
                <w:color w:val="000000"/>
                <w:position w:val="2"/>
                <w:lang w:bidi="ar-EG"/>
              </w:rPr>
              <w:t>(</w:t>
            </w:r>
            <w:proofErr w:type="gramEnd"/>
          </w:p>
          <w:p w14:paraId="5C98329F" w14:textId="7AA39AF3" w:rsidR="00BF00D1" w:rsidRPr="00531A13" w:rsidRDefault="00531A13" w:rsidP="00BE4CA0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color w:val="000000"/>
                <w:position w:val="2"/>
                <w:rtl/>
                <w:lang w:bidi="ar-EG"/>
              </w:rPr>
            </w:pPr>
            <w:r w:rsidRPr="00BE4CA0">
              <w:rPr>
                <w:rFonts w:hint="cs"/>
                <w:color w:val="000000"/>
                <w:position w:val="2"/>
                <w:rtl/>
              </w:rPr>
              <w:t xml:space="preserve">القرار </w:t>
            </w:r>
            <w:r w:rsidR="003E33BC">
              <w:rPr>
                <w:color w:val="000000"/>
                <w:position w:val="2"/>
              </w:rPr>
              <w:t>1</w:t>
            </w:r>
            <w:r>
              <w:rPr>
                <w:color w:val="000000"/>
                <w:position w:val="2"/>
              </w:rPr>
              <w:t>22</w:t>
            </w:r>
            <w:r w:rsidRPr="00BF00D1">
              <w:rPr>
                <w:color w:val="000000"/>
                <w:position w:val="2"/>
              </w:rPr>
              <w:t xml:space="preserve"> (WRC-19)</w:t>
            </w:r>
            <w:r>
              <w:rPr>
                <w:rFonts w:hint="cs"/>
                <w:color w:val="000000"/>
                <w:position w:val="2"/>
                <w:rtl/>
              </w:rPr>
              <w:t xml:space="preserve">، والقرارات </w:t>
            </w:r>
            <w:r w:rsidRPr="00BF00D1">
              <w:rPr>
                <w:color w:val="000000"/>
                <w:position w:val="2"/>
              </w:rPr>
              <w:t>(WRC-19)</w:t>
            </w:r>
            <w:r>
              <w:rPr>
                <w:rFonts w:hint="cs"/>
                <w:color w:val="000000"/>
                <w:position w:val="2"/>
                <w:rtl/>
                <w:lang w:bidi="ar-EG"/>
              </w:rPr>
              <w:t xml:space="preserve"> </w:t>
            </w:r>
            <w:r>
              <w:rPr>
                <w:color w:val="000000"/>
                <w:position w:val="2"/>
                <w:lang w:val="fr-FR" w:bidi="ar-EG"/>
              </w:rPr>
              <w:t>165</w:t>
            </w:r>
            <w:r>
              <w:rPr>
                <w:rFonts w:hint="cs"/>
                <w:color w:val="000000"/>
                <w:position w:val="2"/>
                <w:rtl/>
                <w:lang w:bidi="ar-EG"/>
              </w:rPr>
              <w:t xml:space="preserve"> و</w:t>
            </w:r>
            <w:r>
              <w:rPr>
                <w:color w:val="000000"/>
                <w:position w:val="2"/>
                <w:lang w:val="fr-FR" w:bidi="ar-EG"/>
              </w:rPr>
              <w:t>166</w:t>
            </w:r>
            <w:r w:rsidR="003E33BC">
              <w:rPr>
                <w:color w:val="000000"/>
                <w:position w:val="2"/>
                <w:lang w:val="fr-FR" w:bidi="ar-EG"/>
              </w:rPr>
              <w:t> </w:t>
            </w:r>
            <w:r w:rsidR="003E33BC" w:rsidRPr="00BF00D1">
              <w:rPr>
                <w:color w:val="000000"/>
                <w:position w:val="2"/>
              </w:rPr>
              <w:t>(WRC</w:t>
            </w:r>
            <w:r w:rsidR="003E33BC">
              <w:rPr>
                <w:color w:val="000000"/>
                <w:position w:val="2"/>
              </w:rPr>
              <w:noBreakHyphen/>
            </w:r>
            <w:r w:rsidR="003E33BC" w:rsidRPr="00BF00D1">
              <w:rPr>
                <w:color w:val="000000"/>
                <w:position w:val="2"/>
              </w:rPr>
              <w:t>19)</w:t>
            </w:r>
            <w:r>
              <w:rPr>
                <w:rFonts w:hint="cs"/>
                <w:color w:val="000000"/>
                <w:position w:val="2"/>
                <w:rtl/>
                <w:lang w:bidi="ar-EG"/>
              </w:rPr>
              <w:t xml:space="preserve"> و</w:t>
            </w:r>
            <w:r>
              <w:rPr>
                <w:color w:val="000000"/>
                <w:position w:val="2"/>
                <w:lang w:val="fr-FR" w:bidi="ar-EG"/>
              </w:rPr>
              <w:t>167</w:t>
            </w:r>
            <w:r w:rsidR="003E33BC">
              <w:rPr>
                <w:color w:val="000000"/>
                <w:position w:val="2"/>
                <w:lang w:val="fr-FR" w:bidi="ar-EG"/>
              </w:rPr>
              <w:t xml:space="preserve"> </w:t>
            </w:r>
            <w:r w:rsidR="003E33BC" w:rsidRPr="00BF00D1">
              <w:rPr>
                <w:color w:val="000000"/>
                <w:position w:val="2"/>
              </w:rPr>
              <w:t>(WRC-19)</w:t>
            </w:r>
            <w:r>
              <w:rPr>
                <w:rFonts w:hint="cs"/>
                <w:color w:val="000000"/>
                <w:position w:val="2"/>
                <w:rtl/>
                <w:lang w:val="fr-FR" w:bidi="ar-EG"/>
              </w:rPr>
              <w:t xml:space="preserve"> </w:t>
            </w:r>
            <w:r>
              <w:rPr>
                <w:rFonts w:hint="cs"/>
                <w:color w:val="000000"/>
                <w:position w:val="2"/>
                <w:rtl/>
                <w:lang w:bidi="ar-EG"/>
              </w:rPr>
              <w:t>و</w:t>
            </w:r>
            <w:r>
              <w:rPr>
                <w:color w:val="000000"/>
                <w:position w:val="2"/>
                <w:lang w:val="fr-FR" w:bidi="ar-EG"/>
              </w:rPr>
              <w:t>168</w:t>
            </w:r>
            <w:r w:rsidR="003E33BC">
              <w:rPr>
                <w:color w:val="000000"/>
                <w:position w:val="2"/>
                <w:lang w:val="fr-FR" w:bidi="ar-EG"/>
              </w:rPr>
              <w:t xml:space="preserve"> </w:t>
            </w:r>
            <w:r w:rsidR="003E33BC" w:rsidRPr="00BF00D1">
              <w:rPr>
                <w:color w:val="000000"/>
                <w:position w:val="2"/>
              </w:rPr>
              <w:t>(WRC-19)</w:t>
            </w:r>
          </w:p>
        </w:tc>
        <w:tc>
          <w:tcPr>
            <w:tcW w:w="3260" w:type="dxa"/>
          </w:tcPr>
          <w:p w14:paraId="55DADDD2" w14:textId="717C4613" w:rsidR="00BE4CA0" w:rsidRPr="00BF00D1" w:rsidRDefault="00CF78C2" w:rsidP="003E33BC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position w:val="2"/>
              </w:rPr>
            </w:pPr>
            <w:r w:rsidRPr="00CF78C2">
              <w:rPr>
                <w:rFonts w:hint="cs"/>
                <w:color w:val="000000"/>
                <w:position w:val="2"/>
                <w:rtl/>
                <w:lang w:bidi="ar"/>
              </w:rPr>
              <w:t xml:space="preserve">تكاليف تطوير البرمجيات، بما في ذلك </w:t>
            </w:r>
            <w:r w:rsidR="00A12D79">
              <w:rPr>
                <w:rFonts w:hint="cs"/>
                <w:color w:val="000000"/>
                <w:position w:val="2"/>
                <w:rtl/>
                <w:lang w:bidi="ar"/>
              </w:rPr>
              <w:t>تطوير</w:t>
            </w:r>
            <w:r w:rsidR="00A12D79" w:rsidRPr="00CF78C2">
              <w:rPr>
                <w:rFonts w:hint="cs"/>
                <w:color w:val="000000"/>
                <w:position w:val="2"/>
                <w:rtl/>
                <w:lang w:bidi="ar"/>
              </w:rPr>
              <w:t xml:space="preserve"> </w:t>
            </w:r>
            <w:r w:rsidRPr="00CF78C2">
              <w:rPr>
                <w:rFonts w:hint="cs"/>
                <w:color w:val="000000"/>
                <w:position w:val="2"/>
                <w:rtl/>
                <w:lang w:bidi="ar"/>
              </w:rPr>
              <w:t xml:space="preserve">وحدات </w:t>
            </w:r>
            <w:r w:rsidR="00A12D79" w:rsidRPr="00CF78C2">
              <w:rPr>
                <w:rFonts w:hint="cs"/>
                <w:color w:val="000000"/>
                <w:position w:val="2"/>
                <w:rtl/>
                <w:lang w:bidi="ar"/>
              </w:rPr>
              <w:t>حساب</w:t>
            </w:r>
            <w:r w:rsidR="00A12D79">
              <w:rPr>
                <w:rFonts w:hint="cs"/>
                <w:color w:val="000000"/>
                <w:position w:val="2"/>
                <w:rtl/>
                <w:lang w:bidi="ar"/>
              </w:rPr>
              <w:t xml:space="preserve"> نمطية</w:t>
            </w:r>
            <w:r w:rsidR="00A12D79" w:rsidRPr="00CF78C2">
              <w:rPr>
                <w:rFonts w:hint="cs"/>
                <w:color w:val="000000"/>
                <w:position w:val="2"/>
                <w:rtl/>
                <w:lang w:bidi="ar"/>
              </w:rPr>
              <w:t xml:space="preserve"> </w:t>
            </w:r>
            <w:r w:rsidRPr="00CF78C2">
              <w:rPr>
                <w:rFonts w:hint="cs"/>
                <w:color w:val="000000"/>
                <w:position w:val="2"/>
                <w:rtl/>
                <w:lang w:bidi="ar"/>
              </w:rPr>
              <w:t>لأكثر من 30 شرطا</w:t>
            </w:r>
            <w:r w:rsidR="0086309D">
              <w:rPr>
                <w:rFonts w:hint="cs"/>
                <w:color w:val="000000"/>
                <w:position w:val="2"/>
                <w:rtl/>
                <w:lang w:bidi="ar"/>
              </w:rPr>
              <w:t>ً</w:t>
            </w:r>
            <w:r w:rsidRPr="00CF78C2">
              <w:rPr>
                <w:rFonts w:hint="cs"/>
                <w:color w:val="000000"/>
                <w:position w:val="2"/>
                <w:rtl/>
                <w:lang w:bidi="ar"/>
              </w:rPr>
              <w:t xml:space="preserve"> تقنيا</w:t>
            </w:r>
            <w:r w:rsidR="0086309D">
              <w:rPr>
                <w:rFonts w:hint="cs"/>
                <w:color w:val="000000"/>
                <w:position w:val="2"/>
                <w:rtl/>
                <w:lang w:bidi="ar"/>
              </w:rPr>
              <w:t>ً</w:t>
            </w:r>
            <w:r w:rsidRPr="00CF78C2">
              <w:rPr>
                <w:rFonts w:hint="cs"/>
                <w:color w:val="000000"/>
                <w:position w:val="2"/>
                <w:rtl/>
                <w:lang w:bidi="ar"/>
              </w:rPr>
              <w:t>، و</w:t>
            </w:r>
            <w:r w:rsidR="0099051C">
              <w:rPr>
                <w:rFonts w:hint="cs"/>
                <w:color w:val="000000"/>
                <w:position w:val="2"/>
                <w:rtl/>
                <w:lang w:bidi="ar"/>
              </w:rPr>
              <w:t xml:space="preserve">إجراء </w:t>
            </w:r>
            <w:r w:rsidRPr="00CF78C2">
              <w:rPr>
                <w:rFonts w:hint="cs"/>
                <w:color w:val="000000"/>
                <w:position w:val="2"/>
                <w:rtl/>
                <w:lang w:bidi="ar"/>
              </w:rPr>
              <w:t>تغييرات في قاعدة بيانات الس</w:t>
            </w:r>
            <w:r w:rsidRPr="00E32EA3">
              <w:rPr>
                <w:rFonts w:hint="cs"/>
                <w:color w:val="000000"/>
                <w:position w:val="2"/>
                <w:rtl/>
                <w:lang w:bidi="ar"/>
              </w:rPr>
              <w:t xml:space="preserve">جل </w:t>
            </w:r>
            <w:r w:rsidR="0099051C" w:rsidRPr="00E32EA3">
              <w:rPr>
                <w:rFonts w:hint="cs"/>
                <w:color w:val="000000"/>
                <w:position w:val="2"/>
                <w:rtl/>
                <w:lang w:bidi="ar"/>
              </w:rPr>
              <w:t>الأساسي</w:t>
            </w:r>
            <w:r w:rsidRPr="00E32EA3">
              <w:rPr>
                <w:rFonts w:hint="cs"/>
                <w:color w:val="000000"/>
                <w:position w:val="2"/>
                <w:rtl/>
                <w:lang w:bidi="ar"/>
              </w:rPr>
              <w:t xml:space="preserve"> وهيكل </w:t>
            </w:r>
            <w:r w:rsidR="0099051C" w:rsidRPr="00E32EA3">
              <w:rPr>
                <w:rFonts w:hint="cs"/>
                <w:color w:val="000000"/>
                <w:position w:val="2"/>
                <w:rtl/>
                <w:lang w:bidi="ar"/>
              </w:rPr>
              <w:t>التبليغ</w:t>
            </w:r>
            <w:r w:rsidRPr="00E32EA3">
              <w:rPr>
                <w:rFonts w:hint="cs"/>
                <w:color w:val="000000"/>
                <w:position w:val="2"/>
                <w:rtl/>
                <w:lang w:bidi="ar"/>
              </w:rPr>
              <w:t xml:space="preserve"> وفقا</w:t>
            </w:r>
            <w:r w:rsidR="0099051C" w:rsidRPr="00E32EA3">
              <w:rPr>
                <w:rFonts w:hint="cs"/>
                <w:color w:val="000000"/>
                <w:position w:val="2"/>
                <w:rtl/>
                <w:lang w:bidi="ar"/>
              </w:rPr>
              <w:t>ً</w:t>
            </w:r>
            <w:r w:rsidRPr="00E32EA3">
              <w:rPr>
                <w:rFonts w:hint="cs"/>
                <w:color w:val="000000"/>
                <w:position w:val="2"/>
                <w:rtl/>
                <w:lang w:bidi="ar"/>
              </w:rPr>
              <w:t xml:space="preserve"> للتذييل</w:t>
            </w:r>
            <w:r w:rsidR="0099051C" w:rsidRPr="00E32EA3">
              <w:rPr>
                <w:rFonts w:hint="cs"/>
                <w:color w:val="000000"/>
                <w:position w:val="2"/>
                <w:rtl/>
                <w:lang w:bidi="ar"/>
              </w:rPr>
              <w:t xml:space="preserve"> 4 المعدّل</w:t>
            </w:r>
            <w:r w:rsidRPr="00E32EA3">
              <w:rPr>
                <w:rFonts w:hint="cs"/>
                <w:color w:val="000000"/>
                <w:position w:val="2"/>
                <w:rtl/>
                <w:lang w:bidi="ar"/>
              </w:rPr>
              <w:t xml:space="preserve"> من لوائح الراديو وتصميم واجهة </w:t>
            </w:r>
            <w:r w:rsidR="00E32EA3" w:rsidRPr="00E32EA3">
              <w:rPr>
                <w:rFonts w:hint="cs"/>
                <w:color w:val="000000"/>
                <w:position w:val="2"/>
                <w:rtl/>
                <w:lang w:bidi="ar"/>
              </w:rPr>
              <w:t>المستخدم ال</w:t>
            </w:r>
            <w:r w:rsidRPr="00E32EA3">
              <w:rPr>
                <w:rFonts w:hint="cs"/>
                <w:color w:val="000000"/>
                <w:position w:val="2"/>
                <w:rtl/>
                <w:lang w:bidi="ar"/>
              </w:rPr>
              <w:t>مخصصة</w:t>
            </w:r>
            <w:r w:rsidR="0099051C" w:rsidRPr="00E32EA3">
              <w:rPr>
                <w:rFonts w:hint="cs"/>
                <w:color w:val="000000"/>
                <w:position w:val="2"/>
                <w:rtl/>
                <w:lang w:bidi="ar"/>
              </w:rPr>
              <w:t xml:space="preserve"> ل</w:t>
            </w:r>
            <w:r w:rsidR="00E32EA3" w:rsidRPr="00E32EA3">
              <w:rPr>
                <w:rFonts w:hint="cs"/>
                <w:color w:val="000000"/>
                <w:position w:val="2"/>
                <w:rtl/>
                <w:lang w:bidi="ar"/>
              </w:rPr>
              <w:t>ل</w:t>
            </w:r>
            <w:r w:rsidR="0099051C" w:rsidRPr="00E32EA3">
              <w:rPr>
                <w:rFonts w:hint="cs"/>
                <w:color w:val="000000"/>
                <w:position w:val="2"/>
                <w:rtl/>
                <w:lang w:bidi="ar"/>
              </w:rPr>
              <w:t>تبليغ.</w:t>
            </w:r>
          </w:p>
        </w:tc>
        <w:tc>
          <w:tcPr>
            <w:tcW w:w="1276" w:type="dxa"/>
          </w:tcPr>
          <w:p w14:paraId="6E8EDBB6" w14:textId="47993306" w:rsidR="00BF00D1" w:rsidRPr="00BF00D1" w:rsidRDefault="00BF00D1" w:rsidP="003E33BC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right"/>
              <w:textAlignment w:val="baseline"/>
              <w:rPr>
                <w:position w:val="2"/>
              </w:rPr>
            </w:pPr>
            <w:r w:rsidRPr="00BF00D1">
              <w:rPr>
                <w:position w:val="2"/>
              </w:rPr>
              <w:t>150 000</w:t>
            </w:r>
          </w:p>
        </w:tc>
      </w:tr>
      <w:tr w:rsidR="00BF00D1" w:rsidRPr="00BF00D1" w14:paraId="2C142DC0" w14:textId="77777777" w:rsidTr="008E7B7F">
        <w:trPr>
          <w:jc w:val="center"/>
        </w:trPr>
        <w:tc>
          <w:tcPr>
            <w:tcW w:w="4962" w:type="dxa"/>
          </w:tcPr>
          <w:p w14:paraId="1B231D21" w14:textId="64D858F4" w:rsidR="00BF00D1" w:rsidRPr="00BF00D1" w:rsidRDefault="00BE4CA0" w:rsidP="00BE4CA0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b/>
                <w:bCs/>
                <w:color w:val="000000"/>
                <w:position w:val="2"/>
              </w:rPr>
            </w:pPr>
            <w:r w:rsidRPr="00BE4CA0">
              <w:rPr>
                <w:rFonts w:hint="cs"/>
                <w:b/>
                <w:bCs/>
                <w:color w:val="000000"/>
                <w:position w:val="2"/>
                <w:rtl/>
              </w:rPr>
              <w:t>المجموع</w:t>
            </w:r>
          </w:p>
        </w:tc>
        <w:tc>
          <w:tcPr>
            <w:tcW w:w="3260" w:type="dxa"/>
          </w:tcPr>
          <w:p w14:paraId="2D2137C2" w14:textId="77777777" w:rsidR="00BF00D1" w:rsidRPr="00BF00D1" w:rsidRDefault="00BF00D1" w:rsidP="00BE4CA0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right"/>
              <w:textAlignment w:val="baseline"/>
              <w:rPr>
                <w:b/>
                <w:bCs/>
                <w:position w:val="2"/>
              </w:rPr>
            </w:pPr>
          </w:p>
        </w:tc>
        <w:tc>
          <w:tcPr>
            <w:tcW w:w="1276" w:type="dxa"/>
          </w:tcPr>
          <w:p w14:paraId="6E64CCDD" w14:textId="77777777" w:rsidR="00BF00D1" w:rsidRPr="00BF00D1" w:rsidRDefault="00BF00D1" w:rsidP="00BE4CA0">
            <w:pPr>
              <w:tabs>
                <w:tab w:val="clear" w:pos="794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right"/>
              <w:textAlignment w:val="baseline"/>
              <w:rPr>
                <w:b/>
                <w:bCs/>
                <w:position w:val="2"/>
              </w:rPr>
            </w:pPr>
            <w:r w:rsidRPr="00BF00D1">
              <w:rPr>
                <w:b/>
                <w:bCs/>
                <w:position w:val="2"/>
              </w:rPr>
              <w:t>1 721 000</w:t>
            </w:r>
          </w:p>
        </w:tc>
      </w:tr>
    </w:tbl>
    <w:p w14:paraId="24DF694E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17153" w14:textId="77777777" w:rsidR="00757661" w:rsidRDefault="00757661" w:rsidP="006C3242">
      <w:pPr>
        <w:spacing w:before="0" w:line="240" w:lineRule="auto"/>
      </w:pPr>
      <w:r>
        <w:separator/>
      </w:r>
    </w:p>
  </w:endnote>
  <w:endnote w:type="continuationSeparator" w:id="0">
    <w:p w14:paraId="26B170C2" w14:textId="77777777" w:rsidR="00757661" w:rsidRDefault="0075766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4D40" w14:textId="77777777" w:rsidR="006C3242" w:rsidRPr="0026373E" w:rsidRDefault="006C3242" w:rsidP="006C3242">
    <w:pPr>
      <w:pStyle w:val="Footer"/>
      <w:spacing w:before="120" w:after="120"/>
      <w:jc w:val="center"/>
      <w:rPr>
        <w:lang w:val="fr-FR"/>
      </w:rPr>
    </w:pPr>
    <w:r w:rsidRPr="0026373E">
      <w:rPr>
        <w:lang w:val="fr-FR"/>
      </w:rPr>
      <w:t xml:space="preserve">• </w:t>
    </w:r>
    <w:hyperlink r:id="rId1" w:history="1">
      <w:r w:rsidRPr="0026373E">
        <w:rPr>
          <w:rStyle w:val="Hyperlink"/>
          <w:lang w:val="fr-FR"/>
        </w:rPr>
        <w:t>http://www.itu.int/council</w:t>
      </w:r>
    </w:hyperlink>
    <w:r w:rsidRPr="0026373E">
      <w:rPr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41BD9" w14:textId="77777777" w:rsidR="00757661" w:rsidRDefault="00757661" w:rsidP="006C3242">
      <w:pPr>
        <w:spacing w:before="0" w:line="240" w:lineRule="auto"/>
      </w:pPr>
      <w:r>
        <w:separator/>
      </w:r>
    </w:p>
  </w:footnote>
  <w:footnote w:type="continuationSeparator" w:id="0">
    <w:p w14:paraId="6198CEE6" w14:textId="77777777" w:rsidR="00757661" w:rsidRDefault="0075766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7A434" w14:textId="401FF646" w:rsidR="00447F32" w:rsidRPr="00447F32" w:rsidRDefault="0016171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BE4CA0">
          <w:rPr>
            <w:rFonts w:cs="Calibri"/>
            <w:noProof/>
            <w:sz w:val="20"/>
            <w:szCs w:val="20"/>
          </w:rPr>
          <w:t>56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113898"/>
    <w:multiLevelType w:val="hybridMultilevel"/>
    <w:tmpl w:val="CE54F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61"/>
    <w:rsid w:val="00090574"/>
    <w:rsid w:val="000C1C0E"/>
    <w:rsid w:val="000C548A"/>
    <w:rsid w:val="00156E37"/>
    <w:rsid w:val="00161710"/>
    <w:rsid w:val="00175B89"/>
    <w:rsid w:val="001B29E1"/>
    <w:rsid w:val="001C0169"/>
    <w:rsid w:val="001D1D50"/>
    <w:rsid w:val="001D6745"/>
    <w:rsid w:val="001E446E"/>
    <w:rsid w:val="001F63AB"/>
    <w:rsid w:val="0021338E"/>
    <w:rsid w:val="002154EE"/>
    <w:rsid w:val="002276D2"/>
    <w:rsid w:val="0023283D"/>
    <w:rsid w:val="0026373E"/>
    <w:rsid w:val="00271C43"/>
    <w:rsid w:val="0027229A"/>
    <w:rsid w:val="002812EF"/>
    <w:rsid w:val="00290728"/>
    <w:rsid w:val="002978F4"/>
    <w:rsid w:val="002B028D"/>
    <w:rsid w:val="002E5516"/>
    <w:rsid w:val="002E6541"/>
    <w:rsid w:val="002F71D8"/>
    <w:rsid w:val="00334924"/>
    <w:rsid w:val="003409BC"/>
    <w:rsid w:val="00353FA5"/>
    <w:rsid w:val="00357185"/>
    <w:rsid w:val="00383829"/>
    <w:rsid w:val="00386BE8"/>
    <w:rsid w:val="003E33BC"/>
    <w:rsid w:val="003F4B29"/>
    <w:rsid w:val="00400324"/>
    <w:rsid w:val="0042686F"/>
    <w:rsid w:val="004317D8"/>
    <w:rsid w:val="00434183"/>
    <w:rsid w:val="00443869"/>
    <w:rsid w:val="00447F32"/>
    <w:rsid w:val="00450868"/>
    <w:rsid w:val="00463557"/>
    <w:rsid w:val="004C063A"/>
    <w:rsid w:val="004E11DC"/>
    <w:rsid w:val="00514630"/>
    <w:rsid w:val="00531A13"/>
    <w:rsid w:val="005409AC"/>
    <w:rsid w:val="00544839"/>
    <w:rsid w:val="0055516A"/>
    <w:rsid w:val="0055772A"/>
    <w:rsid w:val="005829C5"/>
    <w:rsid w:val="0058491B"/>
    <w:rsid w:val="00592EA5"/>
    <w:rsid w:val="005A3170"/>
    <w:rsid w:val="005B72DA"/>
    <w:rsid w:val="00614855"/>
    <w:rsid w:val="0066069D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4420E"/>
    <w:rsid w:val="00751821"/>
    <w:rsid w:val="00757661"/>
    <w:rsid w:val="00783E26"/>
    <w:rsid w:val="007C26B1"/>
    <w:rsid w:val="007C3BC7"/>
    <w:rsid w:val="007C3BCD"/>
    <w:rsid w:val="007D4ACF"/>
    <w:rsid w:val="007F0787"/>
    <w:rsid w:val="007F264D"/>
    <w:rsid w:val="00800320"/>
    <w:rsid w:val="00810B7B"/>
    <w:rsid w:val="0082358A"/>
    <w:rsid w:val="008235CD"/>
    <w:rsid w:val="008247DE"/>
    <w:rsid w:val="00833CE1"/>
    <w:rsid w:val="00840B10"/>
    <w:rsid w:val="008513CB"/>
    <w:rsid w:val="0086047E"/>
    <w:rsid w:val="0086309D"/>
    <w:rsid w:val="008A7F84"/>
    <w:rsid w:val="008E7B7F"/>
    <w:rsid w:val="0091702E"/>
    <w:rsid w:val="00923B0C"/>
    <w:rsid w:val="0094021C"/>
    <w:rsid w:val="00952F86"/>
    <w:rsid w:val="00982B28"/>
    <w:rsid w:val="0099051C"/>
    <w:rsid w:val="009D313F"/>
    <w:rsid w:val="00A12D79"/>
    <w:rsid w:val="00A350B3"/>
    <w:rsid w:val="00A41959"/>
    <w:rsid w:val="00A47A5A"/>
    <w:rsid w:val="00A6683B"/>
    <w:rsid w:val="00A8068D"/>
    <w:rsid w:val="00A97F94"/>
    <w:rsid w:val="00AC7175"/>
    <w:rsid w:val="00B03099"/>
    <w:rsid w:val="00B05BC8"/>
    <w:rsid w:val="00B3378F"/>
    <w:rsid w:val="00B626AD"/>
    <w:rsid w:val="00B64B47"/>
    <w:rsid w:val="00BA2ED3"/>
    <w:rsid w:val="00BB7213"/>
    <w:rsid w:val="00BE4CA0"/>
    <w:rsid w:val="00BF00D1"/>
    <w:rsid w:val="00C002DE"/>
    <w:rsid w:val="00C14B32"/>
    <w:rsid w:val="00C53BF8"/>
    <w:rsid w:val="00C66157"/>
    <w:rsid w:val="00C674FE"/>
    <w:rsid w:val="00C67501"/>
    <w:rsid w:val="00C75633"/>
    <w:rsid w:val="00C75AEA"/>
    <w:rsid w:val="00CE2EE1"/>
    <w:rsid w:val="00CE3349"/>
    <w:rsid w:val="00CE36E5"/>
    <w:rsid w:val="00CF27F5"/>
    <w:rsid w:val="00CF3FFD"/>
    <w:rsid w:val="00CF78C2"/>
    <w:rsid w:val="00D10CCF"/>
    <w:rsid w:val="00D77D0F"/>
    <w:rsid w:val="00DA1CF0"/>
    <w:rsid w:val="00DC1E02"/>
    <w:rsid w:val="00DC24B4"/>
    <w:rsid w:val="00DC5FB0"/>
    <w:rsid w:val="00DF16DC"/>
    <w:rsid w:val="00DF280B"/>
    <w:rsid w:val="00E32EA3"/>
    <w:rsid w:val="00E45211"/>
    <w:rsid w:val="00E473C5"/>
    <w:rsid w:val="00E860DF"/>
    <w:rsid w:val="00E92863"/>
    <w:rsid w:val="00EB796D"/>
    <w:rsid w:val="00EE45C1"/>
    <w:rsid w:val="00F058DC"/>
    <w:rsid w:val="00F24FC4"/>
    <w:rsid w:val="00F2676C"/>
    <w:rsid w:val="00F278A4"/>
    <w:rsid w:val="00F84366"/>
    <w:rsid w:val="00F85089"/>
    <w:rsid w:val="00F865E6"/>
    <w:rsid w:val="00F963C6"/>
    <w:rsid w:val="00F974C5"/>
    <w:rsid w:val="00FA6F46"/>
    <w:rsid w:val="00FB620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2DB27A"/>
  <w15:chartTrackingRefBased/>
  <w15:docId w15:val="{CC19FF6F-E72E-4FE7-B543-34C517E3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483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BF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R16-WRC19-C-0463/en" TargetMode="External"/><Relationship Id="rId18" Type="http://schemas.openxmlformats.org/officeDocument/2006/relationships/hyperlink" Target="https://www.itu.int/md/R16-WRC19-C-0492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6-WRC19-C-0453/en" TargetMode="External"/><Relationship Id="rId17" Type="http://schemas.openxmlformats.org/officeDocument/2006/relationships/hyperlink" Target="https://www.itu.int/md/R16-WRC19-C-0491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6-WRC19-C-0332/en" TargetMode="External"/><Relationship Id="rId20" Type="http://schemas.openxmlformats.org/officeDocument/2006/relationships/hyperlink" Target="https://www.itu.int/md/R16-WRC19-C-045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WGFHR11-C-0005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6-WRC19-C-0190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R16-WRC19-C-0337/en" TargetMode="External"/><Relationship Id="rId19" Type="http://schemas.openxmlformats.org/officeDocument/2006/relationships/hyperlink" Target="https://www.itu.int/md/R16-WRC19-C-049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6-WRC19-C-0337/en" TargetMode="External"/><Relationship Id="rId14" Type="http://schemas.openxmlformats.org/officeDocument/2006/relationships/hyperlink" Target="https://www.itu.int/md/R16-WRC19-C-0325/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19F7-6F0D-4C8B-8B80-B9CFFA0B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7963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>C2020, C20</cp:keywords>
  <dc:description/>
  <cp:lastModifiedBy>Janin, Patricia</cp:lastModifiedBy>
  <cp:revision>2</cp:revision>
  <dcterms:created xsi:type="dcterms:W3CDTF">2020-03-11T15:09:00Z</dcterms:created>
  <dcterms:modified xsi:type="dcterms:W3CDTF">2020-03-11T15:09:00Z</dcterms:modified>
</cp:coreProperties>
</file>