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7E54624" w14:textId="77777777">
        <w:trPr>
          <w:cantSplit/>
        </w:trPr>
        <w:tc>
          <w:tcPr>
            <w:tcW w:w="6911" w:type="dxa"/>
          </w:tcPr>
          <w:p w14:paraId="2BA6FE9C" w14:textId="77777777" w:rsidR="00700D1F" w:rsidRPr="00DF23FC" w:rsidRDefault="00D94637" w:rsidP="00D453EE">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40827592" w14:textId="77777777" w:rsidR="00700D1F" w:rsidRDefault="008418F5" w:rsidP="008418F5">
            <w:pPr>
              <w:spacing w:before="0"/>
            </w:pPr>
            <w:bookmarkStart w:id="1" w:name="ditulogo"/>
            <w:bookmarkEnd w:id="1"/>
            <w:r>
              <w:rPr>
                <w:noProof/>
                <w:lang w:val="en-US" w:eastAsia="zh-CN"/>
              </w:rPr>
              <w:drawing>
                <wp:inline distT="0" distB="0" distL="0" distR="0" wp14:anchorId="112326D1" wp14:editId="0C94CE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EB91AC7" w14:textId="77777777">
        <w:trPr>
          <w:cantSplit/>
        </w:trPr>
        <w:tc>
          <w:tcPr>
            <w:tcW w:w="6911" w:type="dxa"/>
            <w:tcBorders>
              <w:bottom w:val="single" w:sz="12" w:space="0" w:color="auto"/>
            </w:tcBorders>
          </w:tcPr>
          <w:p w14:paraId="61C0C6B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B93588E" w14:textId="77777777" w:rsidR="00700D1F" w:rsidRPr="00617BE4" w:rsidRDefault="00700D1F" w:rsidP="00001B77">
            <w:pPr>
              <w:spacing w:before="0"/>
              <w:rPr>
                <w:rFonts w:ascii="Verdana" w:hAnsi="Verdana"/>
                <w:szCs w:val="24"/>
              </w:rPr>
            </w:pPr>
          </w:p>
        </w:tc>
      </w:tr>
      <w:tr w:rsidR="00700D1F" w:rsidRPr="00617BE4" w14:paraId="57DC8661" w14:textId="77777777">
        <w:trPr>
          <w:cantSplit/>
        </w:trPr>
        <w:tc>
          <w:tcPr>
            <w:tcW w:w="6911" w:type="dxa"/>
            <w:tcBorders>
              <w:top w:val="single" w:sz="12" w:space="0" w:color="auto"/>
            </w:tcBorders>
          </w:tcPr>
          <w:p w14:paraId="3E44F9F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7356E7C" w14:textId="77777777" w:rsidR="00700D1F" w:rsidRPr="00617BE4" w:rsidRDefault="00700D1F" w:rsidP="00001B77">
            <w:pPr>
              <w:spacing w:before="0"/>
              <w:rPr>
                <w:rFonts w:ascii="Verdana" w:hAnsi="Verdana"/>
                <w:szCs w:val="24"/>
              </w:rPr>
            </w:pPr>
          </w:p>
        </w:tc>
      </w:tr>
      <w:tr w:rsidR="00700D1F" w14:paraId="26326A74" w14:textId="77777777">
        <w:trPr>
          <w:cantSplit/>
          <w:trHeight w:val="23"/>
        </w:trPr>
        <w:tc>
          <w:tcPr>
            <w:tcW w:w="6911" w:type="dxa"/>
            <w:vMerge w:val="restart"/>
          </w:tcPr>
          <w:p w14:paraId="421C107A" w14:textId="08C4030F" w:rsidR="00700D1F" w:rsidRPr="00FC5386" w:rsidRDefault="001A67B8" w:rsidP="00E067C5">
            <w:pPr>
              <w:tabs>
                <w:tab w:val="left" w:pos="851"/>
              </w:tabs>
              <w:rPr>
                <w:b/>
                <w:szCs w:val="24"/>
                <w:lang w:eastAsia="zh-CN"/>
              </w:rPr>
            </w:pPr>
            <w:bookmarkStart w:id="2" w:name="dmeeting" w:colFirst="0" w:colLast="0"/>
            <w:r w:rsidRPr="001A67B8">
              <w:rPr>
                <w:b/>
              </w:rPr>
              <w:t>PL 1.5</w:t>
            </w:r>
          </w:p>
        </w:tc>
        <w:tc>
          <w:tcPr>
            <w:tcW w:w="3120" w:type="dxa"/>
          </w:tcPr>
          <w:p w14:paraId="49B0FEF9" w14:textId="321D8F3B"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1A67B8">
              <w:rPr>
                <w:b/>
                <w:bCs/>
                <w:szCs w:val="24"/>
                <w:lang w:eastAsia="zh-CN"/>
              </w:rPr>
              <w:t>57</w:t>
            </w:r>
            <w:r w:rsidRPr="00FC5386">
              <w:rPr>
                <w:b/>
                <w:bCs/>
                <w:szCs w:val="24"/>
                <w:lang w:eastAsia="zh-CN"/>
              </w:rPr>
              <w:t>-C</w:t>
            </w:r>
          </w:p>
        </w:tc>
      </w:tr>
      <w:bookmarkEnd w:id="2"/>
      <w:tr w:rsidR="00700D1F" w14:paraId="1A485D59" w14:textId="77777777">
        <w:trPr>
          <w:cantSplit/>
          <w:trHeight w:val="23"/>
        </w:trPr>
        <w:tc>
          <w:tcPr>
            <w:tcW w:w="6911" w:type="dxa"/>
            <w:vMerge/>
          </w:tcPr>
          <w:p w14:paraId="772AAF5E" w14:textId="77777777" w:rsidR="00700D1F" w:rsidRDefault="00700D1F" w:rsidP="00001B77">
            <w:pPr>
              <w:tabs>
                <w:tab w:val="left" w:pos="851"/>
              </w:tabs>
              <w:rPr>
                <w:b/>
                <w:lang w:eastAsia="zh-CN"/>
              </w:rPr>
            </w:pPr>
          </w:p>
        </w:tc>
        <w:tc>
          <w:tcPr>
            <w:tcW w:w="3120" w:type="dxa"/>
          </w:tcPr>
          <w:p w14:paraId="3B969113" w14:textId="72DD7AD3"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1A67B8">
              <w:rPr>
                <w:rFonts w:hint="eastAsia"/>
                <w:b/>
                <w:bCs/>
                <w:szCs w:val="24"/>
                <w:lang w:eastAsia="zh-CN"/>
              </w:rPr>
              <w:t>3</w:t>
            </w:r>
            <w:r w:rsidRPr="00FC5386">
              <w:rPr>
                <w:rFonts w:hint="eastAsia"/>
                <w:b/>
                <w:bCs/>
                <w:szCs w:val="24"/>
                <w:lang w:eastAsia="zh-CN"/>
              </w:rPr>
              <w:t>月</w:t>
            </w:r>
            <w:r w:rsidR="001A67B8">
              <w:rPr>
                <w:rFonts w:hint="eastAsia"/>
                <w:b/>
                <w:bCs/>
                <w:szCs w:val="24"/>
                <w:lang w:eastAsia="zh-CN"/>
              </w:rPr>
              <w:t>3</w:t>
            </w:r>
            <w:r w:rsidRPr="00FC5386">
              <w:rPr>
                <w:rFonts w:hint="eastAsia"/>
                <w:b/>
                <w:bCs/>
                <w:szCs w:val="24"/>
                <w:lang w:eastAsia="zh-CN"/>
              </w:rPr>
              <w:t>日</w:t>
            </w:r>
          </w:p>
        </w:tc>
      </w:tr>
      <w:tr w:rsidR="00700D1F" w14:paraId="4C7383D2" w14:textId="77777777">
        <w:trPr>
          <w:cantSplit/>
          <w:trHeight w:val="23"/>
        </w:trPr>
        <w:tc>
          <w:tcPr>
            <w:tcW w:w="6911" w:type="dxa"/>
            <w:vMerge/>
          </w:tcPr>
          <w:p w14:paraId="6531D1D5" w14:textId="77777777" w:rsidR="00700D1F" w:rsidRDefault="00700D1F" w:rsidP="00001B77">
            <w:pPr>
              <w:tabs>
                <w:tab w:val="left" w:pos="851"/>
              </w:tabs>
              <w:rPr>
                <w:b/>
                <w:lang w:eastAsia="zh-CN"/>
              </w:rPr>
            </w:pPr>
          </w:p>
        </w:tc>
        <w:tc>
          <w:tcPr>
            <w:tcW w:w="3120" w:type="dxa"/>
          </w:tcPr>
          <w:p w14:paraId="434BC28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1A67B8" w14:paraId="1D07C2E6" w14:textId="77777777">
        <w:trPr>
          <w:cantSplit/>
        </w:trPr>
        <w:tc>
          <w:tcPr>
            <w:tcW w:w="10031" w:type="dxa"/>
          </w:tcPr>
          <w:p w14:paraId="0694FF03" w14:textId="53C49AA3" w:rsidR="001A67B8" w:rsidRDefault="001A67B8" w:rsidP="001A67B8">
            <w:pPr>
              <w:pStyle w:val="Source"/>
              <w:rPr>
                <w:lang w:eastAsia="zh-CN"/>
              </w:rPr>
            </w:pPr>
            <w:r w:rsidRPr="00C22DDC">
              <w:rPr>
                <w:rFonts w:hint="eastAsia"/>
                <w:lang w:val="fr-CH" w:eastAsia="zh-CN"/>
              </w:rPr>
              <w:t>理事会保护上网儿童</w:t>
            </w:r>
            <w:r w:rsidRPr="00442616">
              <w:rPr>
                <w:rFonts w:hint="eastAsia"/>
                <w:lang w:eastAsia="zh-CN"/>
              </w:rPr>
              <w:t>工作组</w:t>
            </w:r>
            <w:r w:rsidRPr="00C22DDC">
              <w:rPr>
                <w:rFonts w:hint="eastAsia"/>
                <w:lang w:val="fr-CH" w:eastAsia="zh-CN"/>
              </w:rPr>
              <w:t>主席的报告</w:t>
            </w:r>
          </w:p>
        </w:tc>
      </w:tr>
      <w:tr w:rsidR="001A67B8" w14:paraId="42760C74" w14:textId="77777777">
        <w:trPr>
          <w:cantSplit/>
        </w:trPr>
        <w:tc>
          <w:tcPr>
            <w:tcW w:w="10031" w:type="dxa"/>
          </w:tcPr>
          <w:p w14:paraId="4DCCBCDB" w14:textId="737F8200" w:rsidR="001A67B8" w:rsidRDefault="001A67B8" w:rsidP="001A67B8">
            <w:pPr>
              <w:pStyle w:val="Title1"/>
              <w:rPr>
                <w:bCs/>
                <w:lang w:eastAsia="zh-CN"/>
              </w:rPr>
            </w:pPr>
            <w:r w:rsidRPr="00C22DDC">
              <w:rPr>
                <w:rFonts w:hint="eastAsia"/>
                <w:lang w:eastAsia="zh-CN"/>
              </w:rPr>
              <w:t>理事会保护上网儿童</w:t>
            </w:r>
            <w:r w:rsidRPr="00442616">
              <w:rPr>
                <w:rFonts w:hint="eastAsia"/>
                <w:lang w:eastAsia="zh-CN"/>
              </w:rPr>
              <w:t>工作组</w:t>
            </w:r>
            <w:r w:rsidRPr="00C22DDC">
              <w:rPr>
                <w:rFonts w:hint="eastAsia"/>
                <w:lang w:eastAsia="zh-CN"/>
              </w:rPr>
              <w:t>第</w:t>
            </w:r>
            <w:r>
              <w:rPr>
                <w:rFonts w:hint="eastAsia"/>
                <w:lang w:eastAsia="zh-CN"/>
              </w:rPr>
              <w:t>十五</w:t>
            </w:r>
            <w:r w:rsidRPr="00C22DDC">
              <w:rPr>
                <w:rFonts w:hint="eastAsia"/>
                <w:lang w:eastAsia="zh-CN"/>
              </w:rPr>
              <w:t>次</w:t>
            </w:r>
            <w:r>
              <w:rPr>
                <w:rFonts w:hint="eastAsia"/>
                <w:lang w:eastAsia="zh-CN"/>
              </w:rPr>
              <w:t>和第十六次</w:t>
            </w:r>
            <w:r w:rsidRPr="00C22DDC">
              <w:rPr>
                <w:rFonts w:hint="eastAsia"/>
                <w:lang w:eastAsia="zh-CN"/>
              </w:rPr>
              <w:t>会议</w:t>
            </w:r>
            <w:r>
              <w:rPr>
                <w:rFonts w:hint="eastAsia"/>
                <w:lang w:eastAsia="zh-CN"/>
              </w:rPr>
              <w:t>的</w:t>
            </w:r>
            <w:r w:rsidRPr="00C22DDC">
              <w:rPr>
                <w:rFonts w:hint="eastAsia"/>
                <w:lang w:eastAsia="zh-CN"/>
              </w:rPr>
              <w:t>成果</w:t>
            </w:r>
          </w:p>
        </w:tc>
      </w:tr>
    </w:tbl>
    <w:p w14:paraId="6D9DC5FB" w14:textId="77777777" w:rsidR="001A67B8" w:rsidRDefault="001A67B8" w:rsidP="001A67B8">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4"/>
      </w:tblGrid>
      <w:tr w:rsidR="001A67B8" w14:paraId="6B2BC641" w14:textId="77777777" w:rsidTr="00F50479">
        <w:trPr>
          <w:trHeight w:val="3372"/>
        </w:trPr>
        <w:tc>
          <w:tcPr>
            <w:tcW w:w="8164" w:type="dxa"/>
            <w:tcBorders>
              <w:top w:val="single" w:sz="12" w:space="0" w:color="auto"/>
              <w:left w:val="single" w:sz="12" w:space="0" w:color="auto"/>
              <w:bottom w:val="single" w:sz="12" w:space="0" w:color="auto"/>
              <w:right w:val="single" w:sz="12" w:space="0" w:color="auto"/>
            </w:tcBorders>
          </w:tcPr>
          <w:p w14:paraId="58C125FE" w14:textId="77777777" w:rsidR="001A67B8" w:rsidRPr="00244C02" w:rsidRDefault="001A67B8" w:rsidP="00F50479">
            <w:pPr>
              <w:pStyle w:val="toc0"/>
              <w:tabs>
                <w:tab w:val="left" w:pos="1191"/>
                <w:tab w:val="left" w:pos="1588"/>
                <w:tab w:val="left" w:pos="1985"/>
              </w:tabs>
              <w:spacing w:before="240"/>
              <w:rPr>
                <w:bCs/>
                <w:szCs w:val="22"/>
                <w:lang w:val="fr-FR" w:eastAsia="zh-CN"/>
              </w:rPr>
            </w:pPr>
            <w:r w:rsidRPr="00244C02">
              <w:rPr>
                <w:rFonts w:hint="eastAsia"/>
                <w:bCs/>
                <w:szCs w:val="22"/>
                <w:lang w:val="fr-FR" w:eastAsia="zh-CN"/>
              </w:rPr>
              <w:t>概要</w:t>
            </w:r>
          </w:p>
          <w:p w14:paraId="04DB6C33" w14:textId="59E9FFE2" w:rsidR="001A67B8" w:rsidRPr="00E51521" w:rsidRDefault="001A67B8" w:rsidP="00F50479">
            <w:pPr>
              <w:ind w:firstLineChars="200" w:firstLine="480"/>
              <w:rPr>
                <w:lang w:val="fr-FR" w:eastAsia="zh-CN"/>
              </w:rPr>
            </w:pPr>
            <w:r w:rsidRPr="00933CEF">
              <w:rPr>
                <w:rFonts w:hint="eastAsia"/>
                <w:szCs w:val="22"/>
                <w:lang w:val="fr-FR" w:eastAsia="zh-CN"/>
              </w:rPr>
              <w:t>本报告总结了理事会保护上网儿童工作组根据理事会</w:t>
            </w:r>
            <w:r w:rsidRPr="00933CEF">
              <w:rPr>
                <w:rFonts w:hint="eastAsia"/>
                <w:szCs w:val="22"/>
                <w:lang w:val="fr-FR" w:eastAsia="zh-CN"/>
              </w:rPr>
              <w:t>2009</w:t>
            </w:r>
            <w:r w:rsidRPr="00933CEF">
              <w:rPr>
                <w:rFonts w:hint="eastAsia"/>
                <w:szCs w:val="22"/>
                <w:lang w:val="fr-FR" w:eastAsia="zh-CN"/>
              </w:rPr>
              <w:t>年会议第</w:t>
            </w:r>
            <w:r w:rsidRPr="00933CEF">
              <w:rPr>
                <w:rFonts w:hint="eastAsia"/>
                <w:szCs w:val="22"/>
                <w:lang w:val="fr-FR" w:eastAsia="zh-CN"/>
              </w:rPr>
              <w:t>1306</w:t>
            </w:r>
            <w:r w:rsidRPr="00933CEF">
              <w:rPr>
                <w:rFonts w:hint="eastAsia"/>
                <w:szCs w:val="22"/>
                <w:lang w:val="fr-FR" w:eastAsia="zh-CN"/>
              </w:rPr>
              <w:t>号决议和国际电联全权代表大会第</w:t>
            </w:r>
            <w:r w:rsidRPr="00933CEF">
              <w:rPr>
                <w:rFonts w:hint="eastAsia"/>
                <w:szCs w:val="22"/>
                <w:lang w:val="fr-FR" w:eastAsia="zh-CN"/>
              </w:rPr>
              <w:t>179</w:t>
            </w:r>
            <w:r w:rsidRPr="00933CEF">
              <w:rPr>
                <w:rFonts w:hint="eastAsia"/>
                <w:szCs w:val="22"/>
                <w:lang w:val="fr-FR" w:eastAsia="zh-CN"/>
              </w:rPr>
              <w:t>号决议（</w:t>
            </w:r>
            <w:r w:rsidRPr="00933CEF">
              <w:rPr>
                <w:rFonts w:hint="eastAsia"/>
                <w:szCs w:val="22"/>
                <w:lang w:val="fr-FR" w:eastAsia="zh-CN"/>
              </w:rPr>
              <w:t>201</w:t>
            </w:r>
            <w:r>
              <w:rPr>
                <w:szCs w:val="22"/>
                <w:lang w:val="fr-FR" w:eastAsia="zh-CN"/>
              </w:rPr>
              <w:t>8</w:t>
            </w:r>
            <w:r w:rsidRPr="00933CEF">
              <w:rPr>
                <w:rFonts w:hint="eastAsia"/>
                <w:szCs w:val="22"/>
                <w:lang w:val="fr-FR" w:eastAsia="zh-CN"/>
              </w:rPr>
              <w:t>年，</w:t>
            </w:r>
            <w:r>
              <w:rPr>
                <w:rFonts w:hint="eastAsia"/>
                <w:szCs w:val="22"/>
                <w:lang w:val="fr-FR" w:eastAsia="zh-CN"/>
              </w:rPr>
              <w:t>迪拜，修订版</w:t>
            </w:r>
            <w:r w:rsidRPr="00933CEF">
              <w:rPr>
                <w:rFonts w:hint="eastAsia"/>
                <w:szCs w:val="22"/>
                <w:lang w:val="fr-FR" w:eastAsia="zh-CN"/>
              </w:rPr>
              <w:t>）于</w:t>
            </w:r>
            <w:r w:rsidRPr="00933CEF">
              <w:rPr>
                <w:rFonts w:hint="eastAsia"/>
                <w:szCs w:val="22"/>
                <w:lang w:val="fr-FR" w:eastAsia="zh-CN"/>
              </w:rPr>
              <w:t>201</w:t>
            </w:r>
            <w:r>
              <w:rPr>
                <w:szCs w:val="22"/>
                <w:lang w:val="fr-FR" w:eastAsia="zh-CN"/>
              </w:rPr>
              <w:t>9</w:t>
            </w:r>
            <w:r w:rsidRPr="00933CEF">
              <w:rPr>
                <w:rFonts w:hint="eastAsia"/>
                <w:szCs w:val="22"/>
                <w:lang w:val="fr-FR" w:eastAsia="zh-CN"/>
              </w:rPr>
              <w:t>年</w:t>
            </w:r>
            <w:r>
              <w:rPr>
                <w:szCs w:val="22"/>
                <w:lang w:val="fr-FR" w:eastAsia="zh-CN"/>
              </w:rPr>
              <w:t>9</w:t>
            </w:r>
            <w:r w:rsidRPr="00933CEF">
              <w:rPr>
                <w:rFonts w:hint="eastAsia"/>
                <w:szCs w:val="22"/>
                <w:lang w:val="fr-FR" w:eastAsia="zh-CN"/>
              </w:rPr>
              <w:t>月</w:t>
            </w:r>
            <w:r>
              <w:rPr>
                <w:szCs w:val="22"/>
                <w:lang w:val="fr-FR" w:eastAsia="zh-CN"/>
              </w:rPr>
              <w:t>26</w:t>
            </w:r>
            <w:r>
              <w:rPr>
                <w:rFonts w:hint="eastAsia"/>
                <w:szCs w:val="22"/>
                <w:lang w:val="fr-FR" w:eastAsia="zh-CN"/>
              </w:rPr>
              <w:t>日和</w:t>
            </w:r>
            <w:r w:rsidRPr="00933CEF">
              <w:rPr>
                <w:rFonts w:hint="eastAsia"/>
                <w:szCs w:val="22"/>
                <w:lang w:val="fr-FR" w:eastAsia="zh-CN"/>
              </w:rPr>
              <w:t>20</w:t>
            </w:r>
            <w:r>
              <w:rPr>
                <w:szCs w:val="22"/>
                <w:lang w:val="fr-FR" w:eastAsia="zh-CN"/>
              </w:rPr>
              <w:t>20</w:t>
            </w:r>
            <w:r w:rsidRPr="00933CEF">
              <w:rPr>
                <w:rFonts w:hint="eastAsia"/>
                <w:szCs w:val="22"/>
                <w:lang w:val="fr-FR" w:eastAsia="zh-CN"/>
              </w:rPr>
              <w:t>年</w:t>
            </w:r>
            <w:r>
              <w:rPr>
                <w:szCs w:val="22"/>
                <w:lang w:val="fr-FR" w:eastAsia="zh-CN"/>
              </w:rPr>
              <w:t>2</w:t>
            </w:r>
            <w:r w:rsidRPr="00933CEF">
              <w:rPr>
                <w:rFonts w:hint="eastAsia"/>
                <w:szCs w:val="22"/>
                <w:lang w:val="fr-FR" w:eastAsia="zh-CN"/>
              </w:rPr>
              <w:t>月</w:t>
            </w:r>
            <w:r>
              <w:rPr>
                <w:szCs w:val="22"/>
                <w:lang w:val="fr-FR" w:eastAsia="zh-CN"/>
              </w:rPr>
              <w:t>4</w:t>
            </w:r>
            <w:r>
              <w:rPr>
                <w:rFonts w:hint="eastAsia"/>
                <w:szCs w:val="22"/>
                <w:lang w:val="fr-FR" w:eastAsia="zh-CN"/>
              </w:rPr>
              <w:t>日</w:t>
            </w:r>
            <w:r w:rsidRPr="00933CEF">
              <w:rPr>
                <w:rFonts w:hint="eastAsia"/>
                <w:szCs w:val="22"/>
                <w:lang w:val="fr-FR" w:eastAsia="zh-CN"/>
              </w:rPr>
              <w:t>召开的第</w:t>
            </w:r>
            <w:r>
              <w:rPr>
                <w:rFonts w:hint="eastAsia"/>
                <w:szCs w:val="22"/>
                <w:lang w:val="fr-FR" w:eastAsia="zh-CN"/>
              </w:rPr>
              <w:t>十五次和第十六</w:t>
            </w:r>
            <w:r w:rsidRPr="00933CEF">
              <w:rPr>
                <w:rFonts w:hint="eastAsia"/>
                <w:szCs w:val="22"/>
                <w:lang w:val="fr-FR" w:eastAsia="zh-CN"/>
              </w:rPr>
              <w:t>次会议的主要成果。</w:t>
            </w:r>
          </w:p>
          <w:p w14:paraId="70D29BB8" w14:textId="77777777" w:rsidR="001A67B8" w:rsidRDefault="001A67B8" w:rsidP="00F50479">
            <w:pPr>
              <w:pStyle w:val="Index1"/>
              <w:spacing w:before="0"/>
              <w:rPr>
                <w:b/>
                <w:bCs/>
                <w:szCs w:val="22"/>
                <w:lang w:eastAsia="zh-CN"/>
              </w:rPr>
            </w:pPr>
          </w:p>
          <w:p w14:paraId="5AACCEB7" w14:textId="77777777" w:rsidR="001A67B8" w:rsidRPr="00244C02" w:rsidRDefault="001A67B8" w:rsidP="00F50479">
            <w:pPr>
              <w:pStyle w:val="Index1"/>
              <w:spacing w:before="0"/>
              <w:rPr>
                <w:b/>
                <w:bCs/>
                <w:szCs w:val="22"/>
                <w:lang w:eastAsia="zh-CN"/>
              </w:rPr>
            </w:pPr>
            <w:r w:rsidRPr="00244C02">
              <w:rPr>
                <w:rFonts w:hint="eastAsia"/>
                <w:b/>
                <w:bCs/>
                <w:szCs w:val="22"/>
                <w:lang w:eastAsia="zh-CN"/>
              </w:rPr>
              <w:t>需采取的行动</w:t>
            </w:r>
          </w:p>
          <w:p w14:paraId="6A750C5F" w14:textId="61F03802" w:rsidR="001A67B8" w:rsidRDefault="001A67B8" w:rsidP="004E39CD">
            <w:pPr>
              <w:ind w:firstLineChars="200" w:firstLine="480"/>
              <w:rPr>
                <w:lang w:eastAsia="zh-CN"/>
              </w:rPr>
            </w:pPr>
            <w:r w:rsidRPr="00933CEF">
              <w:rPr>
                <w:rFonts w:hint="eastAsia"/>
                <w:szCs w:val="22"/>
                <w:lang w:eastAsia="zh-CN"/>
              </w:rPr>
              <w:t>请理事会</w:t>
            </w:r>
            <w:r w:rsidRPr="00933CEF">
              <w:rPr>
                <w:rFonts w:hint="eastAsia"/>
                <w:bCs/>
                <w:szCs w:val="22"/>
                <w:lang w:eastAsia="zh-CN"/>
              </w:rPr>
              <w:t>将本</w:t>
            </w:r>
            <w:r w:rsidRPr="00933CEF">
              <w:rPr>
                <w:rFonts w:hint="eastAsia"/>
                <w:szCs w:val="22"/>
                <w:lang w:eastAsia="zh-CN"/>
              </w:rPr>
              <w:t>报告</w:t>
            </w:r>
            <w:r w:rsidRPr="00933CEF">
              <w:rPr>
                <w:rFonts w:hint="eastAsia"/>
                <w:b/>
                <w:bCs/>
                <w:szCs w:val="22"/>
                <w:lang w:eastAsia="zh-CN"/>
              </w:rPr>
              <w:t>记录在案</w:t>
            </w:r>
            <w:r w:rsidRPr="00933CEF">
              <w:rPr>
                <w:rFonts w:hint="eastAsia"/>
                <w:szCs w:val="22"/>
                <w:lang w:eastAsia="zh-CN"/>
              </w:rPr>
              <w:t>。</w:t>
            </w:r>
          </w:p>
          <w:p w14:paraId="27689B6A" w14:textId="77777777" w:rsidR="001A67B8" w:rsidRDefault="001A67B8" w:rsidP="00F50479">
            <w:pPr>
              <w:jc w:val="center"/>
              <w:rPr>
                <w:lang w:eastAsia="zh-CN"/>
              </w:rPr>
            </w:pPr>
            <w:r>
              <w:rPr>
                <w:lang w:eastAsia="zh-CN"/>
              </w:rPr>
              <w:t>______________</w:t>
            </w:r>
          </w:p>
          <w:p w14:paraId="731EF17E" w14:textId="77777777" w:rsidR="001A67B8" w:rsidRPr="00244C02" w:rsidRDefault="001A67B8" w:rsidP="00F50479">
            <w:pPr>
              <w:pStyle w:val="toc0"/>
              <w:tabs>
                <w:tab w:val="left" w:pos="1191"/>
                <w:tab w:val="left" w:pos="1588"/>
                <w:tab w:val="left" w:pos="1985"/>
              </w:tabs>
              <w:spacing w:before="240"/>
              <w:rPr>
                <w:bCs/>
                <w:szCs w:val="22"/>
                <w:lang w:val="fr-FR" w:eastAsia="zh-CN"/>
              </w:rPr>
            </w:pPr>
            <w:r w:rsidRPr="00244C02">
              <w:rPr>
                <w:rFonts w:hint="eastAsia"/>
                <w:bCs/>
                <w:szCs w:val="22"/>
                <w:lang w:val="fr-FR" w:eastAsia="zh-CN"/>
              </w:rPr>
              <w:t>参考文件</w:t>
            </w:r>
          </w:p>
          <w:p w14:paraId="41F705AE" w14:textId="42DB02C5" w:rsidR="001A67B8" w:rsidRDefault="009D4C53" w:rsidP="00F50479">
            <w:pPr>
              <w:pStyle w:val="TOC1"/>
              <w:keepLines w:val="0"/>
              <w:spacing w:before="120"/>
              <w:ind w:left="0" w:right="-113" w:firstLineChars="8" w:firstLine="19"/>
              <w:rPr>
                <w:lang w:eastAsia="zh-CN"/>
              </w:rPr>
            </w:pPr>
            <w:hyperlink r:id="rId9" w:history="1">
              <w:r w:rsidR="001A67B8" w:rsidRPr="001A67B8">
                <w:rPr>
                  <w:rStyle w:val="Hyperlink"/>
                  <w:rFonts w:asciiTheme="minorHAnsi" w:eastAsia="STKaiti" w:hAnsiTheme="minorHAnsi" w:cstheme="minorHAnsi"/>
                  <w:lang w:eastAsia="zh-CN"/>
                </w:rPr>
                <w:t>全权代表大会第</w:t>
              </w:r>
              <w:r w:rsidR="001A67B8" w:rsidRPr="001A67B8">
                <w:rPr>
                  <w:rStyle w:val="Hyperlink"/>
                  <w:rFonts w:asciiTheme="minorHAnsi" w:eastAsia="STKaiti" w:hAnsiTheme="minorHAnsi" w:cstheme="minorHAnsi"/>
                  <w:lang w:eastAsia="zh-CN"/>
                </w:rPr>
                <w:t>179</w:t>
              </w:r>
              <w:r w:rsidR="001A67B8" w:rsidRPr="001A67B8">
                <w:rPr>
                  <w:rStyle w:val="Hyperlink"/>
                  <w:rFonts w:asciiTheme="minorHAnsi" w:eastAsia="STKaiti" w:hAnsiTheme="minorHAnsi" w:cstheme="minorHAnsi"/>
                  <w:lang w:eastAsia="zh-CN"/>
                </w:rPr>
                <w:t>号决议（</w:t>
              </w:r>
              <w:r w:rsidR="001A67B8" w:rsidRPr="001A67B8">
                <w:rPr>
                  <w:rStyle w:val="Hyperlink"/>
                  <w:rFonts w:asciiTheme="minorHAnsi" w:eastAsia="STKaiti" w:hAnsiTheme="minorHAnsi" w:cstheme="minorHAnsi"/>
                  <w:lang w:eastAsia="zh-CN"/>
                </w:rPr>
                <w:t>2018</w:t>
              </w:r>
              <w:r w:rsidR="001A67B8" w:rsidRPr="001A67B8">
                <w:rPr>
                  <w:rStyle w:val="Hyperlink"/>
                  <w:rFonts w:asciiTheme="minorHAnsi" w:eastAsia="STKaiti" w:hAnsiTheme="minorHAnsi" w:cstheme="minorHAnsi"/>
                  <w:lang w:eastAsia="zh-CN"/>
                </w:rPr>
                <w:t>年，迪拜，修订版）</w:t>
              </w:r>
            </w:hyperlink>
            <w:r w:rsidR="001A67B8">
              <w:rPr>
                <w:rFonts w:hint="eastAsia"/>
                <w:lang w:eastAsia="zh-CN"/>
              </w:rPr>
              <w:t>；</w:t>
            </w:r>
          </w:p>
          <w:p w14:paraId="052373A0" w14:textId="36081045" w:rsidR="001A67B8" w:rsidRDefault="009D4C53" w:rsidP="00F50479">
            <w:pPr>
              <w:pStyle w:val="TOC1"/>
              <w:keepLines w:val="0"/>
              <w:spacing w:before="120"/>
              <w:ind w:left="0" w:right="-113" w:firstLineChars="8" w:firstLine="19"/>
              <w:rPr>
                <w:rStyle w:val="Hyperlink"/>
                <w:rFonts w:ascii="STKaiti" w:eastAsia="STKaiti" w:hAnsi="STKaiti"/>
                <w:szCs w:val="24"/>
                <w:lang w:eastAsia="zh-CN"/>
              </w:rPr>
            </w:pPr>
            <w:hyperlink r:id="rId10" w:history="1">
              <w:r w:rsidR="001A67B8" w:rsidRPr="009F5FE4">
                <w:rPr>
                  <w:rStyle w:val="Hyperlink"/>
                  <w:rFonts w:ascii="STKaiti" w:eastAsia="STKaiti" w:hAnsi="STKaiti"/>
                  <w:szCs w:val="24"/>
                  <w:lang w:eastAsia="zh-CN"/>
                </w:rPr>
                <w:t>理事会第</w:t>
              </w:r>
              <w:r w:rsidR="001A67B8" w:rsidRPr="009B3111">
                <w:rPr>
                  <w:rStyle w:val="Hyperlink"/>
                  <w:rFonts w:asciiTheme="minorHAnsi" w:eastAsia="STKaiti" w:hAnsiTheme="minorHAnsi" w:cstheme="minorHAnsi"/>
                  <w:bCs/>
                  <w:lang w:val="fr-FR" w:eastAsia="zh-CN"/>
                </w:rPr>
                <w:t>1306</w:t>
              </w:r>
              <w:r w:rsidR="001A67B8" w:rsidRPr="009F5FE4">
                <w:rPr>
                  <w:rStyle w:val="Hyperlink"/>
                  <w:rFonts w:ascii="STKaiti" w:eastAsia="STKaiti" w:hAnsi="STKaiti"/>
                  <w:szCs w:val="24"/>
                  <w:lang w:eastAsia="zh-CN"/>
                </w:rPr>
                <w:t>号决议（理事会</w:t>
              </w:r>
              <w:r w:rsidR="001A67B8" w:rsidRPr="009B3111">
                <w:rPr>
                  <w:rStyle w:val="Hyperlink"/>
                  <w:rFonts w:asciiTheme="minorHAnsi" w:eastAsia="STKaiti" w:hAnsiTheme="minorHAnsi" w:cstheme="minorHAnsi"/>
                  <w:bCs/>
                  <w:lang w:val="fr-FR" w:eastAsia="zh-CN"/>
                </w:rPr>
                <w:t>2009</w:t>
              </w:r>
              <w:r w:rsidR="001A67B8" w:rsidRPr="009F5FE4">
                <w:rPr>
                  <w:rStyle w:val="Hyperlink"/>
                  <w:rFonts w:ascii="STKaiti" w:eastAsia="STKaiti" w:hAnsi="STKaiti"/>
                  <w:szCs w:val="24"/>
                  <w:lang w:eastAsia="zh-CN"/>
                </w:rPr>
                <w:t>年会议）</w:t>
              </w:r>
            </w:hyperlink>
          </w:p>
          <w:p w14:paraId="3C17768D" w14:textId="77777777" w:rsidR="001A67B8" w:rsidRPr="00612760" w:rsidRDefault="001A67B8" w:rsidP="00F50479">
            <w:pPr>
              <w:pStyle w:val="TOC1"/>
              <w:keepLines w:val="0"/>
              <w:spacing w:before="120"/>
              <w:ind w:left="0" w:right="-113" w:firstLineChars="8" w:firstLine="19"/>
              <w:rPr>
                <w:rFonts w:eastAsia="STKaiti" w:cs="Calibri"/>
                <w:lang w:val="fr-FR" w:eastAsia="zh-CN"/>
              </w:rPr>
            </w:pPr>
          </w:p>
        </w:tc>
      </w:tr>
    </w:tbl>
    <w:p w14:paraId="5C09352E" w14:textId="77777777" w:rsidR="001A67B8" w:rsidRPr="00DD4250" w:rsidRDefault="001A67B8" w:rsidP="001A67B8">
      <w:pPr>
        <w:pStyle w:val="Heading1"/>
        <w:rPr>
          <w:lang w:eastAsia="zh-CN"/>
        </w:rPr>
      </w:pPr>
      <w:r w:rsidRPr="00DD4250">
        <w:rPr>
          <w:lang w:eastAsia="zh-CN"/>
        </w:rPr>
        <w:t>1</w:t>
      </w:r>
      <w:r w:rsidRPr="00DD4250">
        <w:rPr>
          <w:lang w:eastAsia="zh-CN"/>
        </w:rPr>
        <w:tab/>
      </w:r>
      <w:r w:rsidRPr="00DD4250">
        <w:rPr>
          <w:rFonts w:hint="eastAsia"/>
          <w:lang w:eastAsia="zh-CN"/>
        </w:rPr>
        <w:t>引言</w:t>
      </w:r>
    </w:p>
    <w:p w14:paraId="684A1F3E" w14:textId="20680109" w:rsidR="001A67B8" w:rsidRPr="00DD4250" w:rsidRDefault="001A67B8" w:rsidP="001A67B8">
      <w:pPr>
        <w:rPr>
          <w:rFonts w:asciiTheme="minorHAnsi" w:hAnsiTheme="minorHAnsi" w:cstheme="majorBidi"/>
          <w:lang w:eastAsia="zh-CN"/>
        </w:rPr>
      </w:pPr>
      <w:r w:rsidRPr="00DD4250">
        <w:rPr>
          <w:lang w:val="en-US" w:eastAsia="zh-CN"/>
        </w:rPr>
        <w:t>1.1</w:t>
      </w:r>
      <w:r w:rsidRPr="00DD4250">
        <w:rPr>
          <w:lang w:val="en-US" w:eastAsia="zh-CN"/>
        </w:rPr>
        <w:tab/>
      </w:r>
      <w:r w:rsidRPr="00DD4250">
        <w:rPr>
          <w:rFonts w:hint="eastAsia"/>
          <w:lang w:val="en-US" w:eastAsia="zh-CN"/>
        </w:rPr>
        <w:t>国际电联</w:t>
      </w:r>
      <w:r w:rsidRPr="00DD4250">
        <w:rPr>
          <w:rFonts w:hint="eastAsia"/>
          <w:lang w:val="en-US" w:eastAsia="zh-CN"/>
        </w:rPr>
        <w:t>2010</w:t>
      </w:r>
      <w:r w:rsidRPr="00DD4250">
        <w:rPr>
          <w:rFonts w:hint="eastAsia"/>
          <w:lang w:val="en-US" w:eastAsia="zh-CN"/>
        </w:rPr>
        <w:t>年全权代表大会要求国际电联理事会保留</w:t>
      </w:r>
      <w:r w:rsidRPr="00DD4250">
        <w:rPr>
          <w:rFonts w:hint="eastAsia"/>
          <w:bCs/>
          <w:lang w:eastAsia="zh-CN"/>
        </w:rPr>
        <w:t>保护上网儿童工作组</w:t>
      </w:r>
      <w:r w:rsidRPr="00DD4250">
        <w:rPr>
          <w:bCs/>
          <w:lang w:eastAsia="zh-CN"/>
        </w:rPr>
        <w:br/>
      </w:r>
      <w:r w:rsidRPr="00DD4250">
        <w:rPr>
          <w:rFonts w:hint="eastAsia"/>
          <w:bCs/>
          <w:lang w:eastAsia="zh-CN"/>
        </w:rPr>
        <w:t>（</w:t>
      </w:r>
      <w:r w:rsidRPr="00DD4250">
        <w:rPr>
          <w:rFonts w:asciiTheme="minorHAnsi" w:hAnsiTheme="minorHAnsi" w:cstheme="majorBidi"/>
          <w:color w:val="000000"/>
          <w:lang w:eastAsia="zh-CN"/>
        </w:rPr>
        <w:t>CWG-COP</w:t>
      </w:r>
      <w:r w:rsidRPr="00DD4250">
        <w:rPr>
          <w:rFonts w:hint="eastAsia"/>
          <w:bCs/>
          <w:lang w:eastAsia="zh-CN"/>
        </w:rPr>
        <w:t>），因而，</w:t>
      </w:r>
      <w:r w:rsidRPr="00DD4250">
        <w:rPr>
          <w:rFonts w:asciiTheme="minorHAnsi" w:hAnsiTheme="minorHAnsi" w:cstheme="majorBidi"/>
          <w:color w:val="000000"/>
          <w:lang w:eastAsia="zh-CN"/>
        </w:rPr>
        <w:t>CWG-COP</w:t>
      </w:r>
      <w:r w:rsidRPr="00DD4250">
        <w:rPr>
          <w:rFonts w:hint="eastAsia"/>
          <w:lang w:val="en-US" w:eastAsia="zh-CN"/>
        </w:rPr>
        <w:t>于</w:t>
      </w:r>
      <w:r w:rsidRPr="00933CEF">
        <w:rPr>
          <w:rFonts w:hint="eastAsia"/>
          <w:szCs w:val="22"/>
          <w:lang w:val="fr-FR" w:eastAsia="zh-CN"/>
        </w:rPr>
        <w:t>201</w:t>
      </w:r>
      <w:r w:rsidR="006C5888">
        <w:rPr>
          <w:szCs w:val="22"/>
          <w:lang w:val="fr-FR" w:eastAsia="zh-CN"/>
        </w:rPr>
        <w:t>9</w:t>
      </w:r>
      <w:r w:rsidRPr="00933CEF">
        <w:rPr>
          <w:rFonts w:hint="eastAsia"/>
          <w:szCs w:val="22"/>
          <w:lang w:val="fr-FR" w:eastAsia="zh-CN"/>
        </w:rPr>
        <w:t>年</w:t>
      </w:r>
      <w:r w:rsidR="006C5888">
        <w:rPr>
          <w:szCs w:val="22"/>
          <w:lang w:val="fr-FR" w:eastAsia="zh-CN"/>
        </w:rPr>
        <w:t>9</w:t>
      </w:r>
      <w:r w:rsidRPr="00933CEF">
        <w:rPr>
          <w:rFonts w:hint="eastAsia"/>
          <w:szCs w:val="22"/>
          <w:lang w:val="fr-FR" w:eastAsia="zh-CN"/>
        </w:rPr>
        <w:t>月</w:t>
      </w:r>
      <w:r w:rsidR="006C5888">
        <w:rPr>
          <w:szCs w:val="22"/>
          <w:lang w:val="fr-FR" w:eastAsia="zh-CN"/>
        </w:rPr>
        <w:t>26</w:t>
      </w:r>
      <w:r>
        <w:rPr>
          <w:rFonts w:hint="eastAsia"/>
          <w:szCs w:val="22"/>
          <w:lang w:val="fr-FR" w:eastAsia="zh-CN"/>
        </w:rPr>
        <w:t>日和</w:t>
      </w:r>
      <w:r w:rsidRPr="00933CEF">
        <w:rPr>
          <w:rFonts w:hint="eastAsia"/>
          <w:szCs w:val="22"/>
          <w:lang w:val="fr-FR" w:eastAsia="zh-CN"/>
        </w:rPr>
        <w:t>20</w:t>
      </w:r>
      <w:r w:rsidR="006C5888">
        <w:rPr>
          <w:szCs w:val="22"/>
          <w:lang w:val="fr-FR" w:eastAsia="zh-CN"/>
        </w:rPr>
        <w:t>20</w:t>
      </w:r>
      <w:r w:rsidRPr="00933CEF">
        <w:rPr>
          <w:rFonts w:hint="eastAsia"/>
          <w:szCs w:val="22"/>
          <w:lang w:val="fr-FR" w:eastAsia="zh-CN"/>
        </w:rPr>
        <w:t>年</w:t>
      </w:r>
      <w:r>
        <w:rPr>
          <w:rFonts w:hint="eastAsia"/>
          <w:szCs w:val="22"/>
          <w:lang w:val="fr-FR" w:eastAsia="zh-CN"/>
        </w:rPr>
        <w:t>2</w:t>
      </w:r>
      <w:r w:rsidRPr="00933CEF">
        <w:rPr>
          <w:rFonts w:hint="eastAsia"/>
          <w:szCs w:val="22"/>
          <w:lang w:val="fr-FR" w:eastAsia="zh-CN"/>
        </w:rPr>
        <w:t>月</w:t>
      </w:r>
      <w:r w:rsidR="006C5888">
        <w:rPr>
          <w:szCs w:val="22"/>
          <w:lang w:val="fr-FR" w:eastAsia="zh-CN"/>
        </w:rPr>
        <w:t>4</w:t>
      </w:r>
      <w:r>
        <w:rPr>
          <w:rFonts w:hint="eastAsia"/>
          <w:szCs w:val="22"/>
          <w:lang w:val="fr-FR" w:eastAsia="zh-CN"/>
        </w:rPr>
        <w:t>日</w:t>
      </w:r>
      <w:r w:rsidR="006C5888">
        <w:rPr>
          <w:rFonts w:hint="eastAsia"/>
          <w:szCs w:val="22"/>
          <w:lang w:val="fr-FR" w:eastAsia="zh-CN"/>
        </w:rPr>
        <w:t>分别</w:t>
      </w:r>
      <w:r w:rsidRPr="00DD4250">
        <w:rPr>
          <w:rFonts w:hint="eastAsia"/>
          <w:lang w:val="en-US" w:eastAsia="zh-CN"/>
        </w:rPr>
        <w:t>在日内瓦召开了</w:t>
      </w:r>
      <w:r w:rsidRPr="00933CEF">
        <w:rPr>
          <w:rFonts w:hint="eastAsia"/>
          <w:szCs w:val="22"/>
          <w:lang w:val="fr-FR" w:eastAsia="zh-CN"/>
        </w:rPr>
        <w:t>第</w:t>
      </w:r>
      <w:r w:rsidR="006C5888">
        <w:rPr>
          <w:rFonts w:hint="eastAsia"/>
          <w:szCs w:val="22"/>
          <w:lang w:val="fr-FR" w:eastAsia="zh-CN"/>
        </w:rPr>
        <w:t>十五</w:t>
      </w:r>
      <w:r>
        <w:rPr>
          <w:rFonts w:hint="eastAsia"/>
          <w:szCs w:val="22"/>
          <w:lang w:val="fr-FR" w:eastAsia="zh-CN"/>
        </w:rPr>
        <w:t>次和第</w:t>
      </w:r>
      <w:r w:rsidR="006C5888">
        <w:rPr>
          <w:rFonts w:hint="eastAsia"/>
          <w:szCs w:val="22"/>
          <w:lang w:val="fr-FR" w:eastAsia="zh-CN"/>
        </w:rPr>
        <w:t>十六</w:t>
      </w:r>
      <w:r w:rsidRPr="00933CEF">
        <w:rPr>
          <w:rFonts w:hint="eastAsia"/>
          <w:szCs w:val="22"/>
          <w:lang w:val="fr-FR" w:eastAsia="zh-CN"/>
        </w:rPr>
        <w:t>次</w:t>
      </w:r>
      <w:r w:rsidRPr="00DD4250">
        <w:rPr>
          <w:rFonts w:asciiTheme="minorHAnsi" w:hAnsiTheme="minorHAnsi" w:cstheme="majorBidi" w:hint="eastAsia"/>
          <w:color w:val="000000"/>
          <w:lang w:eastAsia="zh-CN"/>
        </w:rPr>
        <w:t>会议</w:t>
      </w:r>
      <w:r w:rsidRPr="00DD4250">
        <w:rPr>
          <w:rFonts w:hint="eastAsia"/>
          <w:lang w:val="en-US" w:eastAsia="zh-CN"/>
        </w:rPr>
        <w:t>。</w:t>
      </w:r>
      <w:r w:rsidRPr="00DD4250">
        <w:rPr>
          <w:rFonts w:asciiTheme="minorHAnsi" w:hAnsiTheme="minorHAnsi" w:cstheme="majorBidi"/>
          <w:lang w:eastAsia="zh-CN"/>
        </w:rPr>
        <w:t>CWG-COP</w:t>
      </w:r>
      <w:r w:rsidRPr="00DD4250">
        <w:rPr>
          <w:rFonts w:asciiTheme="minorHAnsi" w:hAnsiTheme="minorHAnsi" w:cstheme="majorBidi" w:hint="eastAsia"/>
          <w:lang w:eastAsia="zh-CN"/>
        </w:rPr>
        <w:t>按照</w:t>
      </w:r>
      <w:r w:rsidRPr="00DD4250">
        <w:rPr>
          <w:rFonts w:hint="eastAsia"/>
          <w:lang w:val="en-US" w:eastAsia="zh-CN"/>
        </w:rPr>
        <w:t>第</w:t>
      </w:r>
      <w:r w:rsidRPr="00DD4250">
        <w:rPr>
          <w:rFonts w:hint="eastAsia"/>
          <w:lang w:val="en-US" w:eastAsia="zh-CN"/>
        </w:rPr>
        <w:t>1306</w:t>
      </w:r>
      <w:r w:rsidRPr="00DD4250">
        <w:rPr>
          <w:rFonts w:hint="eastAsia"/>
          <w:lang w:val="en-US" w:eastAsia="zh-CN"/>
        </w:rPr>
        <w:t>号决议</w:t>
      </w:r>
      <w:r>
        <w:rPr>
          <w:rFonts w:hint="eastAsia"/>
          <w:lang w:val="en-US" w:eastAsia="zh-CN"/>
        </w:rPr>
        <w:t>（</w:t>
      </w:r>
      <w:r>
        <w:rPr>
          <w:rFonts w:hint="eastAsia"/>
          <w:lang w:val="en-US" w:eastAsia="zh-CN"/>
        </w:rPr>
        <w:t>2009</w:t>
      </w:r>
      <w:r>
        <w:rPr>
          <w:rFonts w:hint="eastAsia"/>
          <w:lang w:val="en-US" w:eastAsia="zh-CN"/>
        </w:rPr>
        <w:t>年）</w:t>
      </w:r>
      <w:r w:rsidRPr="00DD4250">
        <w:rPr>
          <w:rFonts w:hint="eastAsia"/>
          <w:lang w:val="en-US" w:eastAsia="zh-CN"/>
        </w:rPr>
        <w:t>开展</w:t>
      </w:r>
      <w:r w:rsidRPr="00DD4250">
        <w:rPr>
          <w:rFonts w:hint="eastAsia"/>
          <w:bCs/>
          <w:lang w:eastAsia="zh-CN"/>
        </w:rPr>
        <w:t>工作，并根据国际电联</w:t>
      </w:r>
      <w:r w:rsidRPr="00DD4250">
        <w:rPr>
          <w:rFonts w:hint="eastAsia"/>
          <w:bCs/>
          <w:lang w:eastAsia="zh-CN"/>
        </w:rPr>
        <w:t>2010</w:t>
      </w:r>
      <w:r w:rsidRPr="00DD4250">
        <w:rPr>
          <w:rFonts w:hint="eastAsia"/>
          <w:bCs/>
          <w:lang w:eastAsia="zh-CN"/>
        </w:rPr>
        <w:t>年全权代表大会第</w:t>
      </w:r>
      <w:r w:rsidRPr="00DD4250">
        <w:rPr>
          <w:rFonts w:asciiTheme="minorHAnsi" w:hAnsiTheme="minorHAnsi" w:cstheme="majorBidi"/>
          <w:lang w:eastAsia="zh-CN"/>
        </w:rPr>
        <w:t>179</w:t>
      </w:r>
      <w:r w:rsidRPr="00DD4250">
        <w:rPr>
          <w:rFonts w:asciiTheme="minorHAnsi" w:hAnsiTheme="minorHAnsi" w:cstheme="majorBidi" w:hint="eastAsia"/>
          <w:lang w:eastAsia="zh-CN"/>
        </w:rPr>
        <w:t>号决议得以继续。</w:t>
      </w:r>
    </w:p>
    <w:p w14:paraId="7E9D7F30" w14:textId="77777777" w:rsidR="001A67B8" w:rsidRPr="008F26EC" w:rsidRDefault="001A67B8" w:rsidP="001A67B8">
      <w:pPr>
        <w:pStyle w:val="enumlev1"/>
        <w:rPr>
          <w:rFonts w:asciiTheme="minorHAnsi" w:eastAsia="STKaiti" w:hAnsiTheme="minorHAnsi" w:cstheme="minorHAnsi"/>
          <w:i/>
          <w:iCs/>
          <w:lang w:eastAsia="zh-CN"/>
        </w:rPr>
      </w:pPr>
      <w:r w:rsidRPr="008F26EC">
        <w:rPr>
          <w:rFonts w:asciiTheme="minorHAnsi" w:eastAsia="STKaiti" w:hAnsiTheme="minorHAnsi" w:cstheme="minorHAnsi"/>
          <w:lang w:eastAsia="zh-CN"/>
        </w:rPr>
        <w:t>a)</w:t>
      </w: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理事会</w:t>
      </w:r>
      <w:r w:rsidRPr="008F26EC">
        <w:rPr>
          <w:rFonts w:asciiTheme="minorHAnsi" w:eastAsia="STKaiti" w:hAnsiTheme="minorHAnsi" w:cstheme="minorHAnsi"/>
          <w:lang w:eastAsia="zh-CN"/>
        </w:rPr>
        <w:t>2009</w:t>
      </w:r>
      <w:r w:rsidRPr="008F26EC">
        <w:rPr>
          <w:rFonts w:asciiTheme="minorHAnsi" w:eastAsia="STKaiti" w:hAnsiTheme="minorHAnsi" w:cstheme="minorHAnsi"/>
          <w:lang w:eastAsia="zh-CN"/>
        </w:rPr>
        <w:t>年会议做出决议（摘录）：</w:t>
      </w:r>
    </w:p>
    <w:p w14:paraId="7B254354" w14:textId="6111E911" w:rsidR="001A67B8" w:rsidRPr="008F26EC" w:rsidRDefault="001A67B8" w:rsidP="001A67B8">
      <w:pPr>
        <w:pStyle w:val="enumlev1"/>
        <w:rPr>
          <w:rFonts w:asciiTheme="minorHAnsi" w:eastAsia="STKaiti" w:hAnsiTheme="minorHAnsi" w:cstheme="minorHAnsi"/>
          <w:lang w:eastAsia="zh-CN"/>
        </w:rPr>
      </w:pPr>
      <w:r w:rsidRPr="008F26EC">
        <w:rPr>
          <w:rFonts w:asciiTheme="minorHAnsi" w:eastAsia="STKaiti" w:hAnsiTheme="minorHAnsi" w:cstheme="minorHAnsi"/>
          <w:i/>
          <w:iCs/>
          <w:lang w:eastAsia="zh-CN"/>
        </w:rPr>
        <w:tab/>
      </w:r>
      <w:r w:rsidRPr="001A67B8">
        <w:rPr>
          <w:rFonts w:asciiTheme="minorHAnsi" w:eastAsia="STKaiti" w:hAnsiTheme="minorHAnsi" w:cstheme="minorHAnsi" w:hint="eastAsia"/>
          <w:lang w:eastAsia="zh-CN"/>
        </w:rPr>
        <w:t>“</w:t>
      </w:r>
      <w:r w:rsidRPr="008F26EC">
        <w:rPr>
          <w:rFonts w:asciiTheme="minorHAnsi" w:eastAsia="STKaiti" w:hAnsiTheme="minorHAnsi" w:cstheme="minorHAnsi"/>
          <w:lang w:eastAsia="zh-CN"/>
        </w:rPr>
        <w:t>成立向所有成员国和部门成员开放的理事会保护上网儿童工作组（</w:t>
      </w:r>
      <w:r w:rsidRPr="008F26EC">
        <w:rPr>
          <w:rFonts w:asciiTheme="minorHAnsi" w:eastAsia="STKaiti" w:hAnsiTheme="minorHAnsi" w:cstheme="minorHAnsi"/>
          <w:lang w:eastAsia="zh-CN"/>
        </w:rPr>
        <w:t>WG-CP</w:t>
      </w:r>
      <w:r w:rsidRPr="008F26EC">
        <w:rPr>
          <w:rFonts w:asciiTheme="minorHAnsi" w:eastAsia="STKaiti" w:hAnsiTheme="minorHAnsi" w:cstheme="minorHAnsi"/>
          <w:lang w:eastAsia="zh-CN"/>
        </w:rPr>
        <w:t>），其职责范围如下：</w:t>
      </w:r>
    </w:p>
    <w:p w14:paraId="5F94E71F" w14:textId="1DD2E32C" w:rsidR="001A67B8" w:rsidRPr="008F26EC" w:rsidRDefault="001A67B8" w:rsidP="001A67B8">
      <w:pPr>
        <w:pStyle w:val="enumlev2"/>
        <w:rPr>
          <w:rFonts w:asciiTheme="minorHAnsi" w:eastAsia="STKaiti" w:hAnsiTheme="minorHAnsi" w:cstheme="minorHAnsi"/>
          <w:lang w:eastAsia="zh-CN"/>
        </w:rPr>
      </w:pPr>
      <w:r w:rsidRPr="008F26EC">
        <w:rPr>
          <w:rFonts w:asciiTheme="minorHAnsi" w:eastAsia="STKaiti" w:hAnsiTheme="minorHAnsi" w:cstheme="minorHAnsi"/>
          <w:lang w:eastAsia="zh-CN"/>
        </w:rPr>
        <w:t>1</w:t>
      </w:r>
      <w:r>
        <w:rPr>
          <w:rFonts w:asciiTheme="minorHAnsi" w:eastAsia="STKaiti" w:hAnsiTheme="minorHAnsi" w:cstheme="minorHAnsi"/>
          <w:lang w:eastAsia="zh-CN"/>
        </w:rPr>
        <w:t>.1</w:t>
      </w: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交流看法并推进有关该议题的工作；</w:t>
      </w:r>
    </w:p>
    <w:p w14:paraId="6E7388F8" w14:textId="5311249E" w:rsidR="001A67B8" w:rsidRPr="008F26EC" w:rsidRDefault="001A67B8" w:rsidP="001A67B8">
      <w:pPr>
        <w:pStyle w:val="enumlev2"/>
        <w:rPr>
          <w:rFonts w:asciiTheme="minorHAnsi" w:eastAsia="STKaiti" w:hAnsiTheme="minorHAnsi" w:cstheme="minorHAnsi"/>
          <w:lang w:eastAsia="zh-CN"/>
        </w:rPr>
      </w:pPr>
      <w:r>
        <w:rPr>
          <w:rFonts w:asciiTheme="minorHAnsi" w:eastAsia="STKaiti" w:hAnsiTheme="minorHAnsi" w:cstheme="minorHAnsi"/>
          <w:lang w:eastAsia="zh-CN"/>
        </w:rPr>
        <w:t>1.</w:t>
      </w:r>
      <w:r w:rsidRPr="008F26EC">
        <w:rPr>
          <w:rFonts w:asciiTheme="minorHAnsi" w:eastAsia="STKaiti" w:hAnsiTheme="minorHAnsi" w:cstheme="minorHAnsi"/>
          <w:lang w:eastAsia="zh-CN"/>
        </w:rPr>
        <w:t>2</w:t>
      </w: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每年向理事会报告保护上网儿童工作组（</w:t>
      </w:r>
      <w:r w:rsidRPr="008F26EC">
        <w:rPr>
          <w:rFonts w:asciiTheme="minorHAnsi" w:eastAsia="STKaiti" w:hAnsiTheme="minorHAnsi" w:cstheme="minorHAnsi"/>
          <w:lang w:eastAsia="zh-CN"/>
        </w:rPr>
        <w:t>WG-CP</w:t>
      </w:r>
      <w:r w:rsidRPr="008F26EC">
        <w:rPr>
          <w:rFonts w:asciiTheme="minorHAnsi" w:eastAsia="STKaiti" w:hAnsiTheme="minorHAnsi" w:cstheme="minorHAnsi"/>
          <w:lang w:eastAsia="zh-CN"/>
        </w:rPr>
        <w:t>）的活动；</w:t>
      </w:r>
      <w:r>
        <w:rPr>
          <w:rFonts w:asciiTheme="minorHAnsi" w:eastAsia="STKaiti" w:hAnsiTheme="minorHAnsi" w:cstheme="minorHAnsi" w:hint="eastAsia"/>
          <w:lang w:eastAsia="zh-CN"/>
        </w:rPr>
        <w:t>”</w:t>
      </w:r>
    </w:p>
    <w:p w14:paraId="615A83D5" w14:textId="77777777" w:rsidR="001A67B8" w:rsidRPr="008F26EC" w:rsidRDefault="001A67B8" w:rsidP="001A67B8">
      <w:pPr>
        <w:pStyle w:val="enumlev1"/>
        <w:rPr>
          <w:rFonts w:asciiTheme="minorHAnsi" w:eastAsia="STKaiti" w:hAnsiTheme="minorHAnsi" w:cstheme="minorHAnsi"/>
          <w:lang w:eastAsia="zh-CN"/>
        </w:rPr>
      </w:pPr>
      <w:r w:rsidRPr="008F26EC">
        <w:rPr>
          <w:rFonts w:asciiTheme="minorHAnsi" w:eastAsia="STKaiti" w:hAnsiTheme="minorHAnsi" w:cstheme="minorHAnsi"/>
          <w:lang w:eastAsia="zh-CN"/>
        </w:rPr>
        <w:lastRenderedPageBreak/>
        <w:t>b)</w:t>
      </w: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第</w:t>
      </w:r>
      <w:r w:rsidRPr="008F26EC">
        <w:rPr>
          <w:rFonts w:asciiTheme="minorHAnsi" w:eastAsia="STKaiti" w:hAnsiTheme="minorHAnsi" w:cstheme="minorHAnsi"/>
          <w:lang w:eastAsia="zh-CN"/>
        </w:rPr>
        <w:t>179</w:t>
      </w:r>
      <w:r w:rsidRPr="008F26EC">
        <w:rPr>
          <w:rFonts w:asciiTheme="minorHAnsi" w:eastAsia="STKaiti" w:hAnsiTheme="minorHAnsi" w:cstheme="minorHAnsi"/>
          <w:lang w:eastAsia="zh-CN"/>
        </w:rPr>
        <w:t>号决议（</w:t>
      </w:r>
      <w:r w:rsidRPr="008F26EC">
        <w:rPr>
          <w:rFonts w:asciiTheme="minorHAnsi" w:eastAsia="STKaiti" w:hAnsiTheme="minorHAnsi" w:cstheme="minorHAnsi"/>
          <w:lang w:eastAsia="zh-CN"/>
        </w:rPr>
        <w:t>2010</w:t>
      </w:r>
      <w:r w:rsidRPr="008F26EC">
        <w:rPr>
          <w:rFonts w:asciiTheme="minorHAnsi" w:eastAsia="STKaiti" w:hAnsiTheme="minorHAnsi" w:cstheme="minorHAnsi"/>
          <w:lang w:eastAsia="zh-CN"/>
        </w:rPr>
        <w:t>年，瓜达拉哈拉）要求理事会（摘录）：</w:t>
      </w:r>
    </w:p>
    <w:p w14:paraId="68807864" w14:textId="170BE405" w:rsidR="001A67B8" w:rsidRDefault="001A67B8" w:rsidP="001A67B8">
      <w:pPr>
        <w:pStyle w:val="enumlev1"/>
        <w:rPr>
          <w:rFonts w:asciiTheme="minorHAnsi" w:eastAsia="STKaiti" w:hAnsiTheme="minorHAnsi" w:cstheme="minorHAnsi"/>
          <w:lang w:eastAsia="zh-CN"/>
        </w:rPr>
      </w:pPr>
      <w:r w:rsidRPr="008F26EC">
        <w:rPr>
          <w:rFonts w:asciiTheme="minorHAnsi" w:eastAsia="STKaiti" w:hAnsiTheme="minorHAnsi" w:cstheme="minorHAnsi"/>
          <w:lang w:eastAsia="zh-CN"/>
        </w:rPr>
        <w:tab/>
      </w:r>
      <w:r w:rsidRPr="001A67B8">
        <w:rPr>
          <w:rFonts w:asciiTheme="minorHAnsi" w:eastAsia="STKaiti" w:hAnsiTheme="minorHAnsi" w:cstheme="minorHAnsi" w:hint="eastAsia"/>
          <w:lang w:eastAsia="zh-CN"/>
        </w:rPr>
        <w:t>“</w:t>
      </w:r>
      <w:r w:rsidRPr="008F26EC">
        <w:rPr>
          <w:rFonts w:asciiTheme="minorHAnsi" w:eastAsia="STKaiti" w:hAnsiTheme="minorHAnsi" w:cstheme="minorHAnsi"/>
          <w:lang w:eastAsia="zh-CN"/>
        </w:rPr>
        <w:t>保留</w:t>
      </w:r>
      <w:r w:rsidRPr="008F26EC">
        <w:rPr>
          <w:rFonts w:asciiTheme="minorHAnsi" w:eastAsia="STKaiti" w:hAnsiTheme="minorHAnsi" w:cstheme="minorHAnsi"/>
          <w:lang w:eastAsia="zh-CN"/>
        </w:rPr>
        <w:t>WG-COP</w:t>
      </w:r>
      <w:r w:rsidRPr="008F26EC">
        <w:rPr>
          <w:rFonts w:asciiTheme="minorHAnsi" w:eastAsia="STKaiti" w:hAnsiTheme="minorHAnsi" w:cstheme="minorHAnsi"/>
          <w:lang w:eastAsia="zh-CN"/>
        </w:rPr>
        <w:t>，以方便成员就国际电联在保护上网儿童方面的作用提出输入意见和指导，</w:t>
      </w:r>
    </w:p>
    <w:p w14:paraId="6D20B29A" w14:textId="66BD8BC8" w:rsidR="001A67B8" w:rsidRPr="00D80596" w:rsidRDefault="001A67B8" w:rsidP="001A67B8">
      <w:pPr>
        <w:pStyle w:val="ListParagraph"/>
        <w:contextualSpacing w:val="0"/>
        <w:jc w:val="both"/>
        <w:rPr>
          <w:rFonts w:asciiTheme="minorHAnsi" w:hAnsiTheme="minorHAnsi" w:cstheme="majorBidi"/>
          <w:i/>
          <w:iCs/>
          <w:lang w:eastAsia="zh-CN"/>
        </w:rPr>
      </w:pPr>
      <w:r>
        <w:rPr>
          <w:rFonts w:asciiTheme="minorHAnsi" w:hAnsiTheme="minorHAnsi" w:cstheme="majorBidi"/>
          <w:i/>
          <w:iCs/>
          <w:lang w:eastAsia="zh-CN"/>
        </w:rPr>
        <w:t>…………</w:t>
      </w:r>
    </w:p>
    <w:p w14:paraId="23977164" w14:textId="77777777" w:rsidR="001A67B8" w:rsidRPr="008F26EC" w:rsidRDefault="001A67B8" w:rsidP="001A67B8">
      <w:pPr>
        <w:pStyle w:val="enumlev1"/>
        <w:rPr>
          <w:rFonts w:asciiTheme="minorHAnsi" w:eastAsia="STKaiti" w:hAnsiTheme="minorHAnsi" w:cstheme="minorHAnsi"/>
          <w:lang w:eastAsia="zh-CN"/>
        </w:rPr>
      </w:pP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请成员国：</w:t>
      </w:r>
    </w:p>
    <w:p w14:paraId="03E5D3BC" w14:textId="77777777" w:rsidR="001A67B8" w:rsidRPr="008F26EC" w:rsidRDefault="001A67B8" w:rsidP="001A67B8">
      <w:pPr>
        <w:pStyle w:val="enumlev2"/>
        <w:rPr>
          <w:rFonts w:asciiTheme="minorHAnsi" w:eastAsia="STKaiti" w:hAnsiTheme="minorHAnsi" w:cstheme="minorHAnsi"/>
          <w:lang w:eastAsia="zh-CN"/>
        </w:rPr>
      </w:pPr>
      <w:r w:rsidRPr="008F26EC">
        <w:rPr>
          <w:rFonts w:asciiTheme="minorHAnsi" w:eastAsia="STKaiti" w:hAnsiTheme="minorHAnsi" w:cstheme="minorHAnsi"/>
          <w:lang w:eastAsia="zh-CN"/>
        </w:rPr>
        <w:t>1)</w:t>
      </w: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加入并积极参与</w:t>
      </w:r>
      <w:r w:rsidRPr="008F26EC">
        <w:rPr>
          <w:rFonts w:asciiTheme="minorHAnsi" w:eastAsia="STKaiti" w:hAnsiTheme="minorHAnsi" w:cstheme="minorHAnsi"/>
          <w:lang w:eastAsia="zh-CN"/>
        </w:rPr>
        <w:t>WG-COP</w:t>
      </w:r>
      <w:r w:rsidRPr="008F26EC">
        <w:rPr>
          <w:rFonts w:asciiTheme="minorHAnsi" w:eastAsia="STKaiti" w:hAnsiTheme="minorHAnsi" w:cstheme="minorHAnsi"/>
          <w:lang w:eastAsia="zh-CN"/>
        </w:rPr>
        <w:t>及国际电联相关活动，以便就保护上网儿童的法律、技术、组织和程序问题以及能力建设和国际合作开展讨论并交流信息；</w:t>
      </w:r>
    </w:p>
    <w:p w14:paraId="22F894F0" w14:textId="77777777" w:rsidR="001A67B8" w:rsidRPr="008F26EC" w:rsidRDefault="001A67B8" w:rsidP="001A67B8">
      <w:pPr>
        <w:pStyle w:val="enumlev2"/>
        <w:rPr>
          <w:rFonts w:asciiTheme="minorHAnsi" w:eastAsia="STKaiti" w:hAnsiTheme="minorHAnsi" w:cstheme="minorHAnsi"/>
          <w:lang w:eastAsia="zh-CN"/>
        </w:rPr>
      </w:pPr>
      <w:r w:rsidRPr="008F26EC">
        <w:rPr>
          <w:rFonts w:asciiTheme="minorHAnsi" w:eastAsia="STKaiti" w:hAnsiTheme="minorHAnsi" w:cstheme="minorHAnsi"/>
          <w:lang w:eastAsia="zh-CN"/>
        </w:rPr>
        <w:t>2)</w:t>
      </w: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针对家长、教师、行业和一般大众，编制信息，开展教育和提高消费者认识的宣传活动，使儿童了解网上可能遇到的风险，</w:t>
      </w:r>
    </w:p>
    <w:p w14:paraId="35767329" w14:textId="6E6475C7" w:rsidR="001A67B8" w:rsidRPr="008F26EC" w:rsidRDefault="001A67B8" w:rsidP="001A67B8">
      <w:pPr>
        <w:pStyle w:val="enumlev1"/>
        <w:rPr>
          <w:rFonts w:asciiTheme="minorHAnsi" w:eastAsia="STKaiti" w:hAnsiTheme="minorHAnsi" w:cstheme="minorHAnsi"/>
          <w:lang w:eastAsia="zh-CN"/>
        </w:rPr>
      </w:pPr>
      <w:r w:rsidRPr="008F26EC">
        <w:rPr>
          <w:rFonts w:asciiTheme="minorHAnsi" w:eastAsia="STKaiti" w:hAnsiTheme="minorHAnsi" w:cstheme="minorHAnsi"/>
          <w:lang w:eastAsia="zh-CN"/>
        </w:rPr>
        <w:tab/>
      </w:r>
      <w:proofErr w:type="gramStart"/>
      <w:r w:rsidRPr="008F26EC">
        <w:rPr>
          <w:rFonts w:asciiTheme="minorHAnsi" w:eastAsia="STKaiti" w:hAnsiTheme="minorHAnsi" w:cstheme="minorHAnsi"/>
          <w:lang w:eastAsia="zh-CN"/>
        </w:rPr>
        <w:t>请部门</w:t>
      </w:r>
      <w:proofErr w:type="gramEnd"/>
      <w:r w:rsidRPr="008F26EC">
        <w:rPr>
          <w:rFonts w:asciiTheme="minorHAnsi" w:eastAsia="STKaiti" w:hAnsiTheme="minorHAnsi" w:cstheme="minorHAnsi"/>
          <w:lang w:eastAsia="zh-CN"/>
        </w:rPr>
        <w:t>成员</w:t>
      </w:r>
    </w:p>
    <w:p w14:paraId="1C2CB9AC" w14:textId="1F074FFA" w:rsidR="001A67B8" w:rsidRPr="00DD4250" w:rsidRDefault="001A67B8" w:rsidP="001A67B8">
      <w:pPr>
        <w:pStyle w:val="enumlev1"/>
        <w:rPr>
          <w:i/>
          <w:iCs/>
          <w:lang w:eastAsia="zh-CN"/>
        </w:rPr>
      </w:pPr>
      <w:r w:rsidRPr="008F26EC">
        <w:rPr>
          <w:rFonts w:asciiTheme="minorHAnsi" w:eastAsia="STKaiti" w:hAnsiTheme="minorHAnsi" w:cstheme="minorHAnsi"/>
          <w:lang w:eastAsia="zh-CN"/>
        </w:rPr>
        <w:tab/>
      </w:r>
      <w:r w:rsidRPr="008F26EC">
        <w:rPr>
          <w:rFonts w:asciiTheme="minorHAnsi" w:eastAsia="STKaiti" w:hAnsiTheme="minorHAnsi" w:cstheme="minorHAnsi"/>
          <w:lang w:eastAsia="zh-CN"/>
        </w:rPr>
        <w:t>积极参与</w:t>
      </w:r>
      <w:r w:rsidRPr="008F26EC">
        <w:rPr>
          <w:rFonts w:asciiTheme="minorHAnsi" w:eastAsia="STKaiti" w:hAnsiTheme="minorHAnsi" w:cstheme="minorHAnsi"/>
          <w:lang w:eastAsia="zh-CN"/>
        </w:rPr>
        <w:t>WG-COP</w:t>
      </w:r>
      <w:r w:rsidRPr="008F26EC">
        <w:rPr>
          <w:rFonts w:asciiTheme="minorHAnsi" w:eastAsia="STKaiti" w:hAnsiTheme="minorHAnsi" w:cstheme="minorHAnsi"/>
          <w:lang w:eastAsia="zh-CN"/>
        </w:rPr>
        <w:t>和国际电</w:t>
      </w:r>
      <w:proofErr w:type="gramStart"/>
      <w:r w:rsidRPr="008F26EC">
        <w:rPr>
          <w:rFonts w:asciiTheme="minorHAnsi" w:eastAsia="STKaiti" w:hAnsiTheme="minorHAnsi" w:cstheme="minorHAnsi"/>
          <w:lang w:eastAsia="zh-CN"/>
        </w:rPr>
        <w:t>联其它</w:t>
      </w:r>
      <w:proofErr w:type="gramEnd"/>
      <w:r w:rsidRPr="008F26EC">
        <w:rPr>
          <w:rFonts w:asciiTheme="minorHAnsi" w:eastAsia="STKaiti" w:hAnsiTheme="minorHAnsi" w:cstheme="minorHAnsi"/>
          <w:lang w:eastAsia="zh-CN"/>
        </w:rPr>
        <w:t>活动，使国际电联成员了解保护上网儿童的技术解决方案。</w:t>
      </w:r>
      <w:r>
        <w:rPr>
          <w:rFonts w:asciiTheme="minorHAnsi" w:eastAsia="STKaiti" w:hAnsiTheme="minorHAnsi" w:cstheme="minorHAnsi" w:hint="eastAsia"/>
          <w:lang w:eastAsia="zh-CN"/>
        </w:rPr>
        <w:t>”</w:t>
      </w:r>
    </w:p>
    <w:p w14:paraId="7ADBC3C9" w14:textId="77777777" w:rsidR="001A67B8" w:rsidRPr="00DD4250" w:rsidRDefault="001A67B8" w:rsidP="001A67B8">
      <w:pPr>
        <w:pStyle w:val="Heading1"/>
        <w:rPr>
          <w:lang w:eastAsia="zh-CN"/>
        </w:rPr>
      </w:pPr>
      <w:r w:rsidRPr="00DD4250">
        <w:rPr>
          <w:lang w:eastAsia="zh-CN"/>
        </w:rPr>
        <w:t>2</w:t>
      </w:r>
      <w:r w:rsidRPr="00DD4250">
        <w:rPr>
          <w:lang w:eastAsia="zh-CN"/>
        </w:rPr>
        <w:tab/>
      </w:r>
      <w:r w:rsidRPr="00DD4250">
        <w:rPr>
          <w:rFonts w:hint="eastAsia"/>
          <w:lang w:eastAsia="zh-CN"/>
        </w:rPr>
        <w:t>通过议程</w:t>
      </w:r>
    </w:p>
    <w:p w14:paraId="5BF30116" w14:textId="6B0560E3" w:rsidR="001A67B8" w:rsidRPr="00556024" w:rsidRDefault="001A67B8" w:rsidP="001A67B8">
      <w:pPr>
        <w:rPr>
          <w:lang w:eastAsia="zh-CN"/>
        </w:rPr>
      </w:pPr>
      <w:r w:rsidRPr="00DD4250">
        <w:rPr>
          <w:rFonts w:hint="eastAsia"/>
          <w:lang w:eastAsia="zh-CN"/>
        </w:rPr>
        <w:t>2.</w:t>
      </w:r>
      <w:r>
        <w:rPr>
          <w:rFonts w:hint="eastAsia"/>
          <w:lang w:eastAsia="zh-CN"/>
        </w:rPr>
        <w:t>1</w:t>
      </w:r>
      <w:r w:rsidR="004E39CD">
        <w:rPr>
          <w:lang w:eastAsia="zh-CN"/>
        </w:rPr>
        <w:tab/>
      </w:r>
      <w:r w:rsidR="00556024">
        <w:rPr>
          <w:rFonts w:hint="eastAsia"/>
          <w:lang w:eastAsia="zh-CN"/>
        </w:rPr>
        <w:t>第</w:t>
      </w:r>
      <w:r w:rsidR="00556024">
        <w:rPr>
          <w:lang w:eastAsia="zh-CN"/>
        </w:rPr>
        <w:t>15</w:t>
      </w:r>
      <w:r w:rsidR="00556024">
        <w:rPr>
          <w:lang w:eastAsia="zh-CN"/>
        </w:rPr>
        <w:t>和</w:t>
      </w:r>
      <w:r w:rsidR="00556024">
        <w:rPr>
          <w:rFonts w:hint="eastAsia"/>
          <w:lang w:eastAsia="zh-CN"/>
        </w:rPr>
        <w:t>1</w:t>
      </w:r>
      <w:r w:rsidR="00556024">
        <w:rPr>
          <w:lang w:eastAsia="zh-CN"/>
        </w:rPr>
        <w:t>6</w:t>
      </w:r>
      <w:r w:rsidR="00556024">
        <w:rPr>
          <w:lang w:eastAsia="zh-CN"/>
        </w:rPr>
        <w:t>次会议</w:t>
      </w:r>
      <w:r w:rsidR="00556024">
        <w:rPr>
          <w:rFonts w:hint="eastAsia"/>
          <w:lang w:eastAsia="zh-CN"/>
        </w:rPr>
        <w:t>起草的议程</w:t>
      </w:r>
      <w:r w:rsidR="00556024">
        <w:rPr>
          <w:lang w:eastAsia="zh-CN"/>
        </w:rPr>
        <w:t>获得</w:t>
      </w:r>
      <w:r w:rsidR="00556024">
        <w:rPr>
          <w:rFonts w:hint="eastAsia"/>
          <w:lang w:eastAsia="zh-CN"/>
        </w:rPr>
        <w:t>通过。</w:t>
      </w:r>
    </w:p>
    <w:p w14:paraId="147D87A1" w14:textId="77777777" w:rsidR="001A67B8" w:rsidRPr="00DD4250" w:rsidRDefault="001A67B8" w:rsidP="001A67B8">
      <w:pPr>
        <w:pStyle w:val="Heading1"/>
        <w:rPr>
          <w:lang w:eastAsia="zh-CN"/>
        </w:rPr>
      </w:pPr>
      <w:r w:rsidRPr="00DD4250">
        <w:rPr>
          <w:lang w:eastAsia="zh-CN"/>
        </w:rPr>
        <w:t>3</w:t>
      </w:r>
      <w:r w:rsidRPr="00DD4250">
        <w:rPr>
          <w:lang w:eastAsia="zh-CN"/>
        </w:rPr>
        <w:tab/>
      </w:r>
      <w:r w:rsidRPr="00DD4250">
        <w:rPr>
          <w:rFonts w:hint="eastAsia"/>
          <w:lang w:eastAsia="zh-CN"/>
        </w:rPr>
        <w:t>欢迎致辞</w:t>
      </w:r>
    </w:p>
    <w:p w14:paraId="2EC8EEC6" w14:textId="2A8446EC" w:rsidR="001A67B8" w:rsidRDefault="001A67B8" w:rsidP="001A67B8">
      <w:pPr>
        <w:rPr>
          <w:lang w:eastAsia="zh-CN"/>
        </w:rPr>
      </w:pPr>
      <w:r w:rsidRPr="00DD4250">
        <w:rPr>
          <w:lang w:eastAsia="zh-CN"/>
        </w:rPr>
        <w:t>3.1</w:t>
      </w:r>
      <w:r w:rsidRPr="00DD4250">
        <w:rPr>
          <w:lang w:eastAsia="zh-CN"/>
        </w:rPr>
        <w:tab/>
      </w:r>
      <w:r w:rsidRPr="00556024">
        <w:rPr>
          <w:rFonts w:hint="eastAsia"/>
          <w:lang w:eastAsia="zh-CN"/>
        </w:rPr>
        <w:t>国际电联</w:t>
      </w:r>
      <w:r w:rsidRPr="00556024">
        <w:rPr>
          <w:lang w:eastAsia="zh-CN"/>
        </w:rPr>
        <w:t>秘书长</w:t>
      </w:r>
      <w:r w:rsidR="00556024">
        <w:rPr>
          <w:rFonts w:hint="eastAsia"/>
          <w:lang w:eastAsia="zh-CN"/>
        </w:rPr>
        <w:t>赵</w:t>
      </w:r>
      <w:r w:rsidR="00556024">
        <w:rPr>
          <w:lang w:eastAsia="zh-CN"/>
        </w:rPr>
        <w:t>厚麟</w:t>
      </w:r>
      <w:r w:rsidRPr="00556024">
        <w:rPr>
          <w:lang w:eastAsia="zh-CN"/>
        </w:rPr>
        <w:t>先生</w:t>
      </w:r>
      <w:r w:rsidR="00556024">
        <w:rPr>
          <w:rFonts w:hint="eastAsia"/>
          <w:lang w:eastAsia="zh-CN"/>
        </w:rPr>
        <w:t>分别</w:t>
      </w:r>
      <w:r w:rsidRPr="00556024">
        <w:rPr>
          <w:rFonts w:hint="eastAsia"/>
          <w:lang w:eastAsia="zh-CN"/>
        </w:rPr>
        <w:t>宣布</w:t>
      </w:r>
      <w:r w:rsidR="00556024">
        <w:rPr>
          <w:rFonts w:hint="eastAsia"/>
          <w:lang w:eastAsia="zh-CN"/>
        </w:rPr>
        <w:t>第</w:t>
      </w:r>
      <w:r w:rsidR="00556024">
        <w:rPr>
          <w:lang w:eastAsia="zh-CN"/>
        </w:rPr>
        <w:t>15</w:t>
      </w:r>
      <w:r w:rsidR="00556024">
        <w:rPr>
          <w:lang w:eastAsia="zh-CN"/>
        </w:rPr>
        <w:t>和</w:t>
      </w:r>
      <w:r w:rsidR="00556024">
        <w:rPr>
          <w:rFonts w:hint="eastAsia"/>
          <w:lang w:eastAsia="zh-CN"/>
        </w:rPr>
        <w:t>第</w:t>
      </w:r>
      <w:r w:rsidR="00556024">
        <w:rPr>
          <w:rFonts w:hint="eastAsia"/>
          <w:lang w:eastAsia="zh-CN"/>
        </w:rPr>
        <w:t>1</w:t>
      </w:r>
      <w:r w:rsidR="00556024">
        <w:rPr>
          <w:lang w:eastAsia="zh-CN"/>
        </w:rPr>
        <w:t>6</w:t>
      </w:r>
      <w:r w:rsidR="00556024">
        <w:rPr>
          <w:lang w:eastAsia="zh-CN"/>
        </w:rPr>
        <w:t>次</w:t>
      </w:r>
      <w:r w:rsidRPr="00556024">
        <w:rPr>
          <w:lang w:eastAsia="zh-CN"/>
        </w:rPr>
        <w:t>会议开幕</w:t>
      </w:r>
      <w:r w:rsidRPr="00556024">
        <w:rPr>
          <w:rFonts w:hint="eastAsia"/>
          <w:lang w:eastAsia="zh-CN"/>
        </w:rPr>
        <w:t>，</w:t>
      </w:r>
      <w:r w:rsidR="00556024">
        <w:rPr>
          <w:rFonts w:hint="eastAsia"/>
          <w:lang w:eastAsia="zh-CN"/>
        </w:rPr>
        <w:t>赵先生</w:t>
      </w:r>
      <w:r w:rsidRPr="00556024">
        <w:rPr>
          <w:rFonts w:hint="eastAsia"/>
          <w:lang w:eastAsia="zh-CN"/>
        </w:rPr>
        <w:t>对所有到场和远程参会的与会者表示欢迎。他指出，保护上网儿童的问题高居政治议程前列，因此所有利益攸关方必须汇集资源，互相帮助解决这个问题。他还表示，他对各方的积极参与和投稿感到高兴，并希望</w:t>
      </w:r>
      <w:r w:rsidR="00556024">
        <w:rPr>
          <w:rFonts w:hint="eastAsia"/>
          <w:lang w:eastAsia="zh-CN"/>
        </w:rPr>
        <w:t>这些</w:t>
      </w:r>
      <w:r w:rsidRPr="00556024">
        <w:rPr>
          <w:rFonts w:hint="eastAsia"/>
          <w:lang w:eastAsia="zh-CN"/>
        </w:rPr>
        <w:t>会议能产生重要成果。</w:t>
      </w:r>
    </w:p>
    <w:p w14:paraId="6D7D001D" w14:textId="568A8CE4" w:rsidR="001A67B8" w:rsidRPr="00DD4250" w:rsidRDefault="001A67B8" w:rsidP="001A67B8">
      <w:pPr>
        <w:rPr>
          <w:rFonts w:asciiTheme="minorHAnsi" w:hAnsiTheme="minorHAnsi"/>
          <w:lang w:eastAsia="zh-CN"/>
        </w:rPr>
      </w:pPr>
      <w:r w:rsidRPr="00DD4250">
        <w:rPr>
          <w:lang w:eastAsia="zh-CN"/>
        </w:rPr>
        <w:t>3.2</w:t>
      </w:r>
      <w:r w:rsidRPr="00DD4250">
        <w:rPr>
          <w:lang w:eastAsia="zh-CN"/>
        </w:rPr>
        <w:tab/>
      </w:r>
      <w:r w:rsidRPr="00DD4250">
        <w:rPr>
          <w:rFonts w:hint="eastAsia"/>
          <w:lang w:eastAsia="zh-CN"/>
        </w:rPr>
        <w:t>主席</w:t>
      </w:r>
      <w:r>
        <w:rPr>
          <w:rFonts w:hint="eastAsia"/>
          <w:lang w:eastAsia="zh-CN"/>
        </w:rPr>
        <w:t>向与会者</w:t>
      </w:r>
      <w:r w:rsidRPr="00DD4250">
        <w:rPr>
          <w:rFonts w:hint="eastAsia"/>
          <w:lang w:eastAsia="zh-CN"/>
        </w:rPr>
        <w:t>表示欢迎</w:t>
      </w:r>
      <w:r>
        <w:rPr>
          <w:rFonts w:hint="eastAsia"/>
          <w:lang w:eastAsia="zh-CN"/>
        </w:rPr>
        <w:t>，对工作组提交文稿表示感谢。</w:t>
      </w:r>
    </w:p>
    <w:p w14:paraId="6F7A3EBC" w14:textId="1C4BE59D" w:rsidR="001A67B8" w:rsidRPr="00DD4250" w:rsidRDefault="001A67B8" w:rsidP="001A67B8">
      <w:pPr>
        <w:pStyle w:val="Heading1"/>
        <w:rPr>
          <w:lang w:eastAsia="zh-CN"/>
        </w:rPr>
      </w:pPr>
      <w:r w:rsidRPr="00DD4250">
        <w:rPr>
          <w:lang w:eastAsia="zh-CN"/>
        </w:rPr>
        <w:t>4</w:t>
      </w:r>
      <w:r w:rsidRPr="00DD4250">
        <w:rPr>
          <w:lang w:eastAsia="zh-CN"/>
        </w:rPr>
        <w:tab/>
      </w:r>
      <w:r w:rsidRPr="00DD4250">
        <w:rPr>
          <w:rFonts w:hint="eastAsia"/>
          <w:lang w:eastAsia="zh-CN"/>
        </w:rPr>
        <w:t>情况通报报告</w:t>
      </w:r>
    </w:p>
    <w:p w14:paraId="3FC5A935" w14:textId="77027EEB" w:rsidR="001A67B8" w:rsidRPr="00DD4250" w:rsidRDefault="001A67B8" w:rsidP="001A67B8">
      <w:pPr>
        <w:rPr>
          <w:rFonts w:asciiTheme="minorHAnsi" w:hAnsiTheme="minorHAnsi" w:cstheme="majorBidi"/>
          <w:lang w:eastAsia="zh-CN"/>
        </w:rPr>
      </w:pPr>
      <w:r w:rsidRPr="00DD4250">
        <w:rPr>
          <w:rFonts w:asciiTheme="minorHAnsi" w:hAnsiTheme="minorHAnsi" w:cstheme="majorBidi"/>
          <w:bCs/>
          <w:lang w:eastAsia="zh-CN"/>
        </w:rPr>
        <w:t>4.1</w:t>
      </w:r>
      <w:r w:rsidRPr="00DD4250">
        <w:rPr>
          <w:rFonts w:asciiTheme="minorHAnsi" w:hAnsiTheme="minorHAnsi" w:cstheme="majorBidi" w:hint="eastAsia"/>
          <w:bCs/>
          <w:lang w:eastAsia="zh-CN"/>
        </w:rPr>
        <w:tab/>
      </w:r>
      <w:r w:rsidRPr="00DD4250">
        <w:rPr>
          <w:rFonts w:asciiTheme="minorHAnsi" w:hAnsiTheme="minorHAnsi" w:cstheme="majorBidi" w:hint="eastAsia"/>
          <w:lang w:eastAsia="zh-CN"/>
        </w:rPr>
        <w:t>在第</w:t>
      </w:r>
      <w:r>
        <w:rPr>
          <w:rFonts w:asciiTheme="minorHAnsi" w:hAnsiTheme="minorHAnsi" w:cstheme="majorBidi" w:hint="eastAsia"/>
          <w:lang w:eastAsia="zh-CN"/>
        </w:rPr>
        <w:t>十五次和第十六</w:t>
      </w:r>
      <w:r w:rsidRPr="00DD4250">
        <w:rPr>
          <w:rFonts w:asciiTheme="minorHAnsi" w:hAnsiTheme="minorHAnsi" w:cstheme="majorBidi" w:hint="eastAsia"/>
          <w:lang w:eastAsia="zh-CN"/>
        </w:rPr>
        <w:t>次会议上，国际电联秘书处介绍了</w:t>
      </w:r>
      <w:r w:rsidR="006C5888">
        <w:rPr>
          <w:rFonts w:asciiTheme="minorHAnsi" w:hAnsiTheme="minorHAnsi" w:hint="eastAsia"/>
          <w:bCs/>
          <w:szCs w:val="24"/>
          <w:lang w:eastAsia="zh-CN"/>
        </w:rPr>
        <w:t>若干</w:t>
      </w:r>
      <w:r w:rsidRPr="001A67B8">
        <w:rPr>
          <w:rFonts w:asciiTheme="minorHAnsi" w:hAnsiTheme="minorHAnsi" w:hint="eastAsia"/>
          <w:bCs/>
          <w:szCs w:val="24"/>
          <w:lang w:eastAsia="zh-CN"/>
        </w:rPr>
        <w:t>文件</w:t>
      </w:r>
      <w:r>
        <w:rPr>
          <w:rFonts w:asciiTheme="minorHAnsi" w:hAnsiTheme="minorHAnsi" w:cstheme="majorBidi" w:hint="eastAsia"/>
          <w:lang w:eastAsia="zh-CN"/>
        </w:rPr>
        <w:t>。</w:t>
      </w:r>
    </w:p>
    <w:p w14:paraId="265A5421" w14:textId="31F334B0" w:rsidR="001A67B8" w:rsidRPr="004E39CD" w:rsidRDefault="00556024" w:rsidP="004E39CD">
      <w:pPr>
        <w:pStyle w:val="NormalCH"/>
        <w:ind w:firstLine="480"/>
      </w:pPr>
      <w:bookmarkStart w:id="3" w:name="_Hlk33101135"/>
      <w:r>
        <w:rPr>
          <w:rFonts w:hint="eastAsia"/>
        </w:rPr>
        <w:t>第</w:t>
      </w:r>
      <w:r>
        <w:rPr>
          <w:rFonts w:hint="eastAsia"/>
        </w:rPr>
        <w:t>1</w:t>
      </w:r>
      <w:r>
        <w:t>5</w:t>
      </w:r>
      <w:r>
        <w:t>次</w:t>
      </w:r>
      <w:r>
        <w:rPr>
          <w:rFonts w:hint="eastAsia"/>
        </w:rPr>
        <w:t>会议介绍了以下</w:t>
      </w:r>
      <w:r>
        <w:t>文件</w:t>
      </w:r>
      <w:r w:rsidR="004E39CD">
        <w:rPr>
          <w:rFonts w:hint="eastAsia"/>
        </w:rPr>
        <w:t>：</w:t>
      </w:r>
    </w:p>
    <w:p w14:paraId="725A2C15" w14:textId="6AFF01A6" w:rsidR="001A67B8" w:rsidRPr="00D332B6" w:rsidRDefault="001A67B8" w:rsidP="001A67B8">
      <w:pPr>
        <w:pStyle w:val="enumlev1"/>
        <w:rPr>
          <w:rFonts w:cstheme="majorBidi"/>
          <w:bdr w:val="none" w:sz="0" w:space="0" w:color="auto" w:frame="1"/>
          <w:shd w:val="clear" w:color="auto" w:fill="FFFFFF"/>
          <w:lang w:eastAsia="zh-CN"/>
        </w:rPr>
      </w:pPr>
      <w:r w:rsidRPr="001A67B8">
        <w:rPr>
          <w:rFonts w:ascii="Times New Roman" w:hAnsi="Times New Roman"/>
          <w:lang w:eastAsia="zh-CN"/>
        </w:rPr>
        <w:t>•</w:t>
      </w:r>
      <w:r>
        <w:rPr>
          <w:rFonts w:ascii="Times New Roman" w:hAnsi="Times New Roman"/>
          <w:lang w:eastAsia="zh-CN"/>
        </w:rPr>
        <w:tab/>
      </w:r>
      <w:hyperlink r:id="rId11" w:history="1">
        <w:r w:rsidR="00556024">
          <w:rPr>
            <w:rStyle w:val="Hyperlink"/>
            <w:rFonts w:asciiTheme="minorHAnsi" w:hAnsiTheme="minorHAnsi" w:cstheme="majorBidi" w:hint="eastAsia"/>
            <w:lang w:eastAsia="zh-CN"/>
          </w:rPr>
          <w:t>国际电联保护上网儿童</w:t>
        </w:r>
        <w:r w:rsidR="00902B42">
          <w:rPr>
            <w:rStyle w:val="Hyperlink"/>
            <w:rFonts w:asciiTheme="minorHAnsi" w:hAnsiTheme="minorHAnsi" w:cstheme="majorBidi" w:hint="eastAsia"/>
            <w:lang w:eastAsia="zh-CN"/>
          </w:rPr>
          <w:t>（</w:t>
        </w:r>
        <w:r w:rsidRPr="005F3E67">
          <w:rPr>
            <w:rStyle w:val="Hyperlink"/>
            <w:rFonts w:asciiTheme="minorHAnsi" w:hAnsiTheme="minorHAnsi" w:cstheme="majorBidi"/>
            <w:lang w:eastAsia="zh-CN"/>
          </w:rPr>
          <w:t>COP</w:t>
        </w:r>
        <w:r w:rsidR="00902B42">
          <w:rPr>
            <w:rStyle w:val="Hyperlink"/>
            <w:rFonts w:asciiTheme="minorHAnsi" w:hAnsiTheme="minorHAnsi" w:cstheme="majorBidi" w:hint="eastAsia"/>
            <w:lang w:eastAsia="zh-CN"/>
          </w:rPr>
          <w:t>）</w:t>
        </w:r>
        <w:r w:rsidR="00556024">
          <w:rPr>
            <w:rStyle w:val="Hyperlink"/>
            <w:rFonts w:asciiTheme="minorHAnsi" w:hAnsiTheme="minorHAnsi" w:cstheme="majorBidi" w:hint="eastAsia"/>
            <w:lang w:eastAsia="zh-CN"/>
          </w:rPr>
          <w:t>导则更新</w:t>
        </w:r>
      </w:hyperlink>
    </w:p>
    <w:p w14:paraId="085A2761" w14:textId="0D5E3D29" w:rsidR="001A67B8" w:rsidRPr="00B527F9" w:rsidRDefault="001A67B8" w:rsidP="001A67B8">
      <w:pPr>
        <w:pStyle w:val="enumlev1"/>
        <w:rPr>
          <w:rFonts w:cstheme="majorBidi"/>
          <w:bdr w:val="none" w:sz="0" w:space="0" w:color="auto" w:frame="1"/>
          <w:shd w:val="clear" w:color="auto" w:fill="FFFFFF"/>
          <w:lang w:eastAsia="zh-CN"/>
        </w:rPr>
      </w:pPr>
      <w:r w:rsidRPr="001A67B8">
        <w:rPr>
          <w:rFonts w:ascii="Times New Roman" w:hAnsi="Times New Roman"/>
          <w:lang w:eastAsia="zh-CN"/>
        </w:rPr>
        <w:t>•</w:t>
      </w:r>
      <w:r>
        <w:rPr>
          <w:rFonts w:ascii="Times New Roman" w:hAnsi="Times New Roman"/>
          <w:lang w:eastAsia="zh-CN"/>
        </w:rPr>
        <w:tab/>
      </w:r>
      <w:hyperlink r:id="rId12" w:history="1">
        <w:r w:rsidR="00556024">
          <w:rPr>
            <w:rStyle w:val="Hyperlink"/>
            <w:rFonts w:asciiTheme="minorHAnsi" w:hAnsiTheme="minorHAnsi" w:cstheme="majorBidi" w:hint="eastAsia"/>
            <w:lang w:eastAsia="zh-CN"/>
          </w:rPr>
          <w:t>青年在线磋商成果</w:t>
        </w:r>
      </w:hyperlink>
    </w:p>
    <w:bookmarkEnd w:id="3"/>
    <w:p w14:paraId="05A5708F" w14:textId="793964CF" w:rsidR="001A67B8" w:rsidRDefault="00556024" w:rsidP="004E39CD">
      <w:pPr>
        <w:pStyle w:val="NormalCH"/>
        <w:ind w:firstLine="480"/>
      </w:pPr>
      <w:r>
        <w:rPr>
          <w:rFonts w:hint="eastAsia"/>
        </w:rPr>
        <w:t>第</w:t>
      </w:r>
      <w:r>
        <w:rPr>
          <w:rFonts w:hint="eastAsia"/>
        </w:rPr>
        <w:t>1</w:t>
      </w:r>
      <w:r>
        <w:t>6</w:t>
      </w:r>
      <w:r>
        <w:t>次</w:t>
      </w:r>
      <w:r>
        <w:rPr>
          <w:rFonts w:hint="eastAsia"/>
        </w:rPr>
        <w:t>会议介绍了以下文件</w:t>
      </w:r>
      <w:r w:rsidR="004E39CD">
        <w:rPr>
          <w:rFonts w:hint="eastAsia"/>
        </w:rPr>
        <w:t>：</w:t>
      </w:r>
    </w:p>
    <w:p w14:paraId="36DBD9E5" w14:textId="033DD88F" w:rsidR="001A67B8" w:rsidRPr="00D24CE7" w:rsidRDefault="001A67B8" w:rsidP="001A67B8">
      <w:pPr>
        <w:pStyle w:val="enumlev1"/>
        <w:rPr>
          <w:bdr w:val="none" w:sz="0" w:space="0" w:color="auto" w:frame="1"/>
          <w:shd w:val="clear" w:color="auto" w:fill="FFFFFF"/>
          <w:lang w:eastAsia="zh-CN"/>
        </w:rPr>
      </w:pPr>
      <w:r w:rsidRPr="001A67B8">
        <w:rPr>
          <w:rFonts w:ascii="Times New Roman" w:hAnsi="Times New Roman"/>
          <w:lang w:eastAsia="zh-CN"/>
        </w:rPr>
        <w:t>•</w:t>
      </w:r>
      <w:r>
        <w:rPr>
          <w:rFonts w:ascii="Times New Roman" w:hAnsi="Times New Roman"/>
          <w:lang w:eastAsia="zh-CN"/>
        </w:rPr>
        <w:tab/>
      </w:r>
      <w:r w:rsidR="00556024">
        <w:rPr>
          <w:rFonts w:hint="eastAsia"/>
          <w:lang w:eastAsia="zh-CN"/>
        </w:rPr>
        <w:t>有关</w:t>
      </w:r>
      <w:r w:rsidR="00556024">
        <w:rPr>
          <w:lang w:eastAsia="zh-CN"/>
        </w:rPr>
        <w:t>国际电联</w:t>
      </w:r>
      <w:r w:rsidR="00556024">
        <w:rPr>
          <w:rFonts w:hint="eastAsia"/>
          <w:lang w:eastAsia="zh-CN"/>
        </w:rPr>
        <w:t>保护上网儿童的工作和活动</w:t>
      </w:r>
      <w:hyperlink r:id="rId13" w:history="1">
        <w:r w:rsidR="00556024">
          <w:rPr>
            <w:rStyle w:val="Hyperlink"/>
            <w:rFonts w:asciiTheme="minorHAnsi" w:hAnsiTheme="minorHAnsi" w:cstheme="majorBidi" w:hint="eastAsia"/>
            <w:lang w:eastAsia="zh-CN"/>
          </w:rPr>
          <w:t>介绍</w:t>
        </w:r>
      </w:hyperlink>
    </w:p>
    <w:p w14:paraId="2B42E5A8" w14:textId="2F62FAD7" w:rsidR="001A67B8" w:rsidRPr="00D24CE7" w:rsidRDefault="001A67B8" w:rsidP="001A67B8">
      <w:pPr>
        <w:pStyle w:val="enumlev1"/>
        <w:rPr>
          <w:lang w:eastAsia="zh-CN"/>
        </w:rPr>
      </w:pPr>
      <w:r w:rsidRPr="001A67B8">
        <w:rPr>
          <w:rFonts w:ascii="Times New Roman" w:hAnsi="Times New Roman"/>
          <w:lang w:eastAsia="zh-CN"/>
        </w:rPr>
        <w:t>•</w:t>
      </w:r>
      <w:r>
        <w:rPr>
          <w:rFonts w:ascii="Times New Roman" w:hAnsi="Times New Roman"/>
          <w:lang w:eastAsia="zh-CN"/>
        </w:rPr>
        <w:tab/>
      </w:r>
      <w:hyperlink r:id="rId14" w:history="1">
        <w:r w:rsidRPr="00D24CE7">
          <w:rPr>
            <w:rStyle w:val="Hyperlink"/>
            <w:rFonts w:asciiTheme="minorHAnsi" w:hAnsiTheme="minorHAnsi" w:cstheme="majorBidi"/>
            <w:lang w:eastAsia="zh-CN"/>
          </w:rPr>
          <w:t>COP</w:t>
        </w:r>
        <w:r w:rsidR="00556024">
          <w:rPr>
            <w:rStyle w:val="Hyperlink"/>
            <w:rFonts w:asciiTheme="minorHAnsi" w:hAnsiTheme="minorHAnsi" w:cstheme="majorBidi" w:hint="eastAsia"/>
            <w:lang w:eastAsia="zh-CN"/>
          </w:rPr>
          <w:t>导则</w:t>
        </w:r>
      </w:hyperlink>
      <w:r w:rsidRPr="00D24CE7">
        <w:rPr>
          <w:lang w:eastAsia="zh-CN"/>
        </w:rPr>
        <w:t>2019-2020</w:t>
      </w:r>
      <w:r w:rsidR="00556024">
        <w:rPr>
          <w:rFonts w:hint="eastAsia"/>
          <w:lang w:eastAsia="zh-CN"/>
        </w:rPr>
        <w:t>年审议进程</w:t>
      </w:r>
    </w:p>
    <w:p w14:paraId="4071321A" w14:textId="49E031C6" w:rsidR="001A67B8" w:rsidRPr="008571D7" w:rsidRDefault="001A67B8" w:rsidP="001A67B8">
      <w:pPr>
        <w:pStyle w:val="Heading1"/>
        <w:keepNext w:val="0"/>
        <w:keepLines w:val="0"/>
        <w:spacing w:after="120"/>
        <w:ind w:left="709" w:hanging="709"/>
        <w:jc w:val="both"/>
        <w:rPr>
          <w:rFonts w:asciiTheme="minorHAnsi" w:hAnsiTheme="minorHAnsi"/>
          <w:lang w:eastAsia="zh-CN"/>
        </w:rPr>
      </w:pPr>
      <w:r>
        <w:rPr>
          <w:rFonts w:asciiTheme="minorHAnsi" w:hAnsiTheme="minorHAnsi"/>
          <w:lang w:eastAsia="zh-CN"/>
        </w:rPr>
        <w:t>5</w:t>
      </w:r>
      <w:r w:rsidRPr="008571D7">
        <w:rPr>
          <w:rFonts w:asciiTheme="minorHAnsi" w:hAnsiTheme="minorHAnsi"/>
          <w:lang w:eastAsia="zh-CN"/>
        </w:rPr>
        <w:tab/>
      </w:r>
      <w:r w:rsidR="00556024">
        <w:rPr>
          <w:rFonts w:asciiTheme="minorHAnsi" w:hAnsiTheme="minorHAnsi" w:hint="eastAsia"/>
          <w:lang w:eastAsia="zh-CN"/>
        </w:rPr>
        <w:t>文稿</w:t>
      </w:r>
    </w:p>
    <w:p w14:paraId="1CF93A49" w14:textId="123586E2" w:rsidR="001A67B8" w:rsidRPr="00DD4250" w:rsidRDefault="001A67B8" w:rsidP="001A67B8">
      <w:pPr>
        <w:rPr>
          <w:rFonts w:asciiTheme="minorHAnsi" w:hAnsiTheme="minorHAnsi" w:cstheme="majorBidi"/>
          <w:lang w:eastAsia="zh-CN"/>
        </w:rPr>
      </w:pPr>
      <w:r>
        <w:rPr>
          <w:rFonts w:asciiTheme="minorHAnsi" w:hAnsiTheme="minorHAnsi"/>
          <w:szCs w:val="24"/>
          <w:lang w:eastAsia="zh-CN"/>
        </w:rPr>
        <w:t>5</w:t>
      </w:r>
      <w:r>
        <w:rPr>
          <w:rFonts w:asciiTheme="minorHAnsi" w:hAnsiTheme="minorHAnsi" w:hint="eastAsia"/>
          <w:szCs w:val="24"/>
          <w:lang w:eastAsia="zh-CN"/>
        </w:rPr>
        <w:t>.1</w:t>
      </w:r>
      <w:r w:rsidRPr="00DD4250">
        <w:rPr>
          <w:rFonts w:asciiTheme="minorHAnsi" w:hAnsiTheme="minorHAnsi" w:cstheme="majorBidi" w:hint="eastAsia"/>
          <w:bCs/>
          <w:lang w:eastAsia="zh-CN"/>
        </w:rPr>
        <w:tab/>
      </w:r>
      <w:r w:rsidRPr="00DD4250">
        <w:rPr>
          <w:rFonts w:asciiTheme="minorHAnsi" w:hAnsiTheme="minorHAnsi" w:cstheme="majorBidi" w:hint="eastAsia"/>
          <w:lang w:eastAsia="zh-CN"/>
        </w:rPr>
        <w:t>在第</w:t>
      </w:r>
      <w:r>
        <w:rPr>
          <w:rFonts w:asciiTheme="minorHAnsi" w:hAnsiTheme="minorHAnsi" w:cstheme="majorBidi" w:hint="eastAsia"/>
          <w:lang w:eastAsia="zh-CN"/>
        </w:rPr>
        <w:t>十五次和第十六</w:t>
      </w:r>
      <w:r w:rsidRPr="00DD4250">
        <w:rPr>
          <w:rFonts w:asciiTheme="minorHAnsi" w:hAnsiTheme="minorHAnsi" w:cstheme="majorBidi" w:hint="eastAsia"/>
          <w:lang w:eastAsia="zh-CN"/>
        </w:rPr>
        <w:t>次会议上，</w:t>
      </w:r>
      <w:r>
        <w:rPr>
          <w:rFonts w:asciiTheme="minorHAnsi" w:hAnsiTheme="minorHAnsi" w:cstheme="majorBidi" w:hint="eastAsia"/>
          <w:lang w:eastAsia="zh-CN"/>
        </w:rPr>
        <w:t>工作组收到成员</w:t>
      </w:r>
      <w:r w:rsidR="006C5888">
        <w:rPr>
          <w:rFonts w:asciiTheme="minorHAnsi" w:hAnsiTheme="minorHAnsi" w:cstheme="majorBidi" w:hint="eastAsia"/>
          <w:lang w:eastAsia="zh-CN"/>
        </w:rPr>
        <w:t>提交的许多文稿</w:t>
      </w:r>
      <w:r>
        <w:rPr>
          <w:rFonts w:asciiTheme="minorHAnsi" w:hAnsiTheme="minorHAnsi" w:cstheme="majorBidi" w:hint="eastAsia"/>
          <w:lang w:eastAsia="zh-CN"/>
        </w:rPr>
        <w:t>和外部专家提交的</w:t>
      </w:r>
      <w:r w:rsidRPr="001A67B8">
        <w:rPr>
          <w:rFonts w:asciiTheme="minorHAnsi" w:hAnsiTheme="minorHAnsi" w:hint="eastAsia"/>
          <w:bCs/>
          <w:szCs w:val="24"/>
          <w:lang w:eastAsia="zh-CN"/>
        </w:rPr>
        <w:t>文稿</w:t>
      </w:r>
      <w:r>
        <w:rPr>
          <w:rFonts w:asciiTheme="minorHAnsi" w:hAnsiTheme="minorHAnsi" w:cstheme="majorBidi" w:hint="eastAsia"/>
          <w:lang w:eastAsia="zh-CN"/>
        </w:rPr>
        <w:t>。</w:t>
      </w:r>
    </w:p>
    <w:p w14:paraId="203DC8CE" w14:textId="05E132E4" w:rsidR="001A67B8" w:rsidRPr="00DD4250" w:rsidRDefault="003C4D62" w:rsidP="001A67B8">
      <w:pPr>
        <w:pStyle w:val="Heading1"/>
        <w:rPr>
          <w:lang w:eastAsia="zh-CN"/>
        </w:rPr>
      </w:pPr>
      <w:r>
        <w:rPr>
          <w:rFonts w:hint="eastAsia"/>
          <w:lang w:eastAsia="zh-CN"/>
        </w:rPr>
        <w:lastRenderedPageBreak/>
        <w:t>6</w:t>
      </w:r>
      <w:r w:rsidR="001A67B8" w:rsidRPr="00DD4250">
        <w:rPr>
          <w:lang w:eastAsia="zh-CN"/>
        </w:rPr>
        <w:tab/>
      </w:r>
      <w:r w:rsidR="001A67B8" w:rsidRPr="00DD4250">
        <w:rPr>
          <w:rFonts w:hint="eastAsia"/>
          <w:lang w:eastAsia="zh-CN"/>
        </w:rPr>
        <w:t>讨论</w:t>
      </w:r>
      <w:r w:rsidR="001A67B8">
        <w:rPr>
          <w:rFonts w:hint="eastAsia"/>
          <w:lang w:eastAsia="zh-CN"/>
        </w:rPr>
        <w:t>情况</w:t>
      </w:r>
    </w:p>
    <w:p w14:paraId="7D4D48D8" w14:textId="3323DEF8" w:rsidR="001A67B8" w:rsidRPr="00256759" w:rsidRDefault="001A67B8" w:rsidP="001A67B8">
      <w:pPr>
        <w:rPr>
          <w:lang w:eastAsia="zh-CN"/>
        </w:rPr>
      </w:pPr>
      <w:r>
        <w:rPr>
          <w:rStyle w:val="FontStyle21"/>
          <w:rFonts w:asciiTheme="minorHAnsi" w:hAnsiTheme="minorHAnsi" w:cstheme="majorBidi" w:hint="eastAsia"/>
          <w:szCs w:val="24"/>
          <w:lang w:eastAsia="zh-CN"/>
        </w:rPr>
        <w:t>6</w:t>
      </w:r>
      <w:r>
        <w:rPr>
          <w:rStyle w:val="FontStyle21"/>
          <w:rFonts w:asciiTheme="minorHAnsi" w:hAnsiTheme="minorHAnsi" w:cstheme="majorBidi"/>
          <w:szCs w:val="24"/>
          <w:lang w:eastAsia="zh-CN"/>
        </w:rPr>
        <w:t>.1</w:t>
      </w:r>
      <w:r w:rsidRPr="00256759">
        <w:rPr>
          <w:rStyle w:val="FontStyle21"/>
          <w:rFonts w:asciiTheme="minorHAnsi" w:hAnsiTheme="minorHAnsi" w:cstheme="majorBidi"/>
          <w:szCs w:val="24"/>
          <w:lang w:eastAsia="zh-CN"/>
        </w:rPr>
        <w:tab/>
      </w:r>
      <w:r>
        <w:rPr>
          <w:rFonts w:hint="eastAsia"/>
          <w:lang w:eastAsia="zh-CN"/>
        </w:rPr>
        <w:t>在第十五次会议上，已对若干项发言和文稿进行了讨论。对此，通过议程后，国际电联介绍了</w:t>
      </w:r>
      <w:r w:rsidRPr="00256759">
        <w:rPr>
          <w:lang w:eastAsia="zh-CN"/>
        </w:rPr>
        <w:t>COP</w:t>
      </w:r>
      <w:r>
        <w:rPr>
          <w:rFonts w:hint="eastAsia"/>
          <w:lang w:eastAsia="zh-CN"/>
        </w:rPr>
        <w:t>相关活动、</w:t>
      </w:r>
      <w:r w:rsidRPr="00424752">
        <w:rPr>
          <w:rFonts w:hint="eastAsia"/>
          <w:lang w:eastAsia="zh-CN"/>
        </w:rPr>
        <w:t>项目、区域性举措</w:t>
      </w:r>
      <w:r>
        <w:rPr>
          <w:rFonts w:hint="eastAsia"/>
          <w:lang w:eastAsia="zh-CN"/>
        </w:rPr>
        <w:t>和伙伴关系的最新情况。</w:t>
      </w:r>
      <w:r w:rsidR="00556024">
        <w:rPr>
          <w:rFonts w:hint="eastAsia"/>
          <w:lang w:eastAsia="zh-CN"/>
        </w:rPr>
        <w:t>会议还介绍了有关</w:t>
      </w:r>
      <w:r w:rsidR="00556024" w:rsidRPr="001A67B8">
        <w:rPr>
          <w:lang w:eastAsia="zh-CN"/>
        </w:rPr>
        <w:t>COP</w:t>
      </w:r>
      <w:r w:rsidR="00556024">
        <w:rPr>
          <w:rFonts w:hint="eastAsia"/>
          <w:lang w:eastAsia="zh-CN"/>
        </w:rPr>
        <w:t>导则的修订工作</w:t>
      </w:r>
      <w:r w:rsidR="008C66E8">
        <w:rPr>
          <w:rFonts w:hint="eastAsia"/>
          <w:lang w:eastAsia="zh-CN"/>
        </w:rPr>
        <w:t>和拟议</w:t>
      </w:r>
      <w:r w:rsidR="008C66E8">
        <w:rPr>
          <w:lang w:eastAsia="zh-CN"/>
        </w:rPr>
        <w:t>落实</w:t>
      </w:r>
      <w:r w:rsidR="008C66E8">
        <w:rPr>
          <w:rFonts w:hint="eastAsia"/>
          <w:lang w:eastAsia="zh-CN"/>
        </w:rPr>
        <w:t>计划。</w:t>
      </w:r>
    </w:p>
    <w:p w14:paraId="1256539A" w14:textId="29DD4339" w:rsidR="001A67B8" w:rsidRDefault="001A67B8" w:rsidP="001A67B8">
      <w:pPr>
        <w:rPr>
          <w:lang w:eastAsia="zh-CN"/>
        </w:rPr>
      </w:pPr>
      <w:r>
        <w:rPr>
          <w:lang w:eastAsia="zh-CN"/>
        </w:rPr>
        <w:t>6.2</w:t>
      </w:r>
      <w:r w:rsidRPr="00256759">
        <w:rPr>
          <w:lang w:eastAsia="zh-CN"/>
        </w:rPr>
        <w:tab/>
      </w:r>
      <w:r w:rsidR="008C66E8">
        <w:rPr>
          <w:rFonts w:hint="eastAsia"/>
          <w:lang w:eastAsia="zh-CN"/>
        </w:rPr>
        <w:t>在第十六次会议期间，继国际电联秘书处作了有关</w:t>
      </w:r>
      <w:r w:rsidR="008C66E8" w:rsidRPr="00256759">
        <w:rPr>
          <w:lang w:eastAsia="zh-CN"/>
        </w:rPr>
        <w:t>COP</w:t>
      </w:r>
      <w:r w:rsidR="008C66E8">
        <w:rPr>
          <w:rFonts w:hint="eastAsia"/>
          <w:lang w:eastAsia="zh-CN"/>
        </w:rPr>
        <w:t>举措进展的报告后，</w:t>
      </w:r>
      <w:r w:rsidR="008C66E8">
        <w:rPr>
          <w:lang w:eastAsia="zh-CN"/>
        </w:rPr>
        <w:t>导则</w:t>
      </w:r>
      <w:r w:rsidR="008C66E8">
        <w:rPr>
          <w:rFonts w:hint="eastAsia"/>
          <w:lang w:eastAsia="zh-CN"/>
        </w:rPr>
        <w:t>工作组</w:t>
      </w:r>
      <w:r w:rsidR="008C66E8">
        <w:rPr>
          <w:lang w:eastAsia="zh-CN"/>
        </w:rPr>
        <w:t>负责人</w:t>
      </w:r>
      <w:r w:rsidR="008C66E8">
        <w:rPr>
          <w:rFonts w:hint="eastAsia"/>
          <w:lang w:eastAsia="zh-CN"/>
        </w:rPr>
        <w:t>详细介绍了拟议版本。秘书处向理事会</w:t>
      </w:r>
      <w:r w:rsidR="008C66E8">
        <w:rPr>
          <w:rFonts w:hint="eastAsia"/>
          <w:lang w:eastAsia="zh-CN"/>
        </w:rPr>
        <w:t>COP</w:t>
      </w:r>
      <w:r w:rsidR="008C66E8">
        <w:rPr>
          <w:rFonts w:hint="eastAsia"/>
          <w:lang w:eastAsia="zh-CN"/>
        </w:rPr>
        <w:t>工作组成员介绍有关</w:t>
      </w:r>
      <w:r w:rsidR="008C66E8">
        <w:rPr>
          <w:lang w:eastAsia="zh-CN"/>
        </w:rPr>
        <w:t>实施规划</w:t>
      </w:r>
      <w:r w:rsidR="008C66E8">
        <w:rPr>
          <w:rFonts w:hint="eastAsia"/>
          <w:lang w:eastAsia="zh-CN"/>
        </w:rPr>
        <w:t>的最新情况</w:t>
      </w:r>
      <w:r>
        <w:rPr>
          <w:rFonts w:hint="eastAsia"/>
          <w:lang w:eastAsia="zh-CN"/>
        </w:rPr>
        <w:t>。</w:t>
      </w:r>
    </w:p>
    <w:p w14:paraId="14D1FC49" w14:textId="6FC7BE29" w:rsidR="001A67B8" w:rsidRPr="00256759" w:rsidRDefault="001A67B8" w:rsidP="001A67B8">
      <w:pPr>
        <w:pStyle w:val="Heading1"/>
        <w:rPr>
          <w:lang w:eastAsia="zh-CN"/>
        </w:rPr>
      </w:pPr>
      <w:r>
        <w:rPr>
          <w:lang w:eastAsia="zh-CN"/>
        </w:rPr>
        <w:t>7</w:t>
      </w:r>
      <w:r w:rsidRPr="00256759">
        <w:rPr>
          <w:lang w:eastAsia="zh-CN"/>
        </w:rPr>
        <w:tab/>
      </w:r>
      <w:r w:rsidRPr="00D612E7">
        <w:rPr>
          <w:rFonts w:hint="eastAsia"/>
          <w:lang w:eastAsia="zh-CN"/>
        </w:rPr>
        <w:t>CWG-COP</w:t>
      </w:r>
      <w:r w:rsidRPr="00D612E7">
        <w:rPr>
          <w:rFonts w:hint="eastAsia"/>
          <w:lang w:eastAsia="zh-CN"/>
        </w:rPr>
        <w:t>第</w:t>
      </w:r>
      <w:r>
        <w:rPr>
          <w:rFonts w:hint="eastAsia"/>
          <w:lang w:eastAsia="zh-CN"/>
        </w:rPr>
        <w:t>十五次和第十六</w:t>
      </w:r>
      <w:r w:rsidRPr="00D612E7">
        <w:rPr>
          <w:rFonts w:hint="eastAsia"/>
          <w:lang w:eastAsia="zh-CN"/>
        </w:rPr>
        <w:t>次会议的成果</w:t>
      </w:r>
    </w:p>
    <w:p w14:paraId="06D98A85" w14:textId="08F45AE5" w:rsidR="001A67B8" w:rsidRPr="001A67B8" w:rsidRDefault="001A67B8" w:rsidP="001A67B8">
      <w:pPr>
        <w:rPr>
          <w:lang w:eastAsia="zh-CN"/>
        </w:rPr>
      </w:pPr>
      <w:r w:rsidRPr="001A67B8">
        <w:rPr>
          <w:lang w:eastAsia="zh-CN"/>
        </w:rPr>
        <w:t>7.1</w:t>
      </w:r>
      <w:r w:rsidRPr="001A67B8">
        <w:rPr>
          <w:lang w:eastAsia="zh-CN"/>
        </w:rPr>
        <w:tab/>
      </w:r>
      <w:r w:rsidR="00A53B07" w:rsidRPr="00A53B07">
        <w:rPr>
          <w:rFonts w:hint="eastAsia"/>
          <w:lang w:eastAsia="zh-CN"/>
        </w:rPr>
        <w:t>第</w:t>
      </w:r>
      <w:r w:rsidR="00A53B07">
        <w:rPr>
          <w:rFonts w:hint="eastAsia"/>
          <w:lang w:eastAsia="zh-CN"/>
        </w:rPr>
        <w:t>十五</w:t>
      </w:r>
      <w:r w:rsidR="00A53B07" w:rsidRPr="00A53B07">
        <w:rPr>
          <w:rFonts w:hint="eastAsia"/>
          <w:lang w:eastAsia="zh-CN"/>
        </w:rPr>
        <w:t>次会议的主要成果包括：</w:t>
      </w:r>
    </w:p>
    <w:p w14:paraId="62A3B375" w14:textId="1F846B2E" w:rsidR="001A67B8" w:rsidRPr="00CC0B54" w:rsidRDefault="001A67B8" w:rsidP="001A67B8">
      <w:pPr>
        <w:pStyle w:val="enumlev1"/>
        <w:rPr>
          <w:lang w:eastAsia="zh-CN"/>
        </w:rPr>
      </w:pPr>
      <w:r w:rsidRPr="00CC0B54">
        <w:rPr>
          <w:lang w:eastAsia="zh-CN"/>
        </w:rPr>
        <w:t>•</w:t>
      </w:r>
      <w:r w:rsidRPr="00CC0B54">
        <w:rPr>
          <w:lang w:eastAsia="zh-CN"/>
        </w:rPr>
        <w:tab/>
      </w:r>
      <w:r w:rsidRPr="00CC0B54">
        <w:rPr>
          <w:rFonts w:hint="eastAsia"/>
          <w:lang w:val="en-US" w:eastAsia="zh-CN"/>
        </w:rPr>
        <w:t>主席鼓励与会者就增加青年回复量的途径提出指导意见和想法。</w:t>
      </w:r>
    </w:p>
    <w:p w14:paraId="3D28709D" w14:textId="76DEC03B" w:rsidR="001A67B8" w:rsidRPr="00B81766" w:rsidRDefault="001A67B8" w:rsidP="001A67B8">
      <w:pPr>
        <w:pStyle w:val="enumlev1"/>
        <w:rPr>
          <w:lang w:eastAsia="zh-CN"/>
        </w:rPr>
      </w:pPr>
      <w:r w:rsidRPr="00CC0B54">
        <w:rPr>
          <w:lang w:eastAsia="zh-CN"/>
        </w:rPr>
        <w:t>•</w:t>
      </w:r>
      <w:r w:rsidRPr="00CC0B54">
        <w:rPr>
          <w:lang w:eastAsia="zh-CN"/>
        </w:rPr>
        <w:tab/>
      </w:r>
      <w:r w:rsidRPr="00CC0B54">
        <w:rPr>
          <w:rFonts w:hint="eastAsia"/>
          <w:lang w:eastAsia="zh-CN"/>
        </w:rPr>
        <w:t>主席建议各利益攸关方加大对会议的参与力度，这些会议是信息共享和吸取经验教训的独特平台。</w:t>
      </w:r>
    </w:p>
    <w:p w14:paraId="5374FA18" w14:textId="022D9D0D" w:rsidR="001A67B8" w:rsidRPr="00B81766" w:rsidRDefault="001A67B8" w:rsidP="001A67B8">
      <w:pPr>
        <w:pStyle w:val="enumlev1"/>
        <w:rPr>
          <w:lang w:eastAsia="zh-CN"/>
        </w:rPr>
      </w:pPr>
      <w:r>
        <w:rPr>
          <w:lang w:eastAsia="zh-CN"/>
        </w:rPr>
        <w:t>•</w:t>
      </w:r>
      <w:r>
        <w:rPr>
          <w:lang w:eastAsia="zh-CN"/>
        </w:rPr>
        <w:tab/>
      </w:r>
      <w:r w:rsidR="00A57F75">
        <w:rPr>
          <w:rFonts w:hint="eastAsia"/>
          <w:lang w:eastAsia="zh-CN"/>
        </w:rPr>
        <w:t>会议请成员认识到并了解评估项目有效性的重要性。</w:t>
      </w:r>
    </w:p>
    <w:p w14:paraId="49AB5A5D" w14:textId="3747207C" w:rsidR="001A67B8" w:rsidRDefault="001A67B8" w:rsidP="001A67B8">
      <w:pPr>
        <w:pStyle w:val="enumlev1"/>
        <w:rPr>
          <w:lang w:eastAsia="zh-CN"/>
        </w:rPr>
      </w:pPr>
      <w:r>
        <w:rPr>
          <w:lang w:eastAsia="zh-CN"/>
        </w:rPr>
        <w:t>•</w:t>
      </w:r>
      <w:r>
        <w:rPr>
          <w:lang w:eastAsia="zh-CN"/>
        </w:rPr>
        <w:tab/>
      </w:r>
      <w:r w:rsidR="00A57F75">
        <w:rPr>
          <w:rFonts w:hint="eastAsia"/>
          <w:lang w:eastAsia="zh-CN"/>
        </w:rPr>
        <w:t>第一份联络声明将发送给</w:t>
      </w:r>
      <w:r w:rsidR="00A57F75">
        <w:rPr>
          <w:lang w:eastAsia="zh-CN"/>
        </w:rPr>
        <w:t>国际电联</w:t>
      </w:r>
      <w:r w:rsidR="00A57F75">
        <w:rPr>
          <w:rFonts w:hint="eastAsia"/>
          <w:lang w:eastAsia="zh-CN"/>
        </w:rPr>
        <w:t>第</w:t>
      </w:r>
      <w:r w:rsidR="00A57F75">
        <w:rPr>
          <w:lang w:eastAsia="zh-CN"/>
        </w:rPr>
        <w:t>2</w:t>
      </w:r>
      <w:r w:rsidR="00A57F75">
        <w:rPr>
          <w:lang w:eastAsia="zh-CN"/>
        </w:rPr>
        <w:t>研究组，以便向</w:t>
      </w:r>
      <w:r w:rsidR="00A57F75">
        <w:rPr>
          <w:rFonts w:hint="eastAsia"/>
          <w:lang w:eastAsia="zh-CN"/>
        </w:rPr>
        <w:t>各代表团通报</w:t>
      </w:r>
      <w:r w:rsidR="00A57F75">
        <w:rPr>
          <w:lang w:eastAsia="zh-CN"/>
        </w:rPr>
        <w:t>有关</w:t>
      </w:r>
      <w:r w:rsidR="00A57F75">
        <w:rPr>
          <w:rFonts w:hint="eastAsia"/>
          <w:lang w:eastAsia="zh-CN"/>
        </w:rPr>
        <w:t>导则的工作并确保提高参与度。</w:t>
      </w:r>
    </w:p>
    <w:p w14:paraId="4DB66DFD" w14:textId="551239FA" w:rsidR="001A67B8" w:rsidRPr="004305C3" w:rsidRDefault="001A67B8" w:rsidP="001A67B8">
      <w:pPr>
        <w:pStyle w:val="enumlev1"/>
        <w:rPr>
          <w:lang w:eastAsia="zh-CN"/>
        </w:rPr>
      </w:pPr>
      <w:r>
        <w:rPr>
          <w:lang w:eastAsia="zh-CN"/>
        </w:rPr>
        <w:t>•</w:t>
      </w:r>
      <w:r>
        <w:rPr>
          <w:lang w:eastAsia="zh-CN"/>
        </w:rPr>
        <w:tab/>
      </w:r>
      <w:r w:rsidR="00A57F75">
        <w:rPr>
          <w:rFonts w:hint="eastAsia"/>
          <w:lang w:eastAsia="zh-CN"/>
        </w:rPr>
        <w:t>第二份联络</w:t>
      </w:r>
      <w:r w:rsidR="00A57F75">
        <w:rPr>
          <w:lang w:eastAsia="zh-CN"/>
        </w:rPr>
        <w:t>声明</w:t>
      </w:r>
      <w:r w:rsidR="00A57F75">
        <w:rPr>
          <w:rFonts w:hint="eastAsia"/>
          <w:lang w:eastAsia="zh-CN"/>
        </w:rPr>
        <w:t>将发往</w:t>
      </w:r>
      <w:r w:rsidRPr="00B81766">
        <w:rPr>
          <w:lang w:eastAsia="zh-CN"/>
        </w:rPr>
        <w:t xml:space="preserve">ITU-D </w:t>
      </w:r>
      <w:r w:rsidR="00A57F75">
        <w:rPr>
          <w:rFonts w:hint="eastAsia"/>
          <w:lang w:eastAsia="zh-CN"/>
        </w:rPr>
        <w:t>以</w:t>
      </w:r>
      <w:r w:rsidR="00A57F75">
        <w:rPr>
          <w:lang w:eastAsia="zh-CN"/>
        </w:rPr>
        <w:t>寻求</w:t>
      </w:r>
      <w:r w:rsidR="00A57F75">
        <w:rPr>
          <w:rFonts w:hint="eastAsia"/>
          <w:lang w:eastAsia="zh-CN"/>
        </w:rPr>
        <w:t>更多有关家庭指标专家组以及有关</w:t>
      </w:r>
      <w:r w:rsidR="00A57F75">
        <w:rPr>
          <w:rFonts w:hint="eastAsia"/>
          <w:lang w:eastAsia="zh-CN"/>
        </w:rPr>
        <w:t>COP</w:t>
      </w:r>
      <w:r w:rsidR="00A57F75">
        <w:rPr>
          <w:rFonts w:hint="eastAsia"/>
          <w:lang w:eastAsia="zh-CN"/>
        </w:rPr>
        <w:t>指标的讨论信息。</w:t>
      </w:r>
    </w:p>
    <w:p w14:paraId="6AA65255" w14:textId="69DF1CDB" w:rsidR="001A67B8" w:rsidRPr="001A67B8" w:rsidRDefault="001A67B8" w:rsidP="001A67B8">
      <w:pPr>
        <w:rPr>
          <w:lang w:eastAsia="zh-CN"/>
        </w:rPr>
      </w:pPr>
      <w:r w:rsidRPr="001A67B8">
        <w:rPr>
          <w:lang w:eastAsia="zh-CN"/>
        </w:rPr>
        <w:t>7.2</w:t>
      </w:r>
      <w:r w:rsidRPr="001A67B8">
        <w:rPr>
          <w:lang w:eastAsia="zh-CN"/>
        </w:rPr>
        <w:tab/>
      </w:r>
      <w:r w:rsidR="00A57F75">
        <w:rPr>
          <w:rFonts w:hint="eastAsia"/>
          <w:lang w:eastAsia="zh-CN"/>
        </w:rPr>
        <w:t>在第</w:t>
      </w:r>
      <w:r w:rsidR="00A57F75">
        <w:rPr>
          <w:lang w:eastAsia="zh-CN"/>
        </w:rPr>
        <w:t>16</w:t>
      </w:r>
      <w:r w:rsidR="00A57F75">
        <w:rPr>
          <w:lang w:eastAsia="zh-CN"/>
        </w:rPr>
        <w:t>次</w:t>
      </w:r>
      <w:r w:rsidR="00A57F75">
        <w:rPr>
          <w:rFonts w:hint="eastAsia"/>
          <w:lang w:eastAsia="zh-CN"/>
        </w:rPr>
        <w:t>会议上，</w:t>
      </w:r>
      <w:r w:rsidR="00A57F75">
        <w:rPr>
          <w:lang w:eastAsia="zh-CN"/>
        </w:rPr>
        <w:t>主席</w:t>
      </w:r>
      <w:r w:rsidR="00A57F75">
        <w:rPr>
          <w:rFonts w:hint="eastAsia"/>
          <w:lang w:eastAsia="zh-CN"/>
        </w:rPr>
        <w:t>和工作组强调指出</w:t>
      </w:r>
      <w:r w:rsidR="00902B42">
        <w:rPr>
          <w:rFonts w:hint="eastAsia"/>
          <w:lang w:eastAsia="zh-CN"/>
        </w:rPr>
        <w:t>：</w:t>
      </w:r>
    </w:p>
    <w:p w14:paraId="09B17567" w14:textId="6854D86C" w:rsidR="001A67B8" w:rsidRDefault="001A67B8" w:rsidP="001A67B8">
      <w:pPr>
        <w:pStyle w:val="enumlev1"/>
        <w:rPr>
          <w:lang w:eastAsia="zh-CN"/>
        </w:rPr>
      </w:pPr>
      <w:r>
        <w:rPr>
          <w:lang w:eastAsia="zh-CN"/>
        </w:rPr>
        <w:t>•</w:t>
      </w:r>
      <w:r>
        <w:rPr>
          <w:lang w:eastAsia="zh-CN"/>
        </w:rPr>
        <w:tab/>
      </w:r>
      <w:r w:rsidR="00AC5BA2">
        <w:rPr>
          <w:lang w:eastAsia="zh-CN"/>
        </w:rPr>
        <w:t>COP</w:t>
      </w:r>
      <w:r w:rsidR="006C5888">
        <w:rPr>
          <w:rFonts w:hint="eastAsia"/>
          <w:lang w:eastAsia="zh-CN"/>
        </w:rPr>
        <w:t>吉祥物将在网上公布。</w:t>
      </w:r>
    </w:p>
    <w:p w14:paraId="77F1A0D2" w14:textId="19FF887E" w:rsidR="001A67B8" w:rsidRPr="004305C3" w:rsidRDefault="001A67B8" w:rsidP="001A67B8">
      <w:pPr>
        <w:pStyle w:val="enumlev1"/>
        <w:rPr>
          <w:lang w:eastAsia="zh-CN"/>
        </w:rPr>
      </w:pPr>
      <w:r>
        <w:rPr>
          <w:lang w:eastAsia="zh-CN"/>
        </w:rPr>
        <w:t>•</w:t>
      </w:r>
      <w:r>
        <w:rPr>
          <w:lang w:eastAsia="zh-CN"/>
        </w:rPr>
        <w:tab/>
      </w:r>
      <w:r w:rsidR="00A57F75" w:rsidRPr="00CC0B54">
        <w:rPr>
          <w:rFonts w:hint="eastAsia"/>
          <w:lang w:eastAsia="zh-CN"/>
        </w:rPr>
        <w:t>主席建议各利益攸关方加大对会议的参与力度，这些会议是信息共享和吸取经验教训的独特平台。</w:t>
      </w:r>
    </w:p>
    <w:p w14:paraId="29CCFF4F" w14:textId="33A87323" w:rsidR="001A67B8" w:rsidRDefault="001A67B8" w:rsidP="001A67B8">
      <w:pPr>
        <w:spacing w:before="480" w:after="120"/>
        <w:jc w:val="both"/>
        <w:rPr>
          <w:rFonts w:asciiTheme="minorHAnsi" w:hAnsiTheme="minorHAnsi" w:cstheme="majorBidi"/>
          <w:b/>
          <w:bCs/>
          <w:szCs w:val="24"/>
          <w:lang w:eastAsia="zh-CN"/>
        </w:rPr>
      </w:pPr>
      <w:r w:rsidRPr="00256759">
        <w:rPr>
          <w:rFonts w:asciiTheme="minorHAnsi" w:hAnsiTheme="minorHAnsi" w:cstheme="majorBidi"/>
          <w:b/>
          <w:bCs/>
          <w:szCs w:val="24"/>
        </w:rPr>
        <w:t>CWG-COP</w:t>
      </w:r>
      <w:r>
        <w:rPr>
          <w:rFonts w:asciiTheme="minorHAnsi" w:hAnsiTheme="minorHAnsi" w:cstheme="majorBidi" w:hint="eastAsia"/>
          <w:b/>
          <w:bCs/>
          <w:szCs w:val="24"/>
          <w:lang w:eastAsia="zh-CN"/>
        </w:rPr>
        <w:t>主席</w:t>
      </w:r>
      <w:r w:rsidRPr="00256759">
        <w:rPr>
          <w:rFonts w:asciiTheme="minorHAnsi" w:hAnsiTheme="minorHAnsi" w:cstheme="majorBidi"/>
          <w:b/>
          <w:bCs/>
          <w:szCs w:val="24"/>
        </w:rPr>
        <w:br/>
      </w:r>
      <w:r w:rsidRPr="001A67B8">
        <w:rPr>
          <w:rFonts w:asciiTheme="minorHAnsi" w:hAnsiTheme="minorHAnsi" w:cstheme="majorBidi"/>
          <w:b/>
          <w:bCs/>
          <w:szCs w:val="24"/>
        </w:rPr>
        <w:t>Abdelaziz Alzarooni</w:t>
      </w:r>
      <w:r w:rsidR="003C4D62">
        <w:rPr>
          <w:rFonts w:asciiTheme="minorHAnsi" w:hAnsiTheme="minorHAnsi" w:cstheme="majorBidi" w:hint="eastAsia"/>
          <w:b/>
          <w:bCs/>
          <w:szCs w:val="24"/>
          <w:lang w:eastAsia="zh-CN"/>
        </w:rPr>
        <w:t>（</w:t>
      </w:r>
      <w:proofErr w:type="spellStart"/>
      <w:r w:rsidR="003C4D62">
        <w:rPr>
          <w:rFonts w:asciiTheme="minorHAnsi" w:hAnsiTheme="minorHAnsi" w:cstheme="majorBidi"/>
          <w:b/>
          <w:bCs/>
          <w:szCs w:val="24"/>
        </w:rPr>
        <w:t>阿拉伯联合酋长国</w:t>
      </w:r>
      <w:proofErr w:type="spellEnd"/>
      <w:r w:rsidR="003C4D62">
        <w:rPr>
          <w:rFonts w:asciiTheme="minorHAnsi" w:hAnsiTheme="minorHAnsi" w:cstheme="majorBidi" w:hint="eastAsia"/>
          <w:b/>
          <w:bCs/>
          <w:szCs w:val="24"/>
          <w:lang w:eastAsia="zh-CN"/>
        </w:rPr>
        <w:t>）</w:t>
      </w:r>
    </w:p>
    <w:p w14:paraId="18B6DFC6" w14:textId="77777777" w:rsidR="00B45365" w:rsidRPr="00280EB8" w:rsidRDefault="00B45365" w:rsidP="00280EB8">
      <w:pPr>
        <w:rPr>
          <w:lang w:eastAsia="zh-CN"/>
        </w:rPr>
      </w:pPr>
    </w:p>
    <w:p w14:paraId="3AB371D7" w14:textId="77777777"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F05C" w14:textId="77777777" w:rsidR="009D4C53" w:rsidRDefault="009D4C53">
      <w:r>
        <w:separator/>
      </w:r>
    </w:p>
  </w:endnote>
  <w:endnote w:type="continuationSeparator" w:id="0">
    <w:p w14:paraId="5A5527ED" w14:textId="77777777" w:rsidR="009D4C53" w:rsidRDefault="009D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7C4C" w14:textId="77777777" w:rsidR="00AD05D9" w:rsidRDefault="00AD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DBA3" w14:textId="2676E2AB" w:rsidR="00B40A53" w:rsidRPr="00AD05D9" w:rsidRDefault="00B40A53" w:rsidP="00AD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3D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1497B" w14:textId="77777777" w:rsidR="009D4C53" w:rsidRDefault="009D4C53">
      <w:r>
        <w:t>____________________</w:t>
      </w:r>
    </w:p>
  </w:footnote>
  <w:footnote w:type="continuationSeparator" w:id="0">
    <w:p w14:paraId="7D1388CA" w14:textId="77777777" w:rsidR="009D4C53" w:rsidRDefault="009D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96EF" w14:textId="77777777" w:rsidR="00AD05D9" w:rsidRDefault="00AD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FF8C" w14:textId="5752FD8F" w:rsidR="00AC516F" w:rsidRDefault="00AC516F" w:rsidP="00CE6F22">
    <w:pPr>
      <w:pStyle w:val="Header"/>
    </w:pPr>
    <w:r>
      <w:fldChar w:fldCharType="begin"/>
    </w:r>
    <w:r>
      <w:instrText>PAGE</w:instrText>
    </w:r>
    <w:r>
      <w:fldChar w:fldCharType="separate"/>
    </w:r>
    <w:r w:rsidR="00AC5BA2">
      <w:rPr>
        <w:noProof/>
      </w:rPr>
      <w:t>2</w:t>
    </w:r>
    <w:r>
      <w:rPr>
        <w:noProof/>
      </w:rPr>
      <w:fldChar w:fldCharType="end"/>
    </w:r>
  </w:p>
  <w:p w14:paraId="73D9778C" w14:textId="3AC97B75" w:rsidR="00AC516F" w:rsidRDefault="0098459B" w:rsidP="00D453EE">
    <w:pPr>
      <w:pStyle w:val="Header"/>
      <w:rPr>
        <w:lang w:eastAsia="zh-CN"/>
      </w:rPr>
    </w:pPr>
    <w:r>
      <w:t>C</w:t>
    </w:r>
    <w:r w:rsidR="0009409E">
      <w:t>20</w:t>
    </w:r>
    <w:r w:rsidR="004672E6">
      <w:t>/</w:t>
    </w:r>
    <w:r w:rsidR="00A53B07">
      <w:t>57</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9697" w14:textId="77777777" w:rsidR="00AD05D9" w:rsidRDefault="00AD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112F7"/>
    <w:multiLevelType w:val="hybridMultilevel"/>
    <w:tmpl w:val="8F8C8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C049E0"/>
    <w:multiLevelType w:val="hybridMultilevel"/>
    <w:tmpl w:val="C310B5E2"/>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9"/>
  </w:num>
  <w:num w:numId="6">
    <w:abstractNumId w:val="8"/>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B8"/>
    <w:rsid w:val="00001B77"/>
    <w:rsid w:val="0000517A"/>
    <w:rsid w:val="00031E72"/>
    <w:rsid w:val="000404D2"/>
    <w:rsid w:val="000853C0"/>
    <w:rsid w:val="0009409E"/>
    <w:rsid w:val="000A1C21"/>
    <w:rsid w:val="000D15EA"/>
    <w:rsid w:val="00100D84"/>
    <w:rsid w:val="00124C9D"/>
    <w:rsid w:val="00157773"/>
    <w:rsid w:val="0018251A"/>
    <w:rsid w:val="00190272"/>
    <w:rsid w:val="00193244"/>
    <w:rsid w:val="00195C6C"/>
    <w:rsid w:val="00195FED"/>
    <w:rsid w:val="001A4BD6"/>
    <w:rsid w:val="001A67B8"/>
    <w:rsid w:val="001D5A18"/>
    <w:rsid w:val="00280EB8"/>
    <w:rsid w:val="002A6670"/>
    <w:rsid w:val="00303502"/>
    <w:rsid w:val="00325C25"/>
    <w:rsid w:val="00372C8F"/>
    <w:rsid w:val="00380ECE"/>
    <w:rsid w:val="00393DDF"/>
    <w:rsid w:val="00397F55"/>
    <w:rsid w:val="003B4454"/>
    <w:rsid w:val="003C2E37"/>
    <w:rsid w:val="003C4D62"/>
    <w:rsid w:val="003F1415"/>
    <w:rsid w:val="0040144C"/>
    <w:rsid w:val="00403EB7"/>
    <w:rsid w:val="00430BF0"/>
    <w:rsid w:val="004672E6"/>
    <w:rsid w:val="00474ED1"/>
    <w:rsid w:val="00493085"/>
    <w:rsid w:val="004A36EC"/>
    <w:rsid w:val="004D163F"/>
    <w:rsid w:val="004E39CD"/>
    <w:rsid w:val="004E4BFF"/>
    <w:rsid w:val="004F2598"/>
    <w:rsid w:val="005403F7"/>
    <w:rsid w:val="00540632"/>
    <w:rsid w:val="00541CF4"/>
    <w:rsid w:val="005451E8"/>
    <w:rsid w:val="005507F2"/>
    <w:rsid w:val="00556024"/>
    <w:rsid w:val="005759CC"/>
    <w:rsid w:val="00583CB5"/>
    <w:rsid w:val="005A72E1"/>
    <w:rsid w:val="005C6632"/>
    <w:rsid w:val="005D1C9E"/>
    <w:rsid w:val="00654257"/>
    <w:rsid w:val="0065435A"/>
    <w:rsid w:val="006A2DD3"/>
    <w:rsid w:val="006A5AF8"/>
    <w:rsid w:val="006C36CD"/>
    <w:rsid w:val="006C5888"/>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8C66E8"/>
    <w:rsid w:val="00902B42"/>
    <w:rsid w:val="009164A9"/>
    <w:rsid w:val="009258CB"/>
    <w:rsid w:val="0093362E"/>
    <w:rsid w:val="00944563"/>
    <w:rsid w:val="00953160"/>
    <w:rsid w:val="009625D8"/>
    <w:rsid w:val="0098459B"/>
    <w:rsid w:val="00997185"/>
    <w:rsid w:val="009C2458"/>
    <w:rsid w:val="009C4A7B"/>
    <w:rsid w:val="009C6123"/>
    <w:rsid w:val="009D4C53"/>
    <w:rsid w:val="009F1E3E"/>
    <w:rsid w:val="00A1213C"/>
    <w:rsid w:val="00A272FF"/>
    <w:rsid w:val="00A5354B"/>
    <w:rsid w:val="00A53B07"/>
    <w:rsid w:val="00A57F75"/>
    <w:rsid w:val="00A71B57"/>
    <w:rsid w:val="00AB42C1"/>
    <w:rsid w:val="00AC516F"/>
    <w:rsid w:val="00AC5BA2"/>
    <w:rsid w:val="00AD05D9"/>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C0B54"/>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771A9"/>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E366E"/>
  <w15:docId w15:val="{618DFB77-F729-421D-A5F7-DAFD5D9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1A67B8"/>
    <w:rPr>
      <w:color w:val="605E5C"/>
      <w:shd w:val="clear" w:color="auto" w:fill="E1DFDD"/>
    </w:rPr>
  </w:style>
  <w:style w:type="character" w:customStyle="1" w:styleId="FontStyle21">
    <w:name w:val="Font Style21"/>
    <w:basedOn w:val="DefaultParagraphFont"/>
    <w:uiPriority w:val="99"/>
    <w:rsid w:val="001A67B8"/>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rsid w:val="001A67B8"/>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WGCOP16-C-0005/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CWGCOP15-INF-000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WGCOP15-INF-000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09-CL-C-010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council/Documents/basic-texts/RES-179-C.pdf" TargetMode="External"/><Relationship Id="rId14" Type="http://schemas.openxmlformats.org/officeDocument/2006/relationships/hyperlink" Target="https://www.itu.int/md/S20-CLCWGCOP16-C-0004/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B68B-C8CD-4B47-AEBB-8C3C78F0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Template>
  <TotalTime>3</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Zheng, Bingyue</dc:creator>
  <cp:keywords>C2020, C20</cp:keywords>
  <dc:description/>
  <cp:lastModifiedBy>Janin, Patricia</cp:lastModifiedBy>
  <cp:revision>3</cp:revision>
  <cp:lastPrinted>2015-02-24T13:23:00Z</cp:lastPrinted>
  <dcterms:created xsi:type="dcterms:W3CDTF">2020-03-17T13:01:00Z</dcterms:created>
  <dcterms:modified xsi:type="dcterms:W3CDTF">2020-03-17T13:03:00Z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