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29C6633C" w14:textId="77777777" w:rsidTr="009F66A3">
        <w:trPr>
          <w:cantSplit/>
          <w:trHeight w:val="1276"/>
        </w:trPr>
        <w:tc>
          <w:tcPr>
            <w:tcW w:w="6911" w:type="dxa"/>
          </w:tcPr>
          <w:p w14:paraId="11A72A21" w14:textId="77777777" w:rsidR="002A2188" w:rsidRPr="00813E5E" w:rsidRDefault="002A2188" w:rsidP="009F66A3">
            <w:pPr>
              <w:spacing w:before="360" w:after="48" w:line="240" w:lineRule="atLeast"/>
              <w:rPr>
                <w:position w:val="6"/>
              </w:rPr>
            </w:pPr>
            <w:bookmarkStart w:id="0" w:name="dc06"/>
            <w:bookmarkEnd w:id="0"/>
            <w:r w:rsidRPr="00E85629">
              <w:rPr>
                <w:b/>
                <w:bCs/>
                <w:position w:val="6"/>
                <w:sz w:val="30"/>
                <w:szCs w:val="30"/>
                <w:lang w:val="fr-CH"/>
              </w:rPr>
              <w:t>C</w:t>
            </w:r>
            <w:r w:rsidR="009F66A3">
              <w:rPr>
                <w:b/>
                <w:bCs/>
                <w:position w:val="6"/>
                <w:sz w:val="30"/>
                <w:szCs w:val="30"/>
                <w:lang w:val="fr-CH"/>
              </w:rPr>
              <w:t>ouncil 2020</w:t>
            </w:r>
            <w:r w:rsidRPr="00E85629">
              <w:rPr>
                <w:rFonts w:cs="Times"/>
                <w:b/>
                <w:position w:val="6"/>
                <w:sz w:val="26"/>
                <w:szCs w:val="26"/>
                <w:lang w:val="en-US"/>
              </w:rPr>
              <w:br/>
            </w:r>
            <w:r w:rsidR="009F66A3">
              <w:rPr>
                <w:b/>
                <w:bCs/>
                <w:position w:val="6"/>
                <w:szCs w:val="24"/>
                <w:lang w:val="fr-CH"/>
              </w:rPr>
              <w:t>Geneva, 9</w:t>
            </w:r>
            <w:r w:rsidRPr="00E85629">
              <w:rPr>
                <w:b/>
                <w:bCs/>
                <w:position w:val="6"/>
                <w:szCs w:val="24"/>
                <w:lang w:val="fr-CH"/>
              </w:rPr>
              <w:t>-</w:t>
            </w:r>
            <w:r w:rsidR="009F66A3">
              <w:rPr>
                <w:b/>
                <w:bCs/>
                <w:position w:val="6"/>
                <w:szCs w:val="24"/>
                <w:lang w:val="fr-CH"/>
              </w:rPr>
              <w:t>19</w:t>
            </w:r>
            <w:r w:rsidRPr="00E85629">
              <w:rPr>
                <w:b/>
                <w:bCs/>
                <w:position w:val="6"/>
                <w:szCs w:val="24"/>
                <w:lang w:val="fr-CH"/>
              </w:rPr>
              <w:t xml:space="preserve"> </w:t>
            </w:r>
            <w:r w:rsidR="009F66A3">
              <w:rPr>
                <w:b/>
                <w:bCs/>
                <w:position w:val="6"/>
                <w:szCs w:val="24"/>
                <w:lang w:val="fr-CH"/>
              </w:rPr>
              <w:t>Jun</w:t>
            </w:r>
            <w:r w:rsidR="00FB1279">
              <w:rPr>
                <w:b/>
                <w:bCs/>
                <w:position w:val="6"/>
                <w:szCs w:val="24"/>
                <w:lang w:val="fr-CH"/>
              </w:rPr>
              <w:t>e</w:t>
            </w:r>
            <w:r w:rsidRPr="00E85629">
              <w:rPr>
                <w:b/>
                <w:bCs/>
                <w:position w:val="6"/>
                <w:szCs w:val="24"/>
                <w:lang w:val="fr-CH"/>
              </w:rPr>
              <w:t xml:space="preserve"> 20</w:t>
            </w:r>
            <w:r w:rsidR="009F66A3">
              <w:rPr>
                <w:b/>
                <w:bCs/>
                <w:position w:val="6"/>
                <w:szCs w:val="24"/>
                <w:lang w:val="fr-CH"/>
              </w:rPr>
              <w:t>20</w:t>
            </w:r>
          </w:p>
        </w:tc>
        <w:tc>
          <w:tcPr>
            <w:tcW w:w="3120" w:type="dxa"/>
            <w:vAlign w:val="center"/>
          </w:tcPr>
          <w:p w14:paraId="5507DD6C"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6A9916C0" wp14:editId="0E0AB6E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14186C68" w14:textId="77777777" w:rsidTr="00464B6C">
        <w:trPr>
          <w:cantSplit/>
        </w:trPr>
        <w:tc>
          <w:tcPr>
            <w:tcW w:w="6911" w:type="dxa"/>
            <w:tcBorders>
              <w:bottom w:val="single" w:sz="12" w:space="0" w:color="auto"/>
            </w:tcBorders>
          </w:tcPr>
          <w:p w14:paraId="3AD9B6F6"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4D4CBDC1" w14:textId="77777777" w:rsidR="002A2188" w:rsidRPr="00813E5E" w:rsidRDefault="002A2188" w:rsidP="00464B6C">
            <w:pPr>
              <w:spacing w:before="0" w:line="240" w:lineRule="atLeast"/>
              <w:rPr>
                <w:szCs w:val="24"/>
              </w:rPr>
            </w:pPr>
          </w:p>
        </w:tc>
      </w:tr>
      <w:tr w:rsidR="002A2188" w:rsidRPr="00813E5E" w14:paraId="444F5F79" w14:textId="77777777" w:rsidTr="00464B6C">
        <w:trPr>
          <w:cantSplit/>
        </w:trPr>
        <w:tc>
          <w:tcPr>
            <w:tcW w:w="6911" w:type="dxa"/>
            <w:tcBorders>
              <w:top w:val="single" w:sz="12" w:space="0" w:color="auto"/>
            </w:tcBorders>
          </w:tcPr>
          <w:p w14:paraId="08039CB7" w14:textId="77777777"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14:paraId="0D9FBE2C" w14:textId="77777777" w:rsidR="002A2188" w:rsidRPr="00813E5E" w:rsidRDefault="002A2188" w:rsidP="00464B6C">
            <w:pPr>
              <w:spacing w:before="0" w:line="240" w:lineRule="atLeast"/>
              <w:rPr>
                <w:szCs w:val="24"/>
              </w:rPr>
            </w:pPr>
          </w:p>
        </w:tc>
      </w:tr>
      <w:tr w:rsidR="002A2188" w:rsidRPr="00813E5E" w14:paraId="385E98D3" w14:textId="77777777" w:rsidTr="00464B6C">
        <w:trPr>
          <w:cantSplit/>
          <w:trHeight w:val="23"/>
        </w:trPr>
        <w:tc>
          <w:tcPr>
            <w:tcW w:w="6911" w:type="dxa"/>
            <w:vMerge w:val="restart"/>
          </w:tcPr>
          <w:p w14:paraId="340E755B" w14:textId="1A470711" w:rsidR="002A2188" w:rsidRPr="00E85629" w:rsidRDefault="003F0548" w:rsidP="00464B6C">
            <w:pPr>
              <w:tabs>
                <w:tab w:val="left" w:pos="851"/>
              </w:tabs>
              <w:spacing w:line="240" w:lineRule="atLeast"/>
              <w:rPr>
                <w:b/>
              </w:rPr>
            </w:pPr>
            <w:bookmarkStart w:id="2" w:name="dmeeting" w:colFirst="0" w:colLast="0"/>
            <w:bookmarkStart w:id="3" w:name="dnum" w:colFirst="1" w:colLast="1"/>
            <w:r>
              <w:rPr>
                <w:b/>
              </w:rPr>
              <w:t>PL 1.5</w:t>
            </w:r>
          </w:p>
        </w:tc>
        <w:tc>
          <w:tcPr>
            <w:tcW w:w="3120" w:type="dxa"/>
          </w:tcPr>
          <w:p w14:paraId="29B8FA14" w14:textId="4581DD87" w:rsidR="002A2188" w:rsidRPr="00E85629" w:rsidRDefault="009F66A3" w:rsidP="009F66A3">
            <w:pPr>
              <w:tabs>
                <w:tab w:val="left" w:pos="851"/>
              </w:tabs>
              <w:spacing w:before="0" w:line="240" w:lineRule="atLeast"/>
              <w:rPr>
                <w:b/>
              </w:rPr>
            </w:pPr>
            <w:r>
              <w:rPr>
                <w:b/>
              </w:rPr>
              <w:t>Document C20</w:t>
            </w:r>
            <w:r w:rsidR="002A2188">
              <w:rPr>
                <w:b/>
              </w:rPr>
              <w:t>/</w:t>
            </w:r>
            <w:r w:rsidR="003F0548">
              <w:rPr>
                <w:b/>
              </w:rPr>
              <w:t>57</w:t>
            </w:r>
            <w:r w:rsidR="002A2188">
              <w:rPr>
                <w:b/>
              </w:rPr>
              <w:t>-E</w:t>
            </w:r>
          </w:p>
        </w:tc>
      </w:tr>
      <w:tr w:rsidR="002A2188" w:rsidRPr="00813E5E" w14:paraId="0C3839A8" w14:textId="77777777" w:rsidTr="00464B6C">
        <w:trPr>
          <w:cantSplit/>
          <w:trHeight w:val="23"/>
        </w:trPr>
        <w:tc>
          <w:tcPr>
            <w:tcW w:w="6911" w:type="dxa"/>
            <w:vMerge/>
          </w:tcPr>
          <w:p w14:paraId="20199C0A"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1183E6C1" w14:textId="072548DE" w:rsidR="002A2188" w:rsidRPr="00E85629" w:rsidRDefault="003C0590" w:rsidP="009F66A3">
            <w:pPr>
              <w:tabs>
                <w:tab w:val="left" w:pos="993"/>
              </w:tabs>
              <w:spacing w:before="0"/>
              <w:rPr>
                <w:b/>
              </w:rPr>
            </w:pPr>
            <w:r>
              <w:rPr>
                <w:b/>
              </w:rPr>
              <w:t>3 March</w:t>
            </w:r>
            <w:r w:rsidR="002A2188">
              <w:rPr>
                <w:b/>
              </w:rPr>
              <w:t xml:space="preserve"> 20</w:t>
            </w:r>
            <w:r w:rsidR="009F66A3">
              <w:rPr>
                <w:b/>
              </w:rPr>
              <w:t>20</w:t>
            </w:r>
          </w:p>
        </w:tc>
      </w:tr>
      <w:tr w:rsidR="002A2188" w:rsidRPr="00813E5E" w14:paraId="31578832" w14:textId="77777777" w:rsidTr="00464B6C">
        <w:trPr>
          <w:cantSplit/>
          <w:trHeight w:val="23"/>
        </w:trPr>
        <w:tc>
          <w:tcPr>
            <w:tcW w:w="6911" w:type="dxa"/>
            <w:vMerge/>
          </w:tcPr>
          <w:p w14:paraId="640896B4"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388A6BD4" w14:textId="77777777" w:rsidR="002A2188" w:rsidRPr="00E85629" w:rsidRDefault="002A2188" w:rsidP="00464B6C">
            <w:pPr>
              <w:tabs>
                <w:tab w:val="left" w:pos="993"/>
              </w:tabs>
              <w:spacing w:before="0"/>
              <w:rPr>
                <w:b/>
              </w:rPr>
            </w:pPr>
            <w:r>
              <w:rPr>
                <w:b/>
              </w:rPr>
              <w:t>Original: English</w:t>
            </w:r>
          </w:p>
        </w:tc>
      </w:tr>
      <w:tr w:rsidR="002A2188" w:rsidRPr="00813E5E" w14:paraId="4ACB21BC" w14:textId="77777777" w:rsidTr="00464B6C">
        <w:trPr>
          <w:cantSplit/>
        </w:trPr>
        <w:tc>
          <w:tcPr>
            <w:tcW w:w="10031" w:type="dxa"/>
            <w:gridSpan w:val="2"/>
          </w:tcPr>
          <w:p w14:paraId="0610BA63" w14:textId="14E8EAB4" w:rsidR="002A2188" w:rsidRPr="00813E5E" w:rsidRDefault="00872BF4" w:rsidP="00872BF4">
            <w:pPr>
              <w:pStyle w:val="Source"/>
            </w:pPr>
            <w:bookmarkStart w:id="6" w:name="dsource" w:colFirst="0" w:colLast="0"/>
            <w:bookmarkEnd w:id="5"/>
            <w:r>
              <w:t>Report by the Chairman of the Council Working Group on Child Online Protection</w:t>
            </w:r>
          </w:p>
        </w:tc>
      </w:tr>
      <w:tr w:rsidR="002A2188" w:rsidRPr="00813E5E" w14:paraId="5FF94469" w14:textId="77777777" w:rsidTr="00464B6C">
        <w:trPr>
          <w:cantSplit/>
        </w:trPr>
        <w:tc>
          <w:tcPr>
            <w:tcW w:w="10031" w:type="dxa"/>
            <w:gridSpan w:val="2"/>
          </w:tcPr>
          <w:p w14:paraId="6DDA04DB" w14:textId="5E59E10D" w:rsidR="002A2188" w:rsidRPr="00813E5E" w:rsidRDefault="00872BF4" w:rsidP="00872BF4">
            <w:pPr>
              <w:pStyle w:val="Title1"/>
            </w:pPr>
            <w:bookmarkStart w:id="7" w:name="dtitle1" w:colFirst="0" w:colLast="0"/>
            <w:bookmarkEnd w:id="6"/>
            <w:r>
              <w:t>OUTCOME OF THE FIFtEENTH AND SIXTEENTH MEETINGS</w:t>
            </w:r>
            <w:r>
              <w:br/>
              <w:t>OF THE COUNCIL WORKING GROUP ON CHILD ONLINE PROTECTION</w:t>
            </w:r>
          </w:p>
        </w:tc>
      </w:tr>
      <w:bookmarkEnd w:id="7"/>
    </w:tbl>
    <w:p w14:paraId="78C25DE9"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0A264AED"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5399B7D1" w14:textId="77777777" w:rsidR="002A2188" w:rsidRPr="00813E5E" w:rsidRDefault="002A2188" w:rsidP="00464B6C">
            <w:pPr>
              <w:pStyle w:val="Headingb"/>
            </w:pPr>
            <w:r w:rsidRPr="00813E5E">
              <w:t>Summary</w:t>
            </w:r>
          </w:p>
          <w:p w14:paraId="4B2DB6A6" w14:textId="7B442CD8" w:rsidR="002A2188" w:rsidRPr="00813E5E" w:rsidRDefault="00872BF4" w:rsidP="00EB6853">
            <w:pPr>
              <w:jc w:val="both"/>
            </w:pPr>
            <w:r w:rsidRPr="00CE7964">
              <w:rPr>
                <w:rFonts w:asciiTheme="minorHAnsi" w:hAnsiTheme="minorHAnsi"/>
                <w:color w:val="000000"/>
              </w:rPr>
              <w:t xml:space="preserve">This </w:t>
            </w:r>
            <w:r w:rsidR="005C7E4D">
              <w:rPr>
                <w:rFonts w:asciiTheme="minorHAnsi" w:hAnsiTheme="minorHAnsi"/>
                <w:color w:val="000000"/>
              </w:rPr>
              <w:t>r</w:t>
            </w:r>
            <w:r w:rsidRPr="00CE7964">
              <w:rPr>
                <w:rFonts w:asciiTheme="minorHAnsi" w:hAnsiTheme="minorHAnsi"/>
                <w:color w:val="000000"/>
              </w:rPr>
              <w:t xml:space="preserve">eport summarizes the main results of the </w:t>
            </w:r>
            <w:r>
              <w:rPr>
                <w:rFonts w:asciiTheme="minorHAnsi" w:hAnsiTheme="minorHAnsi"/>
                <w:color w:val="000000"/>
              </w:rPr>
              <w:t>fifteenth and sixteenth</w:t>
            </w:r>
            <w:r w:rsidRPr="00CE7964">
              <w:rPr>
                <w:rFonts w:asciiTheme="minorHAnsi" w:hAnsiTheme="minorHAnsi"/>
                <w:color w:val="000000"/>
              </w:rPr>
              <w:t xml:space="preserve"> </w:t>
            </w:r>
            <w:r>
              <w:rPr>
                <w:rFonts w:asciiTheme="minorHAnsi" w:hAnsiTheme="minorHAnsi"/>
                <w:color w:val="000000"/>
              </w:rPr>
              <w:t>m</w:t>
            </w:r>
            <w:r w:rsidRPr="00CE7964">
              <w:rPr>
                <w:rFonts w:asciiTheme="minorHAnsi" w:hAnsiTheme="minorHAnsi"/>
                <w:color w:val="000000"/>
              </w:rPr>
              <w:t>eeting</w:t>
            </w:r>
            <w:r>
              <w:rPr>
                <w:rFonts w:asciiTheme="minorHAnsi" w:hAnsiTheme="minorHAnsi"/>
                <w:color w:val="000000"/>
              </w:rPr>
              <w:t>s</w:t>
            </w:r>
            <w:r w:rsidRPr="00CE7964">
              <w:rPr>
                <w:rFonts w:asciiTheme="minorHAnsi" w:hAnsiTheme="minorHAnsi"/>
                <w:color w:val="000000"/>
              </w:rPr>
              <w:t xml:space="preserve"> of the </w:t>
            </w:r>
            <w:r>
              <w:rPr>
                <w:rFonts w:asciiTheme="minorHAnsi" w:hAnsiTheme="minorHAnsi"/>
                <w:color w:val="000000"/>
              </w:rPr>
              <w:t xml:space="preserve">Council </w:t>
            </w:r>
            <w:r w:rsidRPr="00CE7964">
              <w:rPr>
                <w:rFonts w:asciiTheme="minorHAnsi" w:hAnsiTheme="minorHAnsi"/>
                <w:color w:val="000000"/>
              </w:rPr>
              <w:t xml:space="preserve">Working Group on Child Online Protection, held on </w:t>
            </w:r>
            <w:r>
              <w:rPr>
                <w:rFonts w:asciiTheme="minorHAnsi" w:hAnsiTheme="minorHAnsi"/>
                <w:color w:val="000000"/>
              </w:rPr>
              <w:t>26 September 2019</w:t>
            </w:r>
            <w:r w:rsidRPr="00CE7964">
              <w:rPr>
                <w:rFonts w:asciiTheme="minorHAnsi" w:hAnsiTheme="minorHAnsi"/>
                <w:color w:val="000000"/>
              </w:rPr>
              <w:t xml:space="preserve"> </w:t>
            </w:r>
            <w:r>
              <w:rPr>
                <w:rFonts w:asciiTheme="minorHAnsi" w:hAnsiTheme="minorHAnsi"/>
                <w:color w:val="000000"/>
              </w:rPr>
              <w:t>and on 4 February 2020</w:t>
            </w:r>
            <w:r w:rsidRPr="00CE7964">
              <w:rPr>
                <w:rFonts w:asciiTheme="minorHAnsi" w:hAnsiTheme="minorHAnsi"/>
                <w:color w:val="000000"/>
              </w:rPr>
              <w:t>, in accor</w:t>
            </w:r>
            <w:r>
              <w:rPr>
                <w:rFonts w:asciiTheme="minorHAnsi" w:hAnsiTheme="minorHAnsi"/>
                <w:color w:val="000000"/>
              </w:rPr>
              <w:t xml:space="preserve">dance with ITU </w:t>
            </w:r>
            <w:r w:rsidRPr="00CE7964">
              <w:rPr>
                <w:rFonts w:asciiTheme="minorHAnsi" w:hAnsiTheme="minorHAnsi"/>
                <w:color w:val="000000"/>
              </w:rPr>
              <w:t>Council Resolution 1306 and</w:t>
            </w:r>
            <w:r>
              <w:rPr>
                <w:rFonts w:asciiTheme="minorHAnsi" w:hAnsiTheme="minorHAnsi"/>
                <w:color w:val="000000"/>
              </w:rPr>
              <w:t xml:space="preserve"> ITU Plenipotentiary</w:t>
            </w:r>
            <w:r w:rsidRPr="00CE7964">
              <w:rPr>
                <w:rFonts w:asciiTheme="minorHAnsi" w:hAnsiTheme="minorHAnsi"/>
                <w:color w:val="000000"/>
              </w:rPr>
              <w:t xml:space="preserve"> Resolution 179</w:t>
            </w:r>
            <w:r>
              <w:rPr>
                <w:rFonts w:asciiTheme="minorHAnsi" w:hAnsiTheme="minorHAnsi"/>
                <w:color w:val="000000"/>
              </w:rPr>
              <w:t xml:space="preserve"> (Rev. Dubai, 2018)</w:t>
            </w:r>
            <w:r w:rsidR="002104A3">
              <w:rPr>
                <w:rFonts w:asciiTheme="minorHAnsi" w:hAnsiTheme="minorHAnsi"/>
                <w:color w:val="000000"/>
              </w:rPr>
              <w:t>.</w:t>
            </w:r>
          </w:p>
          <w:p w14:paraId="33C4E375" w14:textId="77777777" w:rsidR="002A2188" w:rsidRPr="00813E5E" w:rsidRDefault="002A2188" w:rsidP="00464B6C">
            <w:pPr>
              <w:pStyle w:val="Headingb"/>
            </w:pPr>
            <w:r w:rsidRPr="00813E5E">
              <w:t>Action required</w:t>
            </w:r>
          </w:p>
          <w:p w14:paraId="2356E196" w14:textId="6F1AA944" w:rsidR="002A2188" w:rsidRPr="00813E5E" w:rsidRDefault="00EB6853" w:rsidP="00464B6C">
            <w:r>
              <w:t xml:space="preserve">The </w:t>
            </w:r>
            <w:r w:rsidR="00872BF4" w:rsidRPr="00872BF4">
              <w:t xml:space="preserve">Council is invited to </w:t>
            </w:r>
            <w:r w:rsidR="00872BF4" w:rsidRPr="00872BF4">
              <w:rPr>
                <w:b/>
                <w:bCs/>
              </w:rPr>
              <w:t>note</w:t>
            </w:r>
            <w:r w:rsidR="00872BF4" w:rsidRPr="00872BF4">
              <w:t xml:space="preserve"> this Report</w:t>
            </w:r>
            <w:r w:rsidR="00872BF4">
              <w:t>.</w:t>
            </w:r>
          </w:p>
          <w:p w14:paraId="5719086A" w14:textId="77777777" w:rsidR="002A2188" w:rsidRPr="00813E5E" w:rsidRDefault="002A2188" w:rsidP="00464B6C">
            <w:pPr>
              <w:pStyle w:val="Table"/>
              <w:keepNext w:val="0"/>
              <w:spacing w:before="0" w:after="0"/>
              <w:rPr>
                <w:rFonts w:ascii="Calibri" w:hAnsi="Calibri"/>
                <w:caps w:val="0"/>
                <w:sz w:val="22"/>
              </w:rPr>
            </w:pPr>
            <w:r w:rsidRPr="00813E5E">
              <w:rPr>
                <w:rFonts w:ascii="Calibri" w:hAnsi="Calibri"/>
                <w:caps w:val="0"/>
                <w:sz w:val="22"/>
              </w:rPr>
              <w:t>____________</w:t>
            </w:r>
          </w:p>
          <w:p w14:paraId="7664AAF0" w14:textId="77777777" w:rsidR="002A2188" w:rsidRPr="00813E5E" w:rsidRDefault="002A2188" w:rsidP="00464B6C">
            <w:pPr>
              <w:pStyle w:val="Headingb"/>
            </w:pPr>
            <w:r w:rsidRPr="00813E5E">
              <w:t>References</w:t>
            </w:r>
          </w:p>
          <w:p w14:paraId="0EFEB0A0" w14:textId="0E309C73" w:rsidR="002A2188" w:rsidRPr="00813E5E" w:rsidRDefault="00B8544C" w:rsidP="00464B6C">
            <w:pPr>
              <w:rPr>
                <w:i/>
                <w:iCs/>
              </w:rPr>
            </w:pPr>
            <w:hyperlink r:id="rId9" w:history="1">
              <w:r w:rsidR="00872BF4" w:rsidRPr="00872BF4">
                <w:rPr>
                  <w:rStyle w:val="Hyperlink"/>
                  <w:i/>
                  <w:iCs/>
                </w:rPr>
                <w:t>PP Resolution 179 (Rev. Dubai, 2018)</w:t>
              </w:r>
            </w:hyperlink>
            <w:r w:rsidR="00872BF4">
              <w:rPr>
                <w:i/>
                <w:iCs/>
              </w:rPr>
              <w:t xml:space="preserve">; </w:t>
            </w:r>
            <w:hyperlink r:id="rId10" w:history="1">
              <w:r w:rsidR="00872BF4" w:rsidRPr="00872BF4">
                <w:rPr>
                  <w:rStyle w:val="Hyperlink"/>
                  <w:i/>
                  <w:iCs/>
                </w:rPr>
                <w:t>Council Resolution 1306</w:t>
              </w:r>
            </w:hyperlink>
          </w:p>
          <w:p w14:paraId="5BCAB248" w14:textId="77777777" w:rsidR="002A2188" w:rsidRPr="00813E5E" w:rsidRDefault="002A2188" w:rsidP="00464B6C">
            <w:pPr>
              <w:rPr>
                <w:i/>
                <w:iCs/>
              </w:rPr>
            </w:pPr>
          </w:p>
        </w:tc>
      </w:tr>
    </w:tbl>
    <w:p w14:paraId="7F6B5D4C" w14:textId="77777777" w:rsidR="00872BF4" w:rsidRPr="00CE7964" w:rsidRDefault="00872BF4" w:rsidP="00872BF4">
      <w:pPr>
        <w:pStyle w:val="Heading1"/>
        <w:keepNext w:val="0"/>
        <w:keepLines w:val="0"/>
        <w:spacing w:before="360"/>
        <w:ind w:left="709" w:hanging="709"/>
        <w:jc w:val="both"/>
        <w:rPr>
          <w:rFonts w:asciiTheme="minorHAnsi" w:hAnsiTheme="minorHAnsi"/>
        </w:rPr>
      </w:pPr>
      <w:bookmarkStart w:id="8" w:name="dstart"/>
      <w:bookmarkStart w:id="9" w:name="dbreak"/>
      <w:bookmarkEnd w:id="8"/>
      <w:bookmarkEnd w:id="9"/>
      <w:r w:rsidRPr="00CE7964">
        <w:rPr>
          <w:rFonts w:asciiTheme="minorHAnsi" w:hAnsiTheme="minorHAnsi"/>
        </w:rPr>
        <w:t>1</w:t>
      </w:r>
      <w:r w:rsidRPr="00CE7964">
        <w:rPr>
          <w:rFonts w:asciiTheme="minorHAnsi" w:hAnsiTheme="minorHAnsi"/>
        </w:rPr>
        <w:tab/>
        <w:t>Introduction</w:t>
      </w:r>
    </w:p>
    <w:p w14:paraId="54E72C97" w14:textId="77777777" w:rsidR="00872BF4" w:rsidRPr="00CE7964" w:rsidRDefault="00872BF4" w:rsidP="00EB6853">
      <w:pPr>
        <w:jc w:val="both"/>
        <w:rPr>
          <w:rFonts w:asciiTheme="minorHAnsi" w:hAnsiTheme="minorHAnsi" w:cstheme="majorBidi"/>
        </w:rPr>
      </w:pPr>
      <w:r w:rsidRPr="00CE7964">
        <w:rPr>
          <w:rFonts w:asciiTheme="minorHAnsi" w:hAnsiTheme="minorHAnsi"/>
          <w:szCs w:val="22"/>
        </w:rPr>
        <w:t>1.1</w:t>
      </w:r>
      <w:r w:rsidRPr="00CE7964">
        <w:rPr>
          <w:rFonts w:asciiTheme="minorHAnsi" w:hAnsiTheme="minorHAnsi"/>
          <w:szCs w:val="22"/>
        </w:rPr>
        <w:tab/>
      </w:r>
      <w:r w:rsidRPr="00CE7964">
        <w:rPr>
          <w:rFonts w:asciiTheme="minorHAnsi" w:hAnsiTheme="minorHAnsi" w:cstheme="majorBidi"/>
        </w:rPr>
        <w:t>At the ITU Plenipotentiary Conference 201</w:t>
      </w:r>
      <w:r>
        <w:rPr>
          <w:rFonts w:asciiTheme="minorHAnsi" w:hAnsiTheme="minorHAnsi" w:cstheme="majorBidi"/>
        </w:rPr>
        <w:t>8</w:t>
      </w:r>
      <w:r w:rsidRPr="00CE7964">
        <w:rPr>
          <w:rFonts w:asciiTheme="minorHAnsi" w:hAnsiTheme="minorHAnsi" w:cstheme="majorBidi"/>
        </w:rPr>
        <w:t xml:space="preserve">, the ITU Council was requested to maintain its Working Group </w:t>
      </w:r>
      <w:r w:rsidRPr="00CE7964">
        <w:rPr>
          <w:rFonts w:asciiTheme="minorHAnsi" w:hAnsiTheme="minorHAnsi" w:cstheme="majorBidi"/>
          <w:color w:val="000000"/>
        </w:rPr>
        <w:t>on Child Online Protection (</w:t>
      </w:r>
      <w:r>
        <w:rPr>
          <w:rFonts w:asciiTheme="minorHAnsi" w:hAnsiTheme="minorHAnsi" w:cstheme="majorBidi"/>
          <w:color w:val="000000"/>
        </w:rPr>
        <w:t>CWG-COP</w:t>
      </w:r>
      <w:r w:rsidRPr="00CE7964">
        <w:rPr>
          <w:rFonts w:asciiTheme="minorHAnsi" w:hAnsiTheme="minorHAnsi" w:cstheme="majorBidi"/>
          <w:color w:val="000000"/>
        </w:rPr>
        <w:t xml:space="preserve">), and </w:t>
      </w:r>
      <w:r>
        <w:rPr>
          <w:rFonts w:asciiTheme="minorHAnsi" w:hAnsiTheme="minorHAnsi" w:cstheme="majorBidi"/>
          <w:color w:val="000000"/>
        </w:rPr>
        <w:t xml:space="preserve">thus </w:t>
      </w:r>
      <w:r w:rsidRPr="00CE7964">
        <w:rPr>
          <w:rFonts w:asciiTheme="minorHAnsi" w:hAnsiTheme="minorHAnsi" w:cstheme="majorBidi"/>
          <w:color w:val="000000"/>
        </w:rPr>
        <w:t xml:space="preserve">the </w:t>
      </w:r>
      <w:r>
        <w:rPr>
          <w:rFonts w:asciiTheme="minorHAnsi" w:hAnsiTheme="minorHAnsi" w:cstheme="majorBidi"/>
          <w:color w:val="000000"/>
        </w:rPr>
        <w:t>fifteenth</w:t>
      </w:r>
      <w:r w:rsidRPr="00CE7964">
        <w:rPr>
          <w:rFonts w:asciiTheme="minorHAnsi" w:hAnsiTheme="minorHAnsi" w:cstheme="majorBidi"/>
          <w:color w:val="000000"/>
        </w:rPr>
        <w:t xml:space="preserve"> </w:t>
      </w:r>
      <w:r>
        <w:rPr>
          <w:rFonts w:asciiTheme="minorHAnsi" w:hAnsiTheme="minorHAnsi" w:cstheme="majorBidi"/>
          <w:color w:val="000000"/>
        </w:rPr>
        <w:t xml:space="preserve">and sixteenth </w:t>
      </w:r>
      <w:r w:rsidRPr="00CE7964">
        <w:rPr>
          <w:rFonts w:asciiTheme="minorHAnsi" w:hAnsiTheme="minorHAnsi" w:cstheme="majorBidi"/>
          <w:color w:val="000000"/>
        </w:rPr>
        <w:t>meeting</w:t>
      </w:r>
      <w:r>
        <w:rPr>
          <w:rFonts w:asciiTheme="minorHAnsi" w:hAnsiTheme="minorHAnsi" w:cstheme="majorBidi"/>
          <w:color w:val="000000"/>
        </w:rPr>
        <w:t>s</w:t>
      </w:r>
      <w:r w:rsidRPr="00CE7964">
        <w:rPr>
          <w:rFonts w:asciiTheme="minorHAnsi" w:hAnsiTheme="minorHAnsi" w:cstheme="majorBidi"/>
          <w:color w:val="000000"/>
        </w:rPr>
        <w:t xml:space="preserve"> of </w:t>
      </w:r>
      <w:r>
        <w:rPr>
          <w:rFonts w:asciiTheme="minorHAnsi" w:hAnsiTheme="minorHAnsi" w:cstheme="majorBidi"/>
          <w:color w:val="000000"/>
        </w:rPr>
        <w:t>CWG-COP</w:t>
      </w:r>
      <w:r w:rsidRPr="00CE7964">
        <w:rPr>
          <w:rFonts w:asciiTheme="minorHAnsi" w:hAnsiTheme="minorHAnsi" w:cstheme="majorBidi"/>
          <w:color w:val="000000"/>
        </w:rPr>
        <w:t xml:space="preserve"> w</w:t>
      </w:r>
      <w:r>
        <w:rPr>
          <w:rFonts w:asciiTheme="minorHAnsi" w:hAnsiTheme="minorHAnsi" w:cstheme="majorBidi"/>
          <w:color w:val="000000"/>
        </w:rPr>
        <w:t>ere</w:t>
      </w:r>
      <w:r w:rsidRPr="00CE7964">
        <w:rPr>
          <w:rFonts w:asciiTheme="minorHAnsi" w:hAnsiTheme="minorHAnsi" w:cstheme="majorBidi"/>
          <w:color w:val="000000"/>
        </w:rPr>
        <w:t xml:space="preserve"> held </w:t>
      </w:r>
      <w:r w:rsidRPr="00CE7964">
        <w:rPr>
          <w:rFonts w:asciiTheme="minorHAnsi" w:hAnsiTheme="minorHAnsi" w:cstheme="majorBidi"/>
        </w:rPr>
        <w:t xml:space="preserve">on </w:t>
      </w:r>
      <w:r>
        <w:rPr>
          <w:rFonts w:asciiTheme="minorHAnsi" w:hAnsiTheme="minorHAnsi"/>
          <w:color w:val="000000"/>
        </w:rPr>
        <w:t>26 September 2019</w:t>
      </w:r>
      <w:r w:rsidRPr="00CE7964">
        <w:rPr>
          <w:rFonts w:asciiTheme="minorHAnsi" w:hAnsiTheme="minorHAnsi"/>
          <w:color w:val="000000"/>
        </w:rPr>
        <w:t xml:space="preserve"> </w:t>
      </w:r>
      <w:r>
        <w:rPr>
          <w:rFonts w:asciiTheme="minorHAnsi" w:hAnsiTheme="minorHAnsi"/>
          <w:color w:val="000000"/>
        </w:rPr>
        <w:t xml:space="preserve">and on 4 February 2020 </w:t>
      </w:r>
      <w:r w:rsidRPr="00CE7964">
        <w:rPr>
          <w:rFonts w:asciiTheme="minorHAnsi" w:hAnsiTheme="minorHAnsi" w:cstheme="majorBidi"/>
        </w:rPr>
        <w:t>in Geneva</w:t>
      </w:r>
      <w:r>
        <w:rPr>
          <w:rFonts w:asciiTheme="minorHAnsi" w:hAnsiTheme="minorHAnsi" w:cstheme="majorBidi"/>
        </w:rPr>
        <w:t xml:space="preserve"> (respectively)</w:t>
      </w:r>
      <w:r w:rsidRPr="00CE7964">
        <w:rPr>
          <w:rFonts w:asciiTheme="minorHAnsi" w:hAnsiTheme="minorHAnsi" w:cstheme="majorBidi"/>
        </w:rPr>
        <w:t xml:space="preserve">. The work of the </w:t>
      </w:r>
      <w:r>
        <w:rPr>
          <w:rFonts w:asciiTheme="minorHAnsi" w:hAnsiTheme="minorHAnsi" w:cstheme="majorBidi"/>
        </w:rPr>
        <w:t>CWG-COP</w:t>
      </w:r>
      <w:r w:rsidRPr="00CE7964">
        <w:rPr>
          <w:rFonts w:asciiTheme="minorHAnsi" w:hAnsiTheme="minorHAnsi" w:cstheme="majorBidi"/>
        </w:rPr>
        <w:t xml:space="preserve"> is co</w:t>
      </w:r>
      <w:r>
        <w:rPr>
          <w:rFonts w:asciiTheme="minorHAnsi" w:hAnsiTheme="minorHAnsi" w:cstheme="majorBidi"/>
        </w:rPr>
        <w:t>nducted in line with Resolution </w:t>
      </w:r>
      <w:r w:rsidRPr="00CE7964">
        <w:rPr>
          <w:rFonts w:asciiTheme="minorHAnsi" w:hAnsiTheme="minorHAnsi" w:cstheme="majorBidi"/>
        </w:rPr>
        <w:t>1306 of ITU Council 2009 and continued in accordance with Resolution 179 of the ITU</w:t>
      </w:r>
      <w:r>
        <w:rPr>
          <w:rFonts w:asciiTheme="minorHAnsi" w:hAnsiTheme="minorHAnsi" w:cstheme="majorBidi"/>
        </w:rPr>
        <w:t xml:space="preserve"> Plenipotentiary Conference 2018</w:t>
      </w:r>
      <w:r w:rsidRPr="00CE7964">
        <w:rPr>
          <w:rFonts w:asciiTheme="minorHAnsi" w:hAnsiTheme="minorHAnsi" w:cstheme="majorBidi"/>
        </w:rPr>
        <w:t xml:space="preserve">. </w:t>
      </w:r>
    </w:p>
    <w:p w14:paraId="43A670B3" w14:textId="77777777" w:rsidR="00872BF4" w:rsidRPr="00CE7964" w:rsidRDefault="00872BF4" w:rsidP="00EB6853">
      <w:pPr>
        <w:pStyle w:val="ListParagraph"/>
        <w:numPr>
          <w:ilvl w:val="0"/>
          <w:numId w:val="2"/>
        </w:numPr>
        <w:tabs>
          <w:tab w:val="clear" w:pos="794"/>
          <w:tab w:val="clear" w:pos="1191"/>
          <w:tab w:val="clear" w:pos="1588"/>
          <w:tab w:val="clear" w:pos="1985"/>
        </w:tabs>
        <w:overflowPunct/>
        <w:autoSpaceDE/>
        <w:autoSpaceDN/>
        <w:adjustRightInd/>
        <w:ind w:left="709" w:hanging="425"/>
        <w:jc w:val="both"/>
        <w:textAlignment w:val="auto"/>
        <w:rPr>
          <w:rFonts w:asciiTheme="minorHAnsi" w:hAnsiTheme="minorHAnsi" w:cstheme="majorBidi"/>
        </w:rPr>
      </w:pPr>
      <w:r w:rsidRPr="00CE7964">
        <w:rPr>
          <w:rFonts w:asciiTheme="minorHAnsi" w:hAnsiTheme="minorHAnsi" w:cstheme="majorBidi"/>
        </w:rPr>
        <w:t>Council 2009</w:t>
      </w:r>
      <w:r w:rsidRPr="00CE7964">
        <w:rPr>
          <w:rFonts w:asciiTheme="minorHAnsi" w:hAnsiTheme="minorHAnsi" w:cstheme="majorBidi"/>
          <w:i/>
          <w:iCs/>
        </w:rPr>
        <w:t xml:space="preserve"> resolves (excerpt from Resolution 1306)</w:t>
      </w:r>
      <w:r w:rsidRPr="00CE7964">
        <w:rPr>
          <w:rFonts w:asciiTheme="minorHAnsi" w:hAnsiTheme="minorHAnsi" w:cstheme="majorBidi"/>
        </w:rPr>
        <w:t>:</w:t>
      </w:r>
    </w:p>
    <w:p w14:paraId="633E66AE" w14:textId="4FE7C7E7" w:rsidR="00872BF4" w:rsidRPr="00D80596" w:rsidRDefault="003E33C2" w:rsidP="00EB6853">
      <w:pPr>
        <w:tabs>
          <w:tab w:val="left" w:pos="709"/>
        </w:tabs>
        <w:ind w:left="709"/>
        <w:jc w:val="both"/>
        <w:rPr>
          <w:rFonts w:asciiTheme="minorHAnsi" w:hAnsiTheme="minorHAnsi" w:cstheme="majorBidi"/>
          <w:i/>
          <w:iCs/>
        </w:rPr>
      </w:pPr>
      <w:r>
        <w:rPr>
          <w:rFonts w:asciiTheme="minorHAnsi" w:hAnsiTheme="minorHAnsi" w:cstheme="majorBidi"/>
          <w:i/>
          <w:iCs/>
        </w:rPr>
        <w:t>“</w:t>
      </w:r>
      <w:r w:rsidR="00872BF4" w:rsidRPr="00D80596">
        <w:rPr>
          <w:rFonts w:asciiTheme="minorHAnsi" w:hAnsiTheme="minorHAnsi" w:cstheme="majorBidi"/>
          <w:i/>
          <w:iCs/>
        </w:rPr>
        <w:t>to establish a Council Working Group on Child Online Protection (WG-CP) open to all Member States and Sector Members, with the following terms of reference:</w:t>
      </w:r>
    </w:p>
    <w:p w14:paraId="6BF61160" w14:textId="7D3FC291" w:rsidR="00872BF4" w:rsidRPr="00EE053B" w:rsidRDefault="00872BF4" w:rsidP="00EB6853">
      <w:pPr>
        <w:ind w:left="1276" w:hanging="567"/>
        <w:jc w:val="both"/>
        <w:rPr>
          <w:rFonts w:asciiTheme="minorHAnsi" w:hAnsiTheme="minorHAnsi" w:cstheme="majorBidi"/>
          <w:i/>
          <w:iCs/>
        </w:rPr>
      </w:pPr>
      <w:r w:rsidRPr="00EE053B">
        <w:rPr>
          <w:rFonts w:asciiTheme="minorHAnsi" w:hAnsiTheme="minorHAnsi" w:cstheme="majorBidi"/>
          <w:i/>
          <w:iCs/>
        </w:rPr>
        <w:t>1</w:t>
      </w:r>
      <w:r w:rsidR="003E33C2">
        <w:rPr>
          <w:rFonts w:asciiTheme="minorHAnsi" w:hAnsiTheme="minorHAnsi" w:cstheme="majorBidi"/>
          <w:i/>
          <w:iCs/>
        </w:rPr>
        <w:t>.1</w:t>
      </w:r>
      <w:r w:rsidRPr="00EE053B">
        <w:rPr>
          <w:rFonts w:asciiTheme="minorHAnsi" w:hAnsiTheme="minorHAnsi" w:cstheme="majorBidi"/>
          <w:i/>
          <w:iCs/>
        </w:rPr>
        <w:tab/>
        <w:t xml:space="preserve">to exchange views and promote and work on the subject </w:t>
      </w:r>
      <w:proofErr w:type="gramStart"/>
      <w:r w:rsidRPr="00EE053B">
        <w:rPr>
          <w:rFonts w:asciiTheme="minorHAnsi" w:hAnsiTheme="minorHAnsi" w:cstheme="majorBidi"/>
          <w:i/>
          <w:iCs/>
        </w:rPr>
        <w:t>matter;</w:t>
      </w:r>
      <w:proofErr w:type="gramEnd"/>
    </w:p>
    <w:p w14:paraId="5A058CDB" w14:textId="089204E6" w:rsidR="00872BF4" w:rsidRPr="00EE053B" w:rsidRDefault="003E33C2" w:rsidP="00EB6853">
      <w:pPr>
        <w:ind w:left="1134" w:hanging="425"/>
        <w:jc w:val="both"/>
        <w:rPr>
          <w:rFonts w:asciiTheme="minorHAnsi" w:hAnsiTheme="minorHAnsi" w:cstheme="majorBidi"/>
          <w:i/>
          <w:iCs/>
        </w:rPr>
      </w:pPr>
      <w:r>
        <w:rPr>
          <w:rFonts w:asciiTheme="minorHAnsi" w:hAnsiTheme="minorHAnsi" w:cstheme="majorBidi"/>
          <w:i/>
          <w:iCs/>
        </w:rPr>
        <w:t>1</w:t>
      </w:r>
      <w:r w:rsidR="00872BF4" w:rsidRPr="00EE053B">
        <w:rPr>
          <w:rFonts w:asciiTheme="minorHAnsi" w:hAnsiTheme="minorHAnsi" w:cstheme="majorBidi"/>
          <w:i/>
          <w:iCs/>
        </w:rPr>
        <w:t>.</w:t>
      </w:r>
      <w:r>
        <w:rPr>
          <w:rFonts w:asciiTheme="minorHAnsi" w:hAnsiTheme="minorHAnsi" w:cstheme="majorBidi"/>
          <w:i/>
          <w:iCs/>
        </w:rPr>
        <w:t>2</w:t>
      </w:r>
      <w:r w:rsidR="00872BF4" w:rsidRPr="00EE053B">
        <w:rPr>
          <w:rFonts w:asciiTheme="minorHAnsi" w:hAnsiTheme="minorHAnsi" w:cstheme="majorBidi"/>
          <w:i/>
          <w:iCs/>
        </w:rPr>
        <w:tab/>
        <w:t>to report to the Council annually on the activities of the working group on child online protection (WG-CP);</w:t>
      </w:r>
      <w:r>
        <w:rPr>
          <w:rFonts w:asciiTheme="minorHAnsi" w:hAnsiTheme="minorHAnsi" w:cstheme="majorBidi"/>
          <w:i/>
          <w:iCs/>
        </w:rPr>
        <w:t>”</w:t>
      </w:r>
    </w:p>
    <w:p w14:paraId="21F98680" w14:textId="77777777" w:rsidR="00872BF4" w:rsidRPr="00CE7964" w:rsidRDefault="00872BF4" w:rsidP="00B8544C">
      <w:pPr>
        <w:pStyle w:val="ListParagraph"/>
        <w:keepNext/>
        <w:keepLines/>
        <w:numPr>
          <w:ilvl w:val="0"/>
          <w:numId w:val="2"/>
        </w:numPr>
        <w:tabs>
          <w:tab w:val="clear" w:pos="794"/>
          <w:tab w:val="clear" w:pos="1191"/>
          <w:tab w:val="clear" w:pos="1588"/>
          <w:tab w:val="clear" w:pos="1985"/>
        </w:tabs>
        <w:overflowPunct/>
        <w:autoSpaceDE/>
        <w:autoSpaceDN/>
        <w:adjustRightInd/>
        <w:ind w:hanging="436"/>
        <w:textAlignment w:val="auto"/>
        <w:rPr>
          <w:rFonts w:asciiTheme="minorHAnsi" w:hAnsiTheme="minorHAnsi" w:cstheme="majorBidi"/>
        </w:rPr>
      </w:pPr>
      <w:r>
        <w:rPr>
          <w:rFonts w:asciiTheme="minorHAnsi" w:hAnsiTheme="minorHAnsi" w:cstheme="majorBidi"/>
        </w:rPr>
        <w:lastRenderedPageBreak/>
        <w:t xml:space="preserve">the </w:t>
      </w:r>
      <w:r w:rsidRPr="00CE7964">
        <w:rPr>
          <w:rFonts w:asciiTheme="minorHAnsi" w:hAnsiTheme="minorHAnsi" w:cstheme="majorBidi"/>
        </w:rPr>
        <w:t xml:space="preserve">Plenipotentiary Conference 2010 </w:t>
      </w:r>
      <w:r w:rsidRPr="00CE7964">
        <w:rPr>
          <w:rFonts w:asciiTheme="minorHAnsi" w:hAnsiTheme="minorHAnsi" w:cstheme="majorBidi"/>
          <w:i/>
          <w:iCs/>
        </w:rPr>
        <w:t>requests the Council (excerpt from Resolution 179)</w:t>
      </w:r>
      <w:r w:rsidRPr="00CE7964">
        <w:rPr>
          <w:rFonts w:asciiTheme="minorHAnsi" w:hAnsiTheme="minorHAnsi" w:cstheme="majorBidi"/>
        </w:rPr>
        <w:t xml:space="preserve">: </w:t>
      </w:r>
    </w:p>
    <w:p w14:paraId="7CA9A746" w14:textId="33515335" w:rsidR="00872BF4" w:rsidRDefault="003E33C2" w:rsidP="00B8544C">
      <w:pPr>
        <w:pStyle w:val="ListParagraph"/>
        <w:keepNext/>
        <w:keepLines/>
        <w:contextualSpacing w:val="0"/>
        <w:jc w:val="both"/>
        <w:rPr>
          <w:rFonts w:asciiTheme="minorHAnsi" w:hAnsiTheme="minorHAnsi" w:cstheme="majorBidi"/>
          <w:i/>
          <w:iCs/>
        </w:rPr>
      </w:pPr>
      <w:r>
        <w:rPr>
          <w:rFonts w:asciiTheme="minorHAnsi" w:hAnsiTheme="minorHAnsi" w:cstheme="majorBidi"/>
          <w:i/>
          <w:iCs/>
        </w:rPr>
        <w:t>“</w:t>
      </w:r>
      <w:r w:rsidR="00872BF4" w:rsidRPr="00D80596">
        <w:rPr>
          <w:rFonts w:asciiTheme="minorHAnsi" w:hAnsiTheme="minorHAnsi" w:cstheme="majorBidi"/>
          <w:i/>
          <w:iCs/>
        </w:rPr>
        <w:t>to maintain WG-COP, in order to facilitate the membership</w:t>
      </w:r>
      <w:r w:rsidR="00EB6853">
        <w:rPr>
          <w:rFonts w:asciiTheme="minorHAnsi" w:hAnsiTheme="minorHAnsi" w:cstheme="majorBidi"/>
          <w:i/>
          <w:iCs/>
        </w:rPr>
        <w:t>’</w:t>
      </w:r>
      <w:r w:rsidR="00872BF4" w:rsidRPr="00D80596">
        <w:rPr>
          <w:rFonts w:asciiTheme="minorHAnsi" w:hAnsiTheme="minorHAnsi" w:cstheme="majorBidi"/>
          <w:i/>
          <w:iCs/>
        </w:rPr>
        <w:t>s input and guidance on ITU</w:t>
      </w:r>
      <w:r w:rsidR="00EB6853">
        <w:rPr>
          <w:rFonts w:asciiTheme="minorHAnsi" w:hAnsiTheme="minorHAnsi" w:cstheme="majorBidi"/>
          <w:i/>
          <w:iCs/>
        </w:rPr>
        <w:t>’</w:t>
      </w:r>
      <w:r w:rsidR="00872BF4" w:rsidRPr="00D80596">
        <w:rPr>
          <w:rFonts w:asciiTheme="minorHAnsi" w:hAnsiTheme="minorHAnsi" w:cstheme="majorBidi"/>
          <w:i/>
          <w:iCs/>
        </w:rPr>
        <w:t xml:space="preserve">s role in child online protection, </w:t>
      </w:r>
    </w:p>
    <w:p w14:paraId="2358B51E" w14:textId="65A5B37E" w:rsidR="003E33C2" w:rsidRPr="00D80596" w:rsidRDefault="003E33C2" w:rsidP="00EB6853">
      <w:pPr>
        <w:pStyle w:val="ListParagraph"/>
        <w:contextualSpacing w:val="0"/>
        <w:jc w:val="both"/>
        <w:rPr>
          <w:rFonts w:asciiTheme="minorHAnsi" w:hAnsiTheme="minorHAnsi" w:cstheme="majorBidi"/>
          <w:i/>
          <w:iCs/>
        </w:rPr>
      </w:pPr>
      <w:r>
        <w:rPr>
          <w:rFonts w:asciiTheme="minorHAnsi" w:hAnsiTheme="minorHAnsi" w:cstheme="majorBidi"/>
          <w:i/>
          <w:iCs/>
        </w:rPr>
        <w:t>…………</w:t>
      </w:r>
    </w:p>
    <w:p w14:paraId="13833346" w14:textId="3D989872" w:rsidR="00872BF4" w:rsidRPr="00CE7964" w:rsidRDefault="00872BF4" w:rsidP="00EB6853">
      <w:pPr>
        <w:ind w:left="709"/>
        <w:jc w:val="both"/>
        <w:rPr>
          <w:rFonts w:asciiTheme="minorHAnsi" w:hAnsiTheme="minorHAnsi" w:cstheme="majorBidi"/>
        </w:rPr>
      </w:pPr>
      <w:r w:rsidRPr="00CE7964">
        <w:rPr>
          <w:rFonts w:asciiTheme="minorHAnsi" w:hAnsiTheme="minorHAnsi" w:cstheme="majorBidi"/>
          <w:i/>
          <w:iCs/>
        </w:rPr>
        <w:t>invites Member States</w:t>
      </w:r>
    </w:p>
    <w:p w14:paraId="2B52CE3C" w14:textId="77777777" w:rsidR="00872BF4" w:rsidRPr="00EE053B" w:rsidRDefault="00872BF4" w:rsidP="00EB6853">
      <w:pPr>
        <w:pStyle w:val="ListParagraph"/>
        <w:numPr>
          <w:ilvl w:val="0"/>
          <w:numId w:val="3"/>
        </w:numPr>
        <w:tabs>
          <w:tab w:val="clear" w:pos="794"/>
          <w:tab w:val="clear" w:pos="1191"/>
          <w:tab w:val="clear" w:pos="1588"/>
          <w:tab w:val="clear" w:pos="1985"/>
        </w:tabs>
        <w:overflowPunct/>
        <w:autoSpaceDE/>
        <w:autoSpaceDN/>
        <w:adjustRightInd/>
        <w:ind w:left="1276" w:hanging="567"/>
        <w:jc w:val="both"/>
        <w:textAlignment w:val="auto"/>
        <w:rPr>
          <w:rFonts w:asciiTheme="minorHAnsi" w:hAnsiTheme="minorHAnsi" w:cstheme="majorBidi"/>
          <w:i/>
          <w:iCs/>
        </w:rPr>
      </w:pPr>
      <w:r w:rsidRPr="00EE053B">
        <w:rPr>
          <w:rFonts w:asciiTheme="minorHAnsi" w:hAnsiTheme="minorHAnsi" w:cstheme="majorBidi"/>
          <w:i/>
          <w:iCs/>
        </w:rPr>
        <w:t xml:space="preserve">to join and participate actively in WG-COP and related ITU activities, for the purposes of a comprehensive discussion and exchange of information on legal, technical, organizational and procedural issues, as well as capacity building and international cooperation for protecting children </w:t>
      </w:r>
      <w:proofErr w:type="gramStart"/>
      <w:r w:rsidRPr="00EE053B">
        <w:rPr>
          <w:rFonts w:asciiTheme="minorHAnsi" w:hAnsiTheme="minorHAnsi" w:cstheme="majorBidi"/>
          <w:i/>
          <w:iCs/>
        </w:rPr>
        <w:t>online;</w:t>
      </w:r>
      <w:proofErr w:type="gramEnd"/>
    </w:p>
    <w:p w14:paraId="22BEAA6B" w14:textId="77777777" w:rsidR="00872BF4" w:rsidRPr="00EE053B" w:rsidRDefault="00872BF4" w:rsidP="00EB6853">
      <w:pPr>
        <w:pStyle w:val="ListParagraph"/>
        <w:numPr>
          <w:ilvl w:val="0"/>
          <w:numId w:val="3"/>
        </w:numPr>
        <w:tabs>
          <w:tab w:val="clear" w:pos="794"/>
          <w:tab w:val="clear" w:pos="1191"/>
          <w:tab w:val="clear" w:pos="1588"/>
          <w:tab w:val="clear" w:pos="1985"/>
        </w:tabs>
        <w:overflowPunct/>
        <w:autoSpaceDE/>
        <w:autoSpaceDN/>
        <w:adjustRightInd/>
        <w:ind w:left="1276" w:hanging="567"/>
        <w:jc w:val="both"/>
        <w:textAlignment w:val="auto"/>
        <w:rPr>
          <w:rFonts w:asciiTheme="minorHAnsi" w:hAnsiTheme="minorHAnsi" w:cstheme="majorBidi"/>
          <w:i/>
          <w:iCs/>
        </w:rPr>
      </w:pPr>
      <w:r w:rsidRPr="00EE053B">
        <w:rPr>
          <w:rFonts w:asciiTheme="minorHAnsi" w:hAnsiTheme="minorHAnsi" w:cstheme="majorBidi"/>
          <w:i/>
          <w:iCs/>
        </w:rPr>
        <w:t xml:space="preserve">to develop information, to educate and to create consumer-awareness campaigns aimed at parents, teachers, industry and the population in general, in order to make children aware of the risks that may be encountered online, </w:t>
      </w:r>
    </w:p>
    <w:p w14:paraId="079C7D74" w14:textId="5440F13B" w:rsidR="00872BF4" w:rsidRPr="00CE7964" w:rsidRDefault="00872BF4" w:rsidP="00EB6853">
      <w:pPr>
        <w:ind w:firstLine="709"/>
        <w:jc w:val="both"/>
        <w:rPr>
          <w:rFonts w:asciiTheme="minorHAnsi" w:hAnsiTheme="minorHAnsi" w:cstheme="majorBidi"/>
        </w:rPr>
      </w:pPr>
      <w:r w:rsidRPr="00CE7964">
        <w:rPr>
          <w:rFonts w:asciiTheme="minorHAnsi" w:hAnsiTheme="minorHAnsi" w:cstheme="majorBidi"/>
          <w:i/>
          <w:iCs/>
        </w:rPr>
        <w:t>invites Sector Members</w:t>
      </w:r>
    </w:p>
    <w:p w14:paraId="19856F8F" w14:textId="25876599" w:rsidR="00872BF4" w:rsidRPr="003E33C2" w:rsidRDefault="00872BF4" w:rsidP="00EB6853">
      <w:pPr>
        <w:ind w:left="709"/>
        <w:jc w:val="both"/>
        <w:rPr>
          <w:rFonts w:asciiTheme="minorHAnsi" w:hAnsiTheme="minorHAnsi" w:cstheme="majorBidi"/>
          <w:i/>
          <w:iCs/>
        </w:rPr>
      </w:pPr>
      <w:r w:rsidRPr="003E33C2">
        <w:rPr>
          <w:rFonts w:asciiTheme="minorHAnsi" w:hAnsiTheme="minorHAnsi" w:cstheme="majorBidi"/>
          <w:i/>
          <w:iCs/>
        </w:rPr>
        <w:t>to participate actively in WG-COP and in other ITU activities, with the aim of informing the ITU membership about technological solutions for protecting children online.</w:t>
      </w:r>
      <w:r w:rsidR="003E33C2">
        <w:rPr>
          <w:rFonts w:asciiTheme="minorHAnsi" w:hAnsiTheme="minorHAnsi" w:cstheme="majorBidi"/>
          <w:i/>
          <w:iCs/>
        </w:rPr>
        <w:t>”</w:t>
      </w:r>
    </w:p>
    <w:p w14:paraId="2F157F11" w14:textId="77777777" w:rsidR="00872BF4" w:rsidRPr="008571D7" w:rsidRDefault="00872BF4" w:rsidP="00872BF4">
      <w:pPr>
        <w:spacing w:before="240" w:after="120"/>
        <w:ind w:left="709" w:hanging="709"/>
        <w:rPr>
          <w:rFonts w:asciiTheme="minorHAnsi" w:hAnsiTheme="minorHAnsi"/>
          <w:b/>
          <w:bCs/>
          <w:sz w:val="28"/>
          <w:szCs w:val="28"/>
        </w:rPr>
      </w:pPr>
      <w:r w:rsidRPr="008571D7">
        <w:rPr>
          <w:rFonts w:asciiTheme="minorHAnsi" w:hAnsiTheme="minorHAnsi"/>
          <w:b/>
          <w:bCs/>
          <w:sz w:val="28"/>
          <w:szCs w:val="28"/>
        </w:rPr>
        <w:t>2</w:t>
      </w:r>
      <w:r w:rsidRPr="008571D7">
        <w:rPr>
          <w:rFonts w:asciiTheme="minorHAnsi" w:hAnsiTheme="minorHAnsi"/>
          <w:b/>
          <w:bCs/>
          <w:sz w:val="28"/>
          <w:szCs w:val="28"/>
        </w:rPr>
        <w:tab/>
        <w:t>Adoption of the agenda</w:t>
      </w:r>
    </w:p>
    <w:p w14:paraId="66B878E7" w14:textId="77777777" w:rsidR="00872BF4" w:rsidRDefault="00872BF4" w:rsidP="00EB6853">
      <w:pPr>
        <w:jc w:val="both"/>
        <w:rPr>
          <w:rFonts w:asciiTheme="minorHAnsi" w:hAnsiTheme="minorHAnsi"/>
        </w:rPr>
      </w:pPr>
      <w:r w:rsidRPr="00CE7964">
        <w:rPr>
          <w:rFonts w:asciiTheme="minorHAnsi" w:hAnsiTheme="minorHAnsi"/>
        </w:rPr>
        <w:t>2.1</w:t>
      </w:r>
      <w:r>
        <w:rPr>
          <w:rFonts w:asciiTheme="minorHAnsi" w:hAnsiTheme="minorHAnsi"/>
        </w:rPr>
        <w:tab/>
      </w:r>
      <w:r w:rsidRPr="00F44936">
        <w:t>The agenda</w:t>
      </w:r>
      <w:r w:rsidRPr="00413ED1">
        <w:rPr>
          <w:rFonts w:asciiTheme="minorHAnsi" w:hAnsiTheme="minorHAnsi" w:cstheme="majorBidi"/>
        </w:rPr>
        <w:t xml:space="preserve"> was adopted as drafted</w:t>
      </w:r>
      <w:r>
        <w:rPr>
          <w:rFonts w:asciiTheme="minorHAnsi" w:hAnsiTheme="minorHAnsi" w:cstheme="majorBidi"/>
        </w:rPr>
        <w:t xml:space="preserve"> both in the fifteenth and sixteenth meetings</w:t>
      </w:r>
      <w:r w:rsidRPr="00CE7964">
        <w:rPr>
          <w:rFonts w:asciiTheme="minorHAnsi" w:hAnsiTheme="minorHAnsi"/>
        </w:rPr>
        <w:t xml:space="preserve">. </w:t>
      </w:r>
    </w:p>
    <w:p w14:paraId="4E032BEE" w14:textId="77777777" w:rsidR="00872BF4" w:rsidRPr="008571D7" w:rsidRDefault="00872BF4" w:rsidP="00872BF4">
      <w:pPr>
        <w:pStyle w:val="Heading1"/>
        <w:keepNext w:val="0"/>
        <w:keepLines w:val="0"/>
        <w:spacing w:before="240" w:after="120"/>
        <w:ind w:left="709" w:hanging="709"/>
        <w:rPr>
          <w:rFonts w:asciiTheme="minorHAnsi" w:hAnsiTheme="minorHAnsi"/>
        </w:rPr>
      </w:pPr>
      <w:r>
        <w:rPr>
          <w:rFonts w:asciiTheme="minorHAnsi" w:hAnsiTheme="minorHAnsi"/>
        </w:rPr>
        <w:t>3</w:t>
      </w:r>
      <w:r>
        <w:rPr>
          <w:rFonts w:asciiTheme="minorHAnsi" w:hAnsiTheme="minorHAnsi"/>
        </w:rPr>
        <w:tab/>
        <w:t>Welcoming r</w:t>
      </w:r>
      <w:r w:rsidRPr="008571D7">
        <w:rPr>
          <w:rFonts w:asciiTheme="minorHAnsi" w:hAnsiTheme="minorHAnsi"/>
        </w:rPr>
        <w:t xml:space="preserve">emarks </w:t>
      </w:r>
    </w:p>
    <w:p w14:paraId="6AB92685" w14:textId="5115F4A6" w:rsidR="00872BF4" w:rsidRPr="00D332B6" w:rsidRDefault="00872BF4" w:rsidP="003A297E">
      <w:pPr>
        <w:jc w:val="both"/>
        <w:rPr>
          <w:rFonts w:asciiTheme="minorHAnsi" w:hAnsiTheme="minorHAnsi"/>
          <w:szCs w:val="24"/>
        </w:rPr>
      </w:pPr>
      <w:r>
        <w:rPr>
          <w:rFonts w:asciiTheme="minorHAnsi" w:hAnsiTheme="minorHAnsi"/>
        </w:rPr>
        <w:t>3.1</w:t>
      </w:r>
      <w:r w:rsidRPr="008571D7">
        <w:rPr>
          <w:rFonts w:asciiTheme="minorHAnsi" w:hAnsiTheme="minorHAnsi"/>
        </w:rPr>
        <w:tab/>
      </w:r>
      <w:r>
        <w:rPr>
          <w:rFonts w:asciiTheme="minorHAnsi" w:hAnsiTheme="minorHAnsi"/>
        </w:rPr>
        <w:t>Both the fifteenth and sixteenth meetings were opened by t</w:t>
      </w:r>
      <w:r w:rsidRPr="00D332B6">
        <w:rPr>
          <w:rFonts w:asciiTheme="minorHAnsi" w:hAnsiTheme="minorHAnsi"/>
          <w:szCs w:val="24"/>
        </w:rPr>
        <w:t>he Secretary-General of ITU, Mr</w:t>
      </w:r>
      <w:r w:rsidR="00EB6853">
        <w:rPr>
          <w:rFonts w:asciiTheme="minorHAnsi" w:hAnsiTheme="minorHAnsi"/>
          <w:szCs w:val="24"/>
        </w:rPr>
        <w:t> </w:t>
      </w:r>
      <w:r>
        <w:rPr>
          <w:rFonts w:asciiTheme="minorHAnsi" w:hAnsiTheme="minorHAnsi"/>
          <w:szCs w:val="24"/>
        </w:rPr>
        <w:t xml:space="preserve">Houlin Zhao. Mr Zhao </w:t>
      </w:r>
      <w:r w:rsidRPr="00D332B6">
        <w:rPr>
          <w:rFonts w:asciiTheme="minorHAnsi" w:hAnsiTheme="minorHAnsi"/>
          <w:szCs w:val="24"/>
        </w:rPr>
        <w:t>welcomed all the participants in the room and those online. He stated that the matter of child online protection was high on the political agenda and therefore it was important for all stakeholders to pull together their resources and help each other in addressing this issue. He also expressed how pleased he was about the active participants and contributions and hoped that th</w:t>
      </w:r>
      <w:r w:rsidR="005F3E67">
        <w:rPr>
          <w:rFonts w:asciiTheme="minorHAnsi" w:hAnsiTheme="minorHAnsi"/>
          <w:szCs w:val="24"/>
        </w:rPr>
        <w:t>ese</w:t>
      </w:r>
      <w:r w:rsidRPr="00D332B6">
        <w:rPr>
          <w:rFonts w:asciiTheme="minorHAnsi" w:hAnsiTheme="minorHAnsi"/>
          <w:szCs w:val="24"/>
        </w:rPr>
        <w:t xml:space="preserve"> meeting</w:t>
      </w:r>
      <w:r w:rsidR="005F3E67">
        <w:rPr>
          <w:rFonts w:asciiTheme="minorHAnsi" w:hAnsiTheme="minorHAnsi"/>
          <w:szCs w:val="24"/>
        </w:rPr>
        <w:t>s</w:t>
      </w:r>
      <w:r w:rsidRPr="00D332B6">
        <w:rPr>
          <w:rFonts w:asciiTheme="minorHAnsi" w:hAnsiTheme="minorHAnsi"/>
          <w:szCs w:val="24"/>
        </w:rPr>
        <w:t xml:space="preserve"> would have a significant outcome. </w:t>
      </w:r>
    </w:p>
    <w:p w14:paraId="5C07AD15" w14:textId="4FB23282" w:rsidR="00872BF4" w:rsidRDefault="00872BF4" w:rsidP="00EB6853">
      <w:pPr>
        <w:jc w:val="both"/>
        <w:rPr>
          <w:rFonts w:asciiTheme="minorHAnsi" w:hAnsiTheme="minorHAnsi"/>
        </w:rPr>
      </w:pPr>
      <w:r w:rsidRPr="00CE7964">
        <w:rPr>
          <w:rFonts w:asciiTheme="minorHAnsi" w:hAnsiTheme="minorHAnsi"/>
        </w:rPr>
        <w:t>3.2</w:t>
      </w:r>
      <w:r w:rsidRPr="00CE7964">
        <w:rPr>
          <w:rFonts w:asciiTheme="minorHAnsi" w:hAnsiTheme="minorHAnsi"/>
        </w:rPr>
        <w:tab/>
        <w:t xml:space="preserve">The Chairman welcomed the participants and thanked the Group for the contributions </w:t>
      </w:r>
      <w:r w:rsidR="005F3E67">
        <w:rPr>
          <w:rFonts w:asciiTheme="minorHAnsi" w:hAnsiTheme="minorHAnsi"/>
        </w:rPr>
        <w:t>r</w:t>
      </w:r>
      <w:r w:rsidRPr="00CE7964">
        <w:rPr>
          <w:rFonts w:asciiTheme="minorHAnsi" w:hAnsiTheme="minorHAnsi"/>
        </w:rPr>
        <w:t xml:space="preserve">eceived. </w:t>
      </w:r>
    </w:p>
    <w:p w14:paraId="2D87E6A1" w14:textId="77777777" w:rsidR="00872BF4" w:rsidRDefault="00872BF4" w:rsidP="00872BF4">
      <w:pPr>
        <w:spacing w:before="240"/>
        <w:ind w:left="709" w:hanging="709"/>
        <w:jc w:val="both"/>
        <w:rPr>
          <w:rFonts w:asciiTheme="minorHAnsi" w:hAnsiTheme="minorHAnsi" w:cstheme="minorHAnsi"/>
          <w:szCs w:val="24"/>
        </w:rPr>
      </w:pPr>
      <w:r w:rsidRPr="00CE7964">
        <w:rPr>
          <w:b/>
          <w:bCs/>
          <w:sz w:val="28"/>
          <w:szCs w:val="22"/>
        </w:rPr>
        <w:t>4</w:t>
      </w:r>
      <w:r w:rsidRPr="00CE7964">
        <w:rPr>
          <w:b/>
          <w:bCs/>
          <w:sz w:val="28"/>
          <w:szCs w:val="22"/>
        </w:rPr>
        <w:tab/>
      </w:r>
      <w:r w:rsidRPr="00C144A2">
        <w:rPr>
          <w:rFonts w:asciiTheme="minorHAnsi" w:hAnsiTheme="minorHAnsi"/>
          <w:b/>
          <w:sz w:val="28"/>
        </w:rPr>
        <w:t>Information Reports</w:t>
      </w:r>
    </w:p>
    <w:p w14:paraId="51A78CD2" w14:textId="7ECBCBB4" w:rsidR="00872BF4" w:rsidRDefault="00872BF4" w:rsidP="00872BF4">
      <w:pPr>
        <w:pStyle w:val="Heading1"/>
        <w:tabs>
          <w:tab w:val="left" w:pos="0"/>
          <w:tab w:val="left" w:pos="709"/>
        </w:tabs>
        <w:spacing w:before="240"/>
        <w:ind w:left="0" w:firstLine="0"/>
        <w:jc w:val="both"/>
        <w:rPr>
          <w:b w:val="0"/>
          <w:bCs/>
          <w:sz w:val="24"/>
        </w:rPr>
      </w:pPr>
      <w:r w:rsidRPr="00767FF0">
        <w:rPr>
          <w:b w:val="0"/>
          <w:bCs/>
          <w:sz w:val="24"/>
        </w:rPr>
        <w:t>4.1</w:t>
      </w:r>
      <w:r w:rsidRPr="00767FF0">
        <w:rPr>
          <w:b w:val="0"/>
          <w:bCs/>
          <w:sz w:val="24"/>
        </w:rPr>
        <w:tab/>
        <w:t xml:space="preserve">In the </w:t>
      </w:r>
      <w:r>
        <w:rPr>
          <w:b w:val="0"/>
          <w:bCs/>
          <w:sz w:val="24"/>
        </w:rPr>
        <w:t xml:space="preserve">fifteenth and sixteenth </w:t>
      </w:r>
      <w:r w:rsidRPr="00767FF0">
        <w:rPr>
          <w:b w:val="0"/>
          <w:bCs/>
          <w:sz w:val="24"/>
        </w:rPr>
        <w:t>meeting</w:t>
      </w:r>
      <w:r>
        <w:rPr>
          <w:b w:val="0"/>
          <w:bCs/>
          <w:sz w:val="24"/>
        </w:rPr>
        <w:t>s</w:t>
      </w:r>
      <w:r w:rsidRPr="00767FF0">
        <w:rPr>
          <w:b w:val="0"/>
          <w:bCs/>
          <w:sz w:val="24"/>
        </w:rPr>
        <w:t xml:space="preserve">, </w:t>
      </w:r>
      <w:r w:rsidRPr="004305C3">
        <w:rPr>
          <w:b w:val="0"/>
          <w:bCs/>
          <w:sz w:val="24"/>
        </w:rPr>
        <w:t>some documents were</w:t>
      </w:r>
      <w:r w:rsidRPr="0054604B">
        <w:rPr>
          <w:b w:val="0"/>
          <w:bCs/>
          <w:sz w:val="24"/>
        </w:rPr>
        <w:t xml:space="preserve"> presented by the ITU </w:t>
      </w:r>
      <w:r w:rsidR="00EB6853">
        <w:rPr>
          <w:b w:val="0"/>
          <w:bCs/>
          <w:sz w:val="24"/>
        </w:rPr>
        <w:t>s</w:t>
      </w:r>
      <w:r w:rsidRPr="0054604B">
        <w:rPr>
          <w:b w:val="0"/>
          <w:bCs/>
          <w:sz w:val="24"/>
        </w:rPr>
        <w:t>ecretariat</w:t>
      </w:r>
      <w:r>
        <w:rPr>
          <w:b w:val="0"/>
          <w:bCs/>
          <w:sz w:val="24"/>
        </w:rPr>
        <w:t>.</w:t>
      </w:r>
    </w:p>
    <w:p w14:paraId="23D2486E" w14:textId="77777777" w:rsidR="00872BF4" w:rsidRPr="00B81766" w:rsidRDefault="00872BF4" w:rsidP="00872BF4">
      <w:pPr>
        <w:tabs>
          <w:tab w:val="left" w:pos="709"/>
        </w:tabs>
        <w:spacing w:before="100" w:beforeAutospacing="1" w:after="100" w:afterAutospacing="1" w:line="276" w:lineRule="auto"/>
        <w:jc w:val="both"/>
        <w:rPr>
          <w:rFonts w:asciiTheme="minorHAnsi" w:hAnsiTheme="minorHAnsi"/>
        </w:rPr>
      </w:pPr>
      <w:bookmarkStart w:id="10" w:name="_Hlk33101135"/>
      <w:r>
        <w:rPr>
          <w:rFonts w:asciiTheme="minorHAnsi" w:hAnsiTheme="minorHAnsi"/>
        </w:rPr>
        <w:t>In the fifteenth meeting, t</w:t>
      </w:r>
      <w:r w:rsidRPr="00B81766">
        <w:rPr>
          <w:rFonts w:asciiTheme="minorHAnsi" w:hAnsiTheme="minorHAnsi"/>
        </w:rPr>
        <w:t>he following documents were presented:</w:t>
      </w:r>
    </w:p>
    <w:p w14:paraId="55316C44" w14:textId="562D6E28" w:rsidR="00872BF4" w:rsidRPr="00D332B6" w:rsidRDefault="00B8544C" w:rsidP="00872BF4">
      <w:pPr>
        <w:pStyle w:val="ListParagraph"/>
        <w:numPr>
          <w:ilvl w:val="0"/>
          <w:numId w:val="4"/>
        </w:numPr>
        <w:shd w:val="clear" w:color="auto" w:fill="FFFFFF"/>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bdr w:val="none" w:sz="0" w:space="0" w:color="auto" w:frame="1"/>
          <w:shd w:val="clear" w:color="auto" w:fill="FFFFFF"/>
        </w:rPr>
      </w:pPr>
      <w:hyperlink r:id="rId11" w:history="1">
        <w:r w:rsidR="00872BF4" w:rsidRPr="005F3E67">
          <w:rPr>
            <w:rStyle w:val="Hyperlink"/>
            <w:rFonts w:asciiTheme="minorHAnsi" w:hAnsiTheme="minorHAnsi" w:cstheme="majorBidi"/>
          </w:rPr>
          <w:t>Update on the ITU Child Online Protection (COP) Guidelines</w:t>
        </w:r>
      </w:hyperlink>
    </w:p>
    <w:p w14:paraId="64135168" w14:textId="0CF5CE13" w:rsidR="00872BF4" w:rsidRPr="00B527F9" w:rsidRDefault="00B8544C" w:rsidP="00872BF4">
      <w:pPr>
        <w:pStyle w:val="ListParagraph"/>
        <w:numPr>
          <w:ilvl w:val="0"/>
          <w:numId w:val="4"/>
        </w:numPr>
        <w:shd w:val="clear" w:color="auto" w:fill="FFFFFF"/>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ajorBidi"/>
          <w:bdr w:val="none" w:sz="0" w:space="0" w:color="auto" w:frame="1"/>
          <w:shd w:val="clear" w:color="auto" w:fill="FFFFFF"/>
        </w:rPr>
      </w:pPr>
      <w:hyperlink r:id="rId12" w:history="1">
        <w:r w:rsidR="00872BF4" w:rsidRPr="005F3E67">
          <w:rPr>
            <w:rStyle w:val="Hyperlink"/>
            <w:rFonts w:asciiTheme="minorHAnsi" w:hAnsiTheme="minorHAnsi" w:cstheme="majorBidi"/>
          </w:rPr>
          <w:t>Outcome of the Youth Online Consultation</w:t>
        </w:r>
      </w:hyperlink>
    </w:p>
    <w:bookmarkEnd w:id="10"/>
    <w:p w14:paraId="5426E16A" w14:textId="77777777" w:rsidR="00872BF4" w:rsidRDefault="00872BF4" w:rsidP="00872BF4">
      <w:pPr>
        <w:tabs>
          <w:tab w:val="left" w:pos="709"/>
        </w:tabs>
        <w:spacing w:before="100" w:beforeAutospacing="1" w:after="100" w:afterAutospacing="1" w:line="276" w:lineRule="auto"/>
        <w:jc w:val="both"/>
        <w:rPr>
          <w:rFonts w:asciiTheme="minorHAnsi" w:hAnsiTheme="minorHAnsi"/>
        </w:rPr>
      </w:pPr>
      <w:r w:rsidRPr="00B81766">
        <w:rPr>
          <w:rFonts w:asciiTheme="minorHAnsi" w:hAnsiTheme="minorHAnsi"/>
        </w:rPr>
        <w:t xml:space="preserve">In the </w:t>
      </w:r>
      <w:r>
        <w:rPr>
          <w:rFonts w:asciiTheme="minorHAnsi" w:hAnsiTheme="minorHAnsi"/>
        </w:rPr>
        <w:t>sixteenth</w:t>
      </w:r>
      <w:r w:rsidRPr="00B81766">
        <w:rPr>
          <w:rFonts w:asciiTheme="minorHAnsi" w:hAnsiTheme="minorHAnsi"/>
        </w:rPr>
        <w:t xml:space="preserve"> meeting, the following documents were presented:</w:t>
      </w:r>
    </w:p>
    <w:p w14:paraId="72A28927" w14:textId="5CE2AF2C" w:rsidR="00872BF4" w:rsidRPr="00D24CE7" w:rsidRDefault="00B8544C" w:rsidP="00872BF4">
      <w:pPr>
        <w:pStyle w:val="ListParagraph"/>
        <w:numPr>
          <w:ilvl w:val="0"/>
          <w:numId w:val="4"/>
        </w:numPr>
        <w:shd w:val="clear" w:color="auto" w:fill="FFFFFF"/>
        <w:tabs>
          <w:tab w:val="clear" w:pos="794"/>
          <w:tab w:val="clear" w:pos="1191"/>
          <w:tab w:val="clear" w:pos="1588"/>
          <w:tab w:val="clear" w:pos="1985"/>
        </w:tabs>
        <w:overflowPunct/>
        <w:autoSpaceDE/>
        <w:autoSpaceDN/>
        <w:adjustRightInd/>
        <w:snapToGrid w:val="0"/>
        <w:spacing w:before="0" w:after="60"/>
        <w:contextualSpacing w:val="0"/>
        <w:jc w:val="both"/>
        <w:textAlignment w:val="auto"/>
        <w:rPr>
          <w:rFonts w:asciiTheme="minorHAnsi" w:hAnsiTheme="minorHAnsi" w:cstheme="majorBidi"/>
          <w:bdr w:val="none" w:sz="0" w:space="0" w:color="auto" w:frame="1"/>
          <w:shd w:val="clear" w:color="auto" w:fill="FFFFFF"/>
        </w:rPr>
      </w:pPr>
      <w:hyperlink r:id="rId13" w:history="1">
        <w:r w:rsidR="00872BF4" w:rsidRPr="00D24CE7">
          <w:rPr>
            <w:rStyle w:val="Hyperlink"/>
            <w:rFonts w:asciiTheme="minorHAnsi" w:hAnsiTheme="minorHAnsi" w:cstheme="majorBidi"/>
          </w:rPr>
          <w:t>Presentation</w:t>
        </w:r>
      </w:hyperlink>
      <w:r w:rsidR="00872BF4" w:rsidRPr="00D24CE7">
        <w:rPr>
          <w:rFonts w:asciiTheme="minorHAnsi" w:hAnsiTheme="minorHAnsi" w:cstheme="majorBidi"/>
        </w:rPr>
        <w:t xml:space="preserve"> on ITU</w:t>
      </w:r>
      <w:r w:rsidR="00EB6853">
        <w:rPr>
          <w:rFonts w:asciiTheme="minorHAnsi" w:hAnsiTheme="minorHAnsi" w:cstheme="majorBidi"/>
        </w:rPr>
        <w:t>’</w:t>
      </w:r>
      <w:r w:rsidR="00872BF4" w:rsidRPr="00D24CE7">
        <w:rPr>
          <w:rFonts w:asciiTheme="minorHAnsi" w:hAnsiTheme="minorHAnsi" w:cstheme="majorBidi"/>
        </w:rPr>
        <w:t>s work and activities in Child Online Protection</w:t>
      </w:r>
    </w:p>
    <w:p w14:paraId="6074A1B7" w14:textId="77777777" w:rsidR="00872BF4" w:rsidRPr="00D24CE7" w:rsidRDefault="00B8544C" w:rsidP="00872BF4">
      <w:pPr>
        <w:pStyle w:val="ListParagraph"/>
        <w:numPr>
          <w:ilvl w:val="0"/>
          <w:numId w:val="4"/>
        </w:numPr>
        <w:shd w:val="clear" w:color="auto" w:fill="FFFFFF"/>
        <w:tabs>
          <w:tab w:val="clear" w:pos="794"/>
          <w:tab w:val="clear" w:pos="1191"/>
          <w:tab w:val="clear" w:pos="1588"/>
          <w:tab w:val="clear" w:pos="1985"/>
        </w:tabs>
        <w:overflowPunct/>
        <w:autoSpaceDE/>
        <w:autoSpaceDN/>
        <w:adjustRightInd/>
        <w:snapToGrid w:val="0"/>
        <w:spacing w:before="0" w:after="60"/>
        <w:contextualSpacing w:val="0"/>
        <w:jc w:val="both"/>
        <w:textAlignment w:val="auto"/>
        <w:rPr>
          <w:rFonts w:asciiTheme="minorHAnsi" w:hAnsiTheme="minorHAnsi" w:cstheme="majorBidi"/>
        </w:rPr>
      </w:pPr>
      <w:hyperlink r:id="rId14" w:history="1">
        <w:r w:rsidR="00872BF4" w:rsidRPr="00D24CE7">
          <w:rPr>
            <w:rStyle w:val="Hyperlink"/>
            <w:rFonts w:asciiTheme="minorHAnsi" w:hAnsiTheme="minorHAnsi" w:cstheme="majorBidi"/>
          </w:rPr>
          <w:t>COP Guidelines</w:t>
        </w:r>
      </w:hyperlink>
      <w:r w:rsidR="00872BF4" w:rsidRPr="00D24CE7">
        <w:rPr>
          <w:rFonts w:asciiTheme="minorHAnsi" w:hAnsiTheme="minorHAnsi" w:cstheme="majorBidi"/>
        </w:rPr>
        <w:t xml:space="preserve"> review process 2019-2020</w:t>
      </w:r>
    </w:p>
    <w:p w14:paraId="6A6B1CFE" w14:textId="77777777" w:rsidR="00872BF4" w:rsidRPr="008571D7" w:rsidRDefault="00872BF4" w:rsidP="00872BF4">
      <w:pPr>
        <w:pStyle w:val="Heading1"/>
        <w:keepNext w:val="0"/>
        <w:keepLines w:val="0"/>
        <w:spacing w:after="120"/>
        <w:ind w:left="709" w:hanging="709"/>
        <w:jc w:val="both"/>
        <w:rPr>
          <w:rFonts w:asciiTheme="minorHAnsi" w:hAnsiTheme="minorHAnsi"/>
        </w:rPr>
      </w:pPr>
      <w:r>
        <w:rPr>
          <w:rFonts w:asciiTheme="minorHAnsi" w:hAnsiTheme="minorHAnsi"/>
        </w:rPr>
        <w:lastRenderedPageBreak/>
        <w:t>5</w:t>
      </w:r>
      <w:r w:rsidRPr="008571D7">
        <w:rPr>
          <w:rFonts w:asciiTheme="minorHAnsi" w:hAnsiTheme="minorHAnsi"/>
        </w:rPr>
        <w:tab/>
        <w:t>Contributions</w:t>
      </w:r>
    </w:p>
    <w:p w14:paraId="2A441C1C" w14:textId="51F1DC10" w:rsidR="00872BF4" w:rsidRPr="00407635" w:rsidRDefault="00872BF4" w:rsidP="00EB6853">
      <w:pPr>
        <w:tabs>
          <w:tab w:val="left" w:pos="709"/>
        </w:tabs>
        <w:spacing w:before="100" w:beforeAutospacing="1" w:after="100" w:afterAutospacing="1"/>
        <w:jc w:val="both"/>
      </w:pPr>
      <w:r>
        <w:t>5</w:t>
      </w:r>
      <w:r w:rsidRPr="00CE7964">
        <w:t>.1</w:t>
      </w:r>
      <w:r w:rsidRPr="00CE7964">
        <w:tab/>
      </w:r>
      <w:r>
        <w:rPr>
          <w:rFonts w:asciiTheme="minorHAnsi" w:eastAsiaTheme="majorEastAsia" w:hAnsiTheme="minorHAnsi"/>
        </w:rPr>
        <w:t xml:space="preserve"> At </w:t>
      </w:r>
      <w:r w:rsidRPr="00F05D65">
        <w:rPr>
          <w:rFonts w:asciiTheme="minorHAnsi" w:eastAsiaTheme="majorEastAsia" w:hAnsiTheme="minorHAnsi"/>
        </w:rPr>
        <w:t xml:space="preserve">the </w:t>
      </w:r>
      <w:r>
        <w:rPr>
          <w:rFonts w:asciiTheme="minorHAnsi" w:eastAsiaTheme="majorEastAsia" w:hAnsiTheme="minorHAnsi"/>
        </w:rPr>
        <w:t>fifteenth and sixteenth</w:t>
      </w:r>
      <w:r w:rsidRPr="00F05D65">
        <w:rPr>
          <w:rFonts w:asciiTheme="minorHAnsi" w:eastAsiaTheme="majorEastAsia" w:hAnsiTheme="minorHAnsi"/>
        </w:rPr>
        <w:t xml:space="preserve"> </w:t>
      </w:r>
      <w:r>
        <w:rPr>
          <w:rFonts w:asciiTheme="minorHAnsi" w:eastAsiaTheme="majorEastAsia" w:hAnsiTheme="minorHAnsi"/>
        </w:rPr>
        <w:t>m</w:t>
      </w:r>
      <w:r w:rsidRPr="00F05D65">
        <w:rPr>
          <w:rFonts w:asciiTheme="minorHAnsi" w:eastAsiaTheme="majorEastAsia" w:hAnsiTheme="minorHAnsi"/>
        </w:rPr>
        <w:t>eeting</w:t>
      </w:r>
      <w:r>
        <w:rPr>
          <w:rFonts w:asciiTheme="minorHAnsi" w:eastAsiaTheme="majorEastAsia" w:hAnsiTheme="minorHAnsi"/>
        </w:rPr>
        <w:t>s</w:t>
      </w:r>
      <w:r w:rsidRPr="00F05D65">
        <w:rPr>
          <w:rFonts w:asciiTheme="minorHAnsi" w:eastAsiaTheme="majorEastAsia" w:hAnsiTheme="minorHAnsi"/>
        </w:rPr>
        <w:t xml:space="preserve">, the Group </w:t>
      </w:r>
      <w:r>
        <w:rPr>
          <w:rFonts w:asciiTheme="minorHAnsi" w:eastAsiaTheme="majorEastAsia" w:hAnsiTheme="minorHAnsi"/>
        </w:rPr>
        <w:t xml:space="preserve">received many </w:t>
      </w:r>
      <w:r w:rsidRPr="00407635">
        <w:t>contributions from members, and contributions from outside experts.</w:t>
      </w:r>
    </w:p>
    <w:p w14:paraId="11F71DDD" w14:textId="77777777" w:rsidR="00872BF4" w:rsidRPr="00FD2784" w:rsidRDefault="00872BF4" w:rsidP="00EB6853">
      <w:pPr>
        <w:tabs>
          <w:tab w:val="left" w:pos="709"/>
          <w:tab w:val="left" w:pos="4395"/>
        </w:tabs>
        <w:spacing w:before="0"/>
        <w:jc w:val="both"/>
        <w:rPr>
          <w:rFonts w:asciiTheme="minorHAnsi" w:hAnsiTheme="minorHAnsi"/>
          <w:b/>
          <w:sz w:val="28"/>
        </w:rPr>
      </w:pPr>
      <w:r>
        <w:rPr>
          <w:rFonts w:asciiTheme="minorHAnsi" w:hAnsiTheme="minorHAnsi"/>
          <w:b/>
          <w:sz w:val="28"/>
        </w:rPr>
        <w:t>6</w:t>
      </w:r>
      <w:r>
        <w:rPr>
          <w:rFonts w:asciiTheme="minorHAnsi" w:hAnsiTheme="minorHAnsi"/>
          <w:b/>
          <w:sz w:val="28"/>
        </w:rPr>
        <w:tab/>
      </w:r>
      <w:r w:rsidRPr="00FD2784">
        <w:rPr>
          <w:rFonts w:asciiTheme="minorHAnsi" w:hAnsiTheme="minorHAnsi"/>
          <w:b/>
          <w:sz w:val="28"/>
        </w:rPr>
        <w:t xml:space="preserve">Discussions </w:t>
      </w:r>
    </w:p>
    <w:p w14:paraId="504169E5" w14:textId="77777777" w:rsidR="00872BF4" w:rsidRPr="00344A65" w:rsidRDefault="00872BF4" w:rsidP="00EB6853">
      <w:pPr>
        <w:shd w:val="clear" w:color="auto" w:fill="FFFFFF"/>
        <w:tabs>
          <w:tab w:val="left" w:pos="709"/>
          <w:tab w:val="left" w:pos="851"/>
        </w:tabs>
        <w:spacing w:before="100" w:beforeAutospacing="1" w:after="100" w:afterAutospacing="1"/>
        <w:jc w:val="both"/>
        <w:rPr>
          <w:color w:val="000000"/>
        </w:rPr>
      </w:pPr>
      <w:r>
        <w:rPr>
          <w:rStyle w:val="FontStyle21"/>
          <w:rFonts w:asciiTheme="minorHAnsi" w:hAnsiTheme="minorHAnsi" w:cstheme="majorBidi"/>
          <w:szCs w:val="24"/>
        </w:rPr>
        <w:t>6</w:t>
      </w:r>
      <w:r w:rsidRPr="00FD2784">
        <w:rPr>
          <w:rStyle w:val="FontStyle21"/>
          <w:rFonts w:asciiTheme="minorHAnsi" w:hAnsiTheme="minorHAnsi" w:cstheme="majorBidi"/>
          <w:szCs w:val="24"/>
        </w:rPr>
        <w:t>.1</w:t>
      </w:r>
      <w:r w:rsidRPr="00FD2784">
        <w:rPr>
          <w:rStyle w:val="FontStyle21"/>
          <w:rFonts w:asciiTheme="minorHAnsi" w:hAnsiTheme="minorHAnsi" w:cstheme="majorBidi"/>
          <w:szCs w:val="24"/>
        </w:rPr>
        <w:tab/>
      </w:r>
      <w:r w:rsidRPr="00344A65">
        <w:rPr>
          <w:color w:val="000000"/>
        </w:rPr>
        <w:t xml:space="preserve">During the </w:t>
      </w:r>
      <w:r>
        <w:rPr>
          <w:color w:val="000000"/>
        </w:rPr>
        <w:t>fifteenth</w:t>
      </w:r>
      <w:r w:rsidRPr="00344A65">
        <w:rPr>
          <w:color w:val="000000"/>
        </w:rPr>
        <w:t xml:space="preserve"> meeting, several interventions and contributions have been discussed. In this regard, after the adoption of the agenda, ITU gave an update on activities, projects, regional initiatives, and partnerships related to COP. </w:t>
      </w:r>
      <w:r>
        <w:rPr>
          <w:color w:val="000000"/>
        </w:rPr>
        <w:t>The work on the revision of the COP Guidelines and the proposed plan for the implementation was also presented.</w:t>
      </w:r>
    </w:p>
    <w:p w14:paraId="78886262" w14:textId="77777777" w:rsidR="00872BF4" w:rsidRDefault="00872BF4" w:rsidP="00EB6853">
      <w:pPr>
        <w:shd w:val="clear" w:color="auto" w:fill="FFFFFF"/>
        <w:tabs>
          <w:tab w:val="left" w:pos="709"/>
          <w:tab w:val="left" w:pos="851"/>
        </w:tabs>
        <w:spacing w:before="100" w:beforeAutospacing="1" w:after="100" w:afterAutospacing="1"/>
        <w:jc w:val="both"/>
      </w:pPr>
      <w:r>
        <w:rPr>
          <w:color w:val="000000"/>
        </w:rPr>
        <w:t>6</w:t>
      </w:r>
      <w:r w:rsidRPr="00344A65">
        <w:rPr>
          <w:color w:val="000000"/>
        </w:rPr>
        <w:t xml:space="preserve">.2 </w:t>
      </w:r>
      <w:r w:rsidRPr="00344A65">
        <w:rPr>
          <w:color w:val="000000"/>
        </w:rPr>
        <w:tab/>
      </w:r>
      <w:r>
        <w:t xml:space="preserve"> During the sixteenth meeting, following the report of the ITU Secretariat on the progress made by the COP initiative, the leader of the working group of the guidelines presented a detailed version of the proposed versions. The Secretariat updated the members of the CWG COP on the roll out planning. </w:t>
      </w:r>
    </w:p>
    <w:p w14:paraId="233354E5" w14:textId="77777777" w:rsidR="00872BF4" w:rsidRPr="00CE7964" w:rsidRDefault="00872BF4" w:rsidP="00EB6853">
      <w:pPr>
        <w:pStyle w:val="Heading1"/>
        <w:tabs>
          <w:tab w:val="left" w:pos="709"/>
        </w:tabs>
        <w:jc w:val="both"/>
        <w:rPr>
          <w:rFonts w:asciiTheme="minorHAnsi" w:hAnsiTheme="minorHAnsi"/>
        </w:rPr>
      </w:pPr>
      <w:r>
        <w:rPr>
          <w:rFonts w:asciiTheme="minorHAnsi" w:hAnsiTheme="minorHAnsi"/>
        </w:rPr>
        <w:t>7</w:t>
      </w:r>
      <w:r w:rsidRPr="00CE7964">
        <w:rPr>
          <w:rFonts w:asciiTheme="minorHAnsi" w:hAnsiTheme="minorHAnsi"/>
        </w:rPr>
        <w:t>.</w:t>
      </w:r>
      <w:r w:rsidRPr="00CE7964">
        <w:rPr>
          <w:rFonts w:asciiTheme="minorHAnsi" w:hAnsiTheme="minorHAnsi"/>
        </w:rPr>
        <w:tab/>
        <w:t xml:space="preserve">Outcomes of the </w:t>
      </w:r>
      <w:r>
        <w:rPr>
          <w:rFonts w:asciiTheme="minorHAnsi" w:hAnsiTheme="minorHAnsi"/>
        </w:rPr>
        <w:t>fifteenth</w:t>
      </w:r>
      <w:r w:rsidRPr="00CE7964">
        <w:rPr>
          <w:rFonts w:asciiTheme="minorHAnsi" w:hAnsiTheme="minorHAnsi"/>
        </w:rPr>
        <w:t xml:space="preserve"> </w:t>
      </w:r>
      <w:r>
        <w:rPr>
          <w:rFonts w:asciiTheme="minorHAnsi" w:hAnsiTheme="minorHAnsi"/>
        </w:rPr>
        <w:t xml:space="preserve">and sixteenth </w:t>
      </w:r>
      <w:r w:rsidRPr="00CE7964">
        <w:rPr>
          <w:rFonts w:asciiTheme="minorHAnsi" w:hAnsiTheme="minorHAnsi"/>
        </w:rPr>
        <w:t>meeting</w:t>
      </w:r>
      <w:r>
        <w:rPr>
          <w:rFonts w:asciiTheme="minorHAnsi" w:hAnsiTheme="minorHAnsi"/>
        </w:rPr>
        <w:t>s</w:t>
      </w:r>
      <w:r w:rsidRPr="00CE7964">
        <w:rPr>
          <w:rFonts w:asciiTheme="minorHAnsi" w:hAnsiTheme="minorHAnsi"/>
        </w:rPr>
        <w:t xml:space="preserve"> of the </w:t>
      </w:r>
      <w:r>
        <w:rPr>
          <w:rFonts w:asciiTheme="minorHAnsi" w:hAnsiTheme="minorHAnsi"/>
        </w:rPr>
        <w:t>CWG-COP</w:t>
      </w:r>
    </w:p>
    <w:p w14:paraId="034CA272" w14:textId="733E40AC" w:rsidR="00872BF4" w:rsidRDefault="005F3E67" w:rsidP="00EB6853">
      <w:pPr>
        <w:shd w:val="clear" w:color="auto" w:fill="FFFFFF"/>
        <w:tabs>
          <w:tab w:val="left" w:pos="709"/>
        </w:tabs>
        <w:spacing w:before="100" w:beforeAutospacing="1" w:after="100" w:afterAutospacing="1"/>
        <w:jc w:val="both"/>
        <w:rPr>
          <w:rFonts w:asciiTheme="minorHAnsi" w:hAnsiTheme="minorHAnsi" w:cstheme="majorBidi"/>
        </w:rPr>
      </w:pPr>
      <w:r>
        <w:rPr>
          <w:rFonts w:asciiTheme="minorHAnsi" w:hAnsiTheme="minorHAnsi" w:cstheme="majorBidi"/>
        </w:rPr>
        <w:t>7</w:t>
      </w:r>
      <w:r w:rsidR="00872BF4" w:rsidRPr="00FD2784">
        <w:rPr>
          <w:rFonts w:asciiTheme="minorHAnsi" w:hAnsiTheme="minorHAnsi" w:cstheme="majorBidi"/>
        </w:rPr>
        <w:t>.1</w:t>
      </w:r>
      <w:r w:rsidR="00872BF4" w:rsidRPr="00FD2784">
        <w:rPr>
          <w:rFonts w:asciiTheme="minorHAnsi" w:hAnsiTheme="minorHAnsi" w:cstheme="majorBidi"/>
        </w:rPr>
        <w:tab/>
      </w:r>
      <w:r w:rsidR="00872BF4">
        <w:rPr>
          <w:rFonts w:asciiTheme="minorHAnsi" w:hAnsiTheme="minorHAnsi" w:cstheme="majorBidi"/>
        </w:rPr>
        <w:t>The main outcomes of the</w:t>
      </w:r>
      <w:r w:rsidR="00872BF4" w:rsidRPr="00B81766">
        <w:rPr>
          <w:color w:val="000000"/>
        </w:rPr>
        <w:t xml:space="preserve"> </w:t>
      </w:r>
      <w:r w:rsidR="00872BF4">
        <w:rPr>
          <w:color w:val="000000"/>
        </w:rPr>
        <w:t>fifteenth</w:t>
      </w:r>
      <w:r w:rsidR="00872BF4">
        <w:rPr>
          <w:rFonts w:asciiTheme="minorHAnsi" w:hAnsiTheme="minorHAnsi" w:cstheme="majorBidi"/>
        </w:rPr>
        <w:t xml:space="preserve"> meeting were: </w:t>
      </w:r>
    </w:p>
    <w:p w14:paraId="2E00AD4E" w14:textId="77777777" w:rsidR="00872BF4" w:rsidRDefault="00872BF4" w:rsidP="00EB6853">
      <w:pPr>
        <w:pStyle w:val="ListParagraph"/>
        <w:numPr>
          <w:ilvl w:val="0"/>
          <w:numId w:val="5"/>
        </w:numPr>
        <w:shd w:val="clear" w:color="auto" w:fill="FFFFFF"/>
        <w:tabs>
          <w:tab w:val="clear" w:pos="794"/>
          <w:tab w:val="clear" w:pos="1191"/>
          <w:tab w:val="clear" w:pos="1588"/>
          <w:tab w:val="clear" w:pos="1985"/>
          <w:tab w:val="left" w:pos="709"/>
          <w:tab w:val="left" w:pos="851"/>
        </w:tabs>
        <w:overflowPunct/>
        <w:autoSpaceDE/>
        <w:autoSpaceDN/>
        <w:adjustRightInd/>
        <w:spacing w:before="100" w:beforeAutospacing="1" w:after="100" w:afterAutospacing="1" w:line="276" w:lineRule="auto"/>
        <w:jc w:val="both"/>
        <w:textAlignment w:val="auto"/>
        <w:rPr>
          <w:rFonts w:asciiTheme="minorHAnsi" w:hAnsiTheme="minorHAnsi"/>
        </w:rPr>
      </w:pPr>
      <w:r w:rsidRPr="00D332B6">
        <w:rPr>
          <w:rFonts w:asciiTheme="minorHAnsi" w:hAnsiTheme="minorHAnsi"/>
        </w:rPr>
        <w:t xml:space="preserve">The Chair encouraged to provide guidance and ideas on how to improve the number of responses from young people. </w:t>
      </w:r>
    </w:p>
    <w:p w14:paraId="6B056486" w14:textId="77777777" w:rsidR="00872BF4" w:rsidRPr="00B81766" w:rsidRDefault="00872BF4" w:rsidP="00EB6853">
      <w:pPr>
        <w:pStyle w:val="ListParagraph"/>
        <w:numPr>
          <w:ilvl w:val="0"/>
          <w:numId w:val="5"/>
        </w:numPr>
        <w:shd w:val="clear" w:color="auto" w:fill="FFFFFF"/>
        <w:tabs>
          <w:tab w:val="clear" w:pos="794"/>
          <w:tab w:val="clear" w:pos="1191"/>
          <w:tab w:val="clear" w:pos="1588"/>
          <w:tab w:val="clear" w:pos="1985"/>
          <w:tab w:val="left" w:pos="709"/>
          <w:tab w:val="left" w:pos="851"/>
        </w:tabs>
        <w:overflowPunct/>
        <w:autoSpaceDE/>
        <w:autoSpaceDN/>
        <w:adjustRightInd/>
        <w:spacing w:before="100" w:beforeAutospacing="1" w:after="100" w:afterAutospacing="1" w:line="276" w:lineRule="auto"/>
        <w:jc w:val="both"/>
        <w:textAlignment w:val="auto"/>
        <w:rPr>
          <w:rFonts w:asciiTheme="minorHAnsi" w:hAnsiTheme="minorHAnsi"/>
        </w:rPr>
      </w:pPr>
      <w:r w:rsidRPr="00B81766">
        <w:rPr>
          <w:rFonts w:asciiTheme="minorHAnsi" w:hAnsiTheme="minorHAnsi"/>
        </w:rPr>
        <w:t xml:space="preserve">The Chair recommended more involvement and participation of the stakeholders at the meetings as this is a unique platform for information sharing and lessons learned. </w:t>
      </w:r>
    </w:p>
    <w:p w14:paraId="48EE5BB2" w14:textId="77777777" w:rsidR="00872BF4" w:rsidRPr="00B81766" w:rsidRDefault="00872BF4" w:rsidP="00872BF4">
      <w:pPr>
        <w:pStyle w:val="ListParagraph"/>
        <w:numPr>
          <w:ilvl w:val="0"/>
          <w:numId w:val="5"/>
        </w:numPr>
        <w:shd w:val="clear" w:color="auto" w:fill="FFFFFF"/>
        <w:tabs>
          <w:tab w:val="clear" w:pos="794"/>
          <w:tab w:val="clear" w:pos="1191"/>
          <w:tab w:val="clear" w:pos="1588"/>
          <w:tab w:val="clear" w:pos="1985"/>
          <w:tab w:val="left" w:pos="709"/>
          <w:tab w:val="left" w:pos="851"/>
        </w:tabs>
        <w:overflowPunct/>
        <w:autoSpaceDE/>
        <w:autoSpaceDN/>
        <w:adjustRightInd/>
        <w:spacing w:before="100" w:beforeAutospacing="1" w:after="100" w:afterAutospacing="1" w:line="276" w:lineRule="auto"/>
        <w:jc w:val="both"/>
        <w:textAlignment w:val="auto"/>
        <w:rPr>
          <w:rFonts w:asciiTheme="minorHAnsi" w:hAnsiTheme="minorHAnsi"/>
        </w:rPr>
      </w:pPr>
      <w:r w:rsidRPr="00B81766">
        <w:rPr>
          <w:rFonts w:asciiTheme="minorHAnsi" w:hAnsiTheme="minorHAnsi"/>
          <w:lang w:val="de-DE"/>
        </w:rPr>
        <w:t>The meeting invite the membership to realize and be aware of the importance of evaluating the effectiveness on program.</w:t>
      </w:r>
    </w:p>
    <w:p w14:paraId="7B408E9B" w14:textId="77777777" w:rsidR="00872BF4" w:rsidRDefault="00872BF4" w:rsidP="00872BF4">
      <w:pPr>
        <w:pStyle w:val="ListParagraph"/>
        <w:numPr>
          <w:ilvl w:val="0"/>
          <w:numId w:val="5"/>
        </w:numPr>
        <w:shd w:val="clear" w:color="auto" w:fill="FFFFFF"/>
        <w:tabs>
          <w:tab w:val="clear" w:pos="794"/>
          <w:tab w:val="clear" w:pos="1191"/>
          <w:tab w:val="clear" w:pos="1588"/>
          <w:tab w:val="clear" w:pos="1985"/>
          <w:tab w:val="left" w:pos="709"/>
          <w:tab w:val="left" w:pos="851"/>
        </w:tabs>
        <w:overflowPunct/>
        <w:autoSpaceDE/>
        <w:autoSpaceDN/>
        <w:adjustRightInd/>
        <w:spacing w:before="100" w:beforeAutospacing="1" w:after="100" w:afterAutospacing="1" w:line="276" w:lineRule="auto"/>
        <w:jc w:val="both"/>
        <w:textAlignment w:val="auto"/>
        <w:rPr>
          <w:rFonts w:asciiTheme="minorHAnsi" w:hAnsiTheme="minorHAnsi"/>
        </w:rPr>
      </w:pPr>
      <w:r w:rsidRPr="00B81766">
        <w:rPr>
          <w:rFonts w:asciiTheme="minorHAnsi" w:hAnsiTheme="minorHAnsi"/>
        </w:rPr>
        <w:t>A first liaison statement will be sent to ITU Study Group 2 in order to inform delegations on the work of the Guidelines</w:t>
      </w:r>
      <w:bookmarkStart w:id="11" w:name="_GoBack"/>
      <w:bookmarkEnd w:id="11"/>
      <w:r w:rsidRPr="00B81766">
        <w:rPr>
          <w:rFonts w:asciiTheme="minorHAnsi" w:hAnsiTheme="minorHAnsi"/>
        </w:rPr>
        <w:t xml:space="preserve"> and ensure a more participatory process. </w:t>
      </w:r>
    </w:p>
    <w:p w14:paraId="76ABD36E" w14:textId="77777777" w:rsidR="00872BF4" w:rsidRPr="004305C3" w:rsidRDefault="00872BF4" w:rsidP="00872BF4">
      <w:pPr>
        <w:pStyle w:val="ListParagraph"/>
        <w:numPr>
          <w:ilvl w:val="0"/>
          <w:numId w:val="5"/>
        </w:numPr>
        <w:shd w:val="clear" w:color="auto" w:fill="FFFFFF"/>
        <w:tabs>
          <w:tab w:val="clear" w:pos="794"/>
          <w:tab w:val="clear" w:pos="1191"/>
          <w:tab w:val="clear" w:pos="1588"/>
          <w:tab w:val="clear" w:pos="1985"/>
          <w:tab w:val="left" w:pos="709"/>
          <w:tab w:val="left" w:pos="851"/>
        </w:tabs>
        <w:overflowPunct/>
        <w:autoSpaceDE/>
        <w:autoSpaceDN/>
        <w:adjustRightInd/>
        <w:spacing w:before="100" w:beforeAutospacing="1" w:after="100" w:afterAutospacing="1" w:line="276" w:lineRule="auto"/>
        <w:jc w:val="both"/>
        <w:textAlignment w:val="auto"/>
        <w:rPr>
          <w:rFonts w:asciiTheme="minorHAnsi" w:hAnsiTheme="minorHAnsi"/>
        </w:rPr>
      </w:pPr>
      <w:r w:rsidRPr="00B81766">
        <w:rPr>
          <w:rFonts w:asciiTheme="minorHAnsi" w:hAnsiTheme="minorHAnsi"/>
        </w:rPr>
        <w:t xml:space="preserve">A second liaison statement will be sent to ITU-D to ask for more information on EG-household Indicators and the related discussion on COP indicators. </w:t>
      </w:r>
    </w:p>
    <w:p w14:paraId="4928DC48" w14:textId="31FEF12D" w:rsidR="00872BF4" w:rsidRPr="00917F7C" w:rsidRDefault="00917F7C" w:rsidP="00917F7C">
      <w:pPr>
        <w:shd w:val="clear" w:color="auto" w:fill="FFFFFF"/>
        <w:tabs>
          <w:tab w:val="left" w:pos="709"/>
        </w:tabs>
        <w:spacing w:before="240" w:after="100" w:afterAutospacing="1"/>
        <w:rPr>
          <w:rFonts w:asciiTheme="minorHAnsi" w:hAnsiTheme="minorHAnsi" w:cstheme="majorBidi"/>
        </w:rPr>
      </w:pPr>
      <w:r>
        <w:rPr>
          <w:rFonts w:asciiTheme="minorHAnsi" w:hAnsiTheme="minorHAnsi" w:cstheme="majorBidi"/>
        </w:rPr>
        <w:t>7.2</w:t>
      </w:r>
      <w:r>
        <w:rPr>
          <w:rFonts w:asciiTheme="minorHAnsi" w:hAnsiTheme="minorHAnsi" w:cstheme="majorBidi"/>
        </w:rPr>
        <w:tab/>
      </w:r>
      <w:r w:rsidR="00872BF4" w:rsidRPr="00917F7C">
        <w:rPr>
          <w:rFonts w:asciiTheme="minorHAnsi" w:hAnsiTheme="minorHAnsi" w:cstheme="majorBidi"/>
        </w:rPr>
        <w:t xml:space="preserve">At the sixteenth meeting, the Chair and the Group emphasized that: </w:t>
      </w:r>
    </w:p>
    <w:p w14:paraId="3F9791B8" w14:textId="77777777" w:rsidR="00872BF4" w:rsidRDefault="00872BF4" w:rsidP="00917F7C">
      <w:pPr>
        <w:pStyle w:val="ListParagraph"/>
        <w:numPr>
          <w:ilvl w:val="0"/>
          <w:numId w:val="6"/>
        </w:numPr>
        <w:shd w:val="clear" w:color="auto" w:fill="FFFFFF"/>
        <w:tabs>
          <w:tab w:val="clear" w:pos="794"/>
          <w:tab w:val="clear" w:pos="1191"/>
          <w:tab w:val="clear" w:pos="1588"/>
          <w:tab w:val="clear" w:pos="1985"/>
        </w:tabs>
        <w:overflowPunct/>
        <w:autoSpaceDE/>
        <w:autoSpaceDN/>
        <w:adjustRightInd/>
        <w:snapToGrid w:val="0"/>
        <w:ind w:left="714" w:hanging="357"/>
        <w:contextualSpacing w:val="0"/>
        <w:jc w:val="both"/>
        <w:textAlignment w:val="auto"/>
        <w:rPr>
          <w:rFonts w:asciiTheme="minorHAnsi" w:hAnsiTheme="minorHAnsi"/>
        </w:rPr>
      </w:pPr>
      <w:r w:rsidRPr="004305C3">
        <w:rPr>
          <w:rFonts w:asciiTheme="minorHAnsi" w:hAnsiTheme="minorHAnsi"/>
        </w:rPr>
        <w:t xml:space="preserve">The COP Mascot will be posted online. </w:t>
      </w:r>
    </w:p>
    <w:p w14:paraId="34BE1856" w14:textId="77777777" w:rsidR="00872BF4" w:rsidRPr="004305C3" w:rsidRDefault="00872BF4" w:rsidP="00917F7C">
      <w:pPr>
        <w:pStyle w:val="ListParagraph"/>
        <w:numPr>
          <w:ilvl w:val="0"/>
          <w:numId w:val="6"/>
        </w:numPr>
        <w:shd w:val="clear" w:color="auto" w:fill="FFFFFF"/>
        <w:tabs>
          <w:tab w:val="clear" w:pos="794"/>
          <w:tab w:val="clear" w:pos="1191"/>
          <w:tab w:val="clear" w:pos="1588"/>
          <w:tab w:val="clear" w:pos="1985"/>
        </w:tabs>
        <w:overflowPunct/>
        <w:autoSpaceDE/>
        <w:autoSpaceDN/>
        <w:adjustRightInd/>
        <w:snapToGrid w:val="0"/>
        <w:ind w:left="714" w:hanging="357"/>
        <w:contextualSpacing w:val="0"/>
        <w:jc w:val="both"/>
        <w:textAlignment w:val="auto"/>
        <w:rPr>
          <w:rFonts w:asciiTheme="minorHAnsi" w:hAnsiTheme="minorHAnsi"/>
        </w:rPr>
      </w:pPr>
      <w:r>
        <w:rPr>
          <w:rFonts w:asciiTheme="minorHAnsi" w:hAnsiTheme="minorHAnsi"/>
        </w:rPr>
        <w:t>M</w:t>
      </w:r>
      <w:r w:rsidRPr="004305C3">
        <w:rPr>
          <w:rFonts w:asciiTheme="minorHAnsi" w:hAnsiTheme="minorHAnsi"/>
        </w:rPr>
        <w:t xml:space="preserve">ore involvement and participation of the stakeholders at the meetings as this is a unique platform for information sharing and lessons learned. </w:t>
      </w:r>
    </w:p>
    <w:p w14:paraId="7BB86292" w14:textId="4F768B05" w:rsidR="00872BF4" w:rsidRDefault="00872BF4" w:rsidP="00872BF4">
      <w:pPr>
        <w:shd w:val="clear" w:color="auto" w:fill="FFFFFF"/>
        <w:overflowPunct/>
        <w:autoSpaceDE/>
        <w:autoSpaceDN/>
        <w:adjustRightInd/>
        <w:snapToGrid w:val="0"/>
        <w:spacing w:after="120"/>
        <w:jc w:val="both"/>
        <w:textAlignment w:val="auto"/>
        <w:rPr>
          <w:rFonts w:asciiTheme="minorHAnsi" w:hAnsiTheme="minorHAnsi"/>
        </w:rPr>
      </w:pPr>
    </w:p>
    <w:p w14:paraId="11C01057" w14:textId="3F7F4854" w:rsidR="00917F7C" w:rsidRPr="00917F7C" w:rsidRDefault="00917F7C" w:rsidP="00917F7C">
      <w:pPr>
        <w:shd w:val="clear" w:color="auto" w:fill="FFFFFF"/>
        <w:overflowPunct/>
        <w:autoSpaceDE/>
        <w:autoSpaceDN/>
        <w:adjustRightInd/>
        <w:snapToGrid w:val="0"/>
        <w:spacing w:after="120"/>
        <w:jc w:val="center"/>
        <w:textAlignment w:val="auto"/>
        <w:rPr>
          <w:rFonts w:asciiTheme="minorHAnsi" w:hAnsiTheme="minorHAnsi"/>
          <w:u w:val="single"/>
        </w:rPr>
      </w:pPr>
      <w:r>
        <w:rPr>
          <w:rFonts w:asciiTheme="minorHAnsi" w:hAnsiTheme="minorHAnsi"/>
          <w:u w:val="single"/>
        </w:rPr>
        <w:t>                                      </w:t>
      </w:r>
    </w:p>
    <w:p w14:paraId="05D3D072" w14:textId="77777777" w:rsidR="00872BF4" w:rsidRDefault="00872BF4" w:rsidP="00872BF4">
      <w:pPr>
        <w:spacing w:before="600" w:line="276" w:lineRule="auto"/>
        <w:ind w:left="6237"/>
        <w:jc w:val="both"/>
        <w:rPr>
          <w:rFonts w:asciiTheme="minorHAnsi" w:hAnsiTheme="minorHAnsi"/>
        </w:rPr>
      </w:pPr>
      <w:r>
        <w:rPr>
          <w:rFonts w:asciiTheme="minorHAnsi" w:hAnsiTheme="minorHAnsi" w:cs="Arial"/>
          <w:b/>
          <w:szCs w:val="24"/>
        </w:rPr>
        <w:t xml:space="preserve">Abdelaziz Alzarooni </w:t>
      </w:r>
      <w:r w:rsidRPr="00D332B6">
        <w:rPr>
          <w:rFonts w:asciiTheme="minorHAnsi" w:hAnsiTheme="minorHAnsi" w:cstheme="majorBidi"/>
          <w:b/>
          <w:szCs w:val="24"/>
        </w:rPr>
        <w:t>(UAE)</w:t>
      </w:r>
      <w:r w:rsidRPr="00D332B6">
        <w:rPr>
          <w:rFonts w:asciiTheme="minorHAnsi" w:hAnsiTheme="minorHAnsi" w:cstheme="majorBidi"/>
          <w:b/>
          <w:bCs/>
          <w:szCs w:val="24"/>
        </w:rPr>
        <w:br/>
        <w:t>Chair, CWG-COP</w:t>
      </w:r>
    </w:p>
    <w:sectPr w:rsidR="00872BF4" w:rsidSect="004D1851">
      <w:head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FD032" w14:textId="77777777" w:rsidR="00793188" w:rsidRDefault="00793188">
      <w:r>
        <w:separator/>
      </w:r>
    </w:p>
  </w:endnote>
  <w:endnote w:type="continuationSeparator" w:id="0">
    <w:p w14:paraId="74D5B00D"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AC98E" w14:textId="7BFB149D" w:rsidR="00322D0D" w:rsidRDefault="00322D0D" w:rsidP="00EB685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3927A" w14:textId="77777777" w:rsidR="00793188" w:rsidRDefault="00793188">
      <w:r>
        <w:t>____________________</w:t>
      </w:r>
    </w:p>
  </w:footnote>
  <w:footnote w:type="continuationSeparator" w:id="0">
    <w:p w14:paraId="432312B2"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E705F"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47D9B964" w14:textId="2B368920" w:rsidR="00322D0D" w:rsidRPr="00623AE3" w:rsidRDefault="00D338E0" w:rsidP="00D338E0">
    <w:pPr>
      <w:pStyle w:val="Header"/>
      <w:rPr>
        <w:bCs/>
      </w:rPr>
    </w:pPr>
    <w:r>
      <w:rPr>
        <w:bCs/>
      </w:rPr>
      <w:t>C20</w:t>
    </w:r>
    <w:r w:rsidR="00623AE3" w:rsidRPr="00623AE3">
      <w:rPr>
        <w:bCs/>
      </w:rPr>
      <w:t>/</w:t>
    </w:r>
    <w:r w:rsidR="005F3E67">
      <w:rPr>
        <w:bCs/>
      </w:rPr>
      <w:t>57</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AB0122"/>
    <w:multiLevelType w:val="hybridMultilevel"/>
    <w:tmpl w:val="CA84E3B6"/>
    <w:lvl w:ilvl="0" w:tplc="B414031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21713490"/>
    <w:multiLevelType w:val="multilevel"/>
    <w:tmpl w:val="8C66B69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7112F7"/>
    <w:multiLevelType w:val="hybridMultilevel"/>
    <w:tmpl w:val="8F8C8B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049E0"/>
    <w:multiLevelType w:val="hybridMultilevel"/>
    <w:tmpl w:val="C310B5E2"/>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65247090"/>
    <w:multiLevelType w:val="hybridMultilevel"/>
    <w:tmpl w:val="6CF0A0D6"/>
    <w:lvl w:ilvl="0" w:tplc="B5F032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596486"/>
    <w:multiLevelType w:val="hybridMultilevel"/>
    <w:tmpl w:val="7BF6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04A3"/>
    <w:rsid w:val="002119FD"/>
    <w:rsid w:val="002130E0"/>
    <w:rsid w:val="00264425"/>
    <w:rsid w:val="00265875"/>
    <w:rsid w:val="0027303B"/>
    <w:rsid w:val="0028109B"/>
    <w:rsid w:val="002A2188"/>
    <w:rsid w:val="002B1F58"/>
    <w:rsid w:val="002C1C7A"/>
    <w:rsid w:val="0030160F"/>
    <w:rsid w:val="00322D0D"/>
    <w:rsid w:val="003942D4"/>
    <w:rsid w:val="003958A8"/>
    <w:rsid w:val="003A297E"/>
    <w:rsid w:val="003C0590"/>
    <w:rsid w:val="003C2533"/>
    <w:rsid w:val="003E33C2"/>
    <w:rsid w:val="003F0548"/>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C7E4D"/>
    <w:rsid w:val="005F3269"/>
    <w:rsid w:val="005F3E67"/>
    <w:rsid w:val="00623AE3"/>
    <w:rsid w:val="0064737F"/>
    <w:rsid w:val="006535F1"/>
    <w:rsid w:val="0065557D"/>
    <w:rsid w:val="00662984"/>
    <w:rsid w:val="006716BB"/>
    <w:rsid w:val="006B6680"/>
    <w:rsid w:val="006B6DCC"/>
    <w:rsid w:val="00702DEF"/>
    <w:rsid w:val="00706861"/>
    <w:rsid w:val="00740FE3"/>
    <w:rsid w:val="0075051B"/>
    <w:rsid w:val="00793188"/>
    <w:rsid w:val="00794D34"/>
    <w:rsid w:val="00813E5E"/>
    <w:rsid w:val="0083581B"/>
    <w:rsid w:val="00864AFF"/>
    <w:rsid w:val="00872BF4"/>
    <w:rsid w:val="008B4A6A"/>
    <w:rsid w:val="008C7E27"/>
    <w:rsid w:val="009173EF"/>
    <w:rsid w:val="00917F7C"/>
    <w:rsid w:val="00932906"/>
    <w:rsid w:val="00961B0B"/>
    <w:rsid w:val="009B38C3"/>
    <w:rsid w:val="009E17BD"/>
    <w:rsid w:val="009E485A"/>
    <w:rsid w:val="009F66A3"/>
    <w:rsid w:val="00A04CEC"/>
    <w:rsid w:val="00A27F92"/>
    <w:rsid w:val="00A32257"/>
    <w:rsid w:val="00A36D20"/>
    <w:rsid w:val="00A55622"/>
    <w:rsid w:val="00A83502"/>
    <w:rsid w:val="00A8382F"/>
    <w:rsid w:val="00AC47C8"/>
    <w:rsid w:val="00AD15B3"/>
    <w:rsid w:val="00AF6E49"/>
    <w:rsid w:val="00B04A67"/>
    <w:rsid w:val="00B0583C"/>
    <w:rsid w:val="00B40A81"/>
    <w:rsid w:val="00B44910"/>
    <w:rsid w:val="00B72267"/>
    <w:rsid w:val="00B76EB6"/>
    <w:rsid w:val="00B7737B"/>
    <w:rsid w:val="00B824C8"/>
    <w:rsid w:val="00B8544C"/>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338E0"/>
    <w:rsid w:val="00D65041"/>
    <w:rsid w:val="00DB384B"/>
    <w:rsid w:val="00E10E80"/>
    <w:rsid w:val="00E124F0"/>
    <w:rsid w:val="00E60F04"/>
    <w:rsid w:val="00E854E4"/>
    <w:rsid w:val="00EB0D6F"/>
    <w:rsid w:val="00EB2232"/>
    <w:rsid w:val="00EB6853"/>
    <w:rsid w:val="00EC5337"/>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E959134"/>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UnresolvedMention">
    <w:name w:val="Unresolved Mention"/>
    <w:basedOn w:val="DefaultParagraphFont"/>
    <w:uiPriority w:val="99"/>
    <w:semiHidden/>
    <w:unhideWhenUsed/>
    <w:rsid w:val="00872BF4"/>
    <w:rPr>
      <w:color w:val="605E5C"/>
      <w:shd w:val="clear" w:color="auto" w:fill="E1DFDD"/>
    </w:rPr>
  </w:style>
  <w:style w:type="paragraph" w:styleId="ListParagraph">
    <w:name w:val="List Paragraph"/>
    <w:basedOn w:val="Normal"/>
    <w:link w:val="ListParagraphChar"/>
    <w:uiPriority w:val="34"/>
    <w:qFormat/>
    <w:rsid w:val="00872BF4"/>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customStyle="1" w:styleId="FontStyle21">
    <w:name w:val="Font Style21"/>
    <w:basedOn w:val="DefaultParagraphFont"/>
    <w:uiPriority w:val="99"/>
    <w:rsid w:val="00872BF4"/>
    <w:rPr>
      <w:rFonts w:ascii="Times New Roman" w:hAnsi="Times New Roman" w:cs="Times New Roman"/>
      <w:sz w:val="22"/>
      <w:szCs w:val="22"/>
    </w:rPr>
  </w:style>
  <w:style w:type="character" w:customStyle="1" w:styleId="ListParagraphChar">
    <w:name w:val="List Paragraph Char"/>
    <w:basedOn w:val="DefaultParagraphFont"/>
    <w:link w:val="ListParagraph"/>
    <w:uiPriority w:val="34"/>
    <w:rsid w:val="00872BF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CLCWGCOP16-C-0005/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9-CLCWGCOP15-INF-0003/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WGCOP15-INF-0004/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15-CL-C-0109/en" TargetMode="External"/><Relationship Id="rId4" Type="http://schemas.openxmlformats.org/officeDocument/2006/relationships/settings" Target="settings.xml"/><Relationship Id="rId9" Type="http://schemas.openxmlformats.org/officeDocument/2006/relationships/hyperlink" Target="https://www.itu.int/en/council/Documents/basic-texts/RES-179-E.pdf" TargetMode="External"/><Relationship Id="rId14" Type="http://schemas.openxmlformats.org/officeDocument/2006/relationships/hyperlink" Target="https://www.itu.int/md/S20-CLCWGCOP16-C-0004/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547C6-FABB-4D1E-A29A-274664683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899</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C20 template</vt:lpstr>
    </vt:vector>
  </TitlesOfParts>
  <Manager>General Secretariat - Pool</Manager>
  <Company>International Telecommunication Union (ITU)</Company>
  <LinksUpToDate>false</LinksUpToDate>
  <CharactersWithSpaces>6189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CWG-COP</dc:title>
  <dc:subject>Council 2018</dc:subject>
  <dc:creator>Brouard, Ricarda</dc:creator>
  <cp:keywords>C2020, C20</cp:keywords>
  <dc:description/>
  <cp:lastModifiedBy>Janin, Patricia</cp:lastModifiedBy>
  <cp:revision>9</cp:revision>
  <cp:lastPrinted>2000-07-18T13:30:00Z</cp:lastPrinted>
  <dcterms:created xsi:type="dcterms:W3CDTF">2020-02-20T12:58:00Z</dcterms:created>
  <dcterms:modified xsi:type="dcterms:W3CDTF">2020-03-04T09:28:00Z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