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367594E" w14:textId="77777777" w:rsidTr="009F66A3">
        <w:trPr>
          <w:cantSplit/>
          <w:trHeight w:val="1276"/>
        </w:trPr>
        <w:tc>
          <w:tcPr>
            <w:tcW w:w="6911" w:type="dxa"/>
          </w:tcPr>
          <w:p w14:paraId="6683187A" w14:textId="77777777"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r w:rsidRPr="00E85629">
              <w:rPr>
                <w:rFonts w:cs="Times"/>
                <w:b/>
                <w:position w:val="6"/>
                <w:sz w:val="26"/>
                <w:szCs w:val="26"/>
                <w:lang w:val="en-US"/>
              </w:rPr>
              <w:br/>
            </w:r>
            <w:r w:rsidR="009F66A3">
              <w:rPr>
                <w:b/>
                <w:bCs/>
                <w:position w:val="6"/>
                <w:szCs w:val="24"/>
                <w:lang w:val="fr-CH"/>
              </w:rPr>
              <w:t>Geneva, 9</w:t>
            </w:r>
            <w:r w:rsidRPr="00E85629">
              <w:rPr>
                <w:b/>
                <w:bCs/>
                <w:position w:val="6"/>
                <w:szCs w:val="24"/>
                <w:lang w:val="fr-CH"/>
              </w:rPr>
              <w:t>-</w:t>
            </w:r>
            <w:r w:rsidR="009F66A3">
              <w:rPr>
                <w:b/>
                <w:bCs/>
                <w:position w:val="6"/>
                <w:szCs w:val="24"/>
                <w:lang w:val="fr-CH"/>
              </w:rPr>
              <w:t>19</w:t>
            </w:r>
            <w:r w:rsidRPr="00E85629">
              <w:rPr>
                <w:b/>
                <w:bCs/>
                <w:position w:val="6"/>
                <w:szCs w:val="24"/>
                <w:lang w:val="fr-CH"/>
              </w:rPr>
              <w:t xml:space="preserve"> </w:t>
            </w:r>
            <w:r w:rsidR="009F66A3">
              <w:rPr>
                <w:b/>
                <w:bCs/>
                <w:position w:val="6"/>
                <w:szCs w:val="24"/>
                <w:lang w:val="fr-CH"/>
              </w:rPr>
              <w:t>Jun</w:t>
            </w:r>
            <w:r w:rsidR="00FB1279">
              <w:rPr>
                <w:b/>
                <w:bCs/>
                <w:position w:val="6"/>
                <w:szCs w:val="24"/>
                <w:lang w:val="fr-CH"/>
              </w:rPr>
              <w:t>e</w:t>
            </w:r>
            <w:r w:rsidRPr="00E85629">
              <w:rPr>
                <w:b/>
                <w:bCs/>
                <w:position w:val="6"/>
                <w:szCs w:val="24"/>
                <w:lang w:val="fr-CH"/>
              </w:rPr>
              <w:t xml:space="preserve"> 20</w:t>
            </w:r>
            <w:r w:rsidR="009F66A3">
              <w:rPr>
                <w:b/>
                <w:bCs/>
                <w:position w:val="6"/>
                <w:szCs w:val="24"/>
                <w:lang w:val="fr-CH"/>
              </w:rPr>
              <w:t>20</w:t>
            </w:r>
          </w:p>
        </w:tc>
        <w:tc>
          <w:tcPr>
            <w:tcW w:w="3120" w:type="dxa"/>
            <w:vAlign w:val="center"/>
          </w:tcPr>
          <w:p w14:paraId="4E4EE300"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60F3A328" wp14:editId="7DC7249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83E2EDE" w14:textId="77777777" w:rsidTr="00EA47A2">
        <w:trPr>
          <w:cantSplit/>
        </w:trPr>
        <w:tc>
          <w:tcPr>
            <w:tcW w:w="6911" w:type="dxa"/>
            <w:tcBorders>
              <w:bottom w:val="single" w:sz="12" w:space="0" w:color="auto"/>
            </w:tcBorders>
          </w:tcPr>
          <w:p w14:paraId="6ED9EB29" w14:textId="77777777" w:rsidR="002A2188" w:rsidRPr="00813E5E" w:rsidRDefault="002A2188" w:rsidP="00EA47A2">
            <w:pPr>
              <w:spacing w:before="0" w:after="48" w:line="240" w:lineRule="atLeast"/>
              <w:rPr>
                <w:b/>
                <w:smallCaps/>
                <w:szCs w:val="24"/>
              </w:rPr>
            </w:pPr>
          </w:p>
        </w:tc>
        <w:tc>
          <w:tcPr>
            <w:tcW w:w="3120" w:type="dxa"/>
            <w:tcBorders>
              <w:bottom w:val="single" w:sz="12" w:space="0" w:color="auto"/>
            </w:tcBorders>
          </w:tcPr>
          <w:p w14:paraId="391F7E54" w14:textId="77777777" w:rsidR="002A2188" w:rsidRPr="00813E5E" w:rsidRDefault="002A2188" w:rsidP="00EA47A2">
            <w:pPr>
              <w:spacing w:before="0" w:line="240" w:lineRule="atLeast"/>
              <w:rPr>
                <w:szCs w:val="24"/>
              </w:rPr>
            </w:pPr>
          </w:p>
        </w:tc>
      </w:tr>
      <w:tr w:rsidR="002A2188" w:rsidRPr="00813E5E" w14:paraId="610D0F19" w14:textId="77777777" w:rsidTr="00EA47A2">
        <w:trPr>
          <w:cantSplit/>
        </w:trPr>
        <w:tc>
          <w:tcPr>
            <w:tcW w:w="6911" w:type="dxa"/>
            <w:tcBorders>
              <w:top w:val="single" w:sz="12" w:space="0" w:color="auto"/>
            </w:tcBorders>
          </w:tcPr>
          <w:p w14:paraId="54989FA9" w14:textId="77777777" w:rsidR="002A2188" w:rsidRPr="00813E5E" w:rsidRDefault="002A2188" w:rsidP="00EA47A2">
            <w:pPr>
              <w:spacing w:before="0" w:after="48" w:line="240" w:lineRule="atLeast"/>
              <w:rPr>
                <w:b/>
                <w:smallCaps/>
                <w:szCs w:val="24"/>
              </w:rPr>
            </w:pPr>
          </w:p>
        </w:tc>
        <w:tc>
          <w:tcPr>
            <w:tcW w:w="3120" w:type="dxa"/>
            <w:tcBorders>
              <w:top w:val="single" w:sz="12" w:space="0" w:color="auto"/>
            </w:tcBorders>
          </w:tcPr>
          <w:p w14:paraId="7E320C41" w14:textId="77777777" w:rsidR="002A2188" w:rsidRPr="00813E5E" w:rsidRDefault="002A2188" w:rsidP="00EA47A2">
            <w:pPr>
              <w:spacing w:before="0" w:line="240" w:lineRule="atLeast"/>
              <w:rPr>
                <w:szCs w:val="24"/>
              </w:rPr>
            </w:pPr>
          </w:p>
        </w:tc>
      </w:tr>
      <w:tr w:rsidR="002A2188" w:rsidRPr="00813E5E" w14:paraId="333C37B0" w14:textId="77777777" w:rsidTr="00EA47A2">
        <w:trPr>
          <w:cantSplit/>
          <w:trHeight w:val="23"/>
        </w:trPr>
        <w:tc>
          <w:tcPr>
            <w:tcW w:w="6911" w:type="dxa"/>
            <w:vMerge w:val="restart"/>
          </w:tcPr>
          <w:p w14:paraId="4D092B17" w14:textId="0C178B7F" w:rsidR="002A2188" w:rsidRPr="00E85629" w:rsidRDefault="00EB4875" w:rsidP="00EA47A2">
            <w:pPr>
              <w:tabs>
                <w:tab w:val="left" w:pos="851"/>
              </w:tabs>
              <w:spacing w:line="240" w:lineRule="atLeast"/>
              <w:rPr>
                <w:b/>
              </w:rPr>
            </w:pPr>
            <w:bookmarkStart w:id="2" w:name="dmeeting" w:colFirst="0" w:colLast="0"/>
            <w:bookmarkStart w:id="3" w:name="dnum" w:colFirst="1" w:colLast="1"/>
            <w:r>
              <w:rPr>
                <w:b/>
              </w:rPr>
              <w:t>Agenda item: ADM 32</w:t>
            </w:r>
          </w:p>
        </w:tc>
        <w:tc>
          <w:tcPr>
            <w:tcW w:w="3120" w:type="dxa"/>
          </w:tcPr>
          <w:p w14:paraId="73C6F89B" w14:textId="4EEED944" w:rsidR="002A2188" w:rsidRPr="00EB4875" w:rsidRDefault="009F66A3" w:rsidP="009F66A3">
            <w:pPr>
              <w:tabs>
                <w:tab w:val="left" w:pos="851"/>
              </w:tabs>
              <w:spacing w:before="0" w:line="240" w:lineRule="atLeast"/>
              <w:rPr>
                <w:b/>
              </w:rPr>
            </w:pPr>
            <w:r w:rsidRPr="00EB4875">
              <w:rPr>
                <w:b/>
              </w:rPr>
              <w:t>Document C20</w:t>
            </w:r>
            <w:r w:rsidR="002A2188" w:rsidRPr="00EB4875">
              <w:rPr>
                <w:b/>
              </w:rPr>
              <w:t>/</w:t>
            </w:r>
            <w:r w:rsidR="00D02FF1" w:rsidRPr="00EB4875">
              <w:rPr>
                <w:b/>
              </w:rPr>
              <w:t>61</w:t>
            </w:r>
            <w:r w:rsidR="002A2188" w:rsidRPr="00EB4875">
              <w:rPr>
                <w:b/>
              </w:rPr>
              <w:t>-E</w:t>
            </w:r>
          </w:p>
        </w:tc>
      </w:tr>
      <w:tr w:rsidR="002A2188" w:rsidRPr="00813E5E" w14:paraId="6E587175" w14:textId="77777777" w:rsidTr="00EA47A2">
        <w:trPr>
          <w:cantSplit/>
          <w:trHeight w:val="23"/>
        </w:trPr>
        <w:tc>
          <w:tcPr>
            <w:tcW w:w="6911" w:type="dxa"/>
            <w:vMerge/>
          </w:tcPr>
          <w:p w14:paraId="28312BA3" w14:textId="77777777" w:rsidR="002A2188" w:rsidRPr="00813E5E" w:rsidRDefault="002A2188" w:rsidP="00EA47A2">
            <w:pPr>
              <w:tabs>
                <w:tab w:val="left" w:pos="851"/>
              </w:tabs>
              <w:spacing w:line="240" w:lineRule="atLeast"/>
              <w:rPr>
                <w:b/>
              </w:rPr>
            </w:pPr>
            <w:bookmarkStart w:id="4" w:name="ddate" w:colFirst="1" w:colLast="1"/>
            <w:bookmarkEnd w:id="2"/>
            <w:bookmarkEnd w:id="3"/>
          </w:p>
        </w:tc>
        <w:tc>
          <w:tcPr>
            <w:tcW w:w="3120" w:type="dxa"/>
          </w:tcPr>
          <w:p w14:paraId="0163D7BF" w14:textId="59452DF2" w:rsidR="002A2188" w:rsidRPr="00EB4875" w:rsidRDefault="00EB4875" w:rsidP="009F66A3">
            <w:pPr>
              <w:tabs>
                <w:tab w:val="left" w:pos="993"/>
              </w:tabs>
              <w:spacing w:before="0"/>
              <w:rPr>
                <w:b/>
              </w:rPr>
            </w:pPr>
            <w:r>
              <w:rPr>
                <w:b/>
              </w:rPr>
              <w:t>7</w:t>
            </w:r>
            <w:r w:rsidR="00D02FF1" w:rsidRPr="00EB4875">
              <w:rPr>
                <w:b/>
              </w:rPr>
              <w:t xml:space="preserve"> May</w:t>
            </w:r>
            <w:r w:rsidR="002A2188" w:rsidRPr="00EB4875">
              <w:rPr>
                <w:b/>
              </w:rPr>
              <w:t xml:space="preserve"> 20</w:t>
            </w:r>
            <w:r w:rsidR="009F66A3" w:rsidRPr="00EB4875">
              <w:rPr>
                <w:b/>
              </w:rPr>
              <w:t>20</w:t>
            </w:r>
          </w:p>
        </w:tc>
      </w:tr>
      <w:tr w:rsidR="002A2188" w:rsidRPr="00813E5E" w14:paraId="1CECBEBC" w14:textId="77777777" w:rsidTr="00EA47A2">
        <w:trPr>
          <w:cantSplit/>
          <w:trHeight w:val="23"/>
        </w:trPr>
        <w:tc>
          <w:tcPr>
            <w:tcW w:w="6911" w:type="dxa"/>
            <w:vMerge/>
          </w:tcPr>
          <w:p w14:paraId="520582C0" w14:textId="77777777" w:rsidR="002A2188" w:rsidRPr="00813E5E" w:rsidRDefault="002A2188" w:rsidP="00EA47A2">
            <w:pPr>
              <w:tabs>
                <w:tab w:val="left" w:pos="851"/>
              </w:tabs>
              <w:spacing w:line="240" w:lineRule="atLeast"/>
              <w:rPr>
                <w:b/>
              </w:rPr>
            </w:pPr>
            <w:bookmarkStart w:id="5" w:name="dorlang" w:colFirst="1" w:colLast="1"/>
            <w:bookmarkEnd w:id="4"/>
          </w:p>
        </w:tc>
        <w:tc>
          <w:tcPr>
            <w:tcW w:w="3120" w:type="dxa"/>
          </w:tcPr>
          <w:p w14:paraId="3875DEAF" w14:textId="77777777" w:rsidR="002A2188" w:rsidRPr="00E85629" w:rsidRDefault="002A2188" w:rsidP="00EA47A2">
            <w:pPr>
              <w:tabs>
                <w:tab w:val="left" w:pos="993"/>
              </w:tabs>
              <w:spacing w:before="0"/>
              <w:rPr>
                <w:b/>
              </w:rPr>
            </w:pPr>
            <w:r>
              <w:rPr>
                <w:b/>
              </w:rPr>
              <w:t>Original: English</w:t>
            </w:r>
          </w:p>
        </w:tc>
      </w:tr>
      <w:tr w:rsidR="002A2188" w:rsidRPr="00813E5E" w14:paraId="4E32C156" w14:textId="77777777" w:rsidTr="00EA47A2">
        <w:trPr>
          <w:cantSplit/>
        </w:trPr>
        <w:tc>
          <w:tcPr>
            <w:tcW w:w="10031" w:type="dxa"/>
            <w:gridSpan w:val="2"/>
          </w:tcPr>
          <w:p w14:paraId="415DFFFF" w14:textId="41420CFE" w:rsidR="002A2188" w:rsidRPr="00813E5E" w:rsidRDefault="003A0613" w:rsidP="00EA47A2">
            <w:pPr>
              <w:pStyle w:val="Source"/>
            </w:pPr>
            <w:bookmarkStart w:id="6" w:name="dsource" w:colFirst="0" w:colLast="0"/>
            <w:bookmarkEnd w:id="5"/>
            <w:r w:rsidRPr="003A0613">
              <w:t>Report by the Secretary-General</w:t>
            </w:r>
          </w:p>
        </w:tc>
      </w:tr>
      <w:tr w:rsidR="002A2188" w:rsidRPr="00813E5E" w14:paraId="250D0F70" w14:textId="77777777" w:rsidTr="00EA47A2">
        <w:trPr>
          <w:cantSplit/>
        </w:trPr>
        <w:tc>
          <w:tcPr>
            <w:tcW w:w="10031" w:type="dxa"/>
            <w:gridSpan w:val="2"/>
          </w:tcPr>
          <w:p w14:paraId="0C2FE912" w14:textId="4B0857B8" w:rsidR="002A2188" w:rsidRPr="00813E5E" w:rsidRDefault="003A0613" w:rsidP="003A0613">
            <w:pPr>
              <w:pStyle w:val="Title1"/>
            </w:pPr>
            <w:bookmarkStart w:id="7" w:name="_Hlk39732981"/>
            <w:bookmarkStart w:id="8" w:name="dtitle1" w:colFirst="0" w:colLast="0"/>
            <w:bookmarkEnd w:id="6"/>
            <w:r>
              <w:t xml:space="preserve">REPORT ON </w:t>
            </w:r>
            <w:r w:rsidR="004E57AD">
              <w:t xml:space="preserve">the implementation of the </w:t>
            </w:r>
            <w:r w:rsidR="00C0623C">
              <w:t>risk management action plan</w:t>
            </w:r>
            <w:bookmarkEnd w:id="7"/>
          </w:p>
        </w:tc>
      </w:tr>
      <w:bookmarkEnd w:id="8"/>
    </w:tbl>
    <w:p w14:paraId="01160280"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725A46AC" w14:textId="77777777" w:rsidTr="00EA47A2">
        <w:trPr>
          <w:trHeight w:val="3372"/>
        </w:trPr>
        <w:tc>
          <w:tcPr>
            <w:tcW w:w="8080" w:type="dxa"/>
            <w:tcBorders>
              <w:top w:val="single" w:sz="12" w:space="0" w:color="auto"/>
              <w:left w:val="single" w:sz="12" w:space="0" w:color="auto"/>
              <w:bottom w:val="single" w:sz="12" w:space="0" w:color="auto"/>
              <w:right w:val="single" w:sz="12" w:space="0" w:color="auto"/>
            </w:tcBorders>
          </w:tcPr>
          <w:p w14:paraId="446A8E90" w14:textId="77777777" w:rsidR="002A2188" w:rsidRPr="00813E5E" w:rsidRDefault="002A2188" w:rsidP="00173CBA">
            <w:pPr>
              <w:pStyle w:val="Headingb"/>
              <w:spacing w:before="120" w:after="120"/>
            </w:pPr>
            <w:r w:rsidRPr="00813E5E">
              <w:t>Summary</w:t>
            </w:r>
          </w:p>
          <w:p w14:paraId="59EFD5ED" w14:textId="18CFFF87" w:rsidR="00C0623C" w:rsidRDefault="003A0613" w:rsidP="00BF2FBC">
            <w:pPr>
              <w:spacing w:after="120"/>
              <w:jc w:val="both"/>
            </w:pPr>
            <w:r w:rsidRPr="003A0613">
              <w:t>This document presents a</w:t>
            </w:r>
            <w:r w:rsidR="00C0623C">
              <w:rPr>
                <w:lang w:val="en-US"/>
              </w:rPr>
              <w:t>n interim</w:t>
            </w:r>
            <w:r w:rsidRPr="003A0613">
              <w:t xml:space="preserve"> report </w:t>
            </w:r>
            <w:r w:rsidR="00C0623C">
              <w:t>for</w:t>
            </w:r>
            <w:r w:rsidRPr="003A0613">
              <w:t xml:space="preserve"> the implementation of </w:t>
            </w:r>
            <w:r w:rsidR="00C0623C">
              <w:t xml:space="preserve">the Action Plan to strengthen the ITU Risk Management Framework, as a follow-up to the progress report presented to </w:t>
            </w:r>
            <w:r w:rsidR="00C0623C" w:rsidRPr="00C0623C">
              <w:t>Document CWG-FHR-11/12</w:t>
            </w:r>
            <w:r w:rsidR="00C0623C">
              <w:t>.</w:t>
            </w:r>
          </w:p>
          <w:p w14:paraId="222E6FC8" w14:textId="4E007614" w:rsidR="00D02FF1" w:rsidRPr="00EB4875" w:rsidRDefault="00C0623C" w:rsidP="00BF2FBC">
            <w:pPr>
              <w:spacing w:after="120"/>
              <w:jc w:val="both"/>
              <w:rPr>
                <w:lang w:val="en-US"/>
              </w:rPr>
            </w:pPr>
            <w:r>
              <w:rPr>
                <w:lang w:val="en-US"/>
              </w:rPr>
              <w:t>The document presents in its Annexes the revised ITU Risk management policy and ITU Risk appetite statement.</w:t>
            </w:r>
          </w:p>
          <w:p w14:paraId="68FA9732" w14:textId="77777777" w:rsidR="002A2188" w:rsidRPr="00813E5E" w:rsidRDefault="002A2188" w:rsidP="00BF2FBC">
            <w:pPr>
              <w:pStyle w:val="Headingb"/>
              <w:spacing w:before="120" w:after="120"/>
              <w:jc w:val="both"/>
            </w:pPr>
            <w:r w:rsidRPr="00813E5E">
              <w:t>Action required</w:t>
            </w:r>
          </w:p>
          <w:p w14:paraId="70874F66" w14:textId="7EDE831F" w:rsidR="002A2188" w:rsidRPr="00813E5E" w:rsidRDefault="00385E13" w:rsidP="00BF2FBC">
            <w:pPr>
              <w:spacing w:after="120"/>
              <w:jc w:val="both"/>
            </w:pPr>
            <w:r w:rsidRPr="00385E13">
              <w:t xml:space="preserve">The Council is invited to </w:t>
            </w:r>
            <w:r w:rsidR="003C7FC7">
              <w:rPr>
                <w:b/>
                <w:bCs/>
              </w:rPr>
              <w:t>consider</w:t>
            </w:r>
            <w:r w:rsidR="003C7FC7" w:rsidRPr="00385E13">
              <w:t xml:space="preserve"> </w:t>
            </w:r>
            <w:r w:rsidRPr="00385E13">
              <w:t xml:space="preserve">this report, to </w:t>
            </w:r>
            <w:r w:rsidRPr="00385E13">
              <w:rPr>
                <w:b/>
                <w:bCs/>
              </w:rPr>
              <w:t>approve</w:t>
            </w:r>
            <w:r w:rsidRPr="00385E13">
              <w:t xml:space="preserve"> the recommendations and to</w:t>
            </w:r>
            <w:r>
              <w:t xml:space="preserve"> </w:t>
            </w:r>
            <w:r w:rsidRPr="00385E13">
              <w:rPr>
                <w:b/>
                <w:bCs/>
              </w:rPr>
              <w:t>review</w:t>
            </w:r>
            <w:r>
              <w:t xml:space="preserve"> and</w:t>
            </w:r>
            <w:r w:rsidRPr="00385E13">
              <w:t xml:space="preserve"> </w:t>
            </w:r>
            <w:r>
              <w:rPr>
                <w:b/>
                <w:bCs/>
              </w:rPr>
              <w:t>approve</w:t>
            </w:r>
            <w:r w:rsidRPr="00385E13">
              <w:t xml:space="preserve"> </w:t>
            </w:r>
            <w:r>
              <w:t>the revised annexed ITU Risk management policy and Risk appetite statement</w:t>
            </w:r>
            <w:r w:rsidR="003A0613" w:rsidRPr="003A0613">
              <w:t>.</w:t>
            </w:r>
          </w:p>
          <w:p w14:paraId="11FDEE06" w14:textId="77777777" w:rsidR="002A2188" w:rsidRPr="00813E5E" w:rsidRDefault="002A2188" w:rsidP="00BF2FBC">
            <w:pPr>
              <w:pStyle w:val="Table"/>
              <w:keepNext w:val="0"/>
              <w:spacing w:before="120"/>
              <w:jc w:val="both"/>
              <w:rPr>
                <w:rFonts w:ascii="Calibri" w:hAnsi="Calibri"/>
                <w:caps w:val="0"/>
                <w:sz w:val="22"/>
              </w:rPr>
            </w:pPr>
            <w:r w:rsidRPr="00813E5E">
              <w:rPr>
                <w:rFonts w:ascii="Calibri" w:hAnsi="Calibri"/>
                <w:caps w:val="0"/>
                <w:sz w:val="22"/>
              </w:rPr>
              <w:t>____________</w:t>
            </w:r>
          </w:p>
          <w:p w14:paraId="55A11A4B" w14:textId="77777777" w:rsidR="002A2188" w:rsidRPr="00813E5E" w:rsidRDefault="002A2188" w:rsidP="00BF2FBC">
            <w:pPr>
              <w:pStyle w:val="Headingb"/>
              <w:spacing w:before="120" w:after="120"/>
              <w:jc w:val="both"/>
            </w:pPr>
            <w:r w:rsidRPr="00813E5E">
              <w:t>References</w:t>
            </w:r>
          </w:p>
          <w:p w14:paraId="1B3F9C42" w14:textId="0A02AE74" w:rsidR="002A2188" w:rsidRPr="00813E5E" w:rsidRDefault="00385E13" w:rsidP="00BF2FBC">
            <w:pPr>
              <w:spacing w:after="120"/>
              <w:jc w:val="both"/>
              <w:rPr>
                <w:i/>
                <w:iCs/>
              </w:rPr>
            </w:pPr>
            <w:r w:rsidRPr="00173CBA">
              <w:rPr>
                <w:rFonts w:cstheme="minorHAnsi"/>
                <w:i/>
                <w:iCs/>
                <w:szCs w:val="24"/>
              </w:rPr>
              <w:t>Doc</w:t>
            </w:r>
            <w:r w:rsidR="00173CBA">
              <w:rPr>
                <w:rFonts w:cstheme="minorHAnsi"/>
                <w:i/>
                <w:iCs/>
                <w:szCs w:val="24"/>
              </w:rPr>
              <w:t>ument</w:t>
            </w:r>
            <w:r w:rsidRPr="00173CBA">
              <w:rPr>
                <w:rFonts w:cstheme="minorHAnsi"/>
                <w:i/>
                <w:iCs/>
                <w:szCs w:val="24"/>
              </w:rPr>
              <w:t xml:space="preserve"> </w:t>
            </w:r>
            <w:hyperlink r:id="rId12" w:history="1">
              <w:r w:rsidRPr="00173CBA">
                <w:rPr>
                  <w:rStyle w:val="Hyperlink"/>
                  <w:rFonts w:cstheme="minorHAnsi"/>
                  <w:i/>
                  <w:iCs/>
                  <w:szCs w:val="24"/>
                </w:rPr>
                <w:t>CWG-FHR-11/12</w:t>
              </w:r>
            </w:hyperlink>
            <w:r>
              <w:rPr>
                <w:rFonts w:cstheme="minorHAnsi"/>
                <w:i/>
                <w:iCs/>
                <w:szCs w:val="24"/>
              </w:rPr>
              <w:t xml:space="preserve"> (</w:t>
            </w:r>
            <w:r w:rsidR="00C0623C" w:rsidRPr="00385E13">
              <w:rPr>
                <w:rFonts w:cstheme="minorHAnsi"/>
                <w:i/>
                <w:iCs/>
                <w:szCs w:val="24"/>
              </w:rPr>
              <w:t>Progress report on Strengthening ITU Risk Management Framework: action plan)</w:t>
            </w:r>
            <w:r w:rsidR="00EB4875">
              <w:rPr>
                <w:rFonts w:cstheme="minorHAnsi"/>
                <w:i/>
                <w:iCs/>
                <w:szCs w:val="24"/>
              </w:rPr>
              <w:t xml:space="preserve">; Council documents </w:t>
            </w:r>
            <w:hyperlink r:id="rId13" w:history="1">
              <w:r w:rsidRPr="00EB4875">
                <w:rPr>
                  <w:rStyle w:val="Hyperlink"/>
                  <w:rFonts w:cstheme="minorHAnsi"/>
                  <w:i/>
                  <w:iCs/>
                </w:rPr>
                <w:t>C17/74</w:t>
              </w:r>
            </w:hyperlink>
            <w:r w:rsidRPr="003126FD">
              <w:rPr>
                <w:rFonts w:cstheme="minorHAnsi"/>
                <w:i/>
                <w:iCs/>
              </w:rPr>
              <w:t xml:space="preserve"> (ITU Risk management policy)</w:t>
            </w:r>
            <w:r w:rsidR="00EB4875">
              <w:rPr>
                <w:rFonts w:cstheme="minorHAnsi"/>
                <w:i/>
                <w:iCs/>
              </w:rPr>
              <w:t>;</w:t>
            </w:r>
            <w:r w:rsidRPr="00EB4875">
              <w:rPr>
                <w:rFonts w:cstheme="minorHAnsi"/>
                <w:i/>
                <w:iCs/>
              </w:rPr>
              <w:t xml:space="preserve"> </w:t>
            </w:r>
            <w:hyperlink r:id="rId14" w:history="1">
              <w:r w:rsidRPr="00EB4875">
                <w:rPr>
                  <w:rStyle w:val="Hyperlink"/>
                  <w:rFonts w:cstheme="minorHAnsi"/>
                  <w:i/>
                  <w:iCs/>
                </w:rPr>
                <w:t>C17/73</w:t>
              </w:r>
            </w:hyperlink>
            <w:r w:rsidRPr="003126FD">
              <w:rPr>
                <w:rFonts w:cstheme="minorHAnsi"/>
                <w:i/>
                <w:iCs/>
              </w:rPr>
              <w:t xml:space="preserve"> (ITU </w:t>
            </w:r>
            <w:r w:rsidR="00423CD4">
              <w:rPr>
                <w:rFonts w:cstheme="minorHAnsi"/>
                <w:i/>
                <w:iCs/>
              </w:rPr>
              <w:t>R</w:t>
            </w:r>
            <w:r w:rsidRPr="003126FD">
              <w:rPr>
                <w:rFonts w:cstheme="minorHAnsi"/>
                <w:i/>
                <w:iCs/>
              </w:rPr>
              <w:t>isk appetite statement)</w:t>
            </w:r>
          </w:p>
        </w:tc>
      </w:tr>
    </w:tbl>
    <w:p w14:paraId="5FDFF053" w14:textId="77777777" w:rsidR="00D338E0" w:rsidRDefault="00D338E0">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9" w:name="dstart"/>
      <w:bookmarkStart w:id="10" w:name="dbreak"/>
      <w:bookmarkEnd w:id="9"/>
      <w:bookmarkEnd w:id="10"/>
      <w:r>
        <w:rPr>
          <w:lang w:val="en-US"/>
        </w:rPr>
        <w:br w:type="page"/>
      </w:r>
    </w:p>
    <w:p w14:paraId="372193C2" w14:textId="117B91E6" w:rsidR="003A0613" w:rsidRDefault="003A0613" w:rsidP="00BF2FBC">
      <w:pPr>
        <w:pStyle w:val="Heading2"/>
        <w:keepNext w:val="0"/>
        <w:keepLines w:val="0"/>
        <w:tabs>
          <w:tab w:val="clear" w:pos="567"/>
          <w:tab w:val="clear" w:pos="1134"/>
          <w:tab w:val="clear" w:pos="1701"/>
          <w:tab w:val="clear" w:pos="2268"/>
          <w:tab w:val="clear" w:pos="2835"/>
        </w:tabs>
        <w:snapToGrid w:val="0"/>
        <w:spacing w:before="120" w:after="120"/>
        <w:ind w:left="709" w:hanging="709"/>
      </w:pPr>
      <w:r>
        <w:lastRenderedPageBreak/>
        <w:t>1</w:t>
      </w:r>
      <w:r>
        <w:tab/>
      </w:r>
      <w:r w:rsidR="00C0623C">
        <w:t xml:space="preserve">Interim report on the implementation of the </w:t>
      </w:r>
      <w:r w:rsidR="00C0623C" w:rsidRPr="00C0623C">
        <w:t>Action plan to strengthen ITU risk management framework</w:t>
      </w:r>
    </w:p>
    <w:p w14:paraId="1E2E3B7E" w14:textId="2C6955E6" w:rsidR="003A0613" w:rsidRPr="00681AAE" w:rsidRDefault="00E84FCC" w:rsidP="00BF2FBC">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rPr>
          <w:sz w:val="22"/>
          <w:szCs w:val="22"/>
        </w:rPr>
      </w:pPr>
      <w:r w:rsidRPr="00BF2FBC">
        <w:rPr>
          <w:spacing w:val="-2"/>
          <w:sz w:val="22"/>
          <w:szCs w:val="22"/>
        </w:rPr>
        <w:t xml:space="preserve">Since the </w:t>
      </w:r>
      <w:r w:rsidR="00CD2052" w:rsidRPr="00BF2FBC">
        <w:rPr>
          <w:spacing w:val="-2"/>
          <w:sz w:val="22"/>
          <w:szCs w:val="22"/>
        </w:rPr>
        <w:t xml:space="preserve">endorsement </w:t>
      </w:r>
      <w:r w:rsidRPr="00BF2FBC">
        <w:rPr>
          <w:spacing w:val="-2"/>
          <w:sz w:val="22"/>
          <w:szCs w:val="22"/>
        </w:rPr>
        <w:t>of the Action plan</w:t>
      </w:r>
      <w:r w:rsidR="00CD2052" w:rsidRPr="00BF2FBC">
        <w:rPr>
          <w:spacing w:val="-2"/>
          <w:sz w:val="22"/>
          <w:szCs w:val="22"/>
        </w:rPr>
        <w:t xml:space="preserve"> by CWG-FHR</w:t>
      </w:r>
      <w:r w:rsidRPr="00BF2FBC">
        <w:rPr>
          <w:spacing w:val="-2"/>
          <w:sz w:val="22"/>
          <w:szCs w:val="22"/>
        </w:rPr>
        <w:t xml:space="preserve"> in </w:t>
      </w:r>
      <w:r w:rsidR="00CD2052" w:rsidRPr="00BF2FBC">
        <w:rPr>
          <w:spacing w:val="-2"/>
          <w:sz w:val="22"/>
          <w:szCs w:val="22"/>
        </w:rPr>
        <w:t xml:space="preserve">February </w:t>
      </w:r>
      <w:r w:rsidRPr="00BF2FBC">
        <w:rPr>
          <w:spacing w:val="-2"/>
          <w:sz w:val="22"/>
          <w:szCs w:val="22"/>
        </w:rPr>
        <w:t xml:space="preserve">2020, HLCM released in March 2020 </w:t>
      </w:r>
      <w:r w:rsidRPr="00681AAE">
        <w:rPr>
          <w:sz w:val="22"/>
          <w:szCs w:val="22"/>
        </w:rPr>
        <w:t xml:space="preserve">a </w:t>
      </w:r>
      <w:r w:rsidR="00F3767C" w:rsidRPr="00681AAE">
        <w:rPr>
          <w:sz w:val="22"/>
          <w:szCs w:val="22"/>
        </w:rPr>
        <w:t xml:space="preserve">Guidance Note on Embedding Risk Management </w:t>
      </w:r>
      <w:r w:rsidRPr="00681AAE">
        <w:rPr>
          <w:sz w:val="22"/>
          <w:szCs w:val="22"/>
        </w:rPr>
        <w:t xml:space="preserve">which has been taken into consideration while implementing the plan. In addition, </w:t>
      </w:r>
      <w:r w:rsidR="00CD2052" w:rsidRPr="00681AAE">
        <w:rPr>
          <w:sz w:val="22"/>
          <w:szCs w:val="22"/>
        </w:rPr>
        <w:t>the project</w:t>
      </w:r>
      <w:r w:rsidRPr="00681AAE">
        <w:rPr>
          <w:sz w:val="22"/>
          <w:szCs w:val="22"/>
        </w:rPr>
        <w:t xml:space="preserve"> has been supported by an external senior consultant to gain </w:t>
      </w:r>
      <w:r w:rsidR="00456745">
        <w:rPr>
          <w:sz w:val="22"/>
          <w:szCs w:val="22"/>
        </w:rPr>
        <w:t>qualit</w:t>
      </w:r>
      <w:r w:rsidR="000B5A4A">
        <w:rPr>
          <w:sz w:val="22"/>
          <w:szCs w:val="22"/>
        </w:rPr>
        <w:t>y</w:t>
      </w:r>
      <w:r w:rsidR="00456745" w:rsidRPr="00681AAE">
        <w:rPr>
          <w:sz w:val="22"/>
          <w:szCs w:val="22"/>
        </w:rPr>
        <w:t xml:space="preserve"> </w:t>
      </w:r>
      <w:r w:rsidRPr="00681AAE">
        <w:rPr>
          <w:sz w:val="22"/>
          <w:szCs w:val="22"/>
        </w:rPr>
        <w:t xml:space="preserve">and assurance that the </w:t>
      </w:r>
      <w:r w:rsidR="00832394" w:rsidRPr="00681AAE">
        <w:rPr>
          <w:sz w:val="22"/>
          <w:szCs w:val="22"/>
        </w:rPr>
        <w:t xml:space="preserve">implementation of the action plan would capitalize on best </w:t>
      </w:r>
      <w:r w:rsidR="00EA47A2" w:rsidRPr="00681AAE">
        <w:rPr>
          <w:sz w:val="22"/>
          <w:szCs w:val="22"/>
        </w:rPr>
        <w:t>risk management strategies</w:t>
      </w:r>
      <w:r w:rsidR="00832394" w:rsidRPr="00681AAE">
        <w:rPr>
          <w:sz w:val="22"/>
          <w:szCs w:val="22"/>
        </w:rPr>
        <w:t xml:space="preserve"> experienced by other organisations.</w:t>
      </w:r>
    </w:p>
    <w:tbl>
      <w:tblPr>
        <w:tblStyle w:val="ListTable1Light-Accent1"/>
        <w:tblW w:w="0" w:type="auto"/>
        <w:tblLook w:val="04A0" w:firstRow="1" w:lastRow="0" w:firstColumn="1" w:lastColumn="0" w:noHBand="0" w:noVBand="1"/>
      </w:tblPr>
      <w:tblGrid>
        <w:gridCol w:w="8364"/>
        <w:gridCol w:w="1275"/>
      </w:tblGrid>
      <w:tr w:rsidR="00F60605" w:rsidRPr="00CF4E25" w14:paraId="4F92859B" w14:textId="77777777" w:rsidTr="009F4E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033F8167" w14:textId="60348742" w:rsidR="00F60605" w:rsidRPr="00CF4E25" w:rsidRDefault="00F60605" w:rsidP="00173CBA">
            <w:pPr>
              <w:spacing w:after="20"/>
              <w:jc w:val="both"/>
              <w:rPr>
                <w:rFonts w:cstheme="minorHAnsi"/>
                <w:sz w:val="22"/>
                <w:szCs w:val="22"/>
              </w:rPr>
            </w:pPr>
            <w:r w:rsidRPr="00CF4E25">
              <w:rPr>
                <w:rFonts w:cstheme="minorHAnsi"/>
                <w:sz w:val="22"/>
                <w:szCs w:val="22"/>
              </w:rPr>
              <w:t>Action item / progress achieved</w:t>
            </w:r>
          </w:p>
        </w:tc>
        <w:tc>
          <w:tcPr>
            <w:tcW w:w="1275" w:type="dxa"/>
          </w:tcPr>
          <w:p w14:paraId="3654000B" w14:textId="77777777" w:rsidR="00F60605" w:rsidRPr="00CF4E25" w:rsidRDefault="00F60605" w:rsidP="00173CBA">
            <w:pPr>
              <w:spacing w:after="20"/>
              <w:jc w:val="both"/>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CF4E25">
              <w:rPr>
                <w:rFonts w:cstheme="minorHAnsi"/>
                <w:sz w:val="22"/>
                <w:szCs w:val="22"/>
              </w:rPr>
              <w:t>Timeline</w:t>
            </w:r>
          </w:p>
        </w:tc>
      </w:tr>
      <w:tr w:rsidR="00F60605" w:rsidRPr="00CF4E25" w14:paraId="43104C43" w14:textId="77777777" w:rsidTr="009F4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431C7376" w14:textId="77777777" w:rsidR="00F60605" w:rsidRPr="00CF4E25" w:rsidRDefault="00F60605" w:rsidP="00BF2FBC">
            <w:pPr>
              <w:numPr>
                <w:ilvl w:val="0"/>
                <w:numId w:val="12"/>
              </w:numPr>
              <w:tabs>
                <w:tab w:val="clear" w:pos="567"/>
                <w:tab w:val="clear" w:pos="1134"/>
                <w:tab w:val="clear" w:pos="1701"/>
                <w:tab w:val="clear" w:pos="2268"/>
                <w:tab w:val="clear" w:pos="2835"/>
              </w:tabs>
              <w:overflowPunct/>
              <w:autoSpaceDE/>
              <w:autoSpaceDN/>
              <w:adjustRightInd/>
              <w:ind w:left="360"/>
              <w:jc w:val="both"/>
              <w:textAlignment w:val="center"/>
              <w:rPr>
                <w:rFonts w:cs="Calibri"/>
                <w:sz w:val="22"/>
                <w:szCs w:val="22"/>
              </w:rPr>
            </w:pPr>
            <w:r w:rsidRPr="00CF4E25">
              <w:rPr>
                <w:rFonts w:cs="Calibri"/>
                <w:color w:val="000000"/>
                <w:sz w:val="22"/>
                <w:szCs w:val="22"/>
              </w:rPr>
              <w:t>All organizational and operational entities to be involved in Risk Management</w:t>
            </w:r>
          </w:p>
          <w:p w14:paraId="35863BC7" w14:textId="7B69056B" w:rsidR="00F60605" w:rsidRPr="00CF4E25" w:rsidRDefault="00832394"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Calibri"/>
                <w:b w:val="0"/>
                <w:bCs w:val="0"/>
                <w:sz w:val="22"/>
                <w:szCs w:val="22"/>
              </w:rPr>
            </w:pPr>
            <w:r w:rsidRPr="00CF4E25">
              <w:rPr>
                <w:rFonts w:cs="Calibri"/>
                <w:b w:val="0"/>
                <w:bCs w:val="0"/>
                <w:sz w:val="22"/>
                <w:szCs w:val="22"/>
              </w:rPr>
              <w:t xml:space="preserve">Kick-off meetings, introducing the objectives of the Action plan and its deliverables both by Council 2020 and by end of 2020, have been conducted with </w:t>
            </w:r>
            <w:r w:rsidR="00EA47A2" w:rsidRPr="00CF4E25">
              <w:rPr>
                <w:rFonts w:cs="Calibri"/>
                <w:b w:val="0"/>
                <w:bCs w:val="0"/>
                <w:sz w:val="22"/>
                <w:szCs w:val="22"/>
              </w:rPr>
              <w:t>more than 20 key stakeholders incl. Focal points (</w:t>
            </w:r>
            <w:r w:rsidR="00F60605" w:rsidRPr="00CF4E25">
              <w:rPr>
                <w:rFonts w:cs="Calibri"/>
                <w:b w:val="0"/>
                <w:bCs w:val="0"/>
                <w:sz w:val="22"/>
                <w:szCs w:val="22"/>
              </w:rPr>
              <w:t>Bureaux</w:t>
            </w:r>
            <w:r w:rsidR="00EA47A2" w:rsidRPr="00CF4E25">
              <w:rPr>
                <w:rFonts w:cs="Calibri"/>
                <w:b w:val="0"/>
                <w:bCs w:val="0"/>
                <w:sz w:val="22"/>
                <w:szCs w:val="22"/>
              </w:rPr>
              <w:t xml:space="preserve">, Regional Offices, </w:t>
            </w:r>
            <w:r w:rsidR="00CD2052" w:rsidRPr="00CF4E25">
              <w:rPr>
                <w:rFonts w:cs="Calibri"/>
                <w:b w:val="0"/>
                <w:bCs w:val="0"/>
                <w:sz w:val="22"/>
                <w:szCs w:val="22"/>
              </w:rPr>
              <w:t xml:space="preserve">Depts. of the </w:t>
            </w:r>
            <w:r w:rsidR="00F60605" w:rsidRPr="00CF4E25">
              <w:rPr>
                <w:rFonts w:cs="Calibri"/>
                <w:b w:val="0"/>
                <w:bCs w:val="0"/>
                <w:sz w:val="22"/>
                <w:szCs w:val="22"/>
              </w:rPr>
              <w:t xml:space="preserve">General Secretariat, </w:t>
            </w:r>
            <w:r w:rsidR="00CD2052" w:rsidRPr="00CF4E25">
              <w:rPr>
                <w:rFonts w:cs="Calibri"/>
                <w:b w:val="0"/>
                <w:bCs w:val="0"/>
                <w:sz w:val="22"/>
                <w:szCs w:val="22"/>
              </w:rPr>
              <w:t xml:space="preserve">including </w:t>
            </w:r>
            <w:r w:rsidR="00EA47A2" w:rsidRPr="00CF4E25">
              <w:rPr>
                <w:rFonts w:cs="Calibri"/>
                <w:b w:val="0"/>
                <w:bCs w:val="0"/>
                <w:sz w:val="22"/>
                <w:szCs w:val="22"/>
              </w:rPr>
              <w:t xml:space="preserve">Finance, HR, </w:t>
            </w:r>
            <w:r w:rsidR="00CD2052" w:rsidRPr="00CF4E25">
              <w:rPr>
                <w:rFonts w:cs="Calibri"/>
                <w:b w:val="0"/>
                <w:bCs w:val="0"/>
                <w:sz w:val="22"/>
                <w:szCs w:val="22"/>
              </w:rPr>
              <w:t>IS</w:t>
            </w:r>
            <w:r w:rsidR="00EA47A2" w:rsidRPr="00CF4E25">
              <w:rPr>
                <w:rFonts w:cs="Calibri"/>
                <w:b w:val="0"/>
                <w:bCs w:val="0"/>
                <w:sz w:val="22"/>
                <w:szCs w:val="22"/>
              </w:rPr>
              <w:t xml:space="preserve">, </w:t>
            </w:r>
            <w:r w:rsidR="00CD2052" w:rsidRPr="00CF4E25">
              <w:rPr>
                <w:rFonts w:cs="Calibri"/>
                <w:b w:val="0"/>
                <w:bCs w:val="0"/>
                <w:sz w:val="22"/>
                <w:szCs w:val="22"/>
              </w:rPr>
              <w:t>Internal Audit</w:t>
            </w:r>
            <w:r w:rsidR="00EA47A2" w:rsidRPr="00CF4E25">
              <w:rPr>
                <w:rFonts w:cs="Calibri"/>
                <w:b w:val="0"/>
                <w:bCs w:val="0"/>
                <w:sz w:val="22"/>
                <w:szCs w:val="22"/>
              </w:rPr>
              <w:t>). Comments and suggestions from the participants have been taken into consideration.</w:t>
            </w:r>
          </w:p>
          <w:p w14:paraId="79B006D3" w14:textId="5DB58312" w:rsidR="00F60605" w:rsidRPr="00CF4E25" w:rsidRDefault="00EA47A2"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theme="minorHAnsi"/>
                <w:b w:val="0"/>
                <w:bCs w:val="0"/>
                <w:sz w:val="22"/>
                <w:szCs w:val="22"/>
              </w:rPr>
            </w:pPr>
            <w:r w:rsidRPr="00CF4E25">
              <w:rPr>
                <w:rFonts w:cs="Calibri"/>
                <w:b w:val="0"/>
                <w:bCs w:val="0"/>
                <w:sz w:val="22"/>
                <w:szCs w:val="22"/>
              </w:rPr>
              <w:t>Proposed revised documents were sent (notably regarding actions #2, #3, #5 and #6 below), requesting feedback from stakeholders.</w:t>
            </w:r>
          </w:p>
          <w:p w14:paraId="7102BC11" w14:textId="0A073512" w:rsidR="00F60605" w:rsidRPr="009F4E1A" w:rsidRDefault="00EA47A2"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40"/>
              <w:contextualSpacing w:val="0"/>
              <w:jc w:val="both"/>
              <w:textAlignment w:val="center"/>
              <w:rPr>
                <w:rFonts w:cstheme="minorHAnsi"/>
                <w:b w:val="0"/>
                <w:bCs w:val="0"/>
                <w:sz w:val="22"/>
                <w:szCs w:val="22"/>
              </w:rPr>
            </w:pPr>
            <w:r w:rsidRPr="00CF4E25">
              <w:rPr>
                <w:rFonts w:cstheme="minorHAnsi"/>
                <w:b w:val="0"/>
                <w:bCs w:val="0"/>
                <w:sz w:val="22"/>
                <w:szCs w:val="22"/>
              </w:rPr>
              <w:t xml:space="preserve">This participative approach would be continued </w:t>
            </w:r>
            <w:r w:rsidR="00051DDF">
              <w:rPr>
                <w:rFonts w:cstheme="minorHAnsi"/>
                <w:b w:val="0"/>
                <w:bCs w:val="0"/>
                <w:sz w:val="22"/>
                <w:szCs w:val="22"/>
              </w:rPr>
              <w:t>until</w:t>
            </w:r>
            <w:r w:rsidR="00051DDF" w:rsidRPr="00CF4E25">
              <w:rPr>
                <w:rFonts w:cstheme="minorHAnsi"/>
                <w:b w:val="0"/>
                <w:bCs w:val="0"/>
                <w:sz w:val="22"/>
                <w:szCs w:val="22"/>
              </w:rPr>
              <w:t xml:space="preserve"> </w:t>
            </w:r>
            <w:r w:rsidRPr="00CF4E25">
              <w:rPr>
                <w:rFonts w:cstheme="minorHAnsi"/>
                <w:b w:val="0"/>
                <w:bCs w:val="0"/>
                <w:sz w:val="22"/>
                <w:szCs w:val="22"/>
              </w:rPr>
              <w:t>the end of the project.</w:t>
            </w:r>
          </w:p>
        </w:tc>
        <w:tc>
          <w:tcPr>
            <w:tcW w:w="1275" w:type="dxa"/>
          </w:tcPr>
          <w:p w14:paraId="10F5DC47" w14:textId="77777777" w:rsidR="00F60605" w:rsidRPr="00CF4E25" w:rsidRDefault="00F60605" w:rsidP="00BF2FBC">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F4E25">
              <w:rPr>
                <w:rFonts w:cstheme="minorHAnsi"/>
                <w:sz w:val="22"/>
                <w:szCs w:val="22"/>
              </w:rPr>
              <w:t>By end of 2020</w:t>
            </w:r>
          </w:p>
        </w:tc>
      </w:tr>
      <w:tr w:rsidR="00F60605" w:rsidRPr="00CF4E25" w14:paraId="12A644A9" w14:textId="77777777" w:rsidTr="009F4E1A">
        <w:tc>
          <w:tcPr>
            <w:cnfStyle w:val="001000000000" w:firstRow="0" w:lastRow="0" w:firstColumn="1" w:lastColumn="0" w:oddVBand="0" w:evenVBand="0" w:oddHBand="0" w:evenHBand="0" w:firstRowFirstColumn="0" w:firstRowLastColumn="0" w:lastRowFirstColumn="0" w:lastRowLastColumn="0"/>
            <w:tcW w:w="8364" w:type="dxa"/>
          </w:tcPr>
          <w:p w14:paraId="634A7038" w14:textId="77777777" w:rsidR="00F60605" w:rsidRPr="00CF4E25" w:rsidRDefault="00F60605" w:rsidP="00BF2FBC">
            <w:pPr>
              <w:numPr>
                <w:ilvl w:val="0"/>
                <w:numId w:val="12"/>
              </w:numPr>
              <w:tabs>
                <w:tab w:val="clear" w:pos="567"/>
                <w:tab w:val="clear" w:pos="1134"/>
                <w:tab w:val="clear" w:pos="1701"/>
                <w:tab w:val="clear" w:pos="2268"/>
                <w:tab w:val="clear" w:pos="2835"/>
              </w:tabs>
              <w:overflowPunct/>
              <w:autoSpaceDE/>
              <w:autoSpaceDN/>
              <w:adjustRightInd/>
              <w:ind w:left="360"/>
              <w:jc w:val="both"/>
              <w:textAlignment w:val="center"/>
              <w:rPr>
                <w:rFonts w:cs="Calibri"/>
                <w:color w:val="000000"/>
                <w:sz w:val="22"/>
                <w:szCs w:val="22"/>
              </w:rPr>
            </w:pPr>
            <w:r w:rsidRPr="00CF4E25">
              <w:rPr>
                <w:rFonts w:cs="Calibri"/>
                <w:color w:val="000000"/>
                <w:sz w:val="22"/>
                <w:szCs w:val="22"/>
              </w:rPr>
              <w:t>Risk registers to be developed for the whole organization and have those risks assessed and rated</w:t>
            </w:r>
          </w:p>
          <w:p w14:paraId="3728A31E" w14:textId="518BB76C" w:rsidR="00EA47A2" w:rsidRPr="00CF4E25" w:rsidRDefault="00FF3DA8"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Calibri"/>
                <w:b w:val="0"/>
                <w:bCs w:val="0"/>
                <w:sz w:val="22"/>
                <w:szCs w:val="22"/>
              </w:rPr>
            </w:pPr>
            <w:r>
              <w:rPr>
                <w:rFonts w:cs="Calibri"/>
                <w:b w:val="0"/>
                <w:bCs w:val="0"/>
                <w:sz w:val="22"/>
                <w:szCs w:val="22"/>
              </w:rPr>
              <w:t>Preliminary r</w:t>
            </w:r>
            <w:r w:rsidR="00F60605" w:rsidRPr="00CF4E25">
              <w:rPr>
                <w:rFonts w:cs="Calibri"/>
                <w:b w:val="0"/>
                <w:bCs w:val="0"/>
                <w:sz w:val="22"/>
                <w:szCs w:val="22"/>
              </w:rPr>
              <w:t xml:space="preserve">isk registers </w:t>
            </w:r>
            <w:r w:rsidR="00BC6FF4">
              <w:rPr>
                <w:rFonts w:cs="Calibri"/>
                <w:b w:val="0"/>
                <w:bCs w:val="0"/>
                <w:sz w:val="22"/>
                <w:szCs w:val="22"/>
              </w:rPr>
              <w:t xml:space="preserve">and mitigation plans </w:t>
            </w:r>
            <w:r w:rsidR="00EA47A2" w:rsidRPr="00CF4E25">
              <w:rPr>
                <w:rFonts w:cs="Calibri"/>
                <w:b w:val="0"/>
                <w:bCs w:val="0"/>
                <w:sz w:val="22"/>
                <w:szCs w:val="22"/>
              </w:rPr>
              <w:t xml:space="preserve">were obtained from </w:t>
            </w:r>
            <w:r w:rsidR="00F60605" w:rsidRPr="00CF4E25">
              <w:rPr>
                <w:rFonts w:cs="Calibri"/>
                <w:b w:val="0"/>
                <w:bCs w:val="0"/>
                <w:sz w:val="22"/>
                <w:szCs w:val="22"/>
              </w:rPr>
              <w:t>organizational entities</w:t>
            </w:r>
            <w:r w:rsidR="00EA47A2" w:rsidRPr="00CF4E25">
              <w:rPr>
                <w:rFonts w:cs="Calibri"/>
                <w:b w:val="0"/>
                <w:bCs w:val="0"/>
                <w:sz w:val="22"/>
                <w:szCs w:val="22"/>
              </w:rPr>
              <w:t>.</w:t>
            </w:r>
          </w:p>
          <w:p w14:paraId="3329AF2F" w14:textId="780899CD" w:rsidR="00EA47A2" w:rsidRPr="00CF4E25" w:rsidRDefault="00EA47A2"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Calibri"/>
                <w:b w:val="0"/>
                <w:bCs w:val="0"/>
                <w:sz w:val="22"/>
                <w:szCs w:val="22"/>
              </w:rPr>
            </w:pPr>
            <w:r w:rsidRPr="00CF4E25">
              <w:rPr>
                <w:rFonts w:cs="Calibri"/>
                <w:b w:val="0"/>
                <w:bCs w:val="0"/>
                <w:sz w:val="22"/>
                <w:szCs w:val="22"/>
              </w:rPr>
              <w:t xml:space="preserve">A new </w:t>
            </w:r>
            <w:r w:rsidR="006900AA" w:rsidRPr="00CF4E25">
              <w:rPr>
                <w:rFonts w:cs="Calibri"/>
                <w:b w:val="0"/>
                <w:bCs w:val="0"/>
                <w:sz w:val="22"/>
                <w:szCs w:val="22"/>
              </w:rPr>
              <w:t xml:space="preserve">risk register </w:t>
            </w:r>
            <w:r w:rsidRPr="00CF4E25">
              <w:rPr>
                <w:rFonts w:cs="Calibri"/>
                <w:b w:val="0"/>
                <w:bCs w:val="0"/>
                <w:sz w:val="22"/>
                <w:szCs w:val="22"/>
              </w:rPr>
              <w:t xml:space="preserve">template </w:t>
            </w:r>
            <w:r w:rsidR="00F83833">
              <w:rPr>
                <w:rFonts w:cs="Calibri"/>
                <w:b w:val="0"/>
                <w:bCs w:val="0"/>
                <w:sz w:val="22"/>
                <w:szCs w:val="22"/>
              </w:rPr>
              <w:t xml:space="preserve">is </w:t>
            </w:r>
            <w:r w:rsidR="008267DB">
              <w:rPr>
                <w:rFonts w:cs="Calibri"/>
                <w:b w:val="0"/>
                <w:bCs w:val="0"/>
                <w:sz w:val="22"/>
                <w:szCs w:val="22"/>
              </w:rPr>
              <w:t>being</w:t>
            </w:r>
            <w:r w:rsidR="00B32377">
              <w:rPr>
                <w:rFonts w:cs="Calibri"/>
                <w:b w:val="0"/>
                <w:bCs w:val="0"/>
                <w:sz w:val="22"/>
                <w:szCs w:val="22"/>
              </w:rPr>
              <w:t xml:space="preserve"> </w:t>
            </w:r>
            <w:r w:rsidRPr="00CF4E25">
              <w:rPr>
                <w:rFonts w:cs="Calibri"/>
                <w:b w:val="0"/>
                <w:bCs w:val="0"/>
                <w:sz w:val="22"/>
                <w:szCs w:val="22"/>
              </w:rPr>
              <w:t>developed, which integrates cause and consequences of a risk, as well as the inclusion of controls in place and their effectiveness to estimate a residual risk</w:t>
            </w:r>
            <w:r w:rsidR="00CD2052" w:rsidRPr="00CF4E25">
              <w:rPr>
                <w:rFonts w:cs="Calibri"/>
                <w:b w:val="0"/>
                <w:bCs w:val="0"/>
                <w:sz w:val="22"/>
                <w:szCs w:val="22"/>
              </w:rPr>
              <w:t>.</w:t>
            </w:r>
          </w:p>
          <w:p w14:paraId="3FD7C274" w14:textId="4CB772F6" w:rsidR="006900AA" w:rsidRPr="00CF4E25" w:rsidRDefault="006900AA"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Calibri"/>
                <w:b w:val="0"/>
                <w:bCs w:val="0"/>
                <w:sz w:val="22"/>
                <w:szCs w:val="22"/>
              </w:rPr>
            </w:pPr>
            <w:r w:rsidRPr="00CF4E25">
              <w:rPr>
                <w:rFonts w:cs="Calibri"/>
                <w:b w:val="0"/>
                <w:bCs w:val="0"/>
                <w:sz w:val="22"/>
                <w:szCs w:val="22"/>
              </w:rPr>
              <w:t xml:space="preserve">The risk register template and the related operational details of managing risks are part of a </w:t>
            </w:r>
            <w:r w:rsidR="00623DB3" w:rsidRPr="00CF4E25">
              <w:rPr>
                <w:rFonts w:cs="Calibri"/>
                <w:b w:val="0"/>
                <w:bCs w:val="0"/>
                <w:sz w:val="22"/>
                <w:szCs w:val="22"/>
              </w:rPr>
              <w:t xml:space="preserve">new </w:t>
            </w:r>
            <w:r w:rsidRPr="00CF4E25">
              <w:rPr>
                <w:rFonts w:cs="Calibri"/>
                <w:b w:val="0"/>
                <w:bCs w:val="0"/>
                <w:sz w:val="22"/>
                <w:szCs w:val="22"/>
              </w:rPr>
              <w:t xml:space="preserve">Risk Management Manual which will be </w:t>
            </w:r>
            <w:r w:rsidR="00623DB3" w:rsidRPr="00CF4E25">
              <w:rPr>
                <w:rFonts w:cs="Calibri"/>
                <w:b w:val="0"/>
                <w:bCs w:val="0"/>
                <w:sz w:val="22"/>
                <w:szCs w:val="22"/>
              </w:rPr>
              <w:t>finalized in the coming months. This manual will be essential</w:t>
            </w:r>
            <w:r w:rsidRPr="00CF4E25">
              <w:rPr>
                <w:rFonts w:cs="Calibri"/>
                <w:b w:val="0"/>
                <w:bCs w:val="0"/>
                <w:sz w:val="22"/>
                <w:szCs w:val="22"/>
              </w:rPr>
              <w:t xml:space="preserve"> to support the training activities scheduled by end of 2020 (notably actions #4, #8 and #9 below). </w:t>
            </w:r>
          </w:p>
          <w:p w14:paraId="13B10C48" w14:textId="06D23F49" w:rsidR="00F60605" w:rsidRPr="009F4E1A" w:rsidRDefault="00EA47A2"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40"/>
              <w:contextualSpacing w:val="0"/>
              <w:jc w:val="both"/>
              <w:textAlignment w:val="center"/>
              <w:rPr>
                <w:rFonts w:cs="Calibri"/>
                <w:b w:val="0"/>
                <w:bCs w:val="0"/>
                <w:sz w:val="22"/>
                <w:szCs w:val="22"/>
              </w:rPr>
            </w:pPr>
            <w:r w:rsidRPr="00CF4E25">
              <w:rPr>
                <w:rFonts w:cs="Calibri"/>
                <w:b w:val="0"/>
                <w:bCs w:val="0"/>
                <w:sz w:val="22"/>
                <w:szCs w:val="22"/>
              </w:rPr>
              <w:t>R</w:t>
            </w:r>
            <w:r w:rsidR="00F60605" w:rsidRPr="00CF4E25">
              <w:rPr>
                <w:rFonts w:cs="Calibri"/>
                <w:b w:val="0"/>
                <w:bCs w:val="0"/>
                <w:sz w:val="22"/>
                <w:szCs w:val="22"/>
              </w:rPr>
              <w:t>isk</w:t>
            </w:r>
            <w:r w:rsidRPr="00CF4E25">
              <w:rPr>
                <w:rFonts w:cs="Calibri"/>
                <w:b w:val="0"/>
                <w:bCs w:val="0"/>
                <w:sz w:val="22"/>
                <w:szCs w:val="22"/>
              </w:rPr>
              <w:t>s</w:t>
            </w:r>
            <w:r w:rsidR="00F60605" w:rsidRPr="00CF4E25">
              <w:rPr>
                <w:rFonts w:cs="Calibri"/>
                <w:b w:val="0"/>
                <w:bCs w:val="0"/>
                <w:sz w:val="22"/>
                <w:szCs w:val="22"/>
              </w:rPr>
              <w:t xml:space="preserve"> will be identified and assessed </w:t>
            </w:r>
            <w:r w:rsidR="00480652" w:rsidRPr="00CF4E25">
              <w:rPr>
                <w:rFonts w:cs="Calibri"/>
                <w:b w:val="0"/>
                <w:bCs w:val="0"/>
                <w:sz w:val="22"/>
                <w:szCs w:val="22"/>
              </w:rPr>
              <w:t>using</w:t>
            </w:r>
            <w:r w:rsidR="00005813" w:rsidRPr="00CF4E25">
              <w:rPr>
                <w:rFonts w:cs="Calibri"/>
                <w:b w:val="0"/>
                <w:bCs w:val="0"/>
                <w:sz w:val="22"/>
                <w:szCs w:val="22"/>
              </w:rPr>
              <w:t xml:space="preserve"> the new risk registers </w:t>
            </w:r>
            <w:r w:rsidR="00F80CAB" w:rsidRPr="00CF4E25">
              <w:rPr>
                <w:rFonts w:cs="Calibri"/>
                <w:b w:val="0"/>
                <w:bCs w:val="0"/>
                <w:sz w:val="22"/>
                <w:szCs w:val="22"/>
              </w:rPr>
              <w:t xml:space="preserve">for the </w:t>
            </w:r>
            <w:r w:rsidR="00AE5B12" w:rsidRPr="00CF4E25">
              <w:rPr>
                <w:rFonts w:cs="Calibri"/>
                <w:b w:val="0"/>
                <w:bCs w:val="0"/>
                <w:sz w:val="22"/>
                <w:szCs w:val="22"/>
              </w:rPr>
              <w:t>next</w:t>
            </w:r>
            <w:r w:rsidR="00F80CAB" w:rsidRPr="00CF4E25">
              <w:rPr>
                <w:rFonts w:cs="Calibri"/>
                <w:b w:val="0"/>
                <w:bCs w:val="0"/>
                <w:sz w:val="22"/>
                <w:szCs w:val="22"/>
              </w:rPr>
              <w:t xml:space="preserve"> Operational plan</w:t>
            </w:r>
            <w:r w:rsidR="00F60605" w:rsidRPr="00CF4E25">
              <w:rPr>
                <w:rFonts w:cs="Calibri"/>
                <w:b w:val="0"/>
                <w:bCs w:val="0"/>
                <w:sz w:val="22"/>
                <w:szCs w:val="22"/>
              </w:rPr>
              <w:t>.</w:t>
            </w:r>
          </w:p>
        </w:tc>
        <w:tc>
          <w:tcPr>
            <w:tcW w:w="1275" w:type="dxa"/>
          </w:tcPr>
          <w:p w14:paraId="0A30F150" w14:textId="58F88696" w:rsidR="00F60605" w:rsidRPr="00CF4E25" w:rsidRDefault="00F60605" w:rsidP="00BF2FB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F4E25">
              <w:rPr>
                <w:rFonts w:cstheme="minorHAnsi"/>
                <w:sz w:val="22"/>
                <w:szCs w:val="22"/>
              </w:rPr>
              <w:t>By Council 2020</w:t>
            </w:r>
            <w:r w:rsidR="00C80DDD">
              <w:rPr>
                <w:rFonts w:cstheme="minorHAnsi"/>
                <w:sz w:val="22"/>
                <w:szCs w:val="22"/>
              </w:rPr>
              <w:t xml:space="preserve"> / Ongoing</w:t>
            </w:r>
          </w:p>
        </w:tc>
      </w:tr>
      <w:tr w:rsidR="00F60605" w:rsidRPr="00CF4E25" w14:paraId="72331A05" w14:textId="77777777" w:rsidTr="009F4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0FA4BC86" w14:textId="77777777" w:rsidR="00F60605" w:rsidRPr="00CF4E25" w:rsidRDefault="00F60605" w:rsidP="00BF2FBC">
            <w:pPr>
              <w:numPr>
                <w:ilvl w:val="0"/>
                <w:numId w:val="12"/>
              </w:numPr>
              <w:tabs>
                <w:tab w:val="clear" w:pos="567"/>
                <w:tab w:val="clear" w:pos="1134"/>
                <w:tab w:val="clear" w:pos="1701"/>
                <w:tab w:val="clear" w:pos="2268"/>
                <w:tab w:val="clear" w:pos="2835"/>
              </w:tabs>
              <w:overflowPunct/>
              <w:autoSpaceDE/>
              <w:autoSpaceDN/>
              <w:adjustRightInd/>
              <w:ind w:left="360"/>
              <w:jc w:val="both"/>
              <w:textAlignment w:val="center"/>
              <w:rPr>
                <w:rFonts w:cs="Calibri"/>
                <w:color w:val="000000"/>
                <w:sz w:val="22"/>
                <w:szCs w:val="22"/>
              </w:rPr>
            </w:pPr>
            <w:r w:rsidRPr="00CF4E25">
              <w:rPr>
                <w:rFonts w:cs="Calibri"/>
                <w:color w:val="000000"/>
                <w:sz w:val="22"/>
                <w:szCs w:val="22"/>
              </w:rPr>
              <w:t>Set up an internal risk governance structure</w:t>
            </w:r>
          </w:p>
          <w:p w14:paraId="3DE10BD7" w14:textId="5E7A571C" w:rsidR="00F60605" w:rsidRPr="00CF4E25" w:rsidRDefault="006900AA"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Calibri"/>
                <w:b w:val="0"/>
                <w:bCs w:val="0"/>
                <w:sz w:val="22"/>
                <w:szCs w:val="22"/>
              </w:rPr>
            </w:pPr>
            <w:r w:rsidRPr="00CF4E25">
              <w:rPr>
                <w:rFonts w:cs="Calibri"/>
                <w:b w:val="0"/>
                <w:bCs w:val="0"/>
                <w:sz w:val="22"/>
                <w:szCs w:val="22"/>
              </w:rPr>
              <w:t xml:space="preserve">Based on the best practices found in HLCM Risk Management Task Force survey results (March 2019) </w:t>
            </w:r>
            <w:r w:rsidR="00623DB3" w:rsidRPr="00CF4E25">
              <w:rPr>
                <w:rFonts w:cs="Calibri"/>
                <w:b w:val="0"/>
                <w:bCs w:val="0"/>
                <w:sz w:val="22"/>
                <w:szCs w:val="22"/>
              </w:rPr>
              <w:t xml:space="preserve">conducted </w:t>
            </w:r>
            <w:r w:rsidRPr="00CF4E25">
              <w:rPr>
                <w:rFonts w:cs="Calibri"/>
                <w:b w:val="0"/>
                <w:bCs w:val="0"/>
                <w:sz w:val="22"/>
                <w:szCs w:val="22"/>
              </w:rPr>
              <w:t xml:space="preserve">among 25 UN Organisations, </w:t>
            </w:r>
            <w:r w:rsidR="00623DB3" w:rsidRPr="00CF4E25">
              <w:rPr>
                <w:rFonts w:cs="Calibri"/>
                <w:b w:val="0"/>
                <w:bCs w:val="0"/>
                <w:sz w:val="22"/>
                <w:szCs w:val="22"/>
              </w:rPr>
              <w:t xml:space="preserve">as well as the </w:t>
            </w:r>
            <w:r w:rsidRPr="00CF4E25">
              <w:rPr>
                <w:rFonts w:cs="Calibri"/>
                <w:b w:val="0"/>
                <w:bCs w:val="0"/>
                <w:sz w:val="22"/>
                <w:szCs w:val="22"/>
              </w:rPr>
              <w:t xml:space="preserve">feedback </w:t>
            </w:r>
            <w:r w:rsidR="00623DB3" w:rsidRPr="00CF4E25">
              <w:rPr>
                <w:rFonts w:cs="Calibri"/>
                <w:b w:val="0"/>
                <w:bCs w:val="0"/>
                <w:sz w:val="22"/>
                <w:szCs w:val="22"/>
              </w:rPr>
              <w:t xml:space="preserve">gathered from the key stakeholders (cf. action #1 above), it is recommended </w:t>
            </w:r>
            <w:r w:rsidR="00174D8F" w:rsidRPr="00CF4E25">
              <w:rPr>
                <w:rFonts w:cs="Calibri"/>
                <w:b w:val="0"/>
                <w:bCs w:val="0"/>
                <w:sz w:val="22"/>
                <w:szCs w:val="22"/>
              </w:rPr>
              <w:t xml:space="preserve">to </w:t>
            </w:r>
            <w:r w:rsidR="00005813" w:rsidRPr="00CF4E25">
              <w:rPr>
                <w:rFonts w:cs="Calibri"/>
                <w:b w:val="0"/>
                <w:bCs w:val="0"/>
                <w:sz w:val="22"/>
                <w:szCs w:val="22"/>
              </w:rPr>
              <w:t>strengthen</w:t>
            </w:r>
            <w:r w:rsidR="00A84652" w:rsidRPr="00CF4E25">
              <w:rPr>
                <w:rFonts w:cs="Calibri"/>
                <w:b w:val="0"/>
                <w:bCs w:val="0"/>
                <w:sz w:val="22"/>
                <w:szCs w:val="22"/>
              </w:rPr>
              <w:t xml:space="preserve"> the </w:t>
            </w:r>
            <w:r w:rsidR="009464DB" w:rsidRPr="00CF4E25">
              <w:rPr>
                <w:rFonts w:cs="Calibri"/>
                <w:b w:val="0"/>
                <w:bCs w:val="0"/>
                <w:sz w:val="22"/>
                <w:szCs w:val="22"/>
              </w:rPr>
              <w:t xml:space="preserve">risk </w:t>
            </w:r>
            <w:r w:rsidR="00B13D18" w:rsidRPr="00CF4E25">
              <w:rPr>
                <w:rFonts w:cs="Calibri"/>
                <w:b w:val="0"/>
                <w:bCs w:val="0"/>
                <w:sz w:val="22"/>
                <w:szCs w:val="22"/>
              </w:rPr>
              <w:t>governance structure</w:t>
            </w:r>
            <w:r w:rsidR="009464DB" w:rsidRPr="00CF4E25">
              <w:rPr>
                <w:rFonts w:cs="Calibri"/>
                <w:b w:val="0"/>
                <w:bCs w:val="0"/>
                <w:sz w:val="22"/>
                <w:szCs w:val="22"/>
              </w:rPr>
              <w:t xml:space="preserve">. This </w:t>
            </w:r>
            <w:r w:rsidR="00473C64" w:rsidRPr="00CF4E25">
              <w:rPr>
                <w:rFonts w:cs="Calibri"/>
                <w:b w:val="0"/>
                <w:bCs w:val="0"/>
                <w:sz w:val="22"/>
                <w:szCs w:val="22"/>
              </w:rPr>
              <w:t>enhancement</w:t>
            </w:r>
            <w:r w:rsidR="007B0EC1" w:rsidRPr="00CF4E25">
              <w:rPr>
                <w:rFonts w:cs="Calibri"/>
                <w:b w:val="0"/>
                <w:bCs w:val="0"/>
                <w:sz w:val="22"/>
                <w:szCs w:val="22"/>
              </w:rPr>
              <w:t xml:space="preserve"> </w:t>
            </w:r>
            <w:r w:rsidR="00B915BB" w:rsidRPr="00CF4E25">
              <w:rPr>
                <w:rFonts w:cs="Calibri"/>
                <w:b w:val="0"/>
                <w:bCs w:val="0"/>
                <w:sz w:val="22"/>
                <w:szCs w:val="22"/>
              </w:rPr>
              <w:t xml:space="preserve">is </w:t>
            </w:r>
            <w:proofErr w:type="spellStart"/>
            <w:r w:rsidR="00F73085" w:rsidRPr="00CF4E25">
              <w:rPr>
                <w:rFonts w:cs="Calibri"/>
                <w:b w:val="0"/>
                <w:bCs w:val="0"/>
                <w:sz w:val="22"/>
                <w:szCs w:val="22"/>
              </w:rPr>
              <w:t>centered</w:t>
            </w:r>
            <w:proofErr w:type="spellEnd"/>
            <w:r w:rsidR="00F73085" w:rsidRPr="00CF4E25">
              <w:rPr>
                <w:rFonts w:cs="Calibri"/>
                <w:b w:val="0"/>
                <w:bCs w:val="0"/>
                <w:sz w:val="22"/>
                <w:szCs w:val="22"/>
              </w:rPr>
              <w:t xml:space="preserve"> around</w:t>
            </w:r>
            <w:r w:rsidR="00B915BB" w:rsidRPr="00CF4E25">
              <w:rPr>
                <w:rFonts w:cs="Calibri"/>
                <w:b w:val="0"/>
                <w:bCs w:val="0"/>
                <w:sz w:val="22"/>
                <w:szCs w:val="22"/>
              </w:rPr>
              <w:t xml:space="preserve"> </w:t>
            </w:r>
            <w:r w:rsidR="009464DB" w:rsidRPr="00CF4E25">
              <w:rPr>
                <w:rFonts w:cs="Calibri"/>
                <w:b w:val="0"/>
                <w:bCs w:val="0"/>
                <w:sz w:val="22"/>
                <w:szCs w:val="22"/>
              </w:rPr>
              <w:t xml:space="preserve">the integration of a Risk and Internal Control </w:t>
            </w:r>
            <w:r w:rsidR="0026131B">
              <w:rPr>
                <w:rFonts w:cs="Calibri"/>
                <w:b w:val="0"/>
                <w:bCs w:val="0"/>
                <w:sz w:val="22"/>
                <w:szCs w:val="22"/>
              </w:rPr>
              <w:t>function to</w:t>
            </w:r>
            <w:r w:rsidR="00301E1E" w:rsidRPr="00CF4E25">
              <w:rPr>
                <w:rFonts w:cs="Calibri"/>
                <w:b w:val="0"/>
                <w:bCs w:val="0"/>
                <w:sz w:val="22"/>
                <w:szCs w:val="22"/>
              </w:rPr>
              <w:t xml:space="preserve"> </w:t>
            </w:r>
            <w:r w:rsidR="004A7FA5" w:rsidRPr="00CF4E25">
              <w:rPr>
                <w:rFonts w:cs="Calibri"/>
                <w:b w:val="0"/>
                <w:bCs w:val="0"/>
                <w:sz w:val="22"/>
                <w:szCs w:val="22"/>
              </w:rPr>
              <w:t>oversee the implementation of risk management with a second line of defen</w:t>
            </w:r>
            <w:r w:rsidR="000C064A" w:rsidRPr="00CF4E25">
              <w:rPr>
                <w:rFonts w:cs="Calibri"/>
                <w:b w:val="0"/>
                <w:bCs w:val="0"/>
                <w:sz w:val="22"/>
                <w:szCs w:val="22"/>
              </w:rPr>
              <w:t>c</w:t>
            </w:r>
            <w:r w:rsidR="004A7FA5" w:rsidRPr="00CF4E25">
              <w:rPr>
                <w:rFonts w:cs="Calibri"/>
                <w:b w:val="0"/>
                <w:bCs w:val="0"/>
                <w:sz w:val="22"/>
                <w:szCs w:val="22"/>
              </w:rPr>
              <w:t>e accountability</w:t>
            </w:r>
            <w:r w:rsidR="000C064A" w:rsidRPr="00CF4E25">
              <w:rPr>
                <w:rFonts w:cs="Calibri"/>
                <w:b w:val="0"/>
                <w:bCs w:val="0"/>
                <w:sz w:val="22"/>
                <w:szCs w:val="22"/>
              </w:rPr>
              <w:t xml:space="preserve">. </w:t>
            </w:r>
            <w:r w:rsidR="0079087A" w:rsidRPr="00CF4E25">
              <w:rPr>
                <w:rFonts w:cs="Calibri"/>
                <w:b w:val="0"/>
                <w:bCs w:val="0"/>
                <w:sz w:val="22"/>
                <w:szCs w:val="22"/>
              </w:rPr>
              <w:t>F</w:t>
            </w:r>
            <w:r w:rsidR="009464DB" w:rsidRPr="00CF4E25">
              <w:rPr>
                <w:rFonts w:cs="Calibri"/>
                <w:b w:val="0"/>
                <w:bCs w:val="0"/>
                <w:sz w:val="22"/>
                <w:szCs w:val="22"/>
              </w:rPr>
              <w:t xml:space="preserve">ully dedicated </w:t>
            </w:r>
            <w:r w:rsidR="003B4259" w:rsidRPr="00CF4E25">
              <w:rPr>
                <w:rFonts w:cs="Calibri"/>
                <w:b w:val="0"/>
                <w:bCs w:val="0"/>
                <w:sz w:val="22"/>
                <w:szCs w:val="22"/>
              </w:rPr>
              <w:t xml:space="preserve">to Risk management and Internal controls, </w:t>
            </w:r>
            <w:r w:rsidR="00F12374" w:rsidRPr="00CF4E25">
              <w:rPr>
                <w:rFonts w:cs="Calibri"/>
                <w:b w:val="0"/>
                <w:bCs w:val="0"/>
                <w:sz w:val="22"/>
                <w:szCs w:val="22"/>
              </w:rPr>
              <w:t xml:space="preserve">this </w:t>
            </w:r>
            <w:r w:rsidR="0026131B">
              <w:rPr>
                <w:rFonts w:cs="Calibri"/>
                <w:b w:val="0"/>
                <w:bCs w:val="0"/>
                <w:sz w:val="22"/>
                <w:szCs w:val="22"/>
              </w:rPr>
              <w:t>function</w:t>
            </w:r>
            <w:r w:rsidR="0026131B" w:rsidRPr="00CF4E25">
              <w:rPr>
                <w:rFonts w:cs="Calibri"/>
                <w:b w:val="0"/>
                <w:bCs w:val="0"/>
                <w:sz w:val="22"/>
                <w:szCs w:val="22"/>
              </w:rPr>
              <w:t xml:space="preserve"> </w:t>
            </w:r>
            <w:r w:rsidR="00F12374" w:rsidRPr="00CF4E25">
              <w:rPr>
                <w:rFonts w:cs="Calibri"/>
                <w:b w:val="0"/>
                <w:bCs w:val="0"/>
                <w:sz w:val="22"/>
                <w:szCs w:val="22"/>
              </w:rPr>
              <w:t xml:space="preserve">is </w:t>
            </w:r>
            <w:r w:rsidR="009464DB" w:rsidRPr="00CF4E25">
              <w:rPr>
                <w:rFonts w:cs="Calibri"/>
                <w:b w:val="0"/>
                <w:bCs w:val="0"/>
                <w:sz w:val="22"/>
                <w:szCs w:val="22"/>
              </w:rPr>
              <w:t xml:space="preserve">responsible for coordinating the risk and control management processes, as well as </w:t>
            </w:r>
            <w:r w:rsidR="00B915BB" w:rsidRPr="00CF4E25">
              <w:rPr>
                <w:rFonts w:cs="Calibri"/>
                <w:b w:val="0"/>
                <w:bCs w:val="0"/>
                <w:sz w:val="22"/>
                <w:szCs w:val="22"/>
              </w:rPr>
              <w:t>their</w:t>
            </w:r>
            <w:r w:rsidR="009464DB" w:rsidRPr="00CF4E25">
              <w:rPr>
                <w:rFonts w:cs="Calibri"/>
                <w:b w:val="0"/>
                <w:bCs w:val="0"/>
                <w:sz w:val="22"/>
                <w:szCs w:val="22"/>
              </w:rPr>
              <w:t xml:space="preserve"> ongoing improvement including Risk management framework, policies and manual.</w:t>
            </w:r>
          </w:p>
          <w:p w14:paraId="7C19B7D8" w14:textId="6A2B711B" w:rsidR="00B915BB" w:rsidRPr="00CF4E25" w:rsidRDefault="006B1777"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jc w:val="both"/>
              <w:textAlignment w:val="center"/>
              <w:rPr>
                <w:rFonts w:cs="Calibri"/>
                <w:b w:val="0"/>
                <w:bCs w:val="0"/>
                <w:sz w:val="22"/>
                <w:szCs w:val="22"/>
              </w:rPr>
            </w:pPr>
            <w:r w:rsidRPr="00CF4E25">
              <w:rPr>
                <w:rFonts w:cs="Calibri"/>
                <w:b w:val="0"/>
                <w:bCs w:val="0"/>
                <w:sz w:val="22"/>
                <w:szCs w:val="22"/>
              </w:rPr>
              <w:t xml:space="preserve">Considering </w:t>
            </w:r>
            <w:r w:rsidR="006B0EDE" w:rsidRPr="00CF4E25">
              <w:rPr>
                <w:rFonts w:cs="Calibri"/>
                <w:b w:val="0"/>
                <w:bCs w:val="0"/>
                <w:sz w:val="22"/>
                <w:szCs w:val="22"/>
              </w:rPr>
              <w:t>the responsibilities assigned</w:t>
            </w:r>
            <w:r w:rsidR="00B915BB" w:rsidRPr="00CF4E25">
              <w:rPr>
                <w:rFonts w:cs="Calibri"/>
                <w:b w:val="0"/>
                <w:bCs w:val="0"/>
                <w:sz w:val="22"/>
                <w:szCs w:val="22"/>
              </w:rPr>
              <w:t xml:space="preserve"> to the Risk and Internal Control </w:t>
            </w:r>
            <w:r w:rsidR="0026131B">
              <w:rPr>
                <w:rFonts w:cs="Calibri"/>
                <w:b w:val="0"/>
                <w:bCs w:val="0"/>
                <w:sz w:val="22"/>
                <w:szCs w:val="22"/>
              </w:rPr>
              <w:t>function</w:t>
            </w:r>
            <w:r w:rsidR="0026131B" w:rsidRPr="00CF4E25">
              <w:rPr>
                <w:rFonts w:cs="Calibri"/>
                <w:b w:val="0"/>
                <w:bCs w:val="0"/>
                <w:sz w:val="22"/>
                <w:szCs w:val="22"/>
              </w:rPr>
              <w:t xml:space="preserve"> </w:t>
            </w:r>
            <w:r w:rsidR="00E5741D" w:rsidRPr="00CF4E25">
              <w:rPr>
                <w:rFonts w:cs="Calibri"/>
                <w:b w:val="0"/>
                <w:bCs w:val="0"/>
                <w:sz w:val="22"/>
                <w:szCs w:val="22"/>
              </w:rPr>
              <w:t>and the current structure</w:t>
            </w:r>
            <w:r w:rsidR="00DC6D2A" w:rsidRPr="00CF4E25">
              <w:rPr>
                <w:rFonts w:cs="Calibri"/>
                <w:b w:val="0"/>
                <w:bCs w:val="0"/>
                <w:sz w:val="22"/>
                <w:szCs w:val="22"/>
              </w:rPr>
              <w:t xml:space="preserve"> for</w:t>
            </w:r>
            <w:r w:rsidR="00E5741D" w:rsidRPr="00CF4E25">
              <w:rPr>
                <w:rFonts w:cs="Calibri"/>
                <w:b w:val="0"/>
                <w:bCs w:val="0"/>
                <w:sz w:val="22"/>
                <w:szCs w:val="22"/>
              </w:rPr>
              <w:t xml:space="preserve"> </w:t>
            </w:r>
            <w:r w:rsidR="00B23859" w:rsidRPr="00CF4E25">
              <w:rPr>
                <w:rFonts w:cs="Calibri"/>
                <w:b w:val="0"/>
                <w:bCs w:val="0"/>
                <w:sz w:val="22"/>
                <w:szCs w:val="22"/>
              </w:rPr>
              <w:t>dealing with risk management within</w:t>
            </w:r>
            <w:r w:rsidR="00E5741D" w:rsidRPr="00CF4E25">
              <w:rPr>
                <w:rFonts w:cs="Calibri"/>
                <w:b w:val="0"/>
                <w:bCs w:val="0"/>
                <w:sz w:val="22"/>
                <w:szCs w:val="22"/>
              </w:rPr>
              <w:t xml:space="preserve"> the organization</w:t>
            </w:r>
            <w:r w:rsidR="00B915BB" w:rsidRPr="00CF4E25">
              <w:rPr>
                <w:rFonts w:cs="Calibri"/>
                <w:b w:val="0"/>
                <w:bCs w:val="0"/>
                <w:sz w:val="22"/>
                <w:szCs w:val="22"/>
              </w:rPr>
              <w:t xml:space="preserve">, the role of the Inter-Sectoral Coordination Task Force (ISC-TF) was </w:t>
            </w:r>
            <w:r w:rsidR="001540CF" w:rsidRPr="00CF4E25">
              <w:rPr>
                <w:rFonts w:cs="Calibri"/>
                <w:b w:val="0"/>
                <w:bCs w:val="0"/>
                <w:sz w:val="22"/>
                <w:szCs w:val="22"/>
              </w:rPr>
              <w:t xml:space="preserve">aligned </w:t>
            </w:r>
            <w:r w:rsidR="00FC3840" w:rsidRPr="00CF4E25">
              <w:rPr>
                <w:rFonts w:cs="Calibri"/>
                <w:b w:val="0"/>
                <w:bCs w:val="0"/>
                <w:sz w:val="22"/>
                <w:szCs w:val="22"/>
              </w:rPr>
              <w:t>accordingly</w:t>
            </w:r>
            <w:r w:rsidR="00B23859" w:rsidRPr="00CF4E25">
              <w:rPr>
                <w:rFonts w:cs="Calibri"/>
                <w:b w:val="0"/>
                <w:bCs w:val="0"/>
                <w:sz w:val="22"/>
                <w:szCs w:val="22"/>
              </w:rPr>
              <w:t xml:space="preserve"> to consult on the recommendations provided by the Risk and Internal Control </w:t>
            </w:r>
            <w:r w:rsidR="0026131B">
              <w:rPr>
                <w:rFonts w:cs="Calibri"/>
                <w:b w:val="0"/>
                <w:bCs w:val="0"/>
                <w:sz w:val="22"/>
                <w:szCs w:val="22"/>
              </w:rPr>
              <w:t>function</w:t>
            </w:r>
            <w:r w:rsidR="00B915BB" w:rsidRPr="00CF4E25">
              <w:rPr>
                <w:rFonts w:cs="Calibri"/>
                <w:b w:val="0"/>
                <w:bCs w:val="0"/>
                <w:sz w:val="22"/>
                <w:szCs w:val="22"/>
              </w:rPr>
              <w:t xml:space="preserve">. </w:t>
            </w:r>
            <w:r w:rsidR="00ED7682" w:rsidRPr="00CF4E25">
              <w:rPr>
                <w:rFonts w:cs="Calibri"/>
                <w:b w:val="0"/>
                <w:bCs w:val="0"/>
                <w:sz w:val="22"/>
                <w:szCs w:val="22"/>
              </w:rPr>
              <w:t>On one hand and b</w:t>
            </w:r>
            <w:r w:rsidR="00B915BB" w:rsidRPr="00CF4E25">
              <w:rPr>
                <w:rFonts w:cs="Calibri"/>
                <w:b w:val="0"/>
                <w:bCs w:val="0"/>
                <w:sz w:val="22"/>
                <w:szCs w:val="22"/>
              </w:rPr>
              <w:t xml:space="preserve">ased on proposals made by the Risk and Internal Control </w:t>
            </w:r>
            <w:r w:rsidR="0026131B">
              <w:rPr>
                <w:rFonts w:cs="Calibri"/>
                <w:b w:val="0"/>
                <w:bCs w:val="0"/>
                <w:sz w:val="22"/>
                <w:szCs w:val="22"/>
              </w:rPr>
              <w:t>function</w:t>
            </w:r>
            <w:r w:rsidR="00B915BB" w:rsidRPr="00CF4E25">
              <w:rPr>
                <w:rFonts w:cs="Calibri"/>
                <w:b w:val="0"/>
                <w:bCs w:val="0"/>
                <w:sz w:val="22"/>
                <w:szCs w:val="22"/>
              </w:rPr>
              <w:t xml:space="preserve">, ISC-TF would review risk management framework, policies and manual and prepare </w:t>
            </w:r>
            <w:r w:rsidR="00221178" w:rsidRPr="00CF4E25">
              <w:rPr>
                <w:rFonts w:cs="Calibri"/>
                <w:b w:val="0"/>
                <w:bCs w:val="0"/>
                <w:sz w:val="22"/>
                <w:szCs w:val="22"/>
              </w:rPr>
              <w:t xml:space="preserve">recommendations </w:t>
            </w:r>
            <w:r w:rsidR="00B915BB" w:rsidRPr="00CF4E25">
              <w:rPr>
                <w:rFonts w:cs="Calibri"/>
                <w:b w:val="0"/>
                <w:bCs w:val="0"/>
                <w:sz w:val="22"/>
                <w:szCs w:val="22"/>
              </w:rPr>
              <w:t xml:space="preserve">for approval by </w:t>
            </w:r>
            <w:r w:rsidR="00B23859" w:rsidRPr="00CF4E25">
              <w:rPr>
                <w:rFonts w:cs="Calibri"/>
                <w:b w:val="0"/>
                <w:bCs w:val="0"/>
                <w:sz w:val="22"/>
                <w:szCs w:val="22"/>
              </w:rPr>
              <w:t>the Coordination Committee (</w:t>
            </w:r>
            <w:proofErr w:type="spellStart"/>
            <w:r w:rsidR="00B23859" w:rsidRPr="00CF4E25">
              <w:rPr>
                <w:rFonts w:cs="Calibri"/>
                <w:b w:val="0"/>
                <w:bCs w:val="0"/>
                <w:sz w:val="22"/>
                <w:szCs w:val="22"/>
              </w:rPr>
              <w:t>CoCo</w:t>
            </w:r>
            <w:proofErr w:type="spellEnd"/>
            <w:r w:rsidR="00B23859" w:rsidRPr="00CF4E25">
              <w:rPr>
                <w:rFonts w:cs="Calibri"/>
                <w:b w:val="0"/>
                <w:bCs w:val="0"/>
                <w:sz w:val="22"/>
                <w:szCs w:val="22"/>
              </w:rPr>
              <w:t>) through the Management Coordination Group (</w:t>
            </w:r>
            <w:r w:rsidR="00B915BB" w:rsidRPr="00CF4E25">
              <w:rPr>
                <w:rFonts w:cs="Calibri"/>
                <w:b w:val="0"/>
                <w:bCs w:val="0"/>
                <w:sz w:val="22"/>
                <w:szCs w:val="22"/>
              </w:rPr>
              <w:t>MCG</w:t>
            </w:r>
            <w:r w:rsidR="00B23859" w:rsidRPr="00CF4E25">
              <w:rPr>
                <w:rFonts w:cs="Calibri"/>
                <w:b w:val="0"/>
                <w:bCs w:val="0"/>
                <w:sz w:val="22"/>
                <w:szCs w:val="22"/>
              </w:rPr>
              <w:t>)</w:t>
            </w:r>
            <w:r w:rsidR="00B915BB" w:rsidRPr="00CF4E25">
              <w:rPr>
                <w:rFonts w:cs="Calibri"/>
                <w:b w:val="0"/>
                <w:bCs w:val="0"/>
                <w:sz w:val="22"/>
                <w:szCs w:val="22"/>
              </w:rPr>
              <w:t xml:space="preserve">. </w:t>
            </w:r>
            <w:r w:rsidR="00ED7682" w:rsidRPr="00CF4E25">
              <w:rPr>
                <w:rFonts w:cs="Calibri"/>
                <w:b w:val="0"/>
                <w:bCs w:val="0"/>
                <w:sz w:val="22"/>
                <w:szCs w:val="22"/>
              </w:rPr>
              <w:t xml:space="preserve">On the </w:t>
            </w:r>
            <w:r w:rsidR="00ED7682" w:rsidRPr="00CF4E25">
              <w:rPr>
                <w:rFonts w:cs="Calibri"/>
                <w:b w:val="0"/>
                <w:bCs w:val="0"/>
                <w:sz w:val="22"/>
                <w:szCs w:val="22"/>
              </w:rPr>
              <w:lastRenderedPageBreak/>
              <w:t xml:space="preserve">other </w:t>
            </w:r>
            <w:r w:rsidR="00BF2FBC" w:rsidRPr="00CF4E25">
              <w:rPr>
                <w:rFonts w:cs="Calibri"/>
                <w:b w:val="0"/>
                <w:bCs w:val="0"/>
                <w:sz w:val="22"/>
                <w:szCs w:val="22"/>
              </w:rPr>
              <w:t>hand,</w:t>
            </w:r>
            <w:r w:rsidR="00ED7682" w:rsidRPr="00CF4E25">
              <w:rPr>
                <w:rFonts w:cs="Calibri"/>
                <w:b w:val="0"/>
                <w:bCs w:val="0"/>
                <w:sz w:val="22"/>
                <w:szCs w:val="22"/>
              </w:rPr>
              <w:t xml:space="preserve"> i</w:t>
            </w:r>
            <w:r w:rsidR="00B915BB" w:rsidRPr="00CF4E25">
              <w:rPr>
                <w:rFonts w:cs="Calibri"/>
                <w:b w:val="0"/>
                <w:bCs w:val="0"/>
                <w:sz w:val="22"/>
                <w:szCs w:val="22"/>
              </w:rPr>
              <w:t xml:space="preserve">t will review </w:t>
            </w:r>
            <w:r w:rsidR="00E5741D" w:rsidRPr="00CF4E25">
              <w:rPr>
                <w:rFonts w:cs="Calibri"/>
                <w:b w:val="0"/>
                <w:bCs w:val="0"/>
                <w:sz w:val="22"/>
                <w:szCs w:val="22"/>
              </w:rPr>
              <w:t>cross-</w:t>
            </w:r>
            <w:r w:rsidR="00ED7682" w:rsidRPr="00CF4E25">
              <w:rPr>
                <w:rFonts w:cs="Calibri"/>
                <w:b w:val="0"/>
                <w:bCs w:val="0"/>
                <w:sz w:val="22"/>
                <w:szCs w:val="22"/>
              </w:rPr>
              <w:t>sector</w:t>
            </w:r>
            <w:r w:rsidR="00A56763" w:rsidRPr="00CF4E25">
              <w:rPr>
                <w:rFonts w:cs="Calibri"/>
                <w:b w:val="0"/>
                <w:bCs w:val="0"/>
                <w:sz w:val="22"/>
                <w:szCs w:val="22"/>
              </w:rPr>
              <w:t xml:space="preserve"> </w:t>
            </w:r>
            <w:r w:rsidR="00B915BB" w:rsidRPr="00CF4E25">
              <w:rPr>
                <w:rFonts w:cs="Calibri"/>
                <w:b w:val="0"/>
                <w:bCs w:val="0"/>
                <w:sz w:val="22"/>
                <w:szCs w:val="22"/>
              </w:rPr>
              <w:t>moderate level risks on a regular basis</w:t>
            </w:r>
            <w:r w:rsidR="00A56763" w:rsidRPr="00CF4E25">
              <w:rPr>
                <w:rFonts w:cs="Calibri"/>
                <w:b w:val="0"/>
                <w:bCs w:val="0"/>
                <w:sz w:val="22"/>
                <w:szCs w:val="22"/>
              </w:rPr>
              <w:t xml:space="preserve">, whereas </w:t>
            </w:r>
            <w:r w:rsidR="00ED7682" w:rsidRPr="00CF4E25">
              <w:rPr>
                <w:rFonts w:cs="Calibri"/>
                <w:b w:val="0"/>
                <w:bCs w:val="0"/>
                <w:sz w:val="22"/>
                <w:szCs w:val="22"/>
              </w:rPr>
              <w:t xml:space="preserve">single </w:t>
            </w:r>
            <w:r w:rsidR="003C6A36" w:rsidRPr="00CF4E25">
              <w:rPr>
                <w:rFonts w:cs="Calibri"/>
                <w:b w:val="0"/>
                <w:bCs w:val="0"/>
                <w:sz w:val="22"/>
                <w:szCs w:val="22"/>
              </w:rPr>
              <w:t>S</w:t>
            </w:r>
            <w:r w:rsidR="00A56763" w:rsidRPr="00CF4E25">
              <w:rPr>
                <w:rFonts w:cs="Calibri"/>
                <w:b w:val="0"/>
                <w:bCs w:val="0"/>
                <w:sz w:val="22"/>
                <w:szCs w:val="22"/>
              </w:rPr>
              <w:t xml:space="preserve">ector risks </w:t>
            </w:r>
            <w:r w:rsidR="00ED7682" w:rsidRPr="00CF4E25">
              <w:rPr>
                <w:rFonts w:cs="Calibri"/>
                <w:b w:val="0"/>
                <w:bCs w:val="0"/>
                <w:sz w:val="22"/>
                <w:szCs w:val="22"/>
              </w:rPr>
              <w:t xml:space="preserve">would remain at the </w:t>
            </w:r>
            <w:r w:rsidR="00005813" w:rsidRPr="00CF4E25">
              <w:rPr>
                <w:rFonts w:cs="Calibri"/>
                <w:b w:val="0"/>
                <w:bCs w:val="0"/>
                <w:sz w:val="22"/>
                <w:szCs w:val="22"/>
              </w:rPr>
              <w:t>Bureau</w:t>
            </w:r>
            <w:r w:rsidR="00ED7682" w:rsidRPr="00CF4E25">
              <w:rPr>
                <w:rFonts w:cs="Calibri"/>
                <w:b w:val="0"/>
                <w:bCs w:val="0"/>
                <w:sz w:val="22"/>
                <w:szCs w:val="22"/>
              </w:rPr>
              <w:t xml:space="preserve"> level</w:t>
            </w:r>
            <w:r w:rsidR="00B915BB" w:rsidRPr="00CF4E25">
              <w:rPr>
                <w:rFonts w:cs="Calibri"/>
                <w:b w:val="0"/>
                <w:bCs w:val="0"/>
                <w:sz w:val="22"/>
                <w:szCs w:val="22"/>
              </w:rPr>
              <w:t xml:space="preserve">. </w:t>
            </w:r>
          </w:p>
          <w:p w14:paraId="7D90028E" w14:textId="7A2C4281" w:rsidR="00F60605" w:rsidRPr="00CF4E25" w:rsidRDefault="00B915BB"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theme="minorHAnsi"/>
                <w:sz w:val="22"/>
                <w:szCs w:val="22"/>
              </w:rPr>
            </w:pPr>
            <w:r w:rsidRPr="00CF4E25">
              <w:rPr>
                <w:rFonts w:cs="Calibri"/>
                <w:b w:val="0"/>
                <w:bCs w:val="0"/>
                <w:sz w:val="22"/>
                <w:szCs w:val="22"/>
              </w:rPr>
              <w:t>Finally, MCG</w:t>
            </w:r>
            <w:r w:rsidR="00480652" w:rsidRPr="00CF4E25">
              <w:rPr>
                <w:rFonts w:cs="Calibri"/>
                <w:b w:val="0"/>
                <w:bCs w:val="0"/>
                <w:sz w:val="22"/>
                <w:szCs w:val="22"/>
              </w:rPr>
              <w:t>/</w:t>
            </w:r>
            <w:proofErr w:type="spellStart"/>
            <w:r w:rsidR="00480652" w:rsidRPr="00CF4E25">
              <w:rPr>
                <w:rFonts w:cs="Calibri"/>
                <w:b w:val="0"/>
                <w:bCs w:val="0"/>
                <w:sz w:val="22"/>
                <w:szCs w:val="22"/>
              </w:rPr>
              <w:t>C</w:t>
            </w:r>
            <w:r w:rsidR="00B23859" w:rsidRPr="00CF4E25">
              <w:rPr>
                <w:rFonts w:cs="Calibri"/>
                <w:b w:val="0"/>
                <w:bCs w:val="0"/>
                <w:sz w:val="22"/>
                <w:szCs w:val="22"/>
              </w:rPr>
              <w:t>o</w:t>
            </w:r>
            <w:r w:rsidR="00480652" w:rsidRPr="00CF4E25">
              <w:rPr>
                <w:rFonts w:cs="Calibri"/>
                <w:b w:val="0"/>
                <w:bCs w:val="0"/>
                <w:sz w:val="22"/>
                <w:szCs w:val="22"/>
              </w:rPr>
              <w:t>C</w:t>
            </w:r>
            <w:r w:rsidR="00B23859" w:rsidRPr="00CF4E25">
              <w:rPr>
                <w:rFonts w:cs="Calibri"/>
                <w:b w:val="0"/>
                <w:bCs w:val="0"/>
                <w:sz w:val="22"/>
                <w:szCs w:val="22"/>
              </w:rPr>
              <w:t>o</w:t>
            </w:r>
            <w:proofErr w:type="spellEnd"/>
            <w:r w:rsidRPr="00CF4E25">
              <w:rPr>
                <w:rFonts w:cs="Calibri"/>
                <w:b w:val="0"/>
                <w:bCs w:val="0"/>
                <w:sz w:val="22"/>
                <w:szCs w:val="22"/>
              </w:rPr>
              <w:t xml:space="preserve"> would review high level risks on a regular basis and take decisions related to risk management, ensuring a clear tone at the top to promote a culture of responsible and effective risk management.</w:t>
            </w:r>
          </w:p>
        </w:tc>
        <w:tc>
          <w:tcPr>
            <w:tcW w:w="1275" w:type="dxa"/>
          </w:tcPr>
          <w:p w14:paraId="18BEFE6B" w14:textId="77777777" w:rsidR="00F60605" w:rsidRPr="00CF4E25" w:rsidRDefault="00F60605" w:rsidP="00BF2FBC">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F4E25">
              <w:rPr>
                <w:rFonts w:cstheme="minorHAnsi"/>
                <w:sz w:val="22"/>
                <w:szCs w:val="22"/>
              </w:rPr>
              <w:lastRenderedPageBreak/>
              <w:t>By Council 2020</w:t>
            </w:r>
          </w:p>
        </w:tc>
      </w:tr>
      <w:tr w:rsidR="00F60605" w:rsidRPr="00CF4E25" w14:paraId="229FB43E" w14:textId="77777777" w:rsidTr="009F4E1A">
        <w:tc>
          <w:tcPr>
            <w:cnfStyle w:val="001000000000" w:firstRow="0" w:lastRow="0" w:firstColumn="1" w:lastColumn="0" w:oddVBand="0" w:evenVBand="0" w:oddHBand="0" w:evenHBand="0" w:firstRowFirstColumn="0" w:firstRowLastColumn="0" w:lastRowFirstColumn="0" w:lastRowLastColumn="0"/>
            <w:tcW w:w="8364" w:type="dxa"/>
          </w:tcPr>
          <w:p w14:paraId="2D7A3923" w14:textId="77777777" w:rsidR="00F60605" w:rsidRPr="00CF4E25" w:rsidRDefault="00F60605" w:rsidP="00BF2FBC">
            <w:pPr>
              <w:numPr>
                <w:ilvl w:val="0"/>
                <w:numId w:val="12"/>
              </w:numPr>
              <w:tabs>
                <w:tab w:val="clear" w:pos="567"/>
                <w:tab w:val="clear" w:pos="1134"/>
                <w:tab w:val="clear" w:pos="1701"/>
                <w:tab w:val="clear" w:pos="2268"/>
                <w:tab w:val="clear" w:pos="2835"/>
              </w:tabs>
              <w:overflowPunct/>
              <w:autoSpaceDE/>
              <w:autoSpaceDN/>
              <w:adjustRightInd/>
              <w:ind w:left="360"/>
              <w:jc w:val="both"/>
              <w:textAlignment w:val="center"/>
              <w:rPr>
                <w:rFonts w:cs="Calibri"/>
                <w:color w:val="000000"/>
                <w:sz w:val="22"/>
                <w:szCs w:val="22"/>
              </w:rPr>
            </w:pPr>
            <w:r w:rsidRPr="00CF4E25">
              <w:rPr>
                <w:rFonts w:cs="Calibri"/>
                <w:color w:val="000000"/>
                <w:sz w:val="22"/>
                <w:szCs w:val="22"/>
              </w:rPr>
              <w:t>Aim to improve staff accountability at all levels for managing risks</w:t>
            </w:r>
          </w:p>
          <w:p w14:paraId="18958F28" w14:textId="43FA38F0" w:rsidR="00F60605" w:rsidRPr="009F4E1A" w:rsidRDefault="00F60605"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40"/>
              <w:contextualSpacing w:val="0"/>
              <w:jc w:val="both"/>
              <w:textAlignment w:val="center"/>
              <w:rPr>
                <w:rFonts w:cs="Calibri"/>
                <w:b w:val="0"/>
                <w:bCs w:val="0"/>
                <w:sz w:val="22"/>
                <w:szCs w:val="22"/>
              </w:rPr>
            </w:pPr>
            <w:r w:rsidRPr="00CF4E25">
              <w:rPr>
                <w:rFonts w:cs="Calibri"/>
                <w:b w:val="0"/>
                <w:bCs w:val="0"/>
                <w:sz w:val="22"/>
                <w:szCs w:val="22"/>
              </w:rPr>
              <w:t xml:space="preserve">Trainings and workshops on how to integrate risk management </w:t>
            </w:r>
            <w:r w:rsidR="007D1A26">
              <w:rPr>
                <w:rFonts w:cs="Calibri"/>
                <w:b w:val="0"/>
                <w:bCs w:val="0"/>
                <w:sz w:val="22"/>
                <w:szCs w:val="22"/>
              </w:rPr>
              <w:t xml:space="preserve">and internal controls </w:t>
            </w:r>
            <w:r w:rsidRPr="00CF4E25">
              <w:rPr>
                <w:rFonts w:cs="Calibri"/>
                <w:b w:val="0"/>
                <w:bCs w:val="0"/>
                <w:sz w:val="22"/>
                <w:szCs w:val="22"/>
              </w:rPr>
              <w:t>in the business processes of the organization will be conducted.</w:t>
            </w:r>
            <w:r w:rsidR="00E73975" w:rsidRPr="00CF4E25">
              <w:rPr>
                <w:rFonts w:cs="Calibri"/>
                <w:b w:val="0"/>
                <w:bCs w:val="0"/>
                <w:sz w:val="22"/>
                <w:szCs w:val="22"/>
              </w:rPr>
              <w:t xml:space="preserve"> This will be done in the </w:t>
            </w:r>
            <w:r w:rsidR="00E73975" w:rsidRPr="00BF2FBC">
              <w:rPr>
                <w:rFonts w:cs="Calibri"/>
                <w:b w:val="0"/>
                <w:bCs w:val="0"/>
                <w:sz w:val="22"/>
                <w:szCs w:val="22"/>
              </w:rPr>
              <w:t>2nd</w:t>
            </w:r>
            <w:r w:rsidR="00E73975" w:rsidRPr="00CF4E25">
              <w:rPr>
                <w:rFonts w:cs="Calibri"/>
                <w:b w:val="0"/>
                <w:bCs w:val="0"/>
                <w:sz w:val="22"/>
                <w:szCs w:val="22"/>
              </w:rPr>
              <w:t xml:space="preserve"> semester, using the new Risk register and the new Risk Management manual as guidance. </w:t>
            </w:r>
            <w:r w:rsidR="00DE024F" w:rsidRPr="00DE024F">
              <w:rPr>
                <w:rFonts w:cs="Calibri"/>
                <w:b w:val="0"/>
                <w:bCs w:val="0"/>
                <w:sz w:val="22"/>
                <w:szCs w:val="22"/>
              </w:rPr>
              <w:t>The workshops will be aligned with the on-going process to revise the overall ITU accountability and transparency framework.</w:t>
            </w:r>
          </w:p>
        </w:tc>
        <w:tc>
          <w:tcPr>
            <w:tcW w:w="1275" w:type="dxa"/>
          </w:tcPr>
          <w:p w14:paraId="3CA1B4BE" w14:textId="77777777" w:rsidR="00F60605" w:rsidRPr="00CF4E25" w:rsidRDefault="00F60605" w:rsidP="00BF2FBC">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F4E25">
              <w:rPr>
                <w:rFonts w:cstheme="minorHAnsi"/>
                <w:sz w:val="22"/>
                <w:szCs w:val="22"/>
              </w:rPr>
              <w:t>By end of 2020</w:t>
            </w:r>
          </w:p>
        </w:tc>
      </w:tr>
      <w:tr w:rsidR="00F60605" w:rsidRPr="00CF4E25" w14:paraId="36BD65E1" w14:textId="77777777" w:rsidTr="009F4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63D2727B" w14:textId="77777777" w:rsidR="00F60605" w:rsidRPr="00CF4E25" w:rsidRDefault="00F60605" w:rsidP="00BF2FBC">
            <w:pPr>
              <w:keepNext/>
              <w:numPr>
                <w:ilvl w:val="0"/>
                <w:numId w:val="12"/>
              </w:numPr>
              <w:tabs>
                <w:tab w:val="clear" w:pos="567"/>
                <w:tab w:val="clear" w:pos="1134"/>
                <w:tab w:val="clear" w:pos="1701"/>
                <w:tab w:val="clear" w:pos="2268"/>
                <w:tab w:val="clear" w:pos="2835"/>
              </w:tabs>
              <w:overflowPunct/>
              <w:autoSpaceDE/>
              <w:autoSpaceDN/>
              <w:adjustRightInd/>
              <w:ind w:left="360"/>
              <w:jc w:val="both"/>
              <w:textAlignment w:val="center"/>
              <w:rPr>
                <w:rFonts w:cs="Calibri"/>
                <w:color w:val="000000"/>
                <w:sz w:val="22"/>
                <w:szCs w:val="22"/>
              </w:rPr>
            </w:pPr>
            <w:r w:rsidRPr="00CF4E25">
              <w:rPr>
                <w:rFonts w:cs="Calibri"/>
                <w:color w:val="000000"/>
                <w:sz w:val="22"/>
                <w:szCs w:val="22"/>
              </w:rPr>
              <w:t>Establish a more systematic risk management process</w:t>
            </w:r>
          </w:p>
          <w:p w14:paraId="1B7ECF39" w14:textId="52E1B390" w:rsidR="00F60605" w:rsidRPr="00CF4E25" w:rsidRDefault="00F60605"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Calibri"/>
                <w:b w:val="0"/>
                <w:bCs w:val="0"/>
                <w:sz w:val="22"/>
                <w:szCs w:val="22"/>
              </w:rPr>
            </w:pPr>
            <w:r w:rsidRPr="00CF4E25">
              <w:rPr>
                <w:rFonts w:cs="Calibri"/>
                <w:b w:val="0"/>
                <w:bCs w:val="0"/>
                <w:sz w:val="22"/>
                <w:szCs w:val="22"/>
              </w:rPr>
              <w:t xml:space="preserve">The Risk Management Policy and Risk Appetite Statement </w:t>
            </w:r>
            <w:r w:rsidR="00E73975" w:rsidRPr="00CF4E25">
              <w:rPr>
                <w:rFonts w:cs="Calibri"/>
                <w:b w:val="0"/>
                <w:bCs w:val="0"/>
                <w:sz w:val="22"/>
                <w:szCs w:val="22"/>
              </w:rPr>
              <w:t>have</w:t>
            </w:r>
            <w:r w:rsidRPr="00CF4E25">
              <w:rPr>
                <w:rFonts w:cs="Calibri"/>
                <w:b w:val="0"/>
                <w:bCs w:val="0"/>
                <w:sz w:val="22"/>
                <w:szCs w:val="22"/>
              </w:rPr>
              <w:t xml:space="preserve"> be</w:t>
            </w:r>
            <w:r w:rsidR="00E73975" w:rsidRPr="00CF4E25">
              <w:rPr>
                <w:rFonts w:cs="Calibri"/>
                <w:b w:val="0"/>
                <w:bCs w:val="0"/>
                <w:sz w:val="22"/>
                <w:szCs w:val="22"/>
              </w:rPr>
              <w:t>en</w:t>
            </w:r>
            <w:r w:rsidRPr="00CF4E25">
              <w:rPr>
                <w:rFonts w:cs="Calibri"/>
                <w:b w:val="0"/>
                <w:bCs w:val="0"/>
                <w:sz w:val="22"/>
                <w:szCs w:val="22"/>
              </w:rPr>
              <w:t xml:space="preserve"> reviewed to ensure a more systematic process to identify, assess and manage risks.</w:t>
            </w:r>
            <w:r w:rsidR="00E73975" w:rsidRPr="00CF4E25">
              <w:rPr>
                <w:rFonts w:cs="Calibri"/>
                <w:b w:val="0"/>
                <w:bCs w:val="0"/>
                <w:sz w:val="22"/>
                <w:szCs w:val="22"/>
              </w:rPr>
              <w:t xml:space="preserve"> They have </w:t>
            </w:r>
            <w:r w:rsidR="00ED7682" w:rsidRPr="00CF4E25">
              <w:rPr>
                <w:rFonts w:cs="Calibri"/>
                <w:b w:val="0"/>
                <w:bCs w:val="0"/>
                <w:sz w:val="22"/>
                <w:szCs w:val="22"/>
              </w:rPr>
              <w:t xml:space="preserve">been </w:t>
            </w:r>
            <w:r w:rsidR="00E73975" w:rsidRPr="00CF4E25">
              <w:rPr>
                <w:rFonts w:cs="Calibri"/>
                <w:b w:val="0"/>
                <w:bCs w:val="0"/>
                <w:sz w:val="22"/>
                <w:szCs w:val="22"/>
              </w:rPr>
              <w:t>focused to their key-principles, and all operational details of managing risks will be part of a new Risk Management Manual.</w:t>
            </w:r>
          </w:p>
          <w:p w14:paraId="39790362" w14:textId="77777777" w:rsidR="00DF523A" w:rsidRPr="00CF4E25" w:rsidRDefault="00DF523A"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Calibri"/>
                <w:b w:val="0"/>
                <w:bCs w:val="0"/>
                <w:sz w:val="22"/>
                <w:szCs w:val="22"/>
              </w:rPr>
            </w:pPr>
            <w:r w:rsidRPr="00CF4E25">
              <w:rPr>
                <w:rFonts w:cs="Calibri"/>
                <w:b w:val="0"/>
                <w:bCs w:val="0"/>
                <w:sz w:val="22"/>
                <w:szCs w:val="22"/>
              </w:rPr>
              <w:t xml:space="preserve">Unity in the approach and methodology used for risk management across projects </w:t>
            </w:r>
            <w:r w:rsidRPr="00BF2FBC">
              <w:rPr>
                <w:rFonts w:cs="Calibri"/>
                <w:b w:val="0"/>
                <w:bCs w:val="0"/>
                <w:spacing w:val="-2"/>
                <w:sz w:val="22"/>
                <w:szCs w:val="22"/>
              </w:rPr>
              <w:t>(Results-based management, project management, business continuity management,</w:t>
            </w:r>
            <w:r w:rsidRPr="00CF4E25">
              <w:rPr>
                <w:rFonts w:cs="Calibri"/>
                <w:b w:val="0"/>
                <w:bCs w:val="0"/>
                <w:sz w:val="22"/>
                <w:szCs w:val="22"/>
              </w:rPr>
              <w:t xml:space="preserve"> crisis management) and operations (including through a common Risk Register).</w:t>
            </w:r>
          </w:p>
          <w:p w14:paraId="3E362628" w14:textId="77777777" w:rsidR="00DF523A" w:rsidRPr="00CF4E25" w:rsidRDefault="00DF523A"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Calibri"/>
                <w:b w:val="0"/>
                <w:bCs w:val="0"/>
                <w:sz w:val="22"/>
                <w:szCs w:val="22"/>
              </w:rPr>
            </w:pPr>
            <w:r w:rsidRPr="00CF4E25">
              <w:rPr>
                <w:rFonts w:cs="Calibri"/>
                <w:b w:val="0"/>
                <w:bCs w:val="0"/>
                <w:sz w:val="22"/>
                <w:szCs w:val="22"/>
              </w:rPr>
              <w:t>Fostering opportunity management, foresight, and innovation, rather than an approach that focuses only on avoiding harm and reacting to issues as they arise.</w:t>
            </w:r>
          </w:p>
          <w:p w14:paraId="3E629330" w14:textId="77777777" w:rsidR="00DF523A" w:rsidRPr="00CF4E25" w:rsidRDefault="00DF523A"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Calibri"/>
                <w:b w:val="0"/>
                <w:bCs w:val="0"/>
                <w:sz w:val="22"/>
                <w:szCs w:val="22"/>
              </w:rPr>
            </w:pPr>
            <w:r w:rsidRPr="00CF4E25">
              <w:rPr>
                <w:rFonts w:cs="Calibri"/>
                <w:b w:val="0"/>
                <w:bCs w:val="0"/>
                <w:sz w:val="22"/>
                <w:szCs w:val="22"/>
              </w:rPr>
              <w:t>Greater alignment between risk appetite, categories and impact, ensuring risk management go hand-in-hand with ITU’s perspectives and its willingness to accept risk in key areas.</w:t>
            </w:r>
          </w:p>
          <w:p w14:paraId="5B946C74" w14:textId="32F73B16" w:rsidR="00DF523A" w:rsidRPr="00CF4E25" w:rsidRDefault="00E13DD7"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Calibri"/>
                <w:b w:val="0"/>
                <w:bCs w:val="0"/>
                <w:sz w:val="22"/>
                <w:szCs w:val="22"/>
              </w:rPr>
            </w:pPr>
            <w:r>
              <w:rPr>
                <w:rFonts w:cs="Calibri"/>
                <w:b w:val="0"/>
                <w:bCs w:val="0"/>
                <w:sz w:val="22"/>
                <w:szCs w:val="22"/>
              </w:rPr>
              <w:t>Systematic integration</w:t>
            </w:r>
            <w:r w:rsidRPr="00CF4E25">
              <w:rPr>
                <w:rFonts w:cs="Calibri"/>
                <w:b w:val="0"/>
                <w:bCs w:val="0"/>
                <w:sz w:val="22"/>
                <w:szCs w:val="22"/>
              </w:rPr>
              <w:t xml:space="preserve"> </w:t>
            </w:r>
            <w:r w:rsidR="00DF523A" w:rsidRPr="00CF4E25">
              <w:rPr>
                <w:rFonts w:cs="Calibri"/>
                <w:b w:val="0"/>
                <w:bCs w:val="0"/>
                <w:sz w:val="22"/>
                <w:szCs w:val="22"/>
              </w:rPr>
              <w:t>of risk reporting to the highest level of the organization for decision-making.</w:t>
            </w:r>
          </w:p>
          <w:p w14:paraId="0256FCCC" w14:textId="2B7377E4" w:rsidR="00DF523A" w:rsidRPr="00CF4E25" w:rsidRDefault="00DF523A"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Calibri"/>
                <w:b w:val="0"/>
                <w:bCs w:val="0"/>
                <w:sz w:val="22"/>
                <w:szCs w:val="22"/>
              </w:rPr>
            </w:pPr>
            <w:r w:rsidRPr="00CF4E25">
              <w:rPr>
                <w:rFonts w:cs="Calibri"/>
                <w:b w:val="0"/>
                <w:bCs w:val="0"/>
                <w:sz w:val="22"/>
                <w:szCs w:val="22"/>
              </w:rPr>
              <w:t>Alignment with accountability framework of the organization</w:t>
            </w:r>
            <w:r w:rsidR="00DE024F">
              <w:rPr>
                <w:rFonts w:cs="Calibri"/>
                <w:b w:val="0"/>
                <w:bCs w:val="0"/>
                <w:sz w:val="22"/>
                <w:szCs w:val="22"/>
              </w:rPr>
              <w:t xml:space="preserve"> </w:t>
            </w:r>
            <w:r w:rsidR="00DE024F">
              <w:rPr>
                <w:rFonts w:cs="Calibri"/>
                <w:b w:val="0"/>
                <w:bCs w:val="0"/>
                <w:sz w:val="22"/>
                <w:szCs w:val="22"/>
              </w:rPr>
              <w:t xml:space="preserve">(current framework presented in Doc. </w:t>
            </w:r>
            <w:hyperlink r:id="rId15" w:history="1">
              <w:r w:rsidR="00DE024F" w:rsidRPr="00755EFE">
                <w:rPr>
                  <w:rStyle w:val="Hyperlink"/>
                  <w:rFonts w:cs="Calibri"/>
                  <w:b w:val="0"/>
                  <w:bCs w:val="0"/>
                  <w:sz w:val="22"/>
                  <w:szCs w:val="22"/>
                </w:rPr>
                <w:t>C20/43</w:t>
              </w:r>
            </w:hyperlink>
            <w:r w:rsidR="00DE024F">
              <w:rPr>
                <w:rFonts w:cs="Calibri"/>
                <w:b w:val="0"/>
                <w:bCs w:val="0"/>
                <w:sz w:val="22"/>
                <w:szCs w:val="22"/>
              </w:rPr>
              <w:t>) will be ensured during the process of the revision of the ITU accountability and transparency framework</w:t>
            </w:r>
            <w:r w:rsidRPr="00CF4E25">
              <w:rPr>
                <w:rFonts w:cs="Calibri"/>
                <w:b w:val="0"/>
                <w:bCs w:val="0"/>
                <w:sz w:val="22"/>
                <w:szCs w:val="22"/>
              </w:rPr>
              <w:t>.</w:t>
            </w:r>
          </w:p>
          <w:p w14:paraId="6AE07ED1" w14:textId="18E1814C" w:rsidR="00F60605" w:rsidRPr="009F4E1A" w:rsidRDefault="00E73975"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40"/>
              <w:contextualSpacing w:val="0"/>
              <w:jc w:val="both"/>
              <w:textAlignment w:val="center"/>
              <w:rPr>
                <w:rFonts w:cs="Calibri"/>
                <w:b w:val="0"/>
                <w:bCs w:val="0"/>
                <w:sz w:val="22"/>
                <w:szCs w:val="22"/>
              </w:rPr>
            </w:pPr>
            <w:r w:rsidRPr="00CF4E25">
              <w:rPr>
                <w:rFonts w:cs="Calibri"/>
                <w:b w:val="0"/>
                <w:bCs w:val="0"/>
                <w:sz w:val="22"/>
                <w:szCs w:val="22"/>
              </w:rPr>
              <w:t>The “Three Lines of Defence” model has been introduced in the risk management policy as a solid ground for risk management and governance.</w:t>
            </w:r>
          </w:p>
        </w:tc>
        <w:tc>
          <w:tcPr>
            <w:tcW w:w="1275" w:type="dxa"/>
          </w:tcPr>
          <w:p w14:paraId="416E1236" w14:textId="77777777" w:rsidR="00F60605" w:rsidRPr="00CF4E25" w:rsidRDefault="00F60605" w:rsidP="00BF2FBC">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F4E25">
              <w:rPr>
                <w:rFonts w:cstheme="minorHAnsi"/>
                <w:sz w:val="22"/>
                <w:szCs w:val="22"/>
              </w:rPr>
              <w:t>By Council 2020</w:t>
            </w:r>
          </w:p>
        </w:tc>
      </w:tr>
      <w:tr w:rsidR="00F60605" w:rsidRPr="00CF4E25" w14:paraId="5CEBE757" w14:textId="77777777" w:rsidTr="009F4E1A">
        <w:tc>
          <w:tcPr>
            <w:cnfStyle w:val="001000000000" w:firstRow="0" w:lastRow="0" w:firstColumn="1" w:lastColumn="0" w:oddVBand="0" w:evenVBand="0" w:oddHBand="0" w:evenHBand="0" w:firstRowFirstColumn="0" w:firstRowLastColumn="0" w:lastRowFirstColumn="0" w:lastRowLastColumn="0"/>
            <w:tcW w:w="8364" w:type="dxa"/>
          </w:tcPr>
          <w:p w14:paraId="1AFA2E6D" w14:textId="13A31787" w:rsidR="00F60605" w:rsidRPr="00CF4E25" w:rsidRDefault="00F60605" w:rsidP="00BF2FBC">
            <w:pPr>
              <w:numPr>
                <w:ilvl w:val="0"/>
                <w:numId w:val="12"/>
              </w:numPr>
              <w:tabs>
                <w:tab w:val="clear" w:pos="567"/>
                <w:tab w:val="clear" w:pos="1134"/>
                <w:tab w:val="clear" w:pos="1701"/>
                <w:tab w:val="clear" w:pos="2268"/>
                <w:tab w:val="clear" w:pos="2835"/>
              </w:tabs>
              <w:overflowPunct/>
              <w:autoSpaceDE/>
              <w:autoSpaceDN/>
              <w:adjustRightInd/>
              <w:ind w:left="360"/>
              <w:jc w:val="both"/>
              <w:textAlignment w:val="center"/>
              <w:rPr>
                <w:rFonts w:cs="Calibri"/>
                <w:color w:val="000000"/>
                <w:sz w:val="22"/>
                <w:szCs w:val="22"/>
              </w:rPr>
            </w:pPr>
            <w:r w:rsidRPr="00CF4E25">
              <w:rPr>
                <w:rFonts w:cs="Calibri"/>
                <w:color w:val="000000"/>
                <w:sz w:val="22"/>
                <w:szCs w:val="22"/>
              </w:rPr>
              <w:t>Review the effectiveness of the internal controls</w:t>
            </w:r>
          </w:p>
          <w:p w14:paraId="77E8D27C" w14:textId="51A282D9" w:rsidR="00F60605" w:rsidRPr="009F4E1A" w:rsidRDefault="00307AAE"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40"/>
              <w:contextualSpacing w:val="0"/>
              <w:jc w:val="both"/>
              <w:textAlignment w:val="center"/>
              <w:rPr>
                <w:rFonts w:cs="Calibri"/>
                <w:b w:val="0"/>
                <w:bCs w:val="0"/>
                <w:sz w:val="22"/>
                <w:szCs w:val="22"/>
              </w:rPr>
            </w:pPr>
            <w:r w:rsidRPr="00CF4E25">
              <w:rPr>
                <w:rFonts w:cs="Calibri"/>
                <w:b w:val="0"/>
                <w:bCs w:val="0"/>
                <w:sz w:val="22"/>
                <w:szCs w:val="22"/>
              </w:rPr>
              <w:t xml:space="preserve">A new risk register template </w:t>
            </w:r>
            <w:r w:rsidR="00A46B4C">
              <w:rPr>
                <w:rFonts w:cs="Calibri"/>
                <w:b w:val="0"/>
                <w:bCs w:val="0"/>
                <w:sz w:val="22"/>
                <w:szCs w:val="22"/>
              </w:rPr>
              <w:t>is being</w:t>
            </w:r>
            <w:r w:rsidR="00A46B4C" w:rsidRPr="00CF4E25">
              <w:rPr>
                <w:rFonts w:cs="Calibri"/>
                <w:b w:val="0"/>
                <w:bCs w:val="0"/>
                <w:sz w:val="22"/>
                <w:szCs w:val="22"/>
              </w:rPr>
              <w:t xml:space="preserve"> </w:t>
            </w:r>
            <w:r w:rsidRPr="00CF4E25">
              <w:rPr>
                <w:rFonts w:cs="Calibri"/>
                <w:b w:val="0"/>
                <w:bCs w:val="0"/>
                <w:sz w:val="22"/>
                <w:szCs w:val="22"/>
              </w:rPr>
              <w:t>developed, which integrates controls in place and their effectiveness to estimate a residual risk</w:t>
            </w:r>
            <w:r w:rsidR="0073077A" w:rsidRPr="00CF4E25">
              <w:rPr>
                <w:rFonts w:cs="Calibri"/>
                <w:b w:val="0"/>
                <w:bCs w:val="0"/>
                <w:sz w:val="22"/>
                <w:szCs w:val="22"/>
              </w:rPr>
              <w:t xml:space="preserve">. Further alignment will be undertaken in the </w:t>
            </w:r>
            <w:r w:rsidR="0073077A" w:rsidRPr="00BF2FBC">
              <w:rPr>
                <w:rFonts w:cs="Calibri"/>
                <w:b w:val="0"/>
                <w:bCs w:val="0"/>
                <w:sz w:val="22"/>
                <w:szCs w:val="22"/>
              </w:rPr>
              <w:t>2nd</w:t>
            </w:r>
            <w:r w:rsidR="0073077A" w:rsidRPr="00CF4E25">
              <w:rPr>
                <w:rFonts w:cs="Calibri"/>
                <w:b w:val="0"/>
                <w:bCs w:val="0"/>
                <w:sz w:val="22"/>
                <w:szCs w:val="22"/>
              </w:rPr>
              <w:t xml:space="preserve"> semester, especially by integrating key controls from SAP automated processes.</w:t>
            </w:r>
          </w:p>
        </w:tc>
        <w:tc>
          <w:tcPr>
            <w:tcW w:w="1275" w:type="dxa"/>
          </w:tcPr>
          <w:p w14:paraId="39DFE1F3" w14:textId="57D09775" w:rsidR="00F60605" w:rsidRPr="00CF4E25" w:rsidRDefault="00F60605" w:rsidP="00BF2FB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F4E25">
              <w:rPr>
                <w:rFonts w:cstheme="minorHAnsi"/>
                <w:sz w:val="22"/>
                <w:szCs w:val="22"/>
              </w:rPr>
              <w:t>By Council 2020</w:t>
            </w:r>
            <w:r w:rsidR="00A46B4C">
              <w:rPr>
                <w:rFonts w:cstheme="minorHAnsi"/>
                <w:sz w:val="22"/>
                <w:szCs w:val="22"/>
              </w:rPr>
              <w:t xml:space="preserve"> / ongoing</w:t>
            </w:r>
          </w:p>
        </w:tc>
      </w:tr>
      <w:tr w:rsidR="00F60605" w:rsidRPr="00CF4E25" w14:paraId="4BA51E09" w14:textId="77777777" w:rsidTr="009F4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6116DA0F" w14:textId="77777777" w:rsidR="00F60605" w:rsidRPr="00CF4E25" w:rsidRDefault="00F60605" w:rsidP="00BF2FBC">
            <w:pPr>
              <w:numPr>
                <w:ilvl w:val="0"/>
                <w:numId w:val="12"/>
              </w:numPr>
              <w:tabs>
                <w:tab w:val="clear" w:pos="567"/>
                <w:tab w:val="clear" w:pos="1134"/>
                <w:tab w:val="clear" w:pos="1701"/>
                <w:tab w:val="clear" w:pos="2268"/>
                <w:tab w:val="clear" w:pos="2835"/>
              </w:tabs>
              <w:overflowPunct/>
              <w:autoSpaceDE/>
              <w:autoSpaceDN/>
              <w:adjustRightInd/>
              <w:ind w:left="360"/>
              <w:jc w:val="both"/>
              <w:textAlignment w:val="center"/>
              <w:rPr>
                <w:rFonts w:cs="Calibri"/>
                <w:color w:val="000000"/>
                <w:sz w:val="22"/>
                <w:szCs w:val="22"/>
              </w:rPr>
            </w:pPr>
            <w:r w:rsidRPr="00CF4E25">
              <w:rPr>
                <w:rFonts w:cs="Calibri"/>
                <w:color w:val="000000"/>
                <w:sz w:val="22"/>
                <w:szCs w:val="22"/>
              </w:rPr>
              <w:t>Develop a risk management dashboard utilizing the new risk register</w:t>
            </w:r>
          </w:p>
          <w:p w14:paraId="6CD6EB6F" w14:textId="6FB6B13B" w:rsidR="00F60605" w:rsidRPr="009F4E1A" w:rsidRDefault="00F60605"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40"/>
              <w:contextualSpacing w:val="0"/>
              <w:jc w:val="both"/>
              <w:textAlignment w:val="center"/>
              <w:rPr>
                <w:rFonts w:cs="Calibri"/>
                <w:b w:val="0"/>
                <w:bCs w:val="0"/>
                <w:sz w:val="22"/>
                <w:szCs w:val="22"/>
              </w:rPr>
            </w:pPr>
            <w:r w:rsidRPr="00CF4E25">
              <w:rPr>
                <w:rFonts w:cs="Calibri"/>
                <w:b w:val="0"/>
                <w:bCs w:val="0"/>
                <w:sz w:val="22"/>
                <w:szCs w:val="22"/>
              </w:rPr>
              <w:t>A risk management dashboard will be implemented (using business intelligence tools) to monitor and communicate information related to risk management, providing a visual interface to navigate the risk registers of the organization.</w:t>
            </w:r>
          </w:p>
        </w:tc>
        <w:tc>
          <w:tcPr>
            <w:tcW w:w="1275" w:type="dxa"/>
          </w:tcPr>
          <w:p w14:paraId="0C12E342" w14:textId="77777777" w:rsidR="00F60605" w:rsidRPr="00CF4E25" w:rsidRDefault="00F60605" w:rsidP="00BF2FBC">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F4E25">
              <w:rPr>
                <w:rFonts w:cstheme="minorHAnsi"/>
                <w:sz w:val="22"/>
                <w:szCs w:val="22"/>
              </w:rPr>
              <w:t>By Q3 2020</w:t>
            </w:r>
          </w:p>
        </w:tc>
      </w:tr>
      <w:tr w:rsidR="00F60605" w:rsidRPr="00CF4E25" w14:paraId="35B5E2F0" w14:textId="77777777" w:rsidTr="009F4E1A">
        <w:tc>
          <w:tcPr>
            <w:cnfStyle w:val="001000000000" w:firstRow="0" w:lastRow="0" w:firstColumn="1" w:lastColumn="0" w:oddVBand="0" w:evenVBand="0" w:oddHBand="0" w:evenHBand="0" w:firstRowFirstColumn="0" w:firstRowLastColumn="0" w:lastRowFirstColumn="0" w:lastRowLastColumn="0"/>
            <w:tcW w:w="8364" w:type="dxa"/>
          </w:tcPr>
          <w:p w14:paraId="187E2EEA" w14:textId="77777777" w:rsidR="00F60605" w:rsidRPr="00CF4E25" w:rsidRDefault="00F60605" w:rsidP="00BF2FBC">
            <w:pPr>
              <w:numPr>
                <w:ilvl w:val="0"/>
                <w:numId w:val="12"/>
              </w:numPr>
              <w:tabs>
                <w:tab w:val="clear" w:pos="567"/>
                <w:tab w:val="clear" w:pos="1134"/>
                <w:tab w:val="clear" w:pos="1701"/>
                <w:tab w:val="clear" w:pos="2268"/>
                <w:tab w:val="clear" w:pos="2835"/>
              </w:tabs>
              <w:overflowPunct/>
              <w:autoSpaceDE/>
              <w:autoSpaceDN/>
              <w:adjustRightInd/>
              <w:ind w:left="360"/>
              <w:jc w:val="both"/>
              <w:textAlignment w:val="center"/>
              <w:rPr>
                <w:rFonts w:cs="Calibri"/>
                <w:color w:val="000000"/>
                <w:sz w:val="22"/>
                <w:szCs w:val="22"/>
              </w:rPr>
            </w:pPr>
            <w:r w:rsidRPr="00CF4E25">
              <w:rPr>
                <w:rFonts w:cs="Calibri"/>
                <w:color w:val="000000"/>
                <w:sz w:val="22"/>
                <w:szCs w:val="22"/>
              </w:rPr>
              <w:t>Strengthen the capacity of staff to manage risks</w:t>
            </w:r>
          </w:p>
          <w:p w14:paraId="4B4E4E0A" w14:textId="380A8F52" w:rsidR="00F60605" w:rsidRPr="009F4E1A" w:rsidRDefault="00F60605"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40"/>
              <w:contextualSpacing w:val="0"/>
              <w:jc w:val="both"/>
              <w:textAlignment w:val="center"/>
              <w:rPr>
                <w:rFonts w:cs="Calibri"/>
                <w:b w:val="0"/>
                <w:bCs w:val="0"/>
                <w:sz w:val="22"/>
                <w:szCs w:val="22"/>
              </w:rPr>
            </w:pPr>
            <w:r w:rsidRPr="00CF4E25">
              <w:rPr>
                <w:rFonts w:cs="Calibri"/>
                <w:b w:val="0"/>
                <w:bCs w:val="0"/>
                <w:sz w:val="22"/>
                <w:szCs w:val="22"/>
              </w:rPr>
              <w:t>Action item will be implemented in combination with point 4 above, leveraging training and risk management workshops to raise awareness and strengthen the capacity of managers to manage risks.</w:t>
            </w:r>
          </w:p>
        </w:tc>
        <w:tc>
          <w:tcPr>
            <w:tcW w:w="1275" w:type="dxa"/>
          </w:tcPr>
          <w:p w14:paraId="1614C428" w14:textId="77777777" w:rsidR="00F60605" w:rsidRPr="00CF4E25" w:rsidRDefault="00F60605" w:rsidP="00BF2FB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F4E25">
              <w:rPr>
                <w:rFonts w:cstheme="minorHAnsi"/>
                <w:sz w:val="22"/>
                <w:szCs w:val="22"/>
              </w:rPr>
              <w:t>By end of 2020</w:t>
            </w:r>
          </w:p>
        </w:tc>
      </w:tr>
      <w:tr w:rsidR="00F60605" w:rsidRPr="00CF4E25" w14:paraId="162F581C" w14:textId="77777777" w:rsidTr="009F4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1DCFD1B4" w14:textId="77777777" w:rsidR="00F60605" w:rsidRPr="00CF4E25" w:rsidRDefault="00F60605" w:rsidP="00BF2FBC">
            <w:pPr>
              <w:numPr>
                <w:ilvl w:val="0"/>
                <w:numId w:val="12"/>
              </w:numPr>
              <w:tabs>
                <w:tab w:val="clear" w:pos="567"/>
                <w:tab w:val="clear" w:pos="1134"/>
                <w:tab w:val="clear" w:pos="1701"/>
                <w:tab w:val="clear" w:pos="2268"/>
                <w:tab w:val="clear" w:pos="2835"/>
              </w:tabs>
              <w:overflowPunct/>
              <w:autoSpaceDE/>
              <w:autoSpaceDN/>
              <w:adjustRightInd/>
              <w:ind w:left="360"/>
              <w:jc w:val="both"/>
              <w:textAlignment w:val="center"/>
              <w:rPr>
                <w:rFonts w:cs="Calibri"/>
                <w:color w:val="000000"/>
                <w:sz w:val="22"/>
                <w:szCs w:val="22"/>
              </w:rPr>
            </w:pPr>
            <w:r w:rsidRPr="00CF4E25">
              <w:rPr>
                <w:rFonts w:cs="Calibri"/>
                <w:color w:val="000000"/>
                <w:sz w:val="22"/>
                <w:szCs w:val="22"/>
              </w:rPr>
              <w:t>Aim to embed risk management in the staff performance management system</w:t>
            </w:r>
          </w:p>
          <w:p w14:paraId="48ACA8ED" w14:textId="77777777" w:rsidR="00F60605" w:rsidRPr="00CF4E25" w:rsidRDefault="00F60605"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Calibri"/>
                <w:b w:val="0"/>
                <w:bCs w:val="0"/>
                <w:sz w:val="22"/>
                <w:szCs w:val="22"/>
              </w:rPr>
            </w:pPr>
            <w:r w:rsidRPr="00CF4E25">
              <w:rPr>
                <w:rFonts w:cs="Calibri"/>
                <w:b w:val="0"/>
                <w:bCs w:val="0"/>
                <w:sz w:val="22"/>
                <w:szCs w:val="22"/>
              </w:rPr>
              <w:t>Developing integrated processes, systems and tools that enable the operational teams to feel empowered and in control of their risks will support embedding risk management into the organisation.</w:t>
            </w:r>
          </w:p>
          <w:p w14:paraId="22D97154" w14:textId="2499E188" w:rsidR="00F60605" w:rsidRPr="00CF4E25" w:rsidRDefault="00F60605"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contextualSpacing w:val="0"/>
              <w:jc w:val="both"/>
              <w:textAlignment w:val="center"/>
              <w:rPr>
                <w:rFonts w:cs="Calibri"/>
                <w:b w:val="0"/>
                <w:bCs w:val="0"/>
                <w:sz w:val="22"/>
                <w:szCs w:val="22"/>
              </w:rPr>
            </w:pPr>
            <w:r w:rsidRPr="00CF4E25">
              <w:rPr>
                <w:rFonts w:cs="Calibri"/>
                <w:b w:val="0"/>
                <w:bCs w:val="0"/>
                <w:sz w:val="22"/>
                <w:szCs w:val="22"/>
              </w:rPr>
              <w:lastRenderedPageBreak/>
              <w:t>Risk accountability and the ability to factor risk management into day-to-day decision-making in operations, should be a core aspect of all individual performance management processes.</w:t>
            </w:r>
          </w:p>
          <w:p w14:paraId="0ADD6635" w14:textId="5EEA6D1F" w:rsidR="00F60605" w:rsidRPr="009F4E1A" w:rsidRDefault="0073077A"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40"/>
              <w:contextualSpacing w:val="0"/>
              <w:jc w:val="both"/>
              <w:textAlignment w:val="center"/>
              <w:rPr>
                <w:rFonts w:cs="Calibri"/>
                <w:b w:val="0"/>
                <w:bCs w:val="0"/>
                <w:sz w:val="22"/>
                <w:szCs w:val="22"/>
              </w:rPr>
            </w:pPr>
            <w:r w:rsidRPr="00CF4E25">
              <w:rPr>
                <w:rFonts w:cs="Calibri"/>
                <w:b w:val="0"/>
                <w:bCs w:val="0"/>
                <w:sz w:val="22"/>
                <w:szCs w:val="22"/>
              </w:rPr>
              <w:t>This work has already begun by setting precisely in the risk management policy the role and responsibilities of all staff.</w:t>
            </w:r>
          </w:p>
        </w:tc>
        <w:tc>
          <w:tcPr>
            <w:tcW w:w="1275" w:type="dxa"/>
          </w:tcPr>
          <w:p w14:paraId="6AA6A5B1" w14:textId="77777777" w:rsidR="00F60605" w:rsidRPr="00CF4E25" w:rsidRDefault="00F60605" w:rsidP="00BF2FBC">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F4E25">
              <w:rPr>
                <w:rFonts w:cstheme="minorHAnsi"/>
                <w:sz w:val="22"/>
                <w:szCs w:val="22"/>
              </w:rPr>
              <w:lastRenderedPageBreak/>
              <w:t>By end of 2020</w:t>
            </w:r>
          </w:p>
        </w:tc>
      </w:tr>
      <w:tr w:rsidR="00F60605" w:rsidRPr="00CF4E25" w14:paraId="3E61B194" w14:textId="77777777" w:rsidTr="009F4E1A">
        <w:tc>
          <w:tcPr>
            <w:cnfStyle w:val="001000000000" w:firstRow="0" w:lastRow="0" w:firstColumn="1" w:lastColumn="0" w:oddVBand="0" w:evenVBand="0" w:oddHBand="0" w:evenHBand="0" w:firstRowFirstColumn="0" w:firstRowLastColumn="0" w:lastRowFirstColumn="0" w:lastRowLastColumn="0"/>
            <w:tcW w:w="8364" w:type="dxa"/>
          </w:tcPr>
          <w:p w14:paraId="3153F7B9" w14:textId="77777777" w:rsidR="00F60605" w:rsidRPr="00CF4E25" w:rsidRDefault="00F60605" w:rsidP="00BF2FBC">
            <w:pPr>
              <w:numPr>
                <w:ilvl w:val="0"/>
                <w:numId w:val="12"/>
              </w:numPr>
              <w:tabs>
                <w:tab w:val="clear" w:pos="567"/>
                <w:tab w:val="clear" w:pos="1134"/>
                <w:tab w:val="clear" w:pos="1701"/>
                <w:tab w:val="clear" w:pos="2268"/>
                <w:tab w:val="clear" w:pos="2835"/>
              </w:tabs>
              <w:overflowPunct/>
              <w:autoSpaceDE/>
              <w:autoSpaceDN/>
              <w:adjustRightInd/>
              <w:ind w:left="360"/>
              <w:jc w:val="both"/>
              <w:textAlignment w:val="center"/>
              <w:rPr>
                <w:rFonts w:cs="Calibri"/>
                <w:color w:val="000000"/>
                <w:sz w:val="22"/>
                <w:szCs w:val="22"/>
              </w:rPr>
            </w:pPr>
            <w:r w:rsidRPr="00CF4E25">
              <w:rPr>
                <w:rFonts w:cs="Calibri"/>
                <w:color w:val="000000"/>
                <w:sz w:val="22"/>
                <w:szCs w:val="22"/>
              </w:rPr>
              <w:t>Systematically communicate and report on risk information to membership</w:t>
            </w:r>
          </w:p>
          <w:p w14:paraId="7FE31428" w14:textId="1B87957A" w:rsidR="00F60605" w:rsidRPr="009F4E1A" w:rsidRDefault="00F60605" w:rsidP="00BF2FBC">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40"/>
              <w:contextualSpacing w:val="0"/>
              <w:jc w:val="both"/>
              <w:textAlignment w:val="center"/>
              <w:rPr>
                <w:rFonts w:cs="Calibri"/>
                <w:b w:val="0"/>
                <w:bCs w:val="0"/>
                <w:sz w:val="22"/>
                <w:szCs w:val="22"/>
              </w:rPr>
            </w:pPr>
            <w:r w:rsidRPr="00BF2FBC">
              <w:rPr>
                <w:rFonts w:cs="Calibri"/>
                <w:b w:val="0"/>
                <w:bCs w:val="0"/>
                <w:spacing w:val="2"/>
                <w:sz w:val="22"/>
                <w:szCs w:val="22"/>
              </w:rPr>
              <w:t>The secretariat will continue reporting on risk management arrangements to</w:t>
            </w:r>
            <w:r w:rsidRPr="00CF4E25">
              <w:rPr>
                <w:rFonts w:cs="Calibri"/>
                <w:b w:val="0"/>
                <w:bCs w:val="0"/>
                <w:sz w:val="22"/>
                <w:szCs w:val="22"/>
              </w:rPr>
              <w:t xml:space="preserve"> CWG-FHR, while reports on the updated risk register and the risk management dashboard will be presented to membership.</w:t>
            </w:r>
          </w:p>
        </w:tc>
        <w:tc>
          <w:tcPr>
            <w:tcW w:w="1275" w:type="dxa"/>
          </w:tcPr>
          <w:p w14:paraId="4589467B" w14:textId="77777777" w:rsidR="00F60605" w:rsidRPr="00CF4E25" w:rsidRDefault="00F60605" w:rsidP="00BF2FB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F4E25">
              <w:rPr>
                <w:rFonts w:cstheme="minorHAnsi"/>
                <w:sz w:val="22"/>
                <w:szCs w:val="22"/>
              </w:rPr>
              <w:t>Ongoing – Council 2020</w:t>
            </w:r>
          </w:p>
        </w:tc>
      </w:tr>
    </w:tbl>
    <w:p w14:paraId="076EB20E" w14:textId="55E6E184" w:rsidR="00385E13" w:rsidRPr="005D3BF3" w:rsidRDefault="00385E13" w:rsidP="00BF2FBC">
      <w:pPr>
        <w:pStyle w:val="Heading2"/>
        <w:keepNext w:val="0"/>
        <w:keepLines w:val="0"/>
        <w:numPr>
          <w:ilvl w:val="0"/>
          <w:numId w:val="2"/>
        </w:numPr>
        <w:tabs>
          <w:tab w:val="clear" w:pos="567"/>
          <w:tab w:val="clear" w:pos="1134"/>
          <w:tab w:val="clear" w:pos="1701"/>
          <w:tab w:val="clear" w:pos="2268"/>
          <w:tab w:val="clear" w:pos="2835"/>
        </w:tabs>
        <w:snapToGrid w:val="0"/>
        <w:spacing w:before="480" w:after="120"/>
        <w:ind w:left="0" w:firstLine="0"/>
        <w:jc w:val="both"/>
      </w:pPr>
      <w:r>
        <w:t>Recommendations</w:t>
      </w:r>
    </w:p>
    <w:p w14:paraId="63756AAC" w14:textId="77777777" w:rsidR="00385E13" w:rsidRPr="00681AAE" w:rsidRDefault="00385E13" w:rsidP="00BF2FBC">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rPr>
          <w:sz w:val="22"/>
          <w:szCs w:val="22"/>
        </w:rPr>
      </w:pPr>
      <w:r w:rsidRPr="00681AAE">
        <w:rPr>
          <w:sz w:val="22"/>
          <w:szCs w:val="22"/>
        </w:rPr>
        <w:t>The interim report of the Action plan to strengthen the ITU Risk management framework has resulted in the following recommendations:</w:t>
      </w:r>
    </w:p>
    <w:p w14:paraId="45F52232" w14:textId="77777777" w:rsidR="00385E13" w:rsidRPr="00681AAE" w:rsidRDefault="00385E13" w:rsidP="00BF2FBC">
      <w:pPr>
        <w:pStyle w:val="ListParagraph"/>
        <w:numPr>
          <w:ilvl w:val="0"/>
          <w:numId w:val="5"/>
        </w:numPr>
        <w:tabs>
          <w:tab w:val="clear" w:pos="567"/>
          <w:tab w:val="clear" w:pos="1134"/>
          <w:tab w:val="clear" w:pos="1701"/>
          <w:tab w:val="clear" w:pos="2268"/>
          <w:tab w:val="clear" w:pos="2835"/>
        </w:tabs>
        <w:overflowPunct/>
        <w:autoSpaceDE/>
        <w:autoSpaceDN/>
        <w:adjustRightInd/>
        <w:snapToGrid w:val="0"/>
        <w:spacing w:after="120"/>
        <w:ind w:left="714" w:hanging="357"/>
        <w:contextualSpacing w:val="0"/>
        <w:jc w:val="both"/>
        <w:textAlignment w:val="auto"/>
        <w:rPr>
          <w:sz w:val="22"/>
          <w:szCs w:val="22"/>
        </w:rPr>
      </w:pPr>
      <w:r w:rsidRPr="00681AAE">
        <w:rPr>
          <w:sz w:val="22"/>
          <w:szCs w:val="22"/>
        </w:rPr>
        <w:t>Adoption of the revised ITU Risk Management Policy (Annex A to this report);</w:t>
      </w:r>
    </w:p>
    <w:p w14:paraId="3FE7F74B" w14:textId="33227413" w:rsidR="00385E13" w:rsidRPr="00681AAE" w:rsidRDefault="00385E13" w:rsidP="00BF2FBC">
      <w:pPr>
        <w:pStyle w:val="ListParagraph"/>
        <w:numPr>
          <w:ilvl w:val="0"/>
          <w:numId w:val="5"/>
        </w:numPr>
        <w:tabs>
          <w:tab w:val="clear" w:pos="567"/>
          <w:tab w:val="clear" w:pos="1134"/>
          <w:tab w:val="clear" w:pos="1701"/>
          <w:tab w:val="clear" w:pos="2268"/>
          <w:tab w:val="clear" w:pos="2835"/>
        </w:tabs>
        <w:overflowPunct/>
        <w:autoSpaceDE/>
        <w:autoSpaceDN/>
        <w:adjustRightInd/>
        <w:snapToGrid w:val="0"/>
        <w:spacing w:after="120"/>
        <w:ind w:left="714" w:hanging="357"/>
        <w:contextualSpacing w:val="0"/>
        <w:jc w:val="both"/>
        <w:textAlignment w:val="auto"/>
        <w:rPr>
          <w:sz w:val="22"/>
          <w:szCs w:val="22"/>
        </w:rPr>
      </w:pPr>
      <w:r w:rsidRPr="00681AAE">
        <w:rPr>
          <w:sz w:val="22"/>
          <w:szCs w:val="22"/>
        </w:rPr>
        <w:t>Adoption of the revised ITU Risk Appetite Statement (Annex B to this report);</w:t>
      </w:r>
    </w:p>
    <w:p w14:paraId="3B5D95A6" w14:textId="3B2F058E" w:rsidR="00385E13" w:rsidRPr="00681AAE" w:rsidRDefault="004E5F37" w:rsidP="00BF2FBC">
      <w:pPr>
        <w:pStyle w:val="ListParagraph"/>
        <w:numPr>
          <w:ilvl w:val="0"/>
          <w:numId w:val="5"/>
        </w:numPr>
        <w:tabs>
          <w:tab w:val="clear" w:pos="567"/>
          <w:tab w:val="clear" w:pos="1134"/>
          <w:tab w:val="clear" w:pos="1701"/>
          <w:tab w:val="clear" w:pos="2268"/>
          <w:tab w:val="clear" w:pos="2835"/>
        </w:tabs>
        <w:overflowPunct/>
        <w:autoSpaceDE/>
        <w:autoSpaceDN/>
        <w:adjustRightInd/>
        <w:snapToGrid w:val="0"/>
        <w:spacing w:after="120"/>
        <w:ind w:left="714" w:hanging="357"/>
        <w:contextualSpacing w:val="0"/>
        <w:jc w:val="both"/>
        <w:textAlignment w:val="auto"/>
        <w:rPr>
          <w:sz w:val="22"/>
          <w:szCs w:val="22"/>
        </w:rPr>
      </w:pPr>
      <w:r w:rsidRPr="00681AAE">
        <w:rPr>
          <w:sz w:val="22"/>
          <w:szCs w:val="22"/>
        </w:rPr>
        <w:t xml:space="preserve">Creation of a new </w:t>
      </w:r>
      <w:r w:rsidR="0026131B" w:rsidRPr="00681AAE">
        <w:rPr>
          <w:sz w:val="22"/>
          <w:szCs w:val="22"/>
        </w:rPr>
        <w:t>function</w:t>
      </w:r>
      <w:r w:rsidRPr="00681AAE">
        <w:rPr>
          <w:sz w:val="22"/>
          <w:szCs w:val="22"/>
        </w:rPr>
        <w:t xml:space="preserve"> within the General Secretariat </w:t>
      </w:r>
      <w:r w:rsidR="0026131B" w:rsidRPr="00681AAE">
        <w:rPr>
          <w:sz w:val="22"/>
          <w:szCs w:val="22"/>
        </w:rPr>
        <w:t>on</w:t>
      </w:r>
      <w:r w:rsidRPr="00681AAE">
        <w:rPr>
          <w:sz w:val="22"/>
          <w:szCs w:val="22"/>
        </w:rPr>
        <w:t xml:space="preserve"> </w:t>
      </w:r>
      <w:r w:rsidRPr="00681AAE">
        <w:rPr>
          <w:rFonts w:cs="Calibri"/>
          <w:sz w:val="22"/>
          <w:szCs w:val="22"/>
        </w:rPr>
        <w:t>Risk and Internal Control</w:t>
      </w:r>
      <w:r w:rsidR="0026131B" w:rsidRPr="00681AAE">
        <w:rPr>
          <w:rFonts w:cs="Calibri"/>
          <w:sz w:val="22"/>
          <w:szCs w:val="22"/>
        </w:rPr>
        <w:t>, within available budget</w:t>
      </w:r>
      <w:r w:rsidRPr="00681AAE">
        <w:rPr>
          <w:rFonts w:cs="Calibri"/>
          <w:sz w:val="22"/>
          <w:szCs w:val="22"/>
        </w:rPr>
        <w:t xml:space="preserve">. </w:t>
      </w:r>
      <w:r w:rsidR="0026131B" w:rsidRPr="00681AAE">
        <w:rPr>
          <w:sz w:val="22"/>
          <w:szCs w:val="22"/>
        </w:rPr>
        <w:t xml:space="preserve">The </w:t>
      </w:r>
      <w:r w:rsidRPr="00681AAE">
        <w:rPr>
          <w:sz w:val="22"/>
          <w:szCs w:val="22"/>
        </w:rPr>
        <w:t xml:space="preserve">main responsibilities </w:t>
      </w:r>
      <w:r w:rsidR="0026131B" w:rsidRPr="00681AAE">
        <w:rPr>
          <w:sz w:val="22"/>
          <w:szCs w:val="22"/>
        </w:rPr>
        <w:t xml:space="preserve">of the function </w:t>
      </w:r>
      <w:r w:rsidRPr="00681AAE">
        <w:rPr>
          <w:sz w:val="22"/>
          <w:szCs w:val="22"/>
        </w:rPr>
        <w:t>should be:</w:t>
      </w:r>
    </w:p>
    <w:p w14:paraId="194224ED" w14:textId="46018F6C" w:rsidR="00103C48" w:rsidRPr="00681AAE" w:rsidRDefault="004E5F37" w:rsidP="00BF2FBC">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rPr>
          <w:sz w:val="22"/>
          <w:szCs w:val="22"/>
        </w:rPr>
      </w:pPr>
      <w:r w:rsidRPr="00681AAE">
        <w:rPr>
          <w:sz w:val="22"/>
          <w:szCs w:val="22"/>
        </w:rPr>
        <w:t>provid</w:t>
      </w:r>
      <w:r w:rsidR="0026131B" w:rsidRPr="00681AAE">
        <w:rPr>
          <w:sz w:val="22"/>
          <w:szCs w:val="22"/>
        </w:rPr>
        <w:t>ing</w:t>
      </w:r>
      <w:r w:rsidRPr="00681AAE">
        <w:rPr>
          <w:sz w:val="22"/>
          <w:szCs w:val="22"/>
        </w:rPr>
        <w:t xml:space="preserve"> </w:t>
      </w:r>
      <w:r w:rsidR="0026131B" w:rsidRPr="00681AAE">
        <w:rPr>
          <w:sz w:val="22"/>
          <w:szCs w:val="22"/>
        </w:rPr>
        <w:t xml:space="preserve">recommendations </w:t>
      </w:r>
      <w:r w:rsidRPr="00681AAE">
        <w:rPr>
          <w:sz w:val="22"/>
          <w:szCs w:val="22"/>
        </w:rPr>
        <w:t>for the organization’s adoption of best risk management practices and the continuous improvement of its internal control environment</w:t>
      </w:r>
      <w:r w:rsidR="00103C48" w:rsidRPr="00681AAE">
        <w:rPr>
          <w:sz w:val="22"/>
          <w:szCs w:val="22"/>
        </w:rPr>
        <w:t>;</w:t>
      </w:r>
    </w:p>
    <w:p w14:paraId="3DF25710" w14:textId="3C4029C8" w:rsidR="004E5F37" w:rsidRPr="00681AAE" w:rsidRDefault="004E5F37" w:rsidP="00BF2FBC">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rPr>
          <w:sz w:val="22"/>
          <w:szCs w:val="22"/>
        </w:rPr>
      </w:pPr>
      <w:r w:rsidRPr="00681AAE">
        <w:rPr>
          <w:sz w:val="22"/>
          <w:szCs w:val="22"/>
        </w:rPr>
        <w:t>recommend</w:t>
      </w:r>
      <w:r w:rsidR="00103C48" w:rsidRPr="00681AAE">
        <w:rPr>
          <w:sz w:val="22"/>
          <w:szCs w:val="22"/>
        </w:rPr>
        <w:t>ing</w:t>
      </w:r>
      <w:r w:rsidRPr="00681AAE">
        <w:rPr>
          <w:sz w:val="22"/>
          <w:szCs w:val="22"/>
        </w:rPr>
        <w:t xml:space="preserve"> the adoption of risk policies, appetite statements, manuals and protocols for reporting and escalation and de-escalation of risk exposures to </w:t>
      </w:r>
      <w:r w:rsidR="00480652" w:rsidRPr="00681AAE">
        <w:rPr>
          <w:sz w:val="22"/>
          <w:szCs w:val="22"/>
        </w:rPr>
        <w:t>ITU’s Senior Management Team</w:t>
      </w:r>
      <w:r w:rsidRPr="00681AAE">
        <w:rPr>
          <w:sz w:val="22"/>
          <w:szCs w:val="22"/>
        </w:rPr>
        <w:t>;</w:t>
      </w:r>
    </w:p>
    <w:p w14:paraId="1502CD2B" w14:textId="28E49160" w:rsidR="004E5F37" w:rsidRPr="00681AAE" w:rsidRDefault="004E5F37" w:rsidP="00BF2FBC">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rPr>
          <w:sz w:val="22"/>
          <w:szCs w:val="22"/>
        </w:rPr>
      </w:pPr>
      <w:r w:rsidRPr="00681AAE">
        <w:rPr>
          <w:sz w:val="22"/>
          <w:szCs w:val="22"/>
        </w:rPr>
        <w:t>establish</w:t>
      </w:r>
      <w:r w:rsidR="00103C48" w:rsidRPr="00681AAE">
        <w:rPr>
          <w:sz w:val="22"/>
          <w:szCs w:val="22"/>
        </w:rPr>
        <w:t xml:space="preserve">ing </w:t>
      </w:r>
      <w:r w:rsidRPr="00681AAE">
        <w:rPr>
          <w:sz w:val="22"/>
          <w:szCs w:val="22"/>
        </w:rPr>
        <w:t>the methodologies and tools for identifying, assessing, monitoring and reporting on ITU’s risk exposures</w:t>
      </w:r>
      <w:r w:rsidR="00AA042C" w:rsidRPr="00681AAE">
        <w:rPr>
          <w:sz w:val="22"/>
          <w:szCs w:val="22"/>
        </w:rPr>
        <w:t>, including those related with Business continuity and Crisis Management (ORMS project)</w:t>
      </w:r>
      <w:r w:rsidRPr="00681AAE">
        <w:rPr>
          <w:sz w:val="22"/>
          <w:szCs w:val="22"/>
        </w:rPr>
        <w:t>;</w:t>
      </w:r>
    </w:p>
    <w:p w14:paraId="2BA33D6F" w14:textId="6282A016" w:rsidR="00103C48" w:rsidRPr="00681AAE" w:rsidRDefault="00103C48" w:rsidP="00BF2FBC">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rPr>
          <w:sz w:val="22"/>
          <w:szCs w:val="22"/>
        </w:rPr>
      </w:pPr>
      <w:r w:rsidRPr="00681AAE">
        <w:rPr>
          <w:sz w:val="22"/>
          <w:szCs w:val="22"/>
        </w:rPr>
        <w:t>assessing the operating effectiveness (whether controls operate effectively over a period of time so as to actually result in the mitigation of the relevant risk(s)) of controls as recorded;</w:t>
      </w:r>
    </w:p>
    <w:p w14:paraId="2785A19F" w14:textId="362EB7CA" w:rsidR="004E5F37" w:rsidRPr="00681AAE" w:rsidRDefault="004E5F37" w:rsidP="00BF2FBC">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rPr>
          <w:sz w:val="22"/>
          <w:szCs w:val="22"/>
        </w:rPr>
      </w:pPr>
      <w:r w:rsidRPr="00681AAE">
        <w:rPr>
          <w:sz w:val="22"/>
          <w:szCs w:val="22"/>
        </w:rPr>
        <w:t>sponsor</w:t>
      </w:r>
      <w:r w:rsidR="00103C48" w:rsidRPr="00681AAE">
        <w:rPr>
          <w:sz w:val="22"/>
          <w:szCs w:val="22"/>
        </w:rPr>
        <w:t>ing</w:t>
      </w:r>
      <w:r w:rsidRPr="00681AAE">
        <w:rPr>
          <w:sz w:val="22"/>
          <w:szCs w:val="22"/>
        </w:rPr>
        <w:t xml:space="preserve"> the enterprise risk management </w:t>
      </w:r>
      <w:r w:rsidR="00103C48" w:rsidRPr="00681AAE">
        <w:rPr>
          <w:sz w:val="22"/>
          <w:szCs w:val="22"/>
        </w:rPr>
        <w:t xml:space="preserve">and control </w:t>
      </w:r>
      <w:r w:rsidRPr="00681AAE">
        <w:rPr>
          <w:sz w:val="22"/>
          <w:szCs w:val="22"/>
        </w:rPr>
        <w:t>framework, including the operation of the three lines of defen</w:t>
      </w:r>
      <w:r w:rsidR="00103C48" w:rsidRPr="00681AAE">
        <w:rPr>
          <w:sz w:val="22"/>
          <w:szCs w:val="22"/>
        </w:rPr>
        <w:t>c</w:t>
      </w:r>
      <w:r w:rsidRPr="00681AAE">
        <w:rPr>
          <w:sz w:val="22"/>
          <w:szCs w:val="22"/>
        </w:rPr>
        <w:t>e and the adherence to and use of risk appetite measures;</w:t>
      </w:r>
    </w:p>
    <w:p w14:paraId="340A945D" w14:textId="4A492FE7" w:rsidR="004E5F37" w:rsidRPr="00681AAE" w:rsidRDefault="004E5F37" w:rsidP="00BF2FBC">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rPr>
          <w:sz w:val="22"/>
          <w:szCs w:val="22"/>
        </w:rPr>
      </w:pPr>
      <w:r w:rsidRPr="00681AAE">
        <w:rPr>
          <w:sz w:val="22"/>
          <w:szCs w:val="22"/>
        </w:rPr>
        <w:t>lead</w:t>
      </w:r>
      <w:r w:rsidR="00103C48" w:rsidRPr="00681AAE">
        <w:rPr>
          <w:sz w:val="22"/>
          <w:szCs w:val="22"/>
        </w:rPr>
        <w:t>ing</w:t>
      </w:r>
      <w:r w:rsidRPr="00681AAE">
        <w:rPr>
          <w:sz w:val="22"/>
          <w:szCs w:val="22"/>
        </w:rPr>
        <w:t xml:space="preserve"> efforts to embed risk management across the organization and </w:t>
      </w:r>
      <w:r w:rsidR="00103C48" w:rsidRPr="00681AAE">
        <w:rPr>
          <w:sz w:val="22"/>
          <w:szCs w:val="22"/>
        </w:rPr>
        <w:t xml:space="preserve">making </w:t>
      </w:r>
      <w:r w:rsidRPr="00681AAE">
        <w:rPr>
          <w:sz w:val="22"/>
          <w:szCs w:val="22"/>
        </w:rPr>
        <w:t>evolv</w:t>
      </w:r>
      <w:r w:rsidR="00103C48" w:rsidRPr="00681AAE">
        <w:rPr>
          <w:sz w:val="22"/>
          <w:szCs w:val="22"/>
        </w:rPr>
        <w:t>e</w:t>
      </w:r>
      <w:r w:rsidRPr="00681AAE">
        <w:rPr>
          <w:sz w:val="22"/>
          <w:szCs w:val="22"/>
        </w:rPr>
        <w:t xml:space="preserve"> enterprise risk management tools and competencies to continually develop risk management in line with leading best practice;</w:t>
      </w:r>
    </w:p>
    <w:p w14:paraId="14EA939F" w14:textId="53EC2470" w:rsidR="004E5F37" w:rsidRPr="00681AAE" w:rsidRDefault="004E5F37" w:rsidP="00BF2FBC">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rPr>
          <w:sz w:val="22"/>
          <w:szCs w:val="22"/>
        </w:rPr>
      </w:pPr>
      <w:r w:rsidRPr="00681AAE">
        <w:rPr>
          <w:sz w:val="22"/>
          <w:szCs w:val="22"/>
        </w:rPr>
        <w:t>act</w:t>
      </w:r>
      <w:r w:rsidR="00103C48" w:rsidRPr="00681AAE">
        <w:rPr>
          <w:sz w:val="22"/>
          <w:szCs w:val="22"/>
        </w:rPr>
        <w:t>ing</w:t>
      </w:r>
      <w:r w:rsidRPr="00681AAE">
        <w:rPr>
          <w:sz w:val="22"/>
          <w:szCs w:val="22"/>
        </w:rPr>
        <w:t xml:space="preserve"> as </w:t>
      </w:r>
      <w:r w:rsidR="00A5455D">
        <w:rPr>
          <w:sz w:val="22"/>
          <w:szCs w:val="22"/>
        </w:rPr>
        <w:t xml:space="preserve">the contact </w:t>
      </w:r>
      <w:r w:rsidRPr="00681AAE">
        <w:rPr>
          <w:sz w:val="22"/>
          <w:szCs w:val="22"/>
        </w:rPr>
        <w:t>point for best practice sharing on enterprise risk management at the inter-agency level;</w:t>
      </w:r>
    </w:p>
    <w:p w14:paraId="2CEDF6C1" w14:textId="6726E7E2" w:rsidR="004E5F37" w:rsidRPr="00681AAE" w:rsidRDefault="004E5F37" w:rsidP="00BF2FBC">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rPr>
          <w:sz w:val="22"/>
          <w:szCs w:val="22"/>
        </w:rPr>
      </w:pPr>
      <w:r w:rsidRPr="00681AAE">
        <w:rPr>
          <w:sz w:val="22"/>
          <w:szCs w:val="22"/>
        </w:rPr>
        <w:t>manag</w:t>
      </w:r>
      <w:r w:rsidR="00103C48" w:rsidRPr="00681AAE">
        <w:rPr>
          <w:sz w:val="22"/>
          <w:szCs w:val="22"/>
        </w:rPr>
        <w:t>ing</w:t>
      </w:r>
      <w:r w:rsidRPr="00681AAE">
        <w:rPr>
          <w:sz w:val="22"/>
          <w:szCs w:val="22"/>
        </w:rPr>
        <w:t xml:space="preserve"> the interface with the third line of defen</w:t>
      </w:r>
      <w:r w:rsidR="00103C48" w:rsidRPr="00681AAE">
        <w:rPr>
          <w:sz w:val="22"/>
          <w:szCs w:val="22"/>
        </w:rPr>
        <w:t>c</w:t>
      </w:r>
      <w:r w:rsidRPr="00681AAE">
        <w:rPr>
          <w:sz w:val="22"/>
          <w:szCs w:val="22"/>
        </w:rPr>
        <w:t>e on the corporate implementation of risk management, and respond</w:t>
      </w:r>
      <w:r w:rsidR="00103C48" w:rsidRPr="00681AAE">
        <w:rPr>
          <w:sz w:val="22"/>
          <w:szCs w:val="22"/>
        </w:rPr>
        <w:t>ing</w:t>
      </w:r>
      <w:r w:rsidRPr="00681AAE">
        <w:rPr>
          <w:sz w:val="22"/>
          <w:szCs w:val="22"/>
        </w:rPr>
        <w:t xml:space="preserve"> to scrutiny concerning risk management from external parties, including the External Auditor, the Joint Inspection </w:t>
      </w:r>
      <w:proofErr w:type="gramStart"/>
      <w:r w:rsidRPr="00681AAE">
        <w:rPr>
          <w:sz w:val="22"/>
          <w:szCs w:val="22"/>
        </w:rPr>
        <w:t>Unit</w:t>
      </w:r>
      <w:proofErr w:type="gramEnd"/>
      <w:r w:rsidRPr="00681AAE">
        <w:rPr>
          <w:sz w:val="22"/>
          <w:szCs w:val="22"/>
        </w:rPr>
        <w:t xml:space="preserve"> and donors.</w:t>
      </w:r>
    </w:p>
    <w:p w14:paraId="48393703" w14:textId="207D91DC" w:rsidR="00F60605" w:rsidRPr="00681AAE" w:rsidRDefault="00103C48" w:rsidP="00BF2FBC">
      <w:pPr>
        <w:pStyle w:val="ListParagraph"/>
        <w:numPr>
          <w:ilvl w:val="0"/>
          <w:numId w:val="5"/>
        </w:numPr>
        <w:tabs>
          <w:tab w:val="clear" w:pos="567"/>
          <w:tab w:val="clear" w:pos="1134"/>
          <w:tab w:val="clear" w:pos="1701"/>
          <w:tab w:val="clear" w:pos="2268"/>
          <w:tab w:val="clear" w:pos="2835"/>
        </w:tabs>
        <w:overflowPunct/>
        <w:autoSpaceDE/>
        <w:autoSpaceDN/>
        <w:adjustRightInd/>
        <w:snapToGrid w:val="0"/>
        <w:spacing w:after="120"/>
        <w:ind w:left="714" w:hanging="357"/>
        <w:contextualSpacing w:val="0"/>
        <w:jc w:val="both"/>
        <w:textAlignment w:val="auto"/>
        <w:rPr>
          <w:sz w:val="22"/>
          <w:szCs w:val="22"/>
        </w:rPr>
      </w:pPr>
      <w:r w:rsidRPr="00681AAE">
        <w:rPr>
          <w:sz w:val="22"/>
          <w:szCs w:val="22"/>
        </w:rPr>
        <w:t xml:space="preserve">As a specific Business Risk Manager post </w:t>
      </w:r>
      <w:r w:rsidR="00AA042C" w:rsidRPr="00681AAE">
        <w:rPr>
          <w:sz w:val="22"/>
          <w:szCs w:val="22"/>
        </w:rPr>
        <w:t xml:space="preserve">is recommended to be created in </w:t>
      </w:r>
      <w:hyperlink r:id="rId16" w:history="1">
        <w:r w:rsidRPr="00BF2FBC">
          <w:rPr>
            <w:rStyle w:val="Hyperlink"/>
            <w:sz w:val="22"/>
            <w:szCs w:val="22"/>
          </w:rPr>
          <w:t>C20/15</w:t>
        </w:r>
      </w:hyperlink>
      <w:r w:rsidRPr="00681AAE">
        <w:rPr>
          <w:sz w:val="22"/>
          <w:szCs w:val="22"/>
        </w:rPr>
        <w:t xml:space="preserve"> </w:t>
      </w:r>
      <w:r w:rsidR="00AA042C" w:rsidRPr="00681AAE">
        <w:rPr>
          <w:sz w:val="22"/>
          <w:szCs w:val="22"/>
        </w:rPr>
        <w:t>“ORGANIZATIONAL RESILIENCE MANAGEMENT SYSTEM (ORMS)”</w:t>
      </w:r>
      <w:r w:rsidR="0026131B" w:rsidRPr="00681AAE">
        <w:rPr>
          <w:sz w:val="22"/>
          <w:szCs w:val="22"/>
        </w:rPr>
        <w:t>, within available budget</w:t>
      </w:r>
      <w:r w:rsidR="00AA042C" w:rsidRPr="00681AAE">
        <w:rPr>
          <w:sz w:val="22"/>
          <w:szCs w:val="22"/>
        </w:rPr>
        <w:t xml:space="preserve">, it is recommended to use this post for the Risk and Internal Control </w:t>
      </w:r>
      <w:r w:rsidR="00D831D3" w:rsidRPr="00681AAE">
        <w:rPr>
          <w:sz w:val="22"/>
          <w:szCs w:val="22"/>
        </w:rPr>
        <w:t>function</w:t>
      </w:r>
      <w:r w:rsidR="00AA042C" w:rsidRPr="00681AAE">
        <w:rPr>
          <w:sz w:val="22"/>
          <w:szCs w:val="22"/>
        </w:rPr>
        <w:t>, whose scope of activities encompasses Business continuity and Crisis Management.</w:t>
      </w:r>
      <w:r w:rsidR="00F60605" w:rsidRPr="00681AAE">
        <w:rPr>
          <w:sz w:val="22"/>
          <w:szCs w:val="22"/>
        </w:rPr>
        <w:br w:type="page"/>
      </w:r>
    </w:p>
    <w:p w14:paraId="35B9331E" w14:textId="77777777" w:rsidR="00BF2FBC" w:rsidRDefault="00F967A3" w:rsidP="00BF2FBC">
      <w:pPr>
        <w:pStyle w:val="AnnexNo"/>
      </w:pPr>
      <w:r w:rsidRPr="00F60605">
        <w:lastRenderedPageBreak/>
        <w:t>ANNEX A</w:t>
      </w:r>
    </w:p>
    <w:p w14:paraId="10D2B84B" w14:textId="4AE1063D" w:rsidR="00385E13" w:rsidRPr="00F60605" w:rsidRDefault="009817B5" w:rsidP="00BF2FBC">
      <w:pPr>
        <w:jc w:val="center"/>
        <w:rPr>
          <w:b/>
          <w:bCs/>
          <w:sz w:val="28"/>
          <w:szCs w:val="21"/>
        </w:rPr>
      </w:pPr>
      <w:r>
        <w:rPr>
          <w:b/>
          <w:bCs/>
          <w:sz w:val="28"/>
          <w:szCs w:val="21"/>
        </w:rPr>
        <w:t xml:space="preserve">2020 </w:t>
      </w:r>
      <w:r w:rsidR="00F967A3" w:rsidRPr="00F60605">
        <w:rPr>
          <w:b/>
          <w:bCs/>
          <w:sz w:val="28"/>
          <w:szCs w:val="21"/>
        </w:rPr>
        <w:t>ITU RISK MANAGEMENT POLICY</w:t>
      </w:r>
    </w:p>
    <w:p w14:paraId="7D69DB4C" w14:textId="77777777" w:rsidR="00F967A3" w:rsidRPr="000C1948" w:rsidRDefault="00F967A3" w:rsidP="00BF2FBC">
      <w:pPr>
        <w:pStyle w:val="Heading1"/>
        <w:keepNext w:val="0"/>
        <w:keepLines w:val="0"/>
        <w:tabs>
          <w:tab w:val="clear" w:pos="567"/>
          <w:tab w:val="clear" w:pos="1134"/>
          <w:tab w:val="clear" w:pos="1701"/>
          <w:tab w:val="clear" w:pos="2268"/>
          <w:tab w:val="clear" w:pos="2835"/>
        </w:tabs>
        <w:snapToGrid w:val="0"/>
        <w:spacing w:after="120"/>
        <w:ind w:left="0" w:firstLine="0"/>
        <w:jc w:val="both"/>
        <w:rPr>
          <w:rFonts w:asciiTheme="minorHAnsi" w:hAnsiTheme="minorHAnsi"/>
          <w:sz w:val="24"/>
          <w:szCs w:val="24"/>
        </w:rPr>
      </w:pPr>
      <w:r w:rsidRPr="000C1948">
        <w:rPr>
          <w:rFonts w:asciiTheme="minorHAnsi" w:hAnsiTheme="minorHAnsi"/>
          <w:sz w:val="24"/>
          <w:szCs w:val="24"/>
        </w:rPr>
        <w:t>1</w:t>
      </w:r>
      <w:r w:rsidRPr="000C1948">
        <w:rPr>
          <w:rFonts w:asciiTheme="minorHAnsi" w:hAnsiTheme="minorHAnsi"/>
          <w:sz w:val="24"/>
          <w:szCs w:val="24"/>
        </w:rPr>
        <w:tab/>
        <w:t>Introduction</w:t>
      </w:r>
    </w:p>
    <w:p w14:paraId="610EE313" w14:textId="22CEB883" w:rsidR="00F967A3" w:rsidRPr="000C1948" w:rsidRDefault="00F967A3" w:rsidP="00BF2FBC">
      <w:pPr>
        <w:pStyle w:val="Heading2"/>
        <w:keepNext w:val="0"/>
        <w:keepLines w:val="0"/>
        <w:numPr>
          <w:ilvl w:val="1"/>
          <w:numId w:val="0"/>
        </w:numPr>
        <w:tabs>
          <w:tab w:val="clear" w:pos="567"/>
          <w:tab w:val="clear" w:pos="1134"/>
          <w:tab w:val="clear" w:pos="1701"/>
          <w:tab w:val="clear" w:pos="2268"/>
          <w:tab w:val="clear" w:pos="2835"/>
        </w:tabs>
        <w:snapToGrid w:val="0"/>
        <w:spacing w:before="120" w:after="120"/>
        <w:jc w:val="both"/>
        <w:rPr>
          <w:rFonts w:asciiTheme="minorHAnsi" w:hAnsiTheme="minorHAnsi"/>
          <w:sz w:val="22"/>
          <w:szCs w:val="22"/>
        </w:rPr>
      </w:pPr>
      <w:r w:rsidRPr="000C1948">
        <w:rPr>
          <w:rFonts w:asciiTheme="minorHAnsi" w:hAnsiTheme="minorHAnsi"/>
          <w:sz w:val="22"/>
          <w:szCs w:val="22"/>
        </w:rPr>
        <w:t>1.1</w:t>
      </w:r>
      <w:r w:rsidRPr="000C1948">
        <w:rPr>
          <w:rFonts w:asciiTheme="minorHAnsi" w:hAnsiTheme="minorHAnsi"/>
          <w:sz w:val="22"/>
          <w:szCs w:val="22"/>
        </w:rPr>
        <w:tab/>
        <w:t>ITU mission and strategic goals</w:t>
      </w:r>
    </w:p>
    <w:p w14:paraId="132A4279" w14:textId="5A746DB1" w:rsidR="00F967A3" w:rsidRPr="000C1948" w:rsidRDefault="00F967A3" w:rsidP="00BF2FBC">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The mission of the ITU is “</w:t>
      </w:r>
      <w:r w:rsidRPr="000C1948">
        <w:rPr>
          <w:i/>
          <w:iCs/>
          <w:sz w:val="22"/>
          <w:szCs w:val="22"/>
        </w:rPr>
        <w:t>to promote, facilitate and foster affordable and universal access to telecommunication/information and communication technology (ICT) networks, services and applications and their use for social, economic and environmentally sustainable growth and development</w:t>
      </w:r>
      <w:r w:rsidRPr="000C1948">
        <w:rPr>
          <w:sz w:val="22"/>
          <w:szCs w:val="22"/>
        </w:rPr>
        <w:t>” (Annex 1 to Resolution 71 (Rev. Dubai, 2018)).</w:t>
      </w:r>
    </w:p>
    <w:p w14:paraId="5744C504" w14:textId="4B325C29" w:rsidR="00F967A3" w:rsidRPr="000C1948" w:rsidRDefault="00F967A3" w:rsidP="00BF2FBC">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 xml:space="preserve">ITU works to achieve its mission through the following </w:t>
      </w:r>
      <w:r w:rsidR="007B35CB" w:rsidRPr="000C1948">
        <w:rPr>
          <w:sz w:val="22"/>
          <w:szCs w:val="22"/>
        </w:rPr>
        <w:t xml:space="preserve">five </w:t>
      </w:r>
      <w:r w:rsidRPr="000C1948">
        <w:rPr>
          <w:sz w:val="22"/>
          <w:szCs w:val="22"/>
        </w:rPr>
        <w:t>strategic goals:</w:t>
      </w:r>
    </w:p>
    <w:p w14:paraId="507EF34B" w14:textId="78DB571E" w:rsidR="00F967A3" w:rsidRPr="000C1948" w:rsidRDefault="00F967A3" w:rsidP="00B4129E">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after="60"/>
        <w:ind w:left="426" w:hanging="426"/>
        <w:contextualSpacing w:val="0"/>
        <w:jc w:val="both"/>
        <w:textAlignment w:val="auto"/>
        <w:rPr>
          <w:sz w:val="22"/>
          <w:szCs w:val="22"/>
        </w:rPr>
      </w:pPr>
      <w:r w:rsidRPr="000C1948">
        <w:rPr>
          <w:sz w:val="22"/>
          <w:szCs w:val="22"/>
        </w:rPr>
        <w:t>Goal 1 – Growth: Enable and foster access to and increased use of telecommunications/ICT in support of the digital economy and society;</w:t>
      </w:r>
    </w:p>
    <w:p w14:paraId="11AA1F6C" w14:textId="4E93F5E3" w:rsidR="00F967A3" w:rsidRPr="000C1948" w:rsidRDefault="00F967A3" w:rsidP="00B4129E">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60" w:after="60"/>
        <w:ind w:left="426" w:hanging="426"/>
        <w:contextualSpacing w:val="0"/>
        <w:jc w:val="both"/>
        <w:textAlignment w:val="auto"/>
        <w:rPr>
          <w:sz w:val="22"/>
          <w:szCs w:val="22"/>
        </w:rPr>
      </w:pPr>
      <w:r w:rsidRPr="000C1948">
        <w:rPr>
          <w:sz w:val="22"/>
          <w:szCs w:val="22"/>
        </w:rPr>
        <w:t>Goal 2 – Inclusiveness: Bridge the digital divide and provide broadband access for all;</w:t>
      </w:r>
    </w:p>
    <w:p w14:paraId="1D4CE6CD" w14:textId="5087CAB8" w:rsidR="00F967A3" w:rsidRPr="000C1948" w:rsidRDefault="00F967A3" w:rsidP="00B4129E">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60" w:after="60"/>
        <w:ind w:left="426" w:hanging="426"/>
        <w:contextualSpacing w:val="0"/>
        <w:jc w:val="both"/>
        <w:textAlignment w:val="auto"/>
        <w:rPr>
          <w:sz w:val="22"/>
          <w:szCs w:val="22"/>
        </w:rPr>
      </w:pPr>
      <w:r w:rsidRPr="000C1948">
        <w:rPr>
          <w:sz w:val="22"/>
          <w:szCs w:val="22"/>
        </w:rPr>
        <w:t>Goal 3 – Sustainability: Manage emerging risks, challenges and opportunities resulting from the rapid growth of telecommunications/ICT;</w:t>
      </w:r>
    </w:p>
    <w:p w14:paraId="6B8F5A22" w14:textId="7AF3F13A" w:rsidR="00F967A3" w:rsidRPr="000C1948" w:rsidRDefault="00F967A3" w:rsidP="00B4129E">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60" w:after="60"/>
        <w:ind w:left="426" w:hanging="426"/>
        <w:contextualSpacing w:val="0"/>
        <w:jc w:val="both"/>
        <w:textAlignment w:val="auto"/>
        <w:rPr>
          <w:sz w:val="22"/>
          <w:szCs w:val="22"/>
        </w:rPr>
      </w:pPr>
      <w:r w:rsidRPr="000C1948">
        <w:rPr>
          <w:sz w:val="22"/>
          <w:szCs w:val="22"/>
        </w:rPr>
        <w:t xml:space="preserve">Goal 4 – </w:t>
      </w:r>
      <w:r w:rsidRPr="00BF2FBC">
        <w:rPr>
          <w:spacing w:val="-2"/>
          <w:sz w:val="22"/>
          <w:szCs w:val="22"/>
        </w:rPr>
        <w:t>Innovation: Enable innovation in telecommunications/ICT in support of the digital transformation</w:t>
      </w:r>
      <w:r w:rsidRPr="000C1948">
        <w:rPr>
          <w:sz w:val="22"/>
          <w:szCs w:val="22"/>
        </w:rPr>
        <w:t xml:space="preserve"> of society;</w:t>
      </w:r>
    </w:p>
    <w:p w14:paraId="7B7A33A1" w14:textId="67F91F37" w:rsidR="00F967A3" w:rsidRPr="000C1948" w:rsidRDefault="00F967A3" w:rsidP="00B4129E">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60" w:after="120"/>
        <w:ind w:left="426" w:hanging="426"/>
        <w:contextualSpacing w:val="0"/>
        <w:jc w:val="both"/>
        <w:textAlignment w:val="auto"/>
        <w:rPr>
          <w:sz w:val="22"/>
          <w:szCs w:val="22"/>
        </w:rPr>
      </w:pPr>
      <w:r w:rsidRPr="000C1948">
        <w:rPr>
          <w:sz w:val="22"/>
          <w:szCs w:val="22"/>
        </w:rPr>
        <w:t>Goal 5 – Partnership: Strengthen cooperation among the ITU membership and all other stakeholders in support of all ITU strategic goals.</w:t>
      </w:r>
    </w:p>
    <w:p w14:paraId="36EF37C5" w14:textId="435C4FCF" w:rsidR="00F967A3" w:rsidRPr="000C1948" w:rsidRDefault="00F967A3" w:rsidP="00BF2FBC">
      <w:pPr>
        <w:pStyle w:val="Heading2"/>
        <w:keepNext w:val="0"/>
        <w:keepLines w:val="0"/>
        <w:numPr>
          <w:ilvl w:val="1"/>
          <w:numId w:val="0"/>
        </w:numPr>
        <w:tabs>
          <w:tab w:val="clear" w:pos="567"/>
          <w:tab w:val="clear" w:pos="1134"/>
          <w:tab w:val="clear" w:pos="1701"/>
          <w:tab w:val="clear" w:pos="2268"/>
          <w:tab w:val="clear" w:pos="2835"/>
        </w:tabs>
        <w:snapToGrid w:val="0"/>
        <w:spacing w:before="240" w:after="120"/>
        <w:jc w:val="both"/>
        <w:rPr>
          <w:rFonts w:asciiTheme="minorHAnsi" w:hAnsiTheme="minorHAnsi"/>
          <w:sz w:val="22"/>
          <w:szCs w:val="22"/>
        </w:rPr>
      </w:pPr>
      <w:r w:rsidRPr="000C1948">
        <w:rPr>
          <w:rFonts w:asciiTheme="minorHAnsi" w:hAnsiTheme="minorHAnsi"/>
          <w:sz w:val="22"/>
          <w:szCs w:val="22"/>
        </w:rPr>
        <w:t>1.</w:t>
      </w:r>
      <w:r w:rsidR="00EB0401" w:rsidRPr="000C1948">
        <w:rPr>
          <w:rFonts w:asciiTheme="minorHAnsi" w:hAnsiTheme="minorHAnsi"/>
          <w:sz w:val="22"/>
          <w:szCs w:val="22"/>
        </w:rPr>
        <w:t>2</w:t>
      </w:r>
      <w:r w:rsidRPr="000C1948">
        <w:rPr>
          <w:rFonts w:asciiTheme="minorHAnsi" w:hAnsiTheme="minorHAnsi"/>
          <w:sz w:val="22"/>
          <w:szCs w:val="22"/>
        </w:rPr>
        <w:tab/>
        <w:t xml:space="preserve">Purpose </w:t>
      </w:r>
      <w:r w:rsidR="00EB0401" w:rsidRPr="000C1948">
        <w:rPr>
          <w:rFonts w:asciiTheme="minorHAnsi" w:hAnsiTheme="minorHAnsi"/>
          <w:sz w:val="22"/>
          <w:szCs w:val="22"/>
        </w:rPr>
        <w:t xml:space="preserve">and objectives </w:t>
      </w:r>
      <w:r w:rsidRPr="000C1948">
        <w:rPr>
          <w:rFonts w:asciiTheme="minorHAnsi" w:hAnsiTheme="minorHAnsi"/>
          <w:sz w:val="22"/>
          <w:szCs w:val="22"/>
        </w:rPr>
        <w:t>of the ITU risk management policy</w:t>
      </w:r>
    </w:p>
    <w:p w14:paraId="13DA7B5F" w14:textId="57E71659" w:rsidR="00315F4D" w:rsidRPr="000C1948" w:rsidRDefault="00315F4D" w:rsidP="00BF2FBC">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 xml:space="preserve">A key element of an organization’s accountability framework is a robust system of </w:t>
      </w:r>
      <w:r w:rsidR="007B35CB" w:rsidRPr="000C1948">
        <w:rPr>
          <w:sz w:val="22"/>
          <w:szCs w:val="22"/>
        </w:rPr>
        <w:t xml:space="preserve">risk management and </w:t>
      </w:r>
      <w:r w:rsidRPr="000C1948">
        <w:rPr>
          <w:sz w:val="22"/>
          <w:szCs w:val="22"/>
        </w:rPr>
        <w:t xml:space="preserve">internal control. This policy sets out </w:t>
      </w:r>
      <w:r w:rsidR="007B35CB" w:rsidRPr="000C1948">
        <w:rPr>
          <w:sz w:val="22"/>
          <w:szCs w:val="22"/>
        </w:rPr>
        <w:t>ITU’s</w:t>
      </w:r>
      <w:r w:rsidRPr="000C1948">
        <w:rPr>
          <w:sz w:val="22"/>
          <w:szCs w:val="22"/>
        </w:rPr>
        <w:t xml:space="preserve"> approach to managing risks and controls in a consistent and business-oriented manner, in order to support the achievement of its strategic goals, expected results and project objectives.</w:t>
      </w:r>
    </w:p>
    <w:p w14:paraId="61FC95E7" w14:textId="140514EF" w:rsidR="00315F4D" w:rsidRPr="000C1948" w:rsidRDefault="00315F4D" w:rsidP="00BF2FBC">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 xml:space="preserve">A Risk Management Manual, which covers the day-to-day operational details of risk and control management at </w:t>
      </w:r>
      <w:r w:rsidR="007B35CB" w:rsidRPr="000C1948">
        <w:rPr>
          <w:sz w:val="22"/>
          <w:szCs w:val="22"/>
        </w:rPr>
        <w:t>ITU</w:t>
      </w:r>
      <w:r w:rsidRPr="000C1948">
        <w:rPr>
          <w:sz w:val="22"/>
          <w:szCs w:val="22"/>
        </w:rPr>
        <w:t xml:space="preserve">, complements this policy document. Both documents, together with the </w:t>
      </w:r>
      <w:r w:rsidR="007B35CB" w:rsidRPr="000C1948">
        <w:rPr>
          <w:sz w:val="22"/>
          <w:szCs w:val="22"/>
        </w:rPr>
        <w:t>Risk Appetite Policy</w:t>
      </w:r>
      <w:r w:rsidRPr="000C1948">
        <w:rPr>
          <w:sz w:val="22"/>
          <w:szCs w:val="22"/>
        </w:rPr>
        <w:t xml:space="preserve">, represent </w:t>
      </w:r>
      <w:r w:rsidR="007B35CB" w:rsidRPr="000C1948">
        <w:rPr>
          <w:sz w:val="22"/>
          <w:szCs w:val="22"/>
        </w:rPr>
        <w:t>ITU’s</w:t>
      </w:r>
      <w:r w:rsidRPr="000C1948">
        <w:rPr>
          <w:sz w:val="22"/>
          <w:szCs w:val="22"/>
        </w:rPr>
        <w:t xml:space="preserve"> Risk Management Framework.</w:t>
      </w:r>
    </w:p>
    <w:p w14:paraId="64BFA5FC" w14:textId="77777777" w:rsidR="00EB0401" w:rsidRPr="000C1948" w:rsidRDefault="00EB0401" w:rsidP="00BF2FBC">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The main objectives of the risk management policy in ITU are as follows:</w:t>
      </w:r>
    </w:p>
    <w:p w14:paraId="274FB0A1" w14:textId="02A45B1A" w:rsidR="00EB0401" w:rsidRPr="00BF2FBC" w:rsidRDefault="00EB0401" w:rsidP="00BF2FBC">
      <w:pPr>
        <w:pStyle w:val="ListParagraph"/>
        <w:numPr>
          <w:ilvl w:val="0"/>
          <w:numId w:val="7"/>
        </w:numPr>
        <w:tabs>
          <w:tab w:val="clear" w:pos="567"/>
          <w:tab w:val="clear" w:pos="1134"/>
          <w:tab w:val="clear" w:pos="1701"/>
          <w:tab w:val="clear" w:pos="2268"/>
          <w:tab w:val="clear" w:pos="2835"/>
        </w:tabs>
        <w:overflowPunct/>
        <w:autoSpaceDE/>
        <w:autoSpaceDN/>
        <w:adjustRightInd/>
        <w:snapToGrid w:val="0"/>
        <w:spacing w:after="60"/>
        <w:ind w:left="426" w:hanging="426"/>
        <w:contextualSpacing w:val="0"/>
        <w:jc w:val="both"/>
        <w:textAlignment w:val="auto"/>
        <w:rPr>
          <w:spacing w:val="-2"/>
          <w:sz w:val="22"/>
          <w:szCs w:val="22"/>
        </w:rPr>
      </w:pPr>
      <w:r w:rsidRPr="00BF2FBC">
        <w:rPr>
          <w:spacing w:val="-2"/>
          <w:sz w:val="22"/>
          <w:szCs w:val="22"/>
        </w:rPr>
        <w:t>Embed risk management into the business process</w:t>
      </w:r>
      <w:r w:rsidR="00196F15" w:rsidRPr="00BF2FBC">
        <w:rPr>
          <w:spacing w:val="-2"/>
          <w:sz w:val="22"/>
          <w:szCs w:val="22"/>
        </w:rPr>
        <w:t>es</w:t>
      </w:r>
      <w:r w:rsidRPr="00BF2FBC">
        <w:rPr>
          <w:spacing w:val="-2"/>
          <w:sz w:val="22"/>
          <w:szCs w:val="22"/>
        </w:rPr>
        <w:t xml:space="preserve"> of the organization, drawing from the best practices; </w:t>
      </w:r>
    </w:p>
    <w:p w14:paraId="3737E289" w14:textId="76479B08" w:rsidR="00EB0401" w:rsidRDefault="00EB0401" w:rsidP="00B4129E">
      <w:pPr>
        <w:pStyle w:val="ListParagraph"/>
        <w:numPr>
          <w:ilvl w:val="0"/>
          <w:numId w:val="7"/>
        </w:numPr>
        <w:tabs>
          <w:tab w:val="clear" w:pos="567"/>
          <w:tab w:val="clear" w:pos="1134"/>
          <w:tab w:val="clear" w:pos="1701"/>
          <w:tab w:val="clear" w:pos="2268"/>
          <w:tab w:val="clear" w:pos="2835"/>
        </w:tabs>
        <w:overflowPunct/>
        <w:autoSpaceDE/>
        <w:autoSpaceDN/>
        <w:adjustRightInd/>
        <w:snapToGrid w:val="0"/>
        <w:spacing w:before="60" w:after="60"/>
        <w:ind w:left="426" w:hanging="426"/>
        <w:contextualSpacing w:val="0"/>
        <w:jc w:val="both"/>
        <w:textAlignment w:val="auto"/>
        <w:rPr>
          <w:sz w:val="22"/>
          <w:szCs w:val="22"/>
        </w:rPr>
      </w:pPr>
      <w:r w:rsidRPr="00BF2FBC">
        <w:rPr>
          <w:spacing w:val="-2"/>
          <w:sz w:val="22"/>
          <w:szCs w:val="22"/>
        </w:rPr>
        <w:t>Allow for the achievement of the organizational goals and objectives, fostering a culture of risk awareness</w:t>
      </w:r>
      <w:r w:rsidRPr="000C1948">
        <w:rPr>
          <w:sz w:val="22"/>
          <w:szCs w:val="22"/>
        </w:rPr>
        <w:t xml:space="preserve"> and organizational resilience</w:t>
      </w:r>
      <w:r w:rsidR="007F23FF">
        <w:rPr>
          <w:sz w:val="22"/>
          <w:szCs w:val="22"/>
        </w:rPr>
        <w:t>; and</w:t>
      </w:r>
    </w:p>
    <w:p w14:paraId="405B4EF1" w14:textId="48096ADE" w:rsidR="007F23FF" w:rsidRPr="000C1948" w:rsidRDefault="007F23FF" w:rsidP="00BF2FBC">
      <w:pPr>
        <w:pStyle w:val="ListParagraph"/>
        <w:numPr>
          <w:ilvl w:val="0"/>
          <w:numId w:val="7"/>
        </w:numPr>
        <w:tabs>
          <w:tab w:val="clear" w:pos="567"/>
          <w:tab w:val="clear" w:pos="1134"/>
          <w:tab w:val="clear" w:pos="1701"/>
          <w:tab w:val="clear" w:pos="2268"/>
          <w:tab w:val="clear" w:pos="2835"/>
        </w:tabs>
        <w:overflowPunct/>
        <w:autoSpaceDE/>
        <w:autoSpaceDN/>
        <w:adjustRightInd/>
        <w:snapToGrid w:val="0"/>
        <w:spacing w:before="60" w:after="120"/>
        <w:ind w:left="426" w:hanging="426"/>
        <w:contextualSpacing w:val="0"/>
        <w:jc w:val="both"/>
        <w:textAlignment w:val="auto"/>
        <w:rPr>
          <w:sz w:val="22"/>
          <w:szCs w:val="22"/>
        </w:rPr>
      </w:pPr>
      <w:r w:rsidRPr="007F23FF">
        <w:rPr>
          <w:sz w:val="22"/>
          <w:szCs w:val="22"/>
        </w:rPr>
        <w:t>Allow for a balance of innovations and change with associated risks, within the stated risk boundaries of the organisation</w:t>
      </w:r>
      <w:r w:rsidR="00196F15">
        <w:rPr>
          <w:sz w:val="22"/>
          <w:szCs w:val="22"/>
        </w:rPr>
        <w:t>.</w:t>
      </w:r>
    </w:p>
    <w:p w14:paraId="67108A4B" w14:textId="706A438A" w:rsidR="00EB0401" w:rsidRPr="000C1948" w:rsidRDefault="00EB0401" w:rsidP="00BF2FBC">
      <w:pPr>
        <w:pStyle w:val="Heading2"/>
        <w:keepNext w:val="0"/>
        <w:keepLines w:val="0"/>
        <w:numPr>
          <w:ilvl w:val="1"/>
          <w:numId w:val="0"/>
        </w:numPr>
        <w:tabs>
          <w:tab w:val="clear" w:pos="567"/>
          <w:tab w:val="clear" w:pos="1134"/>
          <w:tab w:val="clear" w:pos="1701"/>
          <w:tab w:val="clear" w:pos="2268"/>
          <w:tab w:val="clear" w:pos="2835"/>
        </w:tabs>
        <w:snapToGrid w:val="0"/>
        <w:spacing w:before="240" w:after="120"/>
        <w:jc w:val="both"/>
        <w:rPr>
          <w:rFonts w:asciiTheme="minorHAnsi" w:hAnsiTheme="minorHAnsi"/>
          <w:sz w:val="22"/>
          <w:szCs w:val="22"/>
          <w:highlight w:val="yellow"/>
        </w:rPr>
      </w:pPr>
      <w:r w:rsidRPr="000C1948">
        <w:rPr>
          <w:rFonts w:asciiTheme="minorHAnsi" w:hAnsiTheme="minorHAnsi"/>
          <w:sz w:val="22"/>
          <w:szCs w:val="22"/>
        </w:rPr>
        <w:t>1.3</w:t>
      </w:r>
      <w:r w:rsidRPr="000C1948">
        <w:rPr>
          <w:rFonts w:asciiTheme="minorHAnsi" w:hAnsiTheme="minorHAnsi"/>
          <w:sz w:val="22"/>
          <w:szCs w:val="22"/>
        </w:rPr>
        <w:tab/>
        <w:t>Driving Principles</w:t>
      </w:r>
    </w:p>
    <w:p w14:paraId="0B4136DA" w14:textId="7A04CE5F" w:rsidR="00EB0401" w:rsidRPr="000C1948" w:rsidRDefault="00EB0401" w:rsidP="00BF2FBC">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ITU’s enterprise risk management framework is aligned with the 2017 COSO</w:t>
      </w:r>
      <w:r w:rsidRPr="00B4129E">
        <w:rPr>
          <w:rStyle w:val="FootnoteReference"/>
          <w:sz w:val="20"/>
        </w:rPr>
        <w:footnoteReference w:id="1"/>
      </w:r>
      <w:r w:rsidRPr="000C1948">
        <w:rPr>
          <w:sz w:val="22"/>
          <w:szCs w:val="22"/>
        </w:rPr>
        <w:t xml:space="preserve"> Enterprise Risk Management Framework, which integrates the relationship between risks, strategy</w:t>
      </w:r>
      <w:r w:rsidR="00FD2628" w:rsidRPr="000C1948">
        <w:rPr>
          <w:sz w:val="22"/>
          <w:szCs w:val="22"/>
        </w:rPr>
        <w:t xml:space="preserve">, </w:t>
      </w:r>
      <w:proofErr w:type="gramStart"/>
      <w:r w:rsidR="00FD2628" w:rsidRPr="000C1948">
        <w:rPr>
          <w:sz w:val="22"/>
          <w:szCs w:val="22"/>
        </w:rPr>
        <w:t>controls</w:t>
      </w:r>
      <w:proofErr w:type="gramEnd"/>
      <w:r w:rsidRPr="000C1948">
        <w:rPr>
          <w:sz w:val="22"/>
          <w:szCs w:val="22"/>
        </w:rPr>
        <w:t xml:space="preserve"> and performance. </w:t>
      </w:r>
      <w:r w:rsidR="00FD2628" w:rsidRPr="000C1948">
        <w:rPr>
          <w:sz w:val="22"/>
          <w:szCs w:val="22"/>
        </w:rPr>
        <w:t>ITU’s</w:t>
      </w:r>
      <w:r w:rsidRPr="000C1948">
        <w:rPr>
          <w:sz w:val="22"/>
          <w:szCs w:val="22"/>
        </w:rPr>
        <w:t xml:space="preserve"> risk management activities build upon the five components of COSO:</w:t>
      </w:r>
    </w:p>
    <w:p w14:paraId="5FE1FAB9" w14:textId="6BBD134A" w:rsidR="00EB0401" w:rsidRPr="000C1948" w:rsidRDefault="00EB0401" w:rsidP="00B4129E">
      <w:pPr>
        <w:tabs>
          <w:tab w:val="clear" w:pos="567"/>
          <w:tab w:val="clear" w:pos="1134"/>
          <w:tab w:val="clear" w:pos="1701"/>
          <w:tab w:val="clear" w:pos="2268"/>
          <w:tab w:val="clear" w:pos="2835"/>
          <w:tab w:val="left" w:pos="426"/>
        </w:tabs>
        <w:snapToGrid w:val="0"/>
        <w:spacing w:after="120"/>
        <w:jc w:val="both"/>
        <w:rPr>
          <w:sz w:val="22"/>
          <w:szCs w:val="22"/>
        </w:rPr>
      </w:pPr>
      <w:proofErr w:type="spellStart"/>
      <w:r w:rsidRPr="000C1948">
        <w:rPr>
          <w:sz w:val="22"/>
          <w:szCs w:val="22"/>
        </w:rPr>
        <w:lastRenderedPageBreak/>
        <w:t>i</w:t>
      </w:r>
      <w:proofErr w:type="spellEnd"/>
      <w:r w:rsidRPr="000C1948">
        <w:rPr>
          <w:sz w:val="22"/>
          <w:szCs w:val="22"/>
        </w:rPr>
        <w:t xml:space="preserve">) </w:t>
      </w:r>
      <w:r w:rsidR="00B4129E">
        <w:rPr>
          <w:sz w:val="22"/>
          <w:szCs w:val="22"/>
        </w:rPr>
        <w:tab/>
      </w:r>
      <w:r w:rsidRPr="000C1948">
        <w:rPr>
          <w:sz w:val="22"/>
          <w:szCs w:val="22"/>
        </w:rPr>
        <w:t>Governance and culture: Governance and culture together underpin all the components of enterprise risk management. Governance</w:t>
      </w:r>
      <w:r w:rsidR="00FD2628" w:rsidRPr="000C1948">
        <w:rPr>
          <w:sz w:val="22"/>
          <w:szCs w:val="22"/>
        </w:rPr>
        <w:t xml:space="preserve"> </w:t>
      </w:r>
      <w:r w:rsidRPr="000C1948">
        <w:rPr>
          <w:sz w:val="22"/>
          <w:szCs w:val="22"/>
        </w:rPr>
        <w:t xml:space="preserve">establishes oversight responsibilities and reinforces accountabilities across the </w:t>
      </w:r>
      <w:r w:rsidR="00FD2628" w:rsidRPr="000C1948">
        <w:rPr>
          <w:sz w:val="22"/>
          <w:szCs w:val="22"/>
        </w:rPr>
        <w:t>“</w:t>
      </w:r>
      <w:r w:rsidRPr="000C1948">
        <w:rPr>
          <w:sz w:val="22"/>
          <w:szCs w:val="22"/>
        </w:rPr>
        <w:t>three lines of defen</w:t>
      </w:r>
      <w:r w:rsidR="00FD2628" w:rsidRPr="000C1948">
        <w:rPr>
          <w:sz w:val="22"/>
          <w:szCs w:val="22"/>
        </w:rPr>
        <w:t>c</w:t>
      </w:r>
      <w:r w:rsidRPr="000C1948">
        <w:rPr>
          <w:sz w:val="22"/>
          <w:szCs w:val="22"/>
        </w:rPr>
        <w:t>e</w:t>
      </w:r>
      <w:r w:rsidR="00FD2628" w:rsidRPr="000C1948">
        <w:rPr>
          <w:sz w:val="22"/>
          <w:szCs w:val="22"/>
        </w:rPr>
        <w:t>”, whose model</w:t>
      </w:r>
      <w:r w:rsidR="00FD2628" w:rsidRPr="00B4129E">
        <w:rPr>
          <w:rStyle w:val="FootnoteReference"/>
          <w:sz w:val="20"/>
        </w:rPr>
        <w:footnoteReference w:id="2"/>
      </w:r>
      <w:r w:rsidR="00FD2628" w:rsidRPr="000C1948">
        <w:rPr>
          <w:sz w:val="22"/>
          <w:szCs w:val="22"/>
        </w:rPr>
        <w:t xml:space="preserve"> was recommended for ITU’s adoption by IMAC in 2019</w:t>
      </w:r>
      <w:r w:rsidRPr="000C1948">
        <w:rPr>
          <w:sz w:val="22"/>
          <w:szCs w:val="22"/>
        </w:rPr>
        <w:t>. Culture is reflected in the subsequent transparency and quality of risk decision making.</w:t>
      </w:r>
    </w:p>
    <w:p w14:paraId="7B5C6784" w14:textId="4F99F1A5" w:rsidR="00EB0401" w:rsidRPr="000C1948" w:rsidRDefault="00EB0401" w:rsidP="00B4129E">
      <w:pPr>
        <w:tabs>
          <w:tab w:val="clear" w:pos="567"/>
          <w:tab w:val="clear" w:pos="1134"/>
          <w:tab w:val="clear" w:pos="1701"/>
          <w:tab w:val="clear" w:pos="2268"/>
          <w:tab w:val="clear" w:pos="2835"/>
          <w:tab w:val="left" w:pos="426"/>
        </w:tabs>
        <w:snapToGrid w:val="0"/>
        <w:spacing w:after="120"/>
        <w:jc w:val="both"/>
        <w:rPr>
          <w:sz w:val="22"/>
          <w:szCs w:val="22"/>
        </w:rPr>
      </w:pPr>
      <w:r w:rsidRPr="000C1948">
        <w:rPr>
          <w:sz w:val="22"/>
          <w:szCs w:val="22"/>
        </w:rPr>
        <w:t xml:space="preserve">ii) </w:t>
      </w:r>
      <w:r w:rsidR="00B4129E">
        <w:rPr>
          <w:sz w:val="22"/>
          <w:szCs w:val="22"/>
        </w:rPr>
        <w:tab/>
      </w:r>
      <w:r w:rsidRPr="000C1948">
        <w:rPr>
          <w:sz w:val="22"/>
          <w:szCs w:val="22"/>
        </w:rPr>
        <w:t xml:space="preserve">Strategy and objective setting: </w:t>
      </w:r>
      <w:r w:rsidR="00FD2628" w:rsidRPr="000C1948">
        <w:rPr>
          <w:sz w:val="22"/>
          <w:szCs w:val="22"/>
        </w:rPr>
        <w:t>ITU’s</w:t>
      </w:r>
      <w:r w:rsidRPr="000C1948">
        <w:rPr>
          <w:sz w:val="22"/>
          <w:szCs w:val="22"/>
        </w:rPr>
        <w:t xml:space="preserve"> risk appetite</w:t>
      </w:r>
      <w:r w:rsidR="006C46AC" w:rsidRPr="00B4129E">
        <w:rPr>
          <w:rStyle w:val="FootnoteReference"/>
          <w:sz w:val="20"/>
        </w:rPr>
        <w:footnoteReference w:id="3"/>
      </w:r>
      <w:r w:rsidRPr="000C1948">
        <w:rPr>
          <w:sz w:val="22"/>
          <w:szCs w:val="22"/>
        </w:rPr>
        <w:t xml:space="preserve"> is aligned to the achievement of </w:t>
      </w:r>
      <w:r w:rsidR="00FD2628" w:rsidRPr="000C1948">
        <w:rPr>
          <w:sz w:val="22"/>
          <w:szCs w:val="22"/>
        </w:rPr>
        <w:t>ITU’s</w:t>
      </w:r>
      <w:r w:rsidRPr="000C1948">
        <w:rPr>
          <w:sz w:val="22"/>
          <w:szCs w:val="22"/>
        </w:rPr>
        <w:t xml:space="preserve"> </w:t>
      </w:r>
      <w:r w:rsidR="004A0E35" w:rsidRPr="000C1948">
        <w:rPr>
          <w:sz w:val="22"/>
          <w:szCs w:val="22"/>
        </w:rPr>
        <w:t xml:space="preserve">Strategic and </w:t>
      </w:r>
      <w:r w:rsidR="00FD2628" w:rsidRPr="000C1948">
        <w:rPr>
          <w:sz w:val="22"/>
          <w:szCs w:val="22"/>
        </w:rPr>
        <w:t>Operational</w:t>
      </w:r>
      <w:r w:rsidRPr="000C1948">
        <w:rPr>
          <w:sz w:val="22"/>
          <w:szCs w:val="22"/>
        </w:rPr>
        <w:t xml:space="preserve"> Plan</w:t>
      </w:r>
      <w:r w:rsidR="00AA042C" w:rsidRPr="000C1948">
        <w:rPr>
          <w:sz w:val="22"/>
          <w:szCs w:val="22"/>
        </w:rPr>
        <w:t>s</w:t>
      </w:r>
      <w:r w:rsidRPr="000C1948">
        <w:rPr>
          <w:sz w:val="22"/>
          <w:szCs w:val="22"/>
        </w:rPr>
        <w:t xml:space="preserve"> and supports the achievement of objectives in day-to-day operations and in setting priorities.</w:t>
      </w:r>
    </w:p>
    <w:p w14:paraId="22FC2AC4" w14:textId="5FD83935" w:rsidR="00EB0401" w:rsidRPr="000C1948" w:rsidRDefault="00EB0401" w:rsidP="00B4129E">
      <w:pPr>
        <w:tabs>
          <w:tab w:val="clear" w:pos="567"/>
          <w:tab w:val="clear" w:pos="1134"/>
          <w:tab w:val="clear" w:pos="1701"/>
          <w:tab w:val="clear" w:pos="2268"/>
          <w:tab w:val="clear" w:pos="2835"/>
          <w:tab w:val="left" w:pos="426"/>
        </w:tabs>
        <w:snapToGrid w:val="0"/>
        <w:spacing w:after="120"/>
        <w:jc w:val="both"/>
        <w:rPr>
          <w:sz w:val="22"/>
          <w:szCs w:val="22"/>
        </w:rPr>
      </w:pPr>
      <w:r w:rsidRPr="000C1948">
        <w:rPr>
          <w:sz w:val="22"/>
          <w:szCs w:val="22"/>
        </w:rPr>
        <w:t xml:space="preserve">iii) </w:t>
      </w:r>
      <w:r w:rsidR="00B4129E">
        <w:rPr>
          <w:sz w:val="22"/>
          <w:szCs w:val="22"/>
        </w:rPr>
        <w:tab/>
      </w:r>
      <w:r w:rsidRPr="000C1948">
        <w:rPr>
          <w:sz w:val="22"/>
          <w:szCs w:val="22"/>
        </w:rPr>
        <w:t xml:space="preserve">Performance: </w:t>
      </w:r>
      <w:r w:rsidR="00FD2628" w:rsidRPr="000C1948">
        <w:rPr>
          <w:sz w:val="22"/>
          <w:szCs w:val="22"/>
        </w:rPr>
        <w:t>ITU</w:t>
      </w:r>
      <w:r w:rsidRPr="000C1948">
        <w:rPr>
          <w:sz w:val="22"/>
          <w:szCs w:val="22"/>
        </w:rPr>
        <w:t xml:space="preserve"> identifies and assesses risks that affect its ability to achieve its </w:t>
      </w:r>
      <w:r w:rsidR="00FD2628" w:rsidRPr="000C1948">
        <w:rPr>
          <w:sz w:val="22"/>
          <w:szCs w:val="22"/>
        </w:rPr>
        <w:t xml:space="preserve">5 </w:t>
      </w:r>
      <w:r w:rsidRPr="000C1948">
        <w:rPr>
          <w:sz w:val="22"/>
          <w:szCs w:val="22"/>
        </w:rPr>
        <w:t xml:space="preserve">strategic </w:t>
      </w:r>
      <w:r w:rsidR="00FD2628" w:rsidRPr="000C1948">
        <w:rPr>
          <w:sz w:val="22"/>
          <w:szCs w:val="22"/>
        </w:rPr>
        <w:t>goals and its 24 strategic targets</w:t>
      </w:r>
      <w:r w:rsidR="006C46AC" w:rsidRPr="000C1948">
        <w:rPr>
          <w:sz w:val="22"/>
          <w:szCs w:val="22"/>
        </w:rPr>
        <w:t xml:space="preserve">, as well as with </w:t>
      </w:r>
      <w:r w:rsidR="00163F27" w:rsidRPr="000C1948">
        <w:rPr>
          <w:sz w:val="22"/>
          <w:szCs w:val="22"/>
        </w:rPr>
        <w:t>dozens of</w:t>
      </w:r>
      <w:r w:rsidR="006C46AC" w:rsidRPr="000C1948">
        <w:rPr>
          <w:sz w:val="22"/>
          <w:szCs w:val="22"/>
        </w:rPr>
        <w:t xml:space="preserve"> operational risks </w:t>
      </w:r>
      <w:r w:rsidR="00163F27" w:rsidRPr="000C1948">
        <w:rPr>
          <w:sz w:val="22"/>
          <w:szCs w:val="22"/>
        </w:rPr>
        <w:t>that might reduce the capacity of ITU achieving its objectives. ITU</w:t>
      </w:r>
      <w:r w:rsidRPr="000C1948">
        <w:rPr>
          <w:sz w:val="22"/>
          <w:szCs w:val="22"/>
        </w:rPr>
        <w:t xml:space="preserve"> prioritizes and responds to them according to their severity and considering </w:t>
      </w:r>
      <w:r w:rsidR="00FD2628" w:rsidRPr="000C1948">
        <w:rPr>
          <w:sz w:val="22"/>
          <w:szCs w:val="22"/>
        </w:rPr>
        <w:t>ITU’s</w:t>
      </w:r>
      <w:r w:rsidRPr="000C1948">
        <w:rPr>
          <w:sz w:val="22"/>
          <w:szCs w:val="22"/>
        </w:rPr>
        <w:t xml:space="preserve"> risk appetite. </w:t>
      </w:r>
    </w:p>
    <w:p w14:paraId="3F0165C3" w14:textId="0517802C" w:rsidR="00EB0401" w:rsidRPr="000C1948" w:rsidRDefault="00EB0401" w:rsidP="00B4129E">
      <w:pPr>
        <w:tabs>
          <w:tab w:val="clear" w:pos="567"/>
          <w:tab w:val="clear" w:pos="1134"/>
          <w:tab w:val="clear" w:pos="1701"/>
          <w:tab w:val="clear" w:pos="2268"/>
          <w:tab w:val="clear" w:pos="2835"/>
          <w:tab w:val="left" w:pos="426"/>
        </w:tabs>
        <w:snapToGrid w:val="0"/>
        <w:spacing w:after="120"/>
        <w:jc w:val="both"/>
        <w:rPr>
          <w:sz w:val="22"/>
          <w:szCs w:val="22"/>
        </w:rPr>
      </w:pPr>
      <w:r w:rsidRPr="000C1948">
        <w:rPr>
          <w:sz w:val="22"/>
          <w:szCs w:val="22"/>
        </w:rPr>
        <w:t xml:space="preserve">iv) </w:t>
      </w:r>
      <w:r w:rsidR="00B4129E">
        <w:rPr>
          <w:sz w:val="22"/>
          <w:szCs w:val="22"/>
        </w:rPr>
        <w:tab/>
      </w:r>
      <w:r w:rsidRPr="000C1948">
        <w:rPr>
          <w:sz w:val="22"/>
          <w:szCs w:val="22"/>
        </w:rPr>
        <w:t xml:space="preserve">Review and revision: </w:t>
      </w:r>
      <w:r w:rsidR="00FD2628" w:rsidRPr="000C1948">
        <w:rPr>
          <w:sz w:val="22"/>
          <w:szCs w:val="22"/>
        </w:rPr>
        <w:t>ITU</w:t>
      </w:r>
      <w:r w:rsidRPr="000C1948">
        <w:rPr>
          <w:sz w:val="22"/>
          <w:szCs w:val="22"/>
        </w:rPr>
        <w:t xml:space="preserve"> aims to deliver continuous improvement and build resilience in managing risk; its control environment is expected to evolve as it seeks to align its risk profile with its risk appetite.</w:t>
      </w:r>
    </w:p>
    <w:p w14:paraId="1E3E2FC4" w14:textId="719CCA42" w:rsidR="0073418C" w:rsidRPr="000C1948" w:rsidRDefault="00EB0401" w:rsidP="00B4129E">
      <w:pPr>
        <w:tabs>
          <w:tab w:val="clear" w:pos="567"/>
          <w:tab w:val="clear" w:pos="1134"/>
          <w:tab w:val="clear" w:pos="1701"/>
          <w:tab w:val="clear" w:pos="2268"/>
          <w:tab w:val="clear" w:pos="2835"/>
          <w:tab w:val="left" w:pos="426"/>
        </w:tabs>
        <w:snapToGrid w:val="0"/>
        <w:spacing w:after="120"/>
        <w:jc w:val="both"/>
        <w:rPr>
          <w:sz w:val="22"/>
          <w:szCs w:val="22"/>
          <w:highlight w:val="yellow"/>
        </w:rPr>
      </w:pPr>
      <w:r w:rsidRPr="000C1948">
        <w:rPr>
          <w:sz w:val="22"/>
          <w:szCs w:val="22"/>
        </w:rPr>
        <w:t xml:space="preserve">v) </w:t>
      </w:r>
      <w:r w:rsidR="00B4129E">
        <w:rPr>
          <w:sz w:val="22"/>
          <w:szCs w:val="22"/>
        </w:rPr>
        <w:tab/>
      </w:r>
      <w:r w:rsidRPr="00B4129E">
        <w:rPr>
          <w:spacing w:val="-2"/>
          <w:sz w:val="22"/>
          <w:szCs w:val="22"/>
        </w:rPr>
        <w:t xml:space="preserve">Information, </w:t>
      </w:r>
      <w:proofErr w:type="gramStart"/>
      <w:r w:rsidRPr="00B4129E">
        <w:rPr>
          <w:spacing w:val="-2"/>
          <w:sz w:val="22"/>
          <w:szCs w:val="22"/>
        </w:rPr>
        <w:t>communication</w:t>
      </w:r>
      <w:proofErr w:type="gramEnd"/>
      <w:r w:rsidRPr="00B4129E">
        <w:rPr>
          <w:spacing w:val="-2"/>
          <w:sz w:val="22"/>
          <w:szCs w:val="22"/>
        </w:rPr>
        <w:t xml:space="preserve"> and reporting: </w:t>
      </w:r>
      <w:r w:rsidR="006C46AC" w:rsidRPr="00B4129E">
        <w:rPr>
          <w:spacing w:val="-2"/>
          <w:sz w:val="22"/>
          <w:szCs w:val="22"/>
        </w:rPr>
        <w:t>ITU</w:t>
      </w:r>
      <w:r w:rsidRPr="00B4129E">
        <w:rPr>
          <w:spacing w:val="-2"/>
          <w:sz w:val="22"/>
          <w:szCs w:val="22"/>
        </w:rPr>
        <w:t xml:space="preserve"> adapts and constantly develops its risk appetite measures</w:t>
      </w:r>
      <w:r w:rsidRPr="000C1948">
        <w:rPr>
          <w:sz w:val="22"/>
          <w:szCs w:val="22"/>
        </w:rPr>
        <w:t xml:space="preserve"> to improve risk information and drive more risk-sensitive decisions. This helps to embed a productive risk culture across the organization</w:t>
      </w:r>
      <w:r w:rsidR="000C1948">
        <w:rPr>
          <w:sz w:val="22"/>
          <w:szCs w:val="22"/>
        </w:rPr>
        <w:t>.</w:t>
      </w:r>
    </w:p>
    <w:p w14:paraId="316FD2ED" w14:textId="1164140F" w:rsidR="00F967A3" w:rsidRPr="000C1948" w:rsidRDefault="00F967A3" w:rsidP="00BF2FBC">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sz w:val="24"/>
          <w:szCs w:val="24"/>
        </w:rPr>
      </w:pPr>
      <w:r w:rsidRPr="000C1948">
        <w:rPr>
          <w:rFonts w:asciiTheme="minorHAnsi" w:hAnsiTheme="minorHAnsi"/>
          <w:sz w:val="24"/>
          <w:szCs w:val="24"/>
        </w:rPr>
        <w:t>2</w:t>
      </w:r>
      <w:r w:rsidRPr="000C1948">
        <w:rPr>
          <w:rFonts w:asciiTheme="minorHAnsi" w:hAnsiTheme="minorHAnsi"/>
          <w:sz w:val="24"/>
          <w:szCs w:val="24"/>
        </w:rPr>
        <w:tab/>
        <w:t xml:space="preserve">Risk </w:t>
      </w:r>
      <w:r w:rsidR="006C46AC" w:rsidRPr="000C1948">
        <w:rPr>
          <w:rFonts w:asciiTheme="minorHAnsi" w:hAnsiTheme="minorHAnsi"/>
          <w:sz w:val="24"/>
          <w:szCs w:val="24"/>
        </w:rPr>
        <w:t>management process and methodology</w:t>
      </w:r>
    </w:p>
    <w:p w14:paraId="47623D4B" w14:textId="07950232" w:rsidR="006C46AC" w:rsidRPr="000C1948" w:rsidRDefault="00283A7E" w:rsidP="00BF2FBC">
      <w:pPr>
        <w:jc w:val="both"/>
        <w:rPr>
          <w:sz w:val="22"/>
          <w:szCs w:val="22"/>
        </w:rPr>
      </w:pPr>
      <w:r w:rsidRPr="000C1948">
        <w:rPr>
          <w:sz w:val="22"/>
          <w:szCs w:val="22"/>
        </w:rPr>
        <w:t xml:space="preserve">As a first step, </w:t>
      </w:r>
      <w:r w:rsidR="006C46AC" w:rsidRPr="000C1948">
        <w:rPr>
          <w:sz w:val="22"/>
          <w:szCs w:val="22"/>
        </w:rPr>
        <w:t xml:space="preserve">ITU’s risks are recorded according to their assigned risk perspective in risk registers. </w:t>
      </w:r>
    </w:p>
    <w:p w14:paraId="29FB9A27" w14:textId="77777777" w:rsidR="00F967A3" w:rsidRPr="000C1948" w:rsidRDefault="00F967A3" w:rsidP="00BF2FBC">
      <w:pPr>
        <w:pStyle w:val="Heading2"/>
        <w:keepNext w:val="0"/>
        <w:keepLines w:val="0"/>
        <w:numPr>
          <w:ilvl w:val="1"/>
          <w:numId w:val="0"/>
        </w:numPr>
        <w:tabs>
          <w:tab w:val="clear" w:pos="567"/>
          <w:tab w:val="clear" w:pos="1134"/>
          <w:tab w:val="clear" w:pos="1701"/>
          <w:tab w:val="clear" w:pos="2268"/>
          <w:tab w:val="clear" w:pos="2835"/>
        </w:tabs>
        <w:snapToGrid w:val="0"/>
        <w:spacing w:before="120" w:after="120"/>
        <w:jc w:val="both"/>
        <w:rPr>
          <w:rFonts w:asciiTheme="minorHAnsi" w:hAnsiTheme="minorHAnsi"/>
          <w:sz w:val="22"/>
          <w:szCs w:val="22"/>
        </w:rPr>
      </w:pPr>
      <w:r w:rsidRPr="000C1948">
        <w:rPr>
          <w:rFonts w:asciiTheme="minorHAnsi" w:hAnsiTheme="minorHAnsi"/>
          <w:sz w:val="22"/>
          <w:szCs w:val="22"/>
        </w:rPr>
        <w:t>2.1</w:t>
      </w:r>
      <w:r w:rsidRPr="000C1948">
        <w:rPr>
          <w:rFonts w:asciiTheme="minorHAnsi" w:hAnsiTheme="minorHAnsi"/>
          <w:sz w:val="22"/>
          <w:szCs w:val="22"/>
        </w:rPr>
        <w:tab/>
        <w:t>Risk perspective</w:t>
      </w:r>
    </w:p>
    <w:p w14:paraId="34558BA8" w14:textId="302B564E" w:rsidR="00F967A3" w:rsidRPr="000C1948" w:rsidRDefault="00F967A3" w:rsidP="00BF2FBC">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The broad categories of risks</w:t>
      </w:r>
      <w:r w:rsidR="00163F27" w:rsidRPr="000C1948">
        <w:rPr>
          <w:sz w:val="22"/>
          <w:szCs w:val="22"/>
        </w:rPr>
        <w:t>, so called perspectives,</w:t>
      </w:r>
      <w:r w:rsidRPr="000C1948">
        <w:rPr>
          <w:sz w:val="22"/>
          <w:szCs w:val="22"/>
        </w:rPr>
        <w:t xml:space="preserve"> are:</w:t>
      </w:r>
    </w:p>
    <w:p w14:paraId="50DB7C6E" w14:textId="2E324D66" w:rsidR="00F967A3" w:rsidRPr="000C1948" w:rsidRDefault="00F967A3" w:rsidP="00BF2FBC">
      <w:pPr>
        <w:pStyle w:val="ListParagraph"/>
        <w:numPr>
          <w:ilvl w:val="0"/>
          <w:numId w:val="7"/>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rPr>
          <w:sz w:val="22"/>
          <w:szCs w:val="22"/>
        </w:rPr>
      </w:pPr>
      <w:r w:rsidRPr="000C1948">
        <w:rPr>
          <w:b/>
          <w:bCs/>
          <w:sz w:val="22"/>
          <w:szCs w:val="22"/>
        </w:rPr>
        <w:t>Strategic</w:t>
      </w:r>
      <w:r w:rsidRPr="000C1948">
        <w:rPr>
          <w:sz w:val="22"/>
          <w:szCs w:val="22"/>
        </w:rPr>
        <w:t xml:space="preserve"> risks </w:t>
      </w:r>
      <w:r w:rsidR="00E25673" w:rsidRPr="000C1948">
        <w:rPr>
          <w:sz w:val="22"/>
          <w:szCs w:val="22"/>
        </w:rPr>
        <w:t xml:space="preserve">(e.g. </w:t>
      </w:r>
      <w:r w:rsidR="00BB76E2" w:rsidRPr="000C1948">
        <w:rPr>
          <w:sz w:val="22"/>
          <w:szCs w:val="22"/>
        </w:rPr>
        <w:t xml:space="preserve">risks related to </w:t>
      </w:r>
      <w:r w:rsidR="00E25673" w:rsidRPr="000C1948">
        <w:rPr>
          <w:sz w:val="22"/>
          <w:szCs w:val="22"/>
        </w:rPr>
        <w:t xml:space="preserve">economic and competitive environment, </w:t>
      </w:r>
      <w:r w:rsidR="00BB76E2" w:rsidRPr="000C1948">
        <w:rPr>
          <w:sz w:val="22"/>
          <w:szCs w:val="22"/>
        </w:rPr>
        <w:t xml:space="preserve">technology and innovation, </w:t>
      </w:r>
      <w:bookmarkStart w:id="11" w:name="_Hlk39594100"/>
      <w:r w:rsidR="00E674DE">
        <w:rPr>
          <w:sz w:val="22"/>
          <w:szCs w:val="22"/>
        </w:rPr>
        <w:t xml:space="preserve">international </w:t>
      </w:r>
      <w:r w:rsidR="00E25673" w:rsidRPr="000C1948">
        <w:rPr>
          <w:sz w:val="22"/>
          <w:szCs w:val="22"/>
        </w:rPr>
        <w:t>political</w:t>
      </w:r>
      <w:r w:rsidR="00E674DE">
        <w:rPr>
          <w:sz w:val="22"/>
          <w:szCs w:val="22"/>
        </w:rPr>
        <w:t xml:space="preserve"> environment</w:t>
      </w:r>
      <w:bookmarkEnd w:id="11"/>
      <w:r w:rsidR="00E25673" w:rsidRPr="000C1948">
        <w:rPr>
          <w:sz w:val="22"/>
          <w:szCs w:val="22"/>
        </w:rPr>
        <w:t xml:space="preserve">, </w:t>
      </w:r>
      <w:r w:rsidR="001C2C3E" w:rsidRPr="000C1948">
        <w:rPr>
          <w:sz w:val="22"/>
          <w:szCs w:val="22"/>
        </w:rPr>
        <w:t>stakeholders/donors</w:t>
      </w:r>
      <w:r w:rsidR="00BB76E2" w:rsidRPr="000C1948">
        <w:rPr>
          <w:sz w:val="22"/>
          <w:szCs w:val="22"/>
        </w:rPr>
        <w:t xml:space="preserve">, </w:t>
      </w:r>
      <w:r w:rsidR="00E674DE">
        <w:rPr>
          <w:sz w:val="22"/>
          <w:szCs w:val="22"/>
        </w:rPr>
        <w:t>membership contributions,</w:t>
      </w:r>
      <w:r w:rsidR="00E674DE" w:rsidRPr="000C1948">
        <w:rPr>
          <w:sz w:val="22"/>
          <w:szCs w:val="22"/>
        </w:rPr>
        <w:t xml:space="preserve"> </w:t>
      </w:r>
      <w:r w:rsidR="00BB76E2" w:rsidRPr="000C1948">
        <w:rPr>
          <w:sz w:val="22"/>
          <w:szCs w:val="22"/>
        </w:rPr>
        <w:t>reputation</w:t>
      </w:r>
      <w:r w:rsidR="00E25673" w:rsidRPr="000C1948">
        <w:rPr>
          <w:sz w:val="22"/>
          <w:szCs w:val="22"/>
        </w:rPr>
        <w:t>)</w:t>
      </w:r>
      <w:r w:rsidRPr="000C1948">
        <w:rPr>
          <w:sz w:val="22"/>
          <w:szCs w:val="22"/>
        </w:rPr>
        <w:t>;</w:t>
      </w:r>
    </w:p>
    <w:p w14:paraId="59BF2DBD" w14:textId="114FDEB2" w:rsidR="00F967A3" w:rsidRPr="000C1948" w:rsidRDefault="00F967A3" w:rsidP="00BF2FBC">
      <w:pPr>
        <w:pStyle w:val="ListParagraph"/>
        <w:numPr>
          <w:ilvl w:val="0"/>
          <w:numId w:val="7"/>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rPr>
          <w:b/>
          <w:bCs/>
          <w:sz w:val="22"/>
          <w:szCs w:val="22"/>
        </w:rPr>
      </w:pPr>
      <w:r w:rsidRPr="000C1948">
        <w:rPr>
          <w:b/>
          <w:bCs/>
          <w:sz w:val="22"/>
          <w:szCs w:val="22"/>
        </w:rPr>
        <w:t xml:space="preserve">Operational </w:t>
      </w:r>
      <w:r w:rsidRPr="000C1948">
        <w:rPr>
          <w:sz w:val="22"/>
          <w:szCs w:val="22"/>
        </w:rPr>
        <w:t>risks</w:t>
      </w:r>
      <w:r w:rsidR="00BB76E2" w:rsidRPr="000C1948">
        <w:rPr>
          <w:sz w:val="22"/>
          <w:szCs w:val="22"/>
        </w:rPr>
        <w:t xml:space="preserve"> (e.g. risks related to</w:t>
      </w:r>
      <w:r w:rsidR="001C2C3E" w:rsidRPr="000C1948">
        <w:rPr>
          <w:sz w:val="22"/>
          <w:szCs w:val="22"/>
        </w:rPr>
        <w:t xml:space="preserve"> </w:t>
      </w:r>
      <w:r w:rsidR="00E25673" w:rsidRPr="000C1948">
        <w:rPr>
          <w:sz w:val="22"/>
          <w:szCs w:val="22"/>
        </w:rPr>
        <w:t>business processes</w:t>
      </w:r>
      <w:r w:rsidR="001C2C3E" w:rsidRPr="000C1948">
        <w:rPr>
          <w:sz w:val="22"/>
          <w:szCs w:val="22"/>
        </w:rPr>
        <w:t xml:space="preserve">, </w:t>
      </w:r>
      <w:r w:rsidR="00716006" w:rsidRPr="000C1948">
        <w:rPr>
          <w:sz w:val="22"/>
          <w:szCs w:val="22"/>
        </w:rPr>
        <w:t xml:space="preserve">services, </w:t>
      </w:r>
      <w:r w:rsidR="001C2C3E" w:rsidRPr="000C1948">
        <w:rPr>
          <w:sz w:val="22"/>
          <w:szCs w:val="22"/>
        </w:rPr>
        <w:t xml:space="preserve">partners, vendors, buildings, IT infrastructure, </w:t>
      </w:r>
      <w:r w:rsidR="004E1C56">
        <w:rPr>
          <w:sz w:val="22"/>
          <w:szCs w:val="22"/>
        </w:rPr>
        <w:t xml:space="preserve">business continuity, </w:t>
      </w:r>
      <w:r w:rsidR="001C2C3E" w:rsidRPr="000C1948">
        <w:rPr>
          <w:sz w:val="22"/>
          <w:szCs w:val="22"/>
        </w:rPr>
        <w:t>governance and oversight</w:t>
      </w:r>
      <w:r w:rsidR="006E6A8A" w:rsidRPr="000C1948">
        <w:rPr>
          <w:sz w:val="22"/>
          <w:szCs w:val="22"/>
        </w:rPr>
        <w:t>);</w:t>
      </w:r>
    </w:p>
    <w:p w14:paraId="32344F8F" w14:textId="34673F2D" w:rsidR="001C2C3E" w:rsidRPr="000C1948" w:rsidRDefault="001C2C3E" w:rsidP="00BF2FBC">
      <w:pPr>
        <w:pStyle w:val="ListParagraph"/>
        <w:numPr>
          <w:ilvl w:val="0"/>
          <w:numId w:val="7"/>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rPr>
          <w:sz w:val="22"/>
          <w:szCs w:val="22"/>
        </w:rPr>
      </w:pPr>
      <w:r w:rsidRPr="000C1948">
        <w:rPr>
          <w:b/>
          <w:bCs/>
          <w:sz w:val="22"/>
          <w:szCs w:val="22"/>
        </w:rPr>
        <w:t xml:space="preserve">Financial </w:t>
      </w:r>
      <w:r w:rsidR="00BB76E2" w:rsidRPr="000C1948">
        <w:rPr>
          <w:sz w:val="22"/>
          <w:szCs w:val="22"/>
        </w:rPr>
        <w:t xml:space="preserve">risks </w:t>
      </w:r>
      <w:r w:rsidRPr="000C1948">
        <w:rPr>
          <w:sz w:val="22"/>
          <w:szCs w:val="22"/>
        </w:rPr>
        <w:t xml:space="preserve">(e.g. risks related to the financial stability </w:t>
      </w:r>
      <w:r w:rsidR="00D977DF">
        <w:rPr>
          <w:sz w:val="22"/>
          <w:szCs w:val="22"/>
        </w:rPr>
        <w:t xml:space="preserve">and sustainability </w:t>
      </w:r>
      <w:r w:rsidRPr="000C1948">
        <w:rPr>
          <w:sz w:val="22"/>
          <w:szCs w:val="22"/>
        </w:rPr>
        <w:t>of the organization</w:t>
      </w:r>
      <w:r w:rsidR="00C73E48">
        <w:rPr>
          <w:sz w:val="22"/>
          <w:szCs w:val="22"/>
        </w:rPr>
        <w:t>:</w:t>
      </w:r>
      <w:r w:rsidR="00E674DE">
        <w:rPr>
          <w:sz w:val="22"/>
          <w:szCs w:val="22"/>
        </w:rPr>
        <w:t xml:space="preserve"> </w:t>
      </w:r>
      <w:r w:rsidRPr="000C1948">
        <w:rPr>
          <w:sz w:val="22"/>
          <w:szCs w:val="22"/>
        </w:rPr>
        <w:t xml:space="preserve">treasury management </w:t>
      </w:r>
      <w:r w:rsidR="00617ED1" w:rsidRPr="000C1948">
        <w:rPr>
          <w:sz w:val="22"/>
          <w:szCs w:val="22"/>
        </w:rPr>
        <w:t xml:space="preserve">and </w:t>
      </w:r>
      <w:r w:rsidRPr="000C1948">
        <w:rPr>
          <w:sz w:val="22"/>
          <w:szCs w:val="22"/>
        </w:rPr>
        <w:t>foreign exchange,</w:t>
      </w:r>
      <w:r w:rsidR="00617ED1" w:rsidRPr="000C1948">
        <w:rPr>
          <w:sz w:val="22"/>
          <w:szCs w:val="22"/>
        </w:rPr>
        <w:t xml:space="preserve"> After </w:t>
      </w:r>
      <w:r w:rsidR="00E674DE" w:rsidRPr="000C1948">
        <w:rPr>
          <w:sz w:val="22"/>
          <w:szCs w:val="22"/>
        </w:rPr>
        <w:t xml:space="preserve">Service </w:t>
      </w:r>
      <w:r w:rsidR="00617ED1" w:rsidRPr="000C1948">
        <w:rPr>
          <w:sz w:val="22"/>
          <w:szCs w:val="22"/>
        </w:rPr>
        <w:t>Health Insurance (ASHI) liabilities,</w:t>
      </w:r>
      <w:r w:rsidRPr="000C1948">
        <w:rPr>
          <w:sz w:val="22"/>
          <w:szCs w:val="22"/>
        </w:rPr>
        <w:t xml:space="preserve"> credit and counterparties, income and expenditure management, financial reporting</w:t>
      </w:r>
      <w:proofErr w:type="gramStart"/>
      <w:r w:rsidRPr="000C1948">
        <w:rPr>
          <w:sz w:val="22"/>
          <w:szCs w:val="22"/>
        </w:rPr>
        <w:t>)</w:t>
      </w:r>
      <w:r w:rsidR="006E6A8A" w:rsidRPr="000C1948">
        <w:rPr>
          <w:sz w:val="22"/>
          <w:szCs w:val="22"/>
        </w:rPr>
        <w:t>;</w:t>
      </w:r>
      <w:proofErr w:type="gramEnd"/>
    </w:p>
    <w:p w14:paraId="7F5977AB" w14:textId="1AC49DD5" w:rsidR="001C2C3E" w:rsidRPr="000C1948" w:rsidRDefault="00BB76E2" w:rsidP="00BF2FBC">
      <w:pPr>
        <w:pStyle w:val="ListParagraph"/>
        <w:numPr>
          <w:ilvl w:val="0"/>
          <w:numId w:val="7"/>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rPr>
          <w:b/>
          <w:bCs/>
          <w:sz w:val="22"/>
          <w:szCs w:val="22"/>
        </w:rPr>
      </w:pPr>
      <w:r w:rsidRPr="000C1948">
        <w:rPr>
          <w:b/>
          <w:bCs/>
          <w:sz w:val="22"/>
          <w:szCs w:val="22"/>
        </w:rPr>
        <w:t>Fiduciary</w:t>
      </w:r>
      <w:r w:rsidRPr="000C1948">
        <w:rPr>
          <w:sz w:val="22"/>
          <w:szCs w:val="22"/>
        </w:rPr>
        <w:t xml:space="preserve"> risks (e.g. risks related to employee health, safety and security, compliance and breach of obligations, fraud and corruption)</w:t>
      </w:r>
      <w:r w:rsidR="006E6A8A" w:rsidRPr="000C1948">
        <w:rPr>
          <w:sz w:val="22"/>
          <w:szCs w:val="22"/>
        </w:rPr>
        <w:t>.</w:t>
      </w:r>
    </w:p>
    <w:p w14:paraId="0EDC0326" w14:textId="6844D7FA" w:rsidR="00F967A3" w:rsidRPr="000C1948" w:rsidRDefault="00F967A3" w:rsidP="00BF2FBC">
      <w:pPr>
        <w:pStyle w:val="Heading2"/>
        <w:keepNext w:val="0"/>
        <w:keepLines w:val="0"/>
        <w:numPr>
          <w:ilvl w:val="1"/>
          <w:numId w:val="0"/>
        </w:numPr>
        <w:tabs>
          <w:tab w:val="clear" w:pos="567"/>
          <w:tab w:val="clear" w:pos="1134"/>
          <w:tab w:val="clear" w:pos="1701"/>
          <w:tab w:val="clear" w:pos="2268"/>
          <w:tab w:val="clear" w:pos="2835"/>
        </w:tabs>
        <w:snapToGrid w:val="0"/>
        <w:spacing w:before="240" w:after="120"/>
        <w:jc w:val="both"/>
        <w:rPr>
          <w:rFonts w:asciiTheme="minorHAnsi" w:hAnsiTheme="minorHAnsi"/>
          <w:sz w:val="22"/>
          <w:szCs w:val="22"/>
        </w:rPr>
      </w:pPr>
      <w:r w:rsidRPr="000C1948">
        <w:rPr>
          <w:rFonts w:asciiTheme="minorHAnsi" w:hAnsiTheme="minorHAnsi"/>
          <w:sz w:val="22"/>
          <w:szCs w:val="22"/>
        </w:rPr>
        <w:t>2.2</w:t>
      </w:r>
      <w:r w:rsidRPr="000C1948">
        <w:rPr>
          <w:rFonts w:asciiTheme="minorHAnsi" w:hAnsiTheme="minorHAnsi"/>
          <w:sz w:val="22"/>
          <w:szCs w:val="22"/>
        </w:rPr>
        <w:tab/>
        <w:t xml:space="preserve">Risk </w:t>
      </w:r>
      <w:r w:rsidR="00283A7E" w:rsidRPr="000C1948">
        <w:rPr>
          <w:rFonts w:asciiTheme="minorHAnsi" w:hAnsiTheme="minorHAnsi"/>
          <w:sz w:val="22"/>
          <w:szCs w:val="22"/>
        </w:rPr>
        <w:t>assessment</w:t>
      </w:r>
    </w:p>
    <w:p w14:paraId="297176BD" w14:textId="165C1FD6" w:rsidR="00F967A3" w:rsidRPr="000C1948" w:rsidRDefault="00F967A3" w:rsidP="00BF2FBC">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 xml:space="preserve">Risk is the combination of the likelihood of occurrence of an event and of its consequence (impact). This </w:t>
      </w:r>
      <w:r w:rsidR="009A5449" w:rsidRPr="000C1948">
        <w:rPr>
          <w:sz w:val="22"/>
          <w:szCs w:val="22"/>
        </w:rPr>
        <w:t>assessment is performed by all staff at appropriate levels of the risk hierarchy.</w:t>
      </w:r>
    </w:p>
    <w:p w14:paraId="5725AD16" w14:textId="3CDE4803" w:rsidR="009E1EB9" w:rsidRPr="000C1948" w:rsidRDefault="009A5449" w:rsidP="00BF2FBC">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 xml:space="preserve">Likelihood is estimated </w:t>
      </w:r>
      <w:r w:rsidR="009E1EB9" w:rsidRPr="000C1948">
        <w:rPr>
          <w:sz w:val="22"/>
          <w:szCs w:val="22"/>
        </w:rPr>
        <w:t xml:space="preserve">on a scale </w:t>
      </w:r>
      <w:r w:rsidRPr="000C1948">
        <w:rPr>
          <w:sz w:val="22"/>
          <w:szCs w:val="22"/>
        </w:rPr>
        <w:t xml:space="preserve">according to </w:t>
      </w:r>
      <w:r w:rsidR="009E1EB9" w:rsidRPr="000C1948">
        <w:rPr>
          <w:sz w:val="22"/>
          <w:szCs w:val="22"/>
        </w:rPr>
        <w:t xml:space="preserve">a specific </w:t>
      </w:r>
      <w:r w:rsidRPr="000C1948">
        <w:rPr>
          <w:sz w:val="22"/>
          <w:szCs w:val="22"/>
        </w:rPr>
        <w:t>matrix</w:t>
      </w:r>
      <w:r w:rsidR="009E1EB9" w:rsidRPr="000C1948">
        <w:rPr>
          <w:sz w:val="22"/>
          <w:szCs w:val="22"/>
        </w:rPr>
        <w:t xml:space="preserve"> </w:t>
      </w:r>
      <w:r w:rsidR="003D3E69" w:rsidRPr="000C1948">
        <w:rPr>
          <w:sz w:val="22"/>
          <w:szCs w:val="22"/>
        </w:rPr>
        <w:t xml:space="preserve">by probability/frequency </w:t>
      </w:r>
      <w:r w:rsidR="009E1EB9" w:rsidRPr="000C1948">
        <w:rPr>
          <w:sz w:val="22"/>
          <w:szCs w:val="22"/>
        </w:rPr>
        <w:t>detailed in the Risk management manual</w:t>
      </w:r>
      <w:r w:rsidR="003D3E69" w:rsidRPr="000C1948">
        <w:rPr>
          <w:sz w:val="22"/>
          <w:szCs w:val="22"/>
        </w:rPr>
        <w:t>.</w:t>
      </w:r>
      <w:r w:rsidR="003D3E69" w:rsidRPr="000C1948">
        <w:rPr>
          <w:b/>
          <w:bCs/>
          <w:sz w:val="22"/>
          <w:szCs w:val="22"/>
        </w:rPr>
        <w:t xml:space="preserve"> </w:t>
      </w:r>
      <w:r w:rsidR="009E1EB9" w:rsidRPr="000C1948">
        <w:rPr>
          <w:sz w:val="22"/>
          <w:szCs w:val="22"/>
        </w:rPr>
        <w:t xml:space="preserve">Impact is estimated on a scale according to a specific matrix </w:t>
      </w:r>
      <w:r w:rsidR="003D3E69" w:rsidRPr="000C1948">
        <w:rPr>
          <w:sz w:val="22"/>
          <w:szCs w:val="22"/>
        </w:rPr>
        <w:t xml:space="preserve">by perspective </w:t>
      </w:r>
      <w:r w:rsidR="009E1EB9" w:rsidRPr="000C1948">
        <w:rPr>
          <w:sz w:val="22"/>
          <w:szCs w:val="22"/>
        </w:rPr>
        <w:t>detailed in the Risk management manual</w:t>
      </w:r>
      <w:r w:rsidR="003D3E69" w:rsidRPr="000C1948">
        <w:rPr>
          <w:sz w:val="22"/>
          <w:szCs w:val="22"/>
        </w:rPr>
        <w:t>.</w:t>
      </w:r>
    </w:p>
    <w:p w14:paraId="115C97B9" w14:textId="510D47F6" w:rsidR="009A5449" w:rsidRPr="000C1948" w:rsidRDefault="00555630" w:rsidP="00BF2FBC">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 xml:space="preserve">To ease the reporting, </w:t>
      </w:r>
      <w:r w:rsidR="009A5449" w:rsidRPr="000C1948">
        <w:rPr>
          <w:sz w:val="22"/>
          <w:szCs w:val="22"/>
        </w:rPr>
        <w:t xml:space="preserve">risks are mapped on the </w:t>
      </w:r>
      <w:r w:rsidR="009E1EB9" w:rsidRPr="000C1948">
        <w:rPr>
          <w:sz w:val="22"/>
          <w:szCs w:val="22"/>
        </w:rPr>
        <w:t>ITU’s</w:t>
      </w:r>
      <w:r w:rsidR="009A5449" w:rsidRPr="000C1948">
        <w:rPr>
          <w:sz w:val="22"/>
          <w:szCs w:val="22"/>
        </w:rPr>
        <w:t xml:space="preserve"> risk scale chart, </w:t>
      </w:r>
      <w:r w:rsidRPr="000C1948">
        <w:rPr>
          <w:sz w:val="22"/>
          <w:szCs w:val="22"/>
        </w:rPr>
        <w:t xml:space="preserve">as </w:t>
      </w:r>
      <w:r w:rsidR="00F36DA5" w:rsidRPr="000C1948">
        <w:rPr>
          <w:sz w:val="22"/>
          <w:szCs w:val="22"/>
        </w:rPr>
        <w:t>detailed in the Risk management manual</w:t>
      </w:r>
      <w:r w:rsidRPr="000C1948">
        <w:rPr>
          <w:sz w:val="22"/>
          <w:szCs w:val="22"/>
        </w:rPr>
        <w:t>.</w:t>
      </w:r>
    </w:p>
    <w:p w14:paraId="2349D9B9" w14:textId="6D4133A5" w:rsidR="00F967A3" w:rsidRPr="000C1948" w:rsidRDefault="00F967A3" w:rsidP="00BF2FBC">
      <w:pPr>
        <w:pStyle w:val="Heading2"/>
        <w:keepLines w:val="0"/>
        <w:numPr>
          <w:ilvl w:val="1"/>
          <w:numId w:val="0"/>
        </w:numPr>
        <w:tabs>
          <w:tab w:val="clear" w:pos="567"/>
          <w:tab w:val="clear" w:pos="1134"/>
          <w:tab w:val="clear" w:pos="1701"/>
          <w:tab w:val="clear" w:pos="2268"/>
          <w:tab w:val="clear" w:pos="2835"/>
        </w:tabs>
        <w:snapToGrid w:val="0"/>
        <w:spacing w:before="240" w:after="120"/>
        <w:jc w:val="both"/>
        <w:rPr>
          <w:rFonts w:asciiTheme="minorHAnsi" w:hAnsiTheme="minorHAnsi"/>
          <w:sz w:val="22"/>
          <w:szCs w:val="22"/>
        </w:rPr>
      </w:pPr>
      <w:r w:rsidRPr="000C1948">
        <w:rPr>
          <w:rFonts w:asciiTheme="minorHAnsi" w:hAnsiTheme="minorHAnsi"/>
          <w:sz w:val="22"/>
          <w:szCs w:val="22"/>
        </w:rPr>
        <w:lastRenderedPageBreak/>
        <w:t>2.3</w:t>
      </w:r>
      <w:r w:rsidRPr="000C1948">
        <w:rPr>
          <w:rFonts w:asciiTheme="minorHAnsi" w:hAnsiTheme="minorHAnsi"/>
          <w:sz w:val="22"/>
          <w:szCs w:val="22"/>
        </w:rPr>
        <w:tab/>
        <w:t xml:space="preserve">Risk </w:t>
      </w:r>
      <w:r w:rsidR="00233373" w:rsidRPr="000C1948">
        <w:rPr>
          <w:rFonts w:asciiTheme="minorHAnsi" w:hAnsiTheme="minorHAnsi"/>
          <w:sz w:val="22"/>
          <w:szCs w:val="22"/>
        </w:rPr>
        <w:t>responses</w:t>
      </w:r>
    </w:p>
    <w:p w14:paraId="7A339620" w14:textId="0AE8D73F" w:rsidR="00233373" w:rsidRPr="000C1948" w:rsidRDefault="00233373" w:rsidP="00BF2FBC">
      <w:pPr>
        <w:tabs>
          <w:tab w:val="clear" w:pos="567"/>
          <w:tab w:val="clear" w:pos="1134"/>
          <w:tab w:val="clear" w:pos="1701"/>
          <w:tab w:val="clear" w:pos="2268"/>
          <w:tab w:val="clear" w:pos="2835"/>
        </w:tabs>
        <w:overflowPunct/>
        <w:autoSpaceDE/>
        <w:autoSpaceDN/>
        <w:adjustRightInd/>
        <w:snapToGrid w:val="0"/>
        <w:spacing w:after="120"/>
        <w:jc w:val="both"/>
        <w:textAlignment w:val="auto"/>
        <w:rPr>
          <w:sz w:val="22"/>
          <w:szCs w:val="22"/>
        </w:rPr>
      </w:pPr>
      <w:r w:rsidRPr="000C1948">
        <w:rPr>
          <w:sz w:val="22"/>
          <w:szCs w:val="22"/>
        </w:rPr>
        <w:t>Taking into account the risk appetite, risk responses involve selecting an action that is appropriate for the risk in question and may take the form of:</w:t>
      </w:r>
    </w:p>
    <w:p w14:paraId="19176B1A" w14:textId="306FB381" w:rsidR="00233373" w:rsidRPr="000C1948" w:rsidRDefault="00233373" w:rsidP="00BF2FBC">
      <w:pPr>
        <w:pStyle w:val="ListParagraph"/>
        <w:numPr>
          <w:ilvl w:val="0"/>
          <w:numId w:val="17"/>
        </w:numPr>
        <w:tabs>
          <w:tab w:val="clear" w:pos="567"/>
          <w:tab w:val="clear" w:pos="1134"/>
          <w:tab w:val="clear" w:pos="1701"/>
          <w:tab w:val="clear" w:pos="2268"/>
          <w:tab w:val="clear" w:pos="2835"/>
        </w:tabs>
        <w:overflowPunct/>
        <w:autoSpaceDE/>
        <w:autoSpaceDN/>
        <w:adjustRightInd/>
        <w:snapToGrid w:val="0"/>
        <w:spacing w:after="120"/>
        <w:jc w:val="both"/>
        <w:textAlignment w:val="auto"/>
        <w:rPr>
          <w:sz w:val="22"/>
          <w:szCs w:val="22"/>
        </w:rPr>
      </w:pPr>
      <w:r w:rsidRPr="000C1948">
        <w:rPr>
          <w:b/>
          <w:bCs/>
          <w:sz w:val="22"/>
          <w:szCs w:val="22"/>
        </w:rPr>
        <w:t xml:space="preserve">Mitigation </w:t>
      </w:r>
      <w:r w:rsidRPr="000C1948">
        <w:rPr>
          <w:sz w:val="22"/>
          <w:szCs w:val="22"/>
        </w:rPr>
        <w:t>actions</w:t>
      </w:r>
      <w:r w:rsidR="00817D1D">
        <w:rPr>
          <w:b/>
          <w:bCs/>
          <w:sz w:val="22"/>
          <w:szCs w:val="22"/>
        </w:rPr>
        <w:t>:</w:t>
      </w:r>
      <w:r w:rsidR="00B940A7" w:rsidRPr="000C1948">
        <w:rPr>
          <w:sz w:val="22"/>
          <w:szCs w:val="22"/>
        </w:rPr>
        <w:t xml:space="preserve"> </w:t>
      </w:r>
      <w:r w:rsidRPr="000C1948">
        <w:rPr>
          <w:sz w:val="22"/>
          <w:szCs w:val="22"/>
        </w:rPr>
        <w:t xml:space="preserve">are intended to reduce the impact or likelihood of risks, and are one-off measures, which have specific objectives and deadlines, and may strengthen controls and/or reduce the likelihood or impact of the risk </w:t>
      </w:r>
      <w:proofErr w:type="gramStart"/>
      <w:r w:rsidRPr="000C1948">
        <w:rPr>
          <w:sz w:val="22"/>
          <w:szCs w:val="22"/>
        </w:rPr>
        <w:t>event</w:t>
      </w:r>
      <w:r w:rsidR="00B940A7" w:rsidRPr="000C1948">
        <w:rPr>
          <w:sz w:val="22"/>
          <w:szCs w:val="22"/>
        </w:rPr>
        <w:t>;</w:t>
      </w:r>
      <w:proofErr w:type="gramEnd"/>
    </w:p>
    <w:p w14:paraId="28134961" w14:textId="484629F0" w:rsidR="00233373" w:rsidRPr="000C1948" w:rsidRDefault="00233373" w:rsidP="00BF2FBC">
      <w:pPr>
        <w:pStyle w:val="ListParagraph"/>
        <w:numPr>
          <w:ilvl w:val="0"/>
          <w:numId w:val="17"/>
        </w:numPr>
        <w:tabs>
          <w:tab w:val="clear" w:pos="567"/>
          <w:tab w:val="clear" w:pos="1134"/>
          <w:tab w:val="clear" w:pos="1701"/>
          <w:tab w:val="clear" w:pos="2268"/>
          <w:tab w:val="clear" w:pos="2835"/>
        </w:tabs>
        <w:overflowPunct/>
        <w:autoSpaceDE/>
        <w:autoSpaceDN/>
        <w:adjustRightInd/>
        <w:snapToGrid w:val="0"/>
        <w:spacing w:after="120"/>
        <w:jc w:val="both"/>
        <w:textAlignment w:val="auto"/>
        <w:rPr>
          <w:sz w:val="22"/>
          <w:szCs w:val="22"/>
        </w:rPr>
      </w:pPr>
      <w:r w:rsidRPr="000C1948">
        <w:rPr>
          <w:b/>
          <w:bCs/>
          <w:sz w:val="22"/>
          <w:szCs w:val="22"/>
        </w:rPr>
        <w:t>Transfer</w:t>
      </w:r>
      <w:r w:rsidRPr="000C1948">
        <w:rPr>
          <w:sz w:val="22"/>
          <w:szCs w:val="22"/>
        </w:rPr>
        <w:t xml:space="preserve"> actions: Risk is identified, the responsibility of the risk remains with the risk owner, but the management of the risk mitigation measures is assigned to the appropriate level: another department, division, section, unit, or </w:t>
      </w:r>
      <w:proofErr w:type="gramStart"/>
      <w:r w:rsidRPr="000C1948">
        <w:rPr>
          <w:sz w:val="22"/>
          <w:szCs w:val="22"/>
        </w:rPr>
        <w:t>outsourced</w:t>
      </w:r>
      <w:r w:rsidR="00817D1D">
        <w:rPr>
          <w:sz w:val="22"/>
          <w:szCs w:val="22"/>
        </w:rPr>
        <w:t>;</w:t>
      </w:r>
      <w:proofErr w:type="gramEnd"/>
    </w:p>
    <w:p w14:paraId="1E10DA78" w14:textId="46C3C05E" w:rsidR="00B940A7" w:rsidRPr="000C1948" w:rsidRDefault="00B940A7" w:rsidP="00BF2FBC">
      <w:pPr>
        <w:pStyle w:val="ListParagraph"/>
        <w:numPr>
          <w:ilvl w:val="0"/>
          <w:numId w:val="17"/>
        </w:numPr>
        <w:tabs>
          <w:tab w:val="clear" w:pos="567"/>
          <w:tab w:val="clear" w:pos="1134"/>
          <w:tab w:val="clear" w:pos="1701"/>
          <w:tab w:val="clear" w:pos="2268"/>
          <w:tab w:val="clear" w:pos="2835"/>
        </w:tabs>
        <w:overflowPunct/>
        <w:autoSpaceDE/>
        <w:autoSpaceDN/>
        <w:adjustRightInd/>
        <w:snapToGrid w:val="0"/>
        <w:spacing w:after="120"/>
        <w:jc w:val="both"/>
        <w:textAlignment w:val="auto"/>
        <w:rPr>
          <w:sz w:val="22"/>
          <w:szCs w:val="22"/>
        </w:rPr>
      </w:pPr>
      <w:r w:rsidRPr="000C1948">
        <w:rPr>
          <w:b/>
          <w:bCs/>
          <w:sz w:val="22"/>
          <w:szCs w:val="22"/>
        </w:rPr>
        <w:t xml:space="preserve">Acceptance </w:t>
      </w:r>
      <w:r w:rsidRPr="000C1948">
        <w:rPr>
          <w:sz w:val="22"/>
          <w:szCs w:val="22"/>
        </w:rPr>
        <w:t>actions: accepting the risk without mitigation is also an option, as long as the risk is within the risk appetite.</w:t>
      </w:r>
      <w:r w:rsidRPr="000C1948">
        <w:rPr>
          <w:b/>
          <w:bCs/>
          <w:sz w:val="22"/>
          <w:szCs w:val="22"/>
        </w:rPr>
        <w:t xml:space="preserve"> </w:t>
      </w:r>
    </w:p>
    <w:p w14:paraId="5CECC67A" w14:textId="77777777" w:rsidR="00B940A7" w:rsidRPr="000C1948" w:rsidRDefault="00B940A7" w:rsidP="00BF2FBC">
      <w:pPr>
        <w:tabs>
          <w:tab w:val="clear" w:pos="567"/>
          <w:tab w:val="clear" w:pos="1134"/>
          <w:tab w:val="clear" w:pos="1701"/>
          <w:tab w:val="clear" w:pos="2268"/>
          <w:tab w:val="clear" w:pos="2835"/>
        </w:tabs>
        <w:overflowPunct/>
        <w:autoSpaceDE/>
        <w:autoSpaceDN/>
        <w:adjustRightInd/>
        <w:snapToGrid w:val="0"/>
        <w:spacing w:after="120"/>
        <w:jc w:val="both"/>
        <w:textAlignment w:val="auto"/>
        <w:rPr>
          <w:sz w:val="22"/>
          <w:szCs w:val="22"/>
        </w:rPr>
      </w:pPr>
      <w:r w:rsidRPr="000C1948">
        <w:rPr>
          <w:sz w:val="22"/>
          <w:szCs w:val="22"/>
        </w:rPr>
        <w:t xml:space="preserve">Whatever the selected action, </w:t>
      </w:r>
      <w:r w:rsidRPr="000C1948">
        <w:rPr>
          <w:b/>
          <w:bCs/>
          <w:sz w:val="22"/>
          <w:szCs w:val="22"/>
        </w:rPr>
        <w:t>c</w:t>
      </w:r>
      <w:r w:rsidR="00233373" w:rsidRPr="000C1948">
        <w:rPr>
          <w:b/>
          <w:bCs/>
          <w:sz w:val="22"/>
          <w:szCs w:val="22"/>
        </w:rPr>
        <w:t>ontrols</w:t>
      </w:r>
      <w:r w:rsidR="00233373" w:rsidRPr="000C1948">
        <w:rPr>
          <w:sz w:val="22"/>
          <w:szCs w:val="22"/>
        </w:rPr>
        <w:t xml:space="preserve"> </w:t>
      </w:r>
      <w:r w:rsidRPr="000C1948">
        <w:rPr>
          <w:sz w:val="22"/>
          <w:szCs w:val="22"/>
        </w:rPr>
        <w:t xml:space="preserve">relevant to the risk in question should be identified. Controls </w:t>
      </w:r>
      <w:r w:rsidR="00233373" w:rsidRPr="000C1948">
        <w:rPr>
          <w:sz w:val="22"/>
          <w:szCs w:val="22"/>
        </w:rPr>
        <w:t>are designed at various levels of ITU and are established to ensure reasonable assurance regarding the reliability of reporting; the effectiveness and efficiency of operations; compliance with applicable policies, regulations and rules, and the safeguarding of resources. Controls take various forms, such as the regulations and rules; office instructions and controls in information technology systems. Controls are cross-referenced to the risk that they mitigate.</w:t>
      </w:r>
      <w:r w:rsidRPr="000C1948">
        <w:rPr>
          <w:sz w:val="22"/>
          <w:szCs w:val="22"/>
        </w:rPr>
        <w:t xml:space="preserve"> The effectiveness of the control, as established through the control assessment, will influence the extent to which a control can mitigate the risk to which is has been linked.</w:t>
      </w:r>
    </w:p>
    <w:p w14:paraId="65816791" w14:textId="358FAAB3" w:rsidR="008B4DA0" w:rsidRPr="000C1948" w:rsidRDefault="008B4DA0" w:rsidP="00BF2FBC">
      <w:pPr>
        <w:pStyle w:val="Heading2"/>
        <w:keepNext w:val="0"/>
        <w:keepLines w:val="0"/>
        <w:numPr>
          <w:ilvl w:val="1"/>
          <w:numId w:val="0"/>
        </w:numPr>
        <w:tabs>
          <w:tab w:val="clear" w:pos="567"/>
          <w:tab w:val="clear" w:pos="1134"/>
          <w:tab w:val="clear" w:pos="1701"/>
          <w:tab w:val="clear" w:pos="2268"/>
          <w:tab w:val="clear" w:pos="2835"/>
        </w:tabs>
        <w:snapToGrid w:val="0"/>
        <w:spacing w:before="240" w:after="120"/>
        <w:jc w:val="both"/>
        <w:rPr>
          <w:rFonts w:asciiTheme="minorHAnsi" w:hAnsiTheme="minorHAnsi"/>
          <w:sz w:val="22"/>
          <w:szCs w:val="22"/>
        </w:rPr>
      </w:pPr>
      <w:r w:rsidRPr="000C1948">
        <w:rPr>
          <w:rFonts w:asciiTheme="minorHAnsi" w:hAnsiTheme="minorHAnsi"/>
          <w:sz w:val="22"/>
          <w:szCs w:val="22"/>
        </w:rPr>
        <w:t>2.</w:t>
      </w:r>
      <w:r w:rsidR="004A1201" w:rsidRPr="000C1948">
        <w:rPr>
          <w:rFonts w:asciiTheme="minorHAnsi" w:hAnsiTheme="minorHAnsi"/>
          <w:sz w:val="22"/>
          <w:szCs w:val="22"/>
        </w:rPr>
        <w:t>4</w:t>
      </w:r>
      <w:r w:rsidRPr="000C1948">
        <w:rPr>
          <w:rFonts w:asciiTheme="minorHAnsi" w:hAnsiTheme="minorHAnsi"/>
          <w:sz w:val="22"/>
          <w:szCs w:val="22"/>
        </w:rPr>
        <w:tab/>
        <w:t>Risk assessment and risk response approval</w:t>
      </w:r>
    </w:p>
    <w:p w14:paraId="1978B39D" w14:textId="223C8CAB" w:rsidR="008B4DA0" w:rsidRPr="000C1948" w:rsidRDefault="008B4DA0" w:rsidP="00BF2FBC">
      <w:pPr>
        <w:tabs>
          <w:tab w:val="clear" w:pos="567"/>
          <w:tab w:val="clear" w:pos="1134"/>
          <w:tab w:val="clear" w:pos="1701"/>
          <w:tab w:val="clear" w:pos="2268"/>
          <w:tab w:val="clear" w:pos="2835"/>
        </w:tabs>
        <w:overflowPunct/>
        <w:autoSpaceDE/>
        <w:autoSpaceDN/>
        <w:adjustRightInd/>
        <w:snapToGrid w:val="0"/>
        <w:spacing w:after="120"/>
        <w:jc w:val="both"/>
        <w:textAlignment w:val="auto"/>
        <w:rPr>
          <w:sz w:val="22"/>
          <w:szCs w:val="22"/>
        </w:rPr>
      </w:pPr>
      <w:r w:rsidRPr="000C1948">
        <w:rPr>
          <w:sz w:val="22"/>
          <w:szCs w:val="22"/>
        </w:rPr>
        <w:t>Approval of risk assessment and response ensures the appropriate level of review and that the risk response (mitigation and control) measure is reflected in workplans, as applicable. The approval process for risk assessment and risk responses is as follows (defined in detail in the Risk Management Manual):</w:t>
      </w:r>
      <w:r w:rsidR="007C1BDC" w:rsidRPr="000C1948">
        <w:rPr>
          <w:sz w:val="22"/>
          <w:szCs w:val="22"/>
        </w:rPr>
        <w:t xml:space="preserve"> </w:t>
      </w:r>
      <w:r w:rsidRPr="000C1948">
        <w:rPr>
          <w:sz w:val="22"/>
          <w:szCs w:val="22"/>
        </w:rPr>
        <w:t>MCG</w:t>
      </w:r>
      <w:r w:rsidR="007C1BDC" w:rsidRPr="000C1948">
        <w:rPr>
          <w:sz w:val="22"/>
          <w:szCs w:val="22"/>
        </w:rPr>
        <w:t>/</w:t>
      </w:r>
      <w:proofErr w:type="spellStart"/>
      <w:r w:rsidR="007C1BDC" w:rsidRPr="000C1948">
        <w:rPr>
          <w:sz w:val="22"/>
          <w:szCs w:val="22"/>
        </w:rPr>
        <w:t>CoCo</w:t>
      </w:r>
      <w:proofErr w:type="spellEnd"/>
      <w:r w:rsidRPr="000C1948">
        <w:rPr>
          <w:sz w:val="22"/>
          <w:szCs w:val="22"/>
        </w:rPr>
        <w:t xml:space="preserve"> endorses the assessment of and response to all risks within the red zone of ITU risk scale chart; </w:t>
      </w:r>
      <w:r w:rsidR="000C0BA1" w:rsidRPr="000C1948">
        <w:rPr>
          <w:sz w:val="22"/>
          <w:szCs w:val="22"/>
        </w:rPr>
        <w:t>Directors</w:t>
      </w:r>
      <w:r w:rsidR="007C1BDC" w:rsidRPr="000C1948">
        <w:rPr>
          <w:sz w:val="22"/>
          <w:szCs w:val="22"/>
        </w:rPr>
        <w:t xml:space="preserve"> of the Bureaux</w:t>
      </w:r>
      <w:r w:rsidR="000C0BA1" w:rsidRPr="000C1948">
        <w:rPr>
          <w:sz w:val="22"/>
          <w:szCs w:val="22"/>
        </w:rPr>
        <w:t xml:space="preserve"> endorse assessment of and response to single-</w:t>
      </w:r>
      <w:r w:rsidR="007C1BDC" w:rsidRPr="000C1948">
        <w:rPr>
          <w:sz w:val="22"/>
          <w:szCs w:val="22"/>
        </w:rPr>
        <w:t>S</w:t>
      </w:r>
      <w:r w:rsidR="000C0BA1" w:rsidRPr="000C1948">
        <w:rPr>
          <w:sz w:val="22"/>
          <w:szCs w:val="22"/>
        </w:rPr>
        <w:t xml:space="preserve">ector risks </w:t>
      </w:r>
      <w:r w:rsidRPr="000C1948">
        <w:rPr>
          <w:sz w:val="22"/>
          <w:szCs w:val="22"/>
        </w:rPr>
        <w:t xml:space="preserve">and </w:t>
      </w:r>
      <w:r w:rsidR="000C0BA1" w:rsidRPr="000C1948">
        <w:rPr>
          <w:sz w:val="22"/>
          <w:szCs w:val="22"/>
        </w:rPr>
        <w:t xml:space="preserve">risk owners </w:t>
      </w:r>
      <w:r w:rsidRPr="000C1948">
        <w:rPr>
          <w:sz w:val="22"/>
          <w:szCs w:val="22"/>
        </w:rPr>
        <w:t xml:space="preserve">can </w:t>
      </w:r>
      <w:r w:rsidR="000C0BA1" w:rsidRPr="000C1948">
        <w:rPr>
          <w:sz w:val="22"/>
          <w:szCs w:val="22"/>
        </w:rPr>
        <w:t xml:space="preserve">manage </w:t>
      </w:r>
      <w:r w:rsidRPr="000C1948">
        <w:rPr>
          <w:sz w:val="22"/>
          <w:szCs w:val="22"/>
        </w:rPr>
        <w:t xml:space="preserve">risks and risk responses, which are assessed to be in the green zone, into the risk register without additional approval required. </w:t>
      </w:r>
      <w:r w:rsidR="007C1BDC" w:rsidRPr="000C1948">
        <w:rPr>
          <w:sz w:val="22"/>
          <w:szCs w:val="22"/>
        </w:rPr>
        <w:t>ISC-TF is being consulted for cross-sector risks and escalation to MCG/</w:t>
      </w:r>
      <w:proofErr w:type="spellStart"/>
      <w:r w:rsidR="007C1BDC" w:rsidRPr="000C1948">
        <w:rPr>
          <w:sz w:val="22"/>
          <w:szCs w:val="22"/>
        </w:rPr>
        <w:t>CoCo</w:t>
      </w:r>
      <w:proofErr w:type="spellEnd"/>
      <w:r w:rsidR="007C1BDC" w:rsidRPr="000C1948">
        <w:rPr>
          <w:sz w:val="22"/>
          <w:szCs w:val="22"/>
        </w:rPr>
        <w:t xml:space="preserve"> is required for decisions.</w:t>
      </w:r>
    </w:p>
    <w:p w14:paraId="70932C33" w14:textId="4CE774EE" w:rsidR="008B4DA0" w:rsidRPr="000C1948" w:rsidRDefault="008B4DA0" w:rsidP="00BF2FBC">
      <w:pPr>
        <w:pStyle w:val="Heading2"/>
        <w:keepNext w:val="0"/>
        <w:keepLines w:val="0"/>
        <w:numPr>
          <w:ilvl w:val="1"/>
          <w:numId w:val="0"/>
        </w:numPr>
        <w:tabs>
          <w:tab w:val="clear" w:pos="567"/>
          <w:tab w:val="clear" w:pos="1134"/>
          <w:tab w:val="clear" w:pos="1701"/>
          <w:tab w:val="clear" w:pos="2268"/>
          <w:tab w:val="clear" w:pos="2835"/>
        </w:tabs>
        <w:snapToGrid w:val="0"/>
        <w:spacing w:before="240" w:after="120"/>
        <w:jc w:val="both"/>
        <w:rPr>
          <w:rFonts w:asciiTheme="minorHAnsi" w:hAnsiTheme="minorHAnsi"/>
          <w:sz w:val="22"/>
          <w:szCs w:val="22"/>
        </w:rPr>
      </w:pPr>
      <w:r w:rsidRPr="000C1948">
        <w:rPr>
          <w:rFonts w:asciiTheme="minorHAnsi" w:hAnsiTheme="minorHAnsi"/>
          <w:sz w:val="22"/>
          <w:szCs w:val="22"/>
        </w:rPr>
        <w:t>2.</w:t>
      </w:r>
      <w:r w:rsidR="004A1201" w:rsidRPr="000C1948">
        <w:rPr>
          <w:rFonts w:asciiTheme="minorHAnsi" w:hAnsiTheme="minorHAnsi"/>
          <w:sz w:val="22"/>
          <w:szCs w:val="22"/>
        </w:rPr>
        <w:t>5</w:t>
      </w:r>
      <w:r w:rsidRPr="000C1948">
        <w:rPr>
          <w:rFonts w:asciiTheme="minorHAnsi" w:hAnsiTheme="minorHAnsi"/>
          <w:sz w:val="22"/>
          <w:szCs w:val="22"/>
        </w:rPr>
        <w:tab/>
        <w:t>Risk response implementation</w:t>
      </w:r>
    </w:p>
    <w:p w14:paraId="3EBC4541" w14:textId="2588C04C" w:rsidR="008B4DA0" w:rsidRPr="000C1948" w:rsidRDefault="008B4DA0" w:rsidP="00BF2FBC">
      <w:pPr>
        <w:tabs>
          <w:tab w:val="clear" w:pos="567"/>
          <w:tab w:val="clear" w:pos="1134"/>
          <w:tab w:val="clear" w:pos="1701"/>
          <w:tab w:val="clear" w:pos="2268"/>
          <w:tab w:val="clear" w:pos="2835"/>
        </w:tabs>
        <w:overflowPunct/>
        <w:autoSpaceDE/>
        <w:autoSpaceDN/>
        <w:adjustRightInd/>
        <w:snapToGrid w:val="0"/>
        <w:spacing w:after="120"/>
        <w:jc w:val="both"/>
        <w:textAlignment w:val="auto"/>
        <w:rPr>
          <w:sz w:val="22"/>
          <w:szCs w:val="22"/>
        </w:rPr>
      </w:pPr>
      <w:r w:rsidRPr="000C1948">
        <w:rPr>
          <w:sz w:val="22"/>
          <w:szCs w:val="22"/>
        </w:rPr>
        <w:t xml:space="preserve">Risk response (mitigation and control) implementation then commences, and the risk record is updated to reflect the reduction in the inherent risk to the resultant residual risk (after </w:t>
      </w:r>
      <w:r w:rsidR="004A1201" w:rsidRPr="000C1948">
        <w:rPr>
          <w:sz w:val="22"/>
          <w:szCs w:val="22"/>
        </w:rPr>
        <w:t xml:space="preserve">assessment of </w:t>
      </w:r>
      <w:r w:rsidRPr="000C1948">
        <w:rPr>
          <w:sz w:val="22"/>
          <w:szCs w:val="22"/>
        </w:rPr>
        <w:t xml:space="preserve">controls </w:t>
      </w:r>
      <w:r w:rsidR="004A1201" w:rsidRPr="000C1948">
        <w:rPr>
          <w:sz w:val="22"/>
          <w:szCs w:val="22"/>
        </w:rPr>
        <w:t>effectiveness) and to the target risk (after mitigation measures).</w:t>
      </w:r>
    </w:p>
    <w:p w14:paraId="7AA78FFA" w14:textId="71218A6B" w:rsidR="004A1201" w:rsidRPr="000C1948" w:rsidRDefault="004A1201" w:rsidP="00BF2FBC">
      <w:pPr>
        <w:pStyle w:val="Heading2"/>
        <w:keepNext w:val="0"/>
        <w:keepLines w:val="0"/>
        <w:numPr>
          <w:ilvl w:val="1"/>
          <w:numId w:val="0"/>
        </w:numPr>
        <w:tabs>
          <w:tab w:val="clear" w:pos="567"/>
          <w:tab w:val="clear" w:pos="1134"/>
          <w:tab w:val="clear" w:pos="1701"/>
          <w:tab w:val="clear" w:pos="2268"/>
          <w:tab w:val="clear" w:pos="2835"/>
        </w:tabs>
        <w:snapToGrid w:val="0"/>
        <w:spacing w:before="240" w:after="120"/>
        <w:jc w:val="both"/>
        <w:rPr>
          <w:rFonts w:asciiTheme="minorHAnsi" w:hAnsiTheme="minorHAnsi"/>
          <w:sz w:val="22"/>
          <w:szCs w:val="22"/>
        </w:rPr>
      </w:pPr>
      <w:r w:rsidRPr="000C1948">
        <w:rPr>
          <w:rFonts w:asciiTheme="minorHAnsi" w:hAnsiTheme="minorHAnsi"/>
          <w:sz w:val="22"/>
          <w:szCs w:val="22"/>
        </w:rPr>
        <w:t>2.6</w:t>
      </w:r>
      <w:r w:rsidRPr="000C1948">
        <w:rPr>
          <w:rFonts w:asciiTheme="minorHAnsi" w:hAnsiTheme="minorHAnsi"/>
          <w:sz w:val="22"/>
          <w:szCs w:val="22"/>
        </w:rPr>
        <w:tab/>
        <w:t>Information and communication</w:t>
      </w:r>
    </w:p>
    <w:p w14:paraId="75914389" w14:textId="7CBD8980" w:rsidR="008B4DA0" w:rsidRPr="000C1948" w:rsidRDefault="008B4DA0" w:rsidP="00BF2FBC">
      <w:pPr>
        <w:tabs>
          <w:tab w:val="clear" w:pos="567"/>
          <w:tab w:val="clear" w:pos="1134"/>
          <w:tab w:val="clear" w:pos="1701"/>
          <w:tab w:val="clear" w:pos="2268"/>
          <w:tab w:val="clear" w:pos="2835"/>
        </w:tabs>
        <w:overflowPunct/>
        <w:autoSpaceDE/>
        <w:autoSpaceDN/>
        <w:adjustRightInd/>
        <w:snapToGrid w:val="0"/>
        <w:spacing w:after="120"/>
        <w:jc w:val="both"/>
        <w:textAlignment w:val="auto"/>
        <w:rPr>
          <w:sz w:val="22"/>
          <w:szCs w:val="22"/>
        </w:rPr>
      </w:pPr>
      <w:r w:rsidRPr="000C1948">
        <w:rPr>
          <w:sz w:val="22"/>
          <w:szCs w:val="22"/>
        </w:rPr>
        <w:t xml:space="preserve">Information and communication about risks and risk responses is available through reports and dashboards, as well as through reports to the </w:t>
      </w:r>
      <w:r w:rsidR="004A1201" w:rsidRPr="000C1948">
        <w:rPr>
          <w:sz w:val="22"/>
          <w:szCs w:val="22"/>
        </w:rPr>
        <w:t>MCG</w:t>
      </w:r>
      <w:r w:rsidR="00F23E5D" w:rsidRPr="000C1948">
        <w:rPr>
          <w:sz w:val="22"/>
          <w:szCs w:val="22"/>
        </w:rPr>
        <w:t>/</w:t>
      </w:r>
      <w:proofErr w:type="spellStart"/>
      <w:r w:rsidR="00F23E5D" w:rsidRPr="000C1948">
        <w:rPr>
          <w:sz w:val="22"/>
          <w:szCs w:val="22"/>
        </w:rPr>
        <w:t>CoCo</w:t>
      </w:r>
      <w:proofErr w:type="spellEnd"/>
      <w:r w:rsidRPr="000C1948">
        <w:rPr>
          <w:sz w:val="22"/>
          <w:szCs w:val="22"/>
        </w:rPr>
        <w:t xml:space="preserve">, and to Member States through the </w:t>
      </w:r>
      <w:r w:rsidR="00413DA7" w:rsidRPr="000C1948">
        <w:rPr>
          <w:sz w:val="22"/>
          <w:szCs w:val="22"/>
        </w:rPr>
        <w:t xml:space="preserve">Strategic and </w:t>
      </w:r>
      <w:r w:rsidR="004A1201" w:rsidRPr="000C1948">
        <w:rPr>
          <w:sz w:val="22"/>
          <w:szCs w:val="22"/>
        </w:rPr>
        <w:t>Operational Plan</w:t>
      </w:r>
      <w:r w:rsidR="00413DA7" w:rsidRPr="000C1948">
        <w:rPr>
          <w:sz w:val="22"/>
          <w:szCs w:val="22"/>
        </w:rPr>
        <w:t>s</w:t>
      </w:r>
      <w:r w:rsidRPr="000C1948">
        <w:rPr>
          <w:sz w:val="22"/>
          <w:szCs w:val="22"/>
        </w:rPr>
        <w:t>. This information contributes to the regular re-assessment and continued monitoring of risks.</w:t>
      </w:r>
    </w:p>
    <w:p w14:paraId="6A92DA32" w14:textId="4D2CFF2E" w:rsidR="004A1201" w:rsidRPr="000C1948" w:rsidRDefault="004A1201" w:rsidP="00BF2FBC">
      <w:pPr>
        <w:pStyle w:val="Heading2"/>
        <w:keepNext w:val="0"/>
        <w:keepLines w:val="0"/>
        <w:numPr>
          <w:ilvl w:val="1"/>
          <w:numId w:val="0"/>
        </w:numPr>
        <w:tabs>
          <w:tab w:val="clear" w:pos="567"/>
          <w:tab w:val="clear" w:pos="1134"/>
          <w:tab w:val="clear" w:pos="1701"/>
          <w:tab w:val="clear" w:pos="2268"/>
          <w:tab w:val="clear" w:pos="2835"/>
        </w:tabs>
        <w:snapToGrid w:val="0"/>
        <w:spacing w:before="240" w:after="120"/>
        <w:jc w:val="both"/>
        <w:rPr>
          <w:rFonts w:asciiTheme="minorHAnsi" w:hAnsiTheme="minorHAnsi"/>
          <w:sz w:val="22"/>
          <w:szCs w:val="22"/>
        </w:rPr>
      </w:pPr>
      <w:r w:rsidRPr="000C1948">
        <w:rPr>
          <w:rFonts w:asciiTheme="minorHAnsi" w:hAnsiTheme="minorHAnsi"/>
          <w:sz w:val="22"/>
          <w:szCs w:val="22"/>
        </w:rPr>
        <w:t>2.7</w:t>
      </w:r>
      <w:r w:rsidRPr="000C1948">
        <w:rPr>
          <w:rFonts w:asciiTheme="minorHAnsi" w:hAnsiTheme="minorHAnsi"/>
          <w:sz w:val="22"/>
          <w:szCs w:val="22"/>
        </w:rPr>
        <w:tab/>
        <w:t>Monitoring</w:t>
      </w:r>
    </w:p>
    <w:p w14:paraId="60D8DC33" w14:textId="3FCDA865" w:rsidR="008B4DA0" w:rsidRPr="000C1948" w:rsidRDefault="008B4DA0" w:rsidP="00BF2FBC">
      <w:pPr>
        <w:tabs>
          <w:tab w:val="clear" w:pos="567"/>
          <w:tab w:val="clear" w:pos="1134"/>
          <w:tab w:val="clear" w:pos="1701"/>
          <w:tab w:val="clear" w:pos="2268"/>
          <w:tab w:val="clear" w:pos="2835"/>
        </w:tabs>
        <w:overflowPunct/>
        <w:autoSpaceDE/>
        <w:autoSpaceDN/>
        <w:adjustRightInd/>
        <w:snapToGrid w:val="0"/>
        <w:spacing w:after="120"/>
        <w:jc w:val="both"/>
        <w:textAlignment w:val="auto"/>
        <w:rPr>
          <w:sz w:val="22"/>
          <w:szCs w:val="22"/>
        </w:rPr>
      </w:pPr>
      <w:r w:rsidRPr="000C1948">
        <w:rPr>
          <w:sz w:val="22"/>
          <w:szCs w:val="22"/>
        </w:rPr>
        <w:t xml:space="preserve">Monitoring activities are </w:t>
      </w:r>
      <w:r w:rsidR="004A1201" w:rsidRPr="000C1948">
        <w:rPr>
          <w:sz w:val="22"/>
          <w:szCs w:val="22"/>
        </w:rPr>
        <w:t xml:space="preserve">integrated in the business process operations of ITU and </w:t>
      </w:r>
      <w:r w:rsidRPr="000C1948">
        <w:rPr>
          <w:sz w:val="22"/>
          <w:szCs w:val="22"/>
        </w:rPr>
        <w:t>undertaken throughout, assessing the continued validity of risks and their associated responses (mitigation and control).</w:t>
      </w:r>
    </w:p>
    <w:p w14:paraId="605B02DB" w14:textId="702FC48B" w:rsidR="008B4DA0" w:rsidRPr="000C1948" w:rsidRDefault="008B4DA0" w:rsidP="00BF2FBC">
      <w:pPr>
        <w:tabs>
          <w:tab w:val="clear" w:pos="567"/>
          <w:tab w:val="clear" w:pos="1134"/>
          <w:tab w:val="clear" w:pos="1701"/>
          <w:tab w:val="clear" w:pos="2268"/>
          <w:tab w:val="clear" w:pos="2835"/>
        </w:tabs>
        <w:overflowPunct/>
        <w:autoSpaceDE/>
        <w:autoSpaceDN/>
        <w:adjustRightInd/>
        <w:snapToGrid w:val="0"/>
        <w:spacing w:after="120"/>
        <w:jc w:val="both"/>
        <w:textAlignment w:val="auto"/>
        <w:rPr>
          <w:sz w:val="22"/>
          <w:szCs w:val="22"/>
        </w:rPr>
      </w:pPr>
      <w:r w:rsidRPr="000C1948">
        <w:rPr>
          <w:sz w:val="22"/>
          <w:szCs w:val="22"/>
        </w:rPr>
        <w:t xml:space="preserve">A </w:t>
      </w:r>
      <w:r w:rsidR="004A1201" w:rsidRPr="000C1948">
        <w:rPr>
          <w:sz w:val="22"/>
          <w:szCs w:val="22"/>
        </w:rPr>
        <w:t>S</w:t>
      </w:r>
      <w:r w:rsidRPr="000C1948">
        <w:rPr>
          <w:sz w:val="22"/>
          <w:szCs w:val="22"/>
        </w:rPr>
        <w:t xml:space="preserve">tatement of internal control </w:t>
      </w:r>
      <w:r w:rsidR="004A1201" w:rsidRPr="000C1948">
        <w:rPr>
          <w:sz w:val="22"/>
          <w:szCs w:val="22"/>
        </w:rPr>
        <w:t xml:space="preserve">(SIC) </w:t>
      </w:r>
      <w:r w:rsidRPr="000C1948">
        <w:rPr>
          <w:sz w:val="22"/>
          <w:szCs w:val="22"/>
        </w:rPr>
        <w:t xml:space="preserve">signed </w:t>
      </w:r>
      <w:r w:rsidRPr="0023178A">
        <w:rPr>
          <w:sz w:val="22"/>
          <w:szCs w:val="22"/>
        </w:rPr>
        <w:t xml:space="preserve">by </w:t>
      </w:r>
      <w:r w:rsidR="00CF4E25" w:rsidRPr="0023178A">
        <w:rPr>
          <w:sz w:val="22"/>
          <w:szCs w:val="22"/>
        </w:rPr>
        <w:t>the Secretary-General</w:t>
      </w:r>
      <w:r w:rsidRPr="000C1948">
        <w:rPr>
          <w:sz w:val="22"/>
          <w:szCs w:val="22"/>
        </w:rPr>
        <w:t xml:space="preserve"> annually</w:t>
      </w:r>
      <w:r w:rsidR="00350166" w:rsidRPr="000C1948">
        <w:rPr>
          <w:sz w:val="22"/>
          <w:szCs w:val="22"/>
        </w:rPr>
        <w:t xml:space="preserve">, </w:t>
      </w:r>
      <w:r w:rsidRPr="000C1948">
        <w:rPr>
          <w:sz w:val="22"/>
          <w:szCs w:val="22"/>
        </w:rPr>
        <w:t>confirm</w:t>
      </w:r>
      <w:r w:rsidR="00350166" w:rsidRPr="000C1948">
        <w:rPr>
          <w:sz w:val="22"/>
          <w:szCs w:val="22"/>
        </w:rPr>
        <w:t>s</w:t>
      </w:r>
      <w:r w:rsidRPr="000C1948">
        <w:rPr>
          <w:sz w:val="22"/>
          <w:szCs w:val="22"/>
        </w:rPr>
        <w:t xml:space="preserve"> the existence of a system of internal control</w:t>
      </w:r>
      <w:r w:rsidR="00350166" w:rsidRPr="000C1948">
        <w:rPr>
          <w:sz w:val="22"/>
          <w:szCs w:val="22"/>
        </w:rPr>
        <w:t>.</w:t>
      </w:r>
    </w:p>
    <w:p w14:paraId="7203B7ED" w14:textId="3E21E72B" w:rsidR="00350166" w:rsidRPr="000C1948" w:rsidRDefault="00350166" w:rsidP="00BF2FBC">
      <w:pPr>
        <w:tabs>
          <w:tab w:val="clear" w:pos="567"/>
          <w:tab w:val="clear" w:pos="1134"/>
          <w:tab w:val="clear" w:pos="1701"/>
          <w:tab w:val="clear" w:pos="2268"/>
          <w:tab w:val="clear" w:pos="2835"/>
        </w:tabs>
        <w:overflowPunct/>
        <w:autoSpaceDE/>
        <w:autoSpaceDN/>
        <w:adjustRightInd/>
        <w:snapToGrid w:val="0"/>
        <w:spacing w:after="120"/>
        <w:jc w:val="both"/>
        <w:textAlignment w:val="auto"/>
        <w:rPr>
          <w:sz w:val="22"/>
          <w:szCs w:val="22"/>
          <w:highlight w:val="yellow"/>
        </w:rPr>
      </w:pPr>
      <w:r w:rsidRPr="000C1948">
        <w:rPr>
          <w:sz w:val="22"/>
          <w:szCs w:val="22"/>
        </w:rPr>
        <w:t>This Policy will be reviewed and updated to draw from emerging best practices and lessons learned every two to three years.</w:t>
      </w:r>
      <w:r w:rsidR="00F76B4C" w:rsidRPr="00F76B4C">
        <w:t xml:space="preserve"> </w:t>
      </w:r>
      <w:r w:rsidR="00EF046F">
        <w:rPr>
          <w:sz w:val="22"/>
          <w:szCs w:val="22"/>
        </w:rPr>
        <w:t>This review</w:t>
      </w:r>
      <w:r w:rsidR="00F76B4C" w:rsidRPr="00F76B4C">
        <w:rPr>
          <w:sz w:val="22"/>
          <w:szCs w:val="22"/>
        </w:rPr>
        <w:t xml:space="preserve"> is under the responsibility of the MCG/</w:t>
      </w:r>
      <w:proofErr w:type="spellStart"/>
      <w:r w:rsidR="00F76B4C" w:rsidRPr="00F76B4C">
        <w:rPr>
          <w:sz w:val="22"/>
          <w:szCs w:val="22"/>
        </w:rPr>
        <w:t>CoCo</w:t>
      </w:r>
      <w:proofErr w:type="spellEnd"/>
      <w:r w:rsidR="00F76B4C" w:rsidRPr="00F76B4C">
        <w:rPr>
          <w:sz w:val="22"/>
          <w:szCs w:val="22"/>
        </w:rPr>
        <w:t xml:space="preserve"> and ultimate decision-making by the SG.</w:t>
      </w:r>
    </w:p>
    <w:p w14:paraId="03E34BDE" w14:textId="75EEE58B" w:rsidR="00F967A3" w:rsidRPr="000C1948" w:rsidRDefault="00350166" w:rsidP="00BF2FBC">
      <w:pPr>
        <w:pStyle w:val="Heading1"/>
        <w:keepLines w:val="0"/>
        <w:tabs>
          <w:tab w:val="clear" w:pos="567"/>
          <w:tab w:val="clear" w:pos="1134"/>
          <w:tab w:val="clear" w:pos="1701"/>
          <w:tab w:val="clear" w:pos="2268"/>
          <w:tab w:val="clear" w:pos="2835"/>
        </w:tabs>
        <w:spacing w:before="360" w:after="240"/>
        <w:ind w:left="0" w:firstLine="0"/>
        <w:jc w:val="both"/>
        <w:rPr>
          <w:rFonts w:asciiTheme="minorHAnsi" w:hAnsiTheme="minorHAnsi"/>
          <w:sz w:val="24"/>
          <w:szCs w:val="24"/>
        </w:rPr>
      </w:pPr>
      <w:r w:rsidRPr="000C1948">
        <w:rPr>
          <w:rFonts w:asciiTheme="minorHAnsi" w:hAnsiTheme="minorHAnsi"/>
          <w:sz w:val="24"/>
          <w:szCs w:val="24"/>
        </w:rPr>
        <w:lastRenderedPageBreak/>
        <w:t>3</w:t>
      </w:r>
      <w:r w:rsidR="00F967A3" w:rsidRPr="000C1948">
        <w:rPr>
          <w:rFonts w:asciiTheme="minorHAnsi" w:hAnsiTheme="minorHAnsi"/>
          <w:sz w:val="24"/>
          <w:szCs w:val="24"/>
        </w:rPr>
        <w:tab/>
        <w:t>Roles and responsibilities</w:t>
      </w:r>
    </w:p>
    <w:p w14:paraId="527D6EE4" w14:textId="49D52776" w:rsidR="00DF523A" w:rsidRPr="000C1948" w:rsidRDefault="004A1201" w:rsidP="00BF2FBC">
      <w:pPr>
        <w:jc w:val="both"/>
        <w:rPr>
          <w:sz w:val="22"/>
          <w:szCs w:val="22"/>
        </w:rPr>
      </w:pPr>
      <w:r w:rsidRPr="000C1948">
        <w:rPr>
          <w:sz w:val="22"/>
          <w:szCs w:val="22"/>
        </w:rPr>
        <w:t>T</w:t>
      </w:r>
      <w:r w:rsidR="00DF523A" w:rsidRPr="000C1948">
        <w:rPr>
          <w:sz w:val="22"/>
          <w:szCs w:val="22"/>
        </w:rPr>
        <w:t xml:space="preserve">he “Three Lines of Defence” </w:t>
      </w:r>
      <w:r w:rsidR="00025470" w:rsidRPr="000C1948">
        <w:rPr>
          <w:sz w:val="22"/>
          <w:szCs w:val="22"/>
        </w:rPr>
        <w:t>model</w:t>
      </w:r>
      <w:r w:rsidR="00EC2195" w:rsidRPr="000C1948">
        <w:rPr>
          <w:sz w:val="22"/>
          <w:szCs w:val="22"/>
        </w:rPr>
        <w:t xml:space="preserve"> </w:t>
      </w:r>
      <w:r w:rsidR="00DF523A" w:rsidRPr="000C1948">
        <w:rPr>
          <w:sz w:val="22"/>
          <w:szCs w:val="22"/>
        </w:rPr>
        <w:t>support</w:t>
      </w:r>
      <w:r w:rsidR="00EC2195" w:rsidRPr="000C1948">
        <w:rPr>
          <w:sz w:val="22"/>
          <w:szCs w:val="22"/>
        </w:rPr>
        <w:t>s</w:t>
      </w:r>
      <w:r w:rsidR="00DF523A" w:rsidRPr="000C1948">
        <w:rPr>
          <w:sz w:val="22"/>
          <w:szCs w:val="22"/>
        </w:rPr>
        <w:t xml:space="preserve"> effective risk management by introducing structured governance and oversight that clarifies and segregates roles and responsibilities based on the following:</w:t>
      </w:r>
    </w:p>
    <w:p w14:paraId="3114078E" w14:textId="3B196035" w:rsidR="00DF523A" w:rsidRPr="000C1948" w:rsidRDefault="00DF523A" w:rsidP="00BF2FBC">
      <w:pPr>
        <w:pStyle w:val="ListParagraph"/>
        <w:numPr>
          <w:ilvl w:val="0"/>
          <w:numId w:val="7"/>
        </w:numPr>
        <w:tabs>
          <w:tab w:val="clear" w:pos="567"/>
          <w:tab w:val="clear" w:pos="1134"/>
          <w:tab w:val="clear" w:pos="1701"/>
          <w:tab w:val="clear" w:pos="2268"/>
          <w:tab w:val="clear" w:pos="2835"/>
        </w:tabs>
        <w:overflowPunct/>
        <w:autoSpaceDE/>
        <w:autoSpaceDN/>
        <w:adjustRightInd/>
        <w:snapToGrid w:val="0"/>
        <w:spacing w:after="120"/>
        <w:ind w:left="425" w:hanging="425"/>
        <w:jc w:val="both"/>
        <w:textAlignment w:val="auto"/>
        <w:rPr>
          <w:sz w:val="22"/>
          <w:szCs w:val="22"/>
        </w:rPr>
      </w:pPr>
      <w:r w:rsidRPr="000C1948">
        <w:rPr>
          <w:sz w:val="22"/>
          <w:szCs w:val="22"/>
        </w:rPr>
        <w:t>First Line of Defence: functions that own and manage risks;</w:t>
      </w:r>
    </w:p>
    <w:p w14:paraId="6872AD8C" w14:textId="481FA553" w:rsidR="00DF523A" w:rsidRPr="000C1948" w:rsidRDefault="00DF523A" w:rsidP="00BF2FBC">
      <w:pPr>
        <w:pStyle w:val="ListParagraph"/>
        <w:numPr>
          <w:ilvl w:val="0"/>
          <w:numId w:val="7"/>
        </w:numPr>
        <w:tabs>
          <w:tab w:val="clear" w:pos="567"/>
          <w:tab w:val="clear" w:pos="1134"/>
          <w:tab w:val="clear" w:pos="1701"/>
          <w:tab w:val="clear" w:pos="2268"/>
          <w:tab w:val="clear" w:pos="2835"/>
        </w:tabs>
        <w:overflowPunct/>
        <w:autoSpaceDE/>
        <w:autoSpaceDN/>
        <w:adjustRightInd/>
        <w:snapToGrid w:val="0"/>
        <w:spacing w:after="120"/>
        <w:ind w:left="425" w:hanging="425"/>
        <w:jc w:val="both"/>
        <w:textAlignment w:val="auto"/>
        <w:rPr>
          <w:sz w:val="22"/>
          <w:szCs w:val="22"/>
        </w:rPr>
      </w:pPr>
      <w:r w:rsidRPr="000C1948">
        <w:rPr>
          <w:sz w:val="22"/>
          <w:szCs w:val="22"/>
        </w:rPr>
        <w:t>Second Line of Defence: functions that oversee and or specialize in risk management, compliance;</w:t>
      </w:r>
    </w:p>
    <w:p w14:paraId="1278C155" w14:textId="4DFBA745" w:rsidR="00DF523A" w:rsidRPr="000C1948" w:rsidRDefault="00DF523A" w:rsidP="00BF2FBC">
      <w:pPr>
        <w:pStyle w:val="ListParagraph"/>
        <w:numPr>
          <w:ilvl w:val="0"/>
          <w:numId w:val="7"/>
        </w:numPr>
        <w:tabs>
          <w:tab w:val="clear" w:pos="567"/>
          <w:tab w:val="clear" w:pos="1134"/>
          <w:tab w:val="clear" w:pos="1701"/>
          <w:tab w:val="clear" w:pos="2268"/>
          <w:tab w:val="clear" w:pos="2835"/>
        </w:tabs>
        <w:overflowPunct/>
        <w:autoSpaceDE/>
        <w:autoSpaceDN/>
        <w:adjustRightInd/>
        <w:snapToGrid w:val="0"/>
        <w:spacing w:after="120"/>
        <w:ind w:left="426" w:hanging="426"/>
        <w:contextualSpacing w:val="0"/>
        <w:jc w:val="both"/>
        <w:textAlignment w:val="auto"/>
        <w:rPr>
          <w:sz w:val="22"/>
          <w:szCs w:val="22"/>
        </w:rPr>
      </w:pPr>
      <w:r w:rsidRPr="000C1948">
        <w:rPr>
          <w:sz w:val="22"/>
          <w:szCs w:val="22"/>
        </w:rPr>
        <w:t>Third Line of Defence: functions that provide independent assurance.</w:t>
      </w:r>
    </w:p>
    <w:p w14:paraId="622E16C0" w14:textId="40CF3372" w:rsidR="00EC2195" w:rsidRPr="00681AAE" w:rsidRDefault="00EC2195" w:rsidP="00BF2FBC">
      <w:pPr>
        <w:spacing w:after="120"/>
        <w:jc w:val="both"/>
        <w:rPr>
          <w:sz w:val="22"/>
          <w:szCs w:val="22"/>
        </w:rPr>
      </w:pPr>
      <w:proofErr w:type="gramStart"/>
      <w:r w:rsidRPr="000C1948">
        <w:rPr>
          <w:sz w:val="22"/>
          <w:szCs w:val="22"/>
        </w:rPr>
        <w:t>Thus</w:t>
      </w:r>
      <w:proofErr w:type="gramEnd"/>
      <w:r w:rsidRPr="000C1948">
        <w:rPr>
          <w:sz w:val="22"/>
          <w:szCs w:val="22"/>
        </w:rPr>
        <w:t xml:space="preserve"> the roles and responsibilities within the Risk management framework have been adapted accordingly to ensure compliance with the model and consistency with ITU’s organisation and lines of reporting.</w:t>
      </w:r>
    </w:p>
    <w:tbl>
      <w:tblPr>
        <w:tblStyle w:val="ListTable3-Accent51"/>
        <w:tblW w:w="9776" w:type="dxa"/>
        <w:tblLook w:val="04A0" w:firstRow="1" w:lastRow="0" w:firstColumn="1" w:lastColumn="0" w:noHBand="0" w:noVBand="1"/>
      </w:tblPr>
      <w:tblGrid>
        <w:gridCol w:w="2122"/>
        <w:gridCol w:w="7654"/>
      </w:tblGrid>
      <w:tr w:rsidR="0061032E" w:rsidRPr="00F967A3" w14:paraId="61947FE3" w14:textId="2FE13823" w:rsidTr="000C19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shd w:val="clear" w:color="auto" w:fill="4472C4"/>
          </w:tcPr>
          <w:p w14:paraId="1992DB96" w14:textId="77777777" w:rsidR="0061032E" w:rsidRDefault="0061032E" w:rsidP="00BF2FBC">
            <w:pPr>
              <w:keepNext/>
              <w:keepLines/>
              <w:spacing w:after="120"/>
              <w:jc w:val="both"/>
              <w:rPr>
                <w:b w:val="0"/>
                <w:bCs w:val="0"/>
                <w:sz w:val="20"/>
              </w:rPr>
            </w:pPr>
            <w:r w:rsidRPr="0089337B">
              <w:rPr>
                <w:sz w:val="20"/>
              </w:rPr>
              <w:t>Title</w:t>
            </w:r>
          </w:p>
          <w:p w14:paraId="41E2491B" w14:textId="4D4E2BBE" w:rsidR="0061032E" w:rsidRPr="0089337B" w:rsidRDefault="0061032E" w:rsidP="00BF2FBC">
            <w:pPr>
              <w:keepNext/>
              <w:keepLines/>
              <w:spacing w:after="120"/>
              <w:jc w:val="both"/>
              <w:rPr>
                <w:sz w:val="20"/>
              </w:rPr>
            </w:pPr>
            <w:r>
              <w:rPr>
                <w:sz w:val="20"/>
              </w:rPr>
              <w:t>(Line of Defence)</w:t>
            </w:r>
          </w:p>
        </w:tc>
        <w:tc>
          <w:tcPr>
            <w:tcW w:w="7654" w:type="dxa"/>
            <w:shd w:val="clear" w:color="auto" w:fill="4472C4"/>
          </w:tcPr>
          <w:p w14:paraId="3607BAC2" w14:textId="6AADF5D3" w:rsidR="0061032E" w:rsidRPr="0089337B" w:rsidRDefault="0061032E" w:rsidP="00BF2FBC">
            <w:pPr>
              <w:keepNext/>
              <w:keepLines/>
              <w:spacing w:after="120"/>
              <w:jc w:val="both"/>
              <w:cnfStyle w:val="100000000000" w:firstRow="1" w:lastRow="0" w:firstColumn="0" w:lastColumn="0" w:oddVBand="0" w:evenVBand="0" w:oddHBand="0" w:evenHBand="0" w:firstRowFirstColumn="0" w:firstRowLastColumn="0" w:lastRowFirstColumn="0" w:lastRowLastColumn="0"/>
              <w:rPr>
                <w:sz w:val="20"/>
              </w:rPr>
            </w:pPr>
            <w:r w:rsidRPr="0089337B">
              <w:rPr>
                <w:sz w:val="20"/>
              </w:rPr>
              <w:t>Role and Responsibilities</w:t>
            </w:r>
          </w:p>
        </w:tc>
      </w:tr>
      <w:tr w:rsidR="0061032E" w:rsidRPr="00F967A3" w14:paraId="59B78EB1" w14:textId="43FC4595" w:rsidTr="000C1948">
        <w:trPr>
          <w:cnfStyle w:val="000000100000" w:firstRow="0" w:lastRow="0" w:firstColumn="0" w:lastColumn="0" w:oddVBand="0" w:evenVBand="0" w:oddHBand="1" w:evenHBand="0" w:firstRowFirstColumn="0" w:firstRowLastColumn="0" w:lastRowFirstColumn="0" w:lastRowLastColumn="0"/>
          <w:trHeight w:val="1757"/>
        </w:trPr>
        <w:tc>
          <w:tcPr>
            <w:cnfStyle w:val="001000000000" w:firstRow="0" w:lastRow="0" w:firstColumn="1" w:lastColumn="0" w:oddVBand="0" w:evenVBand="0" w:oddHBand="0" w:evenHBand="0" w:firstRowFirstColumn="0" w:firstRowLastColumn="0" w:lastRowFirstColumn="0" w:lastRowLastColumn="0"/>
            <w:tcW w:w="2122" w:type="dxa"/>
          </w:tcPr>
          <w:p w14:paraId="1ED0630D" w14:textId="77777777" w:rsidR="0061032E" w:rsidRDefault="0061032E" w:rsidP="00BF2FBC">
            <w:pPr>
              <w:keepNext/>
              <w:keepLines/>
              <w:spacing w:before="40" w:after="40"/>
              <w:jc w:val="both"/>
              <w:rPr>
                <w:b w:val="0"/>
                <w:bCs w:val="0"/>
                <w:sz w:val="20"/>
              </w:rPr>
            </w:pPr>
            <w:r w:rsidRPr="0089337B">
              <w:rPr>
                <w:sz w:val="20"/>
              </w:rPr>
              <w:t>Risk owner</w:t>
            </w:r>
          </w:p>
          <w:p w14:paraId="18FB1862" w14:textId="168D1334" w:rsidR="0061032E" w:rsidRPr="00F967A3" w:rsidRDefault="0061032E" w:rsidP="00BF2FBC">
            <w:pPr>
              <w:keepNext/>
              <w:keepLines/>
              <w:spacing w:before="40" w:after="40"/>
              <w:jc w:val="both"/>
              <w:rPr>
                <w:sz w:val="20"/>
                <w:highlight w:val="yellow"/>
              </w:rPr>
            </w:pPr>
            <w:r>
              <w:rPr>
                <w:sz w:val="20"/>
              </w:rPr>
              <w:t>(</w:t>
            </w:r>
            <w:r w:rsidRPr="0061032E">
              <w:rPr>
                <w:sz w:val="20"/>
              </w:rPr>
              <w:t>1</w:t>
            </w:r>
            <w:r w:rsidRPr="0061032E">
              <w:rPr>
                <w:sz w:val="20"/>
                <w:vertAlign w:val="superscript"/>
              </w:rPr>
              <w:t>st</w:t>
            </w:r>
            <w:r w:rsidRPr="0061032E">
              <w:rPr>
                <w:sz w:val="20"/>
              </w:rPr>
              <w:t xml:space="preserve"> line</w:t>
            </w:r>
            <w:r>
              <w:rPr>
                <w:sz w:val="20"/>
              </w:rPr>
              <w:t>)</w:t>
            </w:r>
          </w:p>
        </w:tc>
        <w:tc>
          <w:tcPr>
            <w:tcW w:w="7654" w:type="dxa"/>
          </w:tcPr>
          <w:p w14:paraId="626CEEF5" w14:textId="6037734A" w:rsidR="001A6B84" w:rsidRDefault="0061032E" w:rsidP="00BF2FBC">
            <w:pPr>
              <w:keepNext/>
              <w:keepLines/>
              <w:spacing w:before="40" w:after="40"/>
              <w:jc w:val="both"/>
              <w:cnfStyle w:val="000000100000" w:firstRow="0" w:lastRow="0" w:firstColumn="0" w:lastColumn="0" w:oddVBand="0" w:evenVBand="0" w:oddHBand="1" w:evenHBand="0" w:firstRowFirstColumn="0" w:firstRowLastColumn="0" w:lastRowFirstColumn="0" w:lastRowLastColumn="0"/>
              <w:rPr>
                <w:sz w:val="20"/>
              </w:rPr>
            </w:pPr>
            <w:r>
              <w:rPr>
                <w:sz w:val="20"/>
              </w:rPr>
              <w:t>I</w:t>
            </w:r>
            <w:r w:rsidRPr="0089337B">
              <w:rPr>
                <w:sz w:val="20"/>
              </w:rPr>
              <w:t>s accountable for the management of the risk, having the highest interest in the risk being correctly treated, and has the right level of authority to treat the risk accordingly</w:t>
            </w:r>
            <w:r>
              <w:rPr>
                <w:sz w:val="20"/>
              </w:rPr>
              <w:t>.</w:t>
            </w:r>
            <w:r w:rsidR="001A6B84">
              <w:rPr>
                <w:sz w:val="20"/>
              </w:rPr>
              <w:t xml:space="preserve"> R</w:t>
            </w:r>
            <w:r w:rsidR="001A6B84" w:rsidRPr="001A6B84">
              <w:rPr>
                <w:sz w:val="20"/>
              </w:rPr>
              <w:t xml:space="preserve">isk </w:t>
            </w:r>
            <w:r w:rsidR="001A6B84">
              <w:rPr>
                <w:sz w:val="20"/>
              </w:rPr>
              <w:t>owners</w:t>
            </w:r>
            <w:r w:rsidR="001A6B84" w:rsidRPr="001A6B84">
              <w:rPr>
                <w:sz w:val="20"/>
              </w:rPr>
              <w:t xml:space="preserve"> </w:t>
            </w:r>
            <w:r w:rsidR="001A6B84">
              <w:rPr>
                <w:sz w:val="20"/>
              </w:rPr>
              <w:t xml:space="preserve">are </w:t>
            </w:r>
            <w:r w:rsidR="001A6B84" w:rsidRPr="001A6B84">
              <w:rPr>
                <w:sz w:val="20"/>
              </w:rPr>
              <w:t>identif</w:t>
            </w:r>
            <w:r w:rsidR="001A6B84">
              <w:rPr>
                <w:sz w:val="20"/>
              </w:rPr>
              <w:t xml:space="preserve">ied </w:t>
            </w:r>
            <w:r w:rsidR="001A6B84" w:rsidRPr="001A6B84">
              <w:rPr>
                <w:sz w:val="20"/>
              </w:rPr>
              <w:t xml:space="preserve">across </w:t>
            </w:r>
            <w:r w:rsidR="001A6B84">
              <w:rPr>
                <w:sz w:val="20"/>
              </w:rPr>
              <w:t>Bureaux</w:t>
            </w:r>
            <w:r w:rsidR="001A6B84" w:rsidRPr="001A6B84">
              <w:rPr>
                <w:sz w:val="20"/>
              </w:rPr>
              <w:t xml:space="preserve">, </w:t>
            </w:r>
            <w:r w:rsidR="001A6B84">
              <w:rPr>
                <w:sz w:val="20"/>
              </w:rPr>
              <w:t>R</w:t>
            </w:r>
            <w:r w:rsidR="001A6B84" w:rsidRPr="001A6B84">
              <w:rPr>
                <w:sz w:val="20"/>
              </w:rPr>
              <w:t>egion</w:t>
            </w:r>
            <w:r w:rsidR="001A6B84">
              <w:rPr>
                <w:sz w:val="20"/>
              </w:rPr>
              <w:t>al Offices</w:t>
            </w:r>
            <w:r w:rsidR="001A6B84" w:rsidRPr="001A6B84">
              <w:rPr>
                <w:sz w:val="20"/>
              </w:rPr>
              <w:t xml:space="preserve"> and the General Secretariat</w:t>
            </w:r>
            <w:r w:rsidR="001A6B84">
              <w:rPr>
                <w:sz w:val="20"/>
              </w:rPr>
              <w:t>.</w:t>
            </w:r>
          </w:p>
          <w:p w14:paraId="69757287" w14:textId="0E007600" w:rsidR="00293854" w:rsidRPr="0089337B" w:rsidRDefault="0061032E" w:rsidP="00BF2FBC">
            <w:pPr>
              <w:keepNext/>
              <w:keepLines/>
              <w:spacing w:before="40" w:after="40"/>
              <w:jc w:val="both"/>
              <w:cnfStyle w:val="000000100000" w:firstRow="0" w:lastRow="0" w:firstColumn="0" w:lastColumn="0" w:oddVBand="0" w:evenVBand="0" w:oddHBand="1" w:evenHBand="0" w:firstRowFirstColumn="0" w:firstRowLastColumn="0" w:lastRowFirstColumn="0" w:lastRowLastColumn="0"/>
              <w:rPr>
                <w:sz w:val="20"/>
              </w:rPr>
            </w:pPr>
            <w:r>
              <w:rPr>
                <w:sz w:val="20"/>
              </w:rPr>
              <w:t xml:space="preserve">The risk owner </w:t>
            </w:r>
            <w:r w:rsidRPr="00661DE5">
              <w:rPr>
                <w:sz w:val="20"/>
              </w:rPr>
              <w:t xml:space="preserve">should regularly, in collaboration with </w:t>
            </w:r>
            <w:r>
              <w:rPr>
                <w:sz w:val="20"/>
              </w:rPr>
              <w:t>the Focal Point</w:t>
            </w:r>
            <w:r w:rsidRPr="00661DE5">
              <w:rPr>
                <w:sz w:val="20"/>
              </w:rPr>
              <w:t>, identify, assess and propose suitable risk response action plans</w:t>
            </w:r>
            <w:r>
              <w:rPr>
                <w:sz w:val="20"/>
              </w:rPr>
              <w:t xml:space="preserve"> and if required designate a risk response action owner. In coordination with the Focal Point and the Risk and Internal Control </w:t>
            </w:r>
            <w:r w:rsidR="00413DA7">
              <w:rPr>
                <w:sz w:val="20"/>
              </w:rPr>
              <w:t>Officer</w:t>
            </w:r>
            <w:r>
              <w:rPr>
                <w:sz w:val="20"/>
              </w:rPr>
              <w:t xml:space="preserve">, </w:t>
            </w:r>
            <w:r w:rsidR="007E6736">
              <w:rPr>
                <w:sz w:val="20"/>
              </w:rPr>
              <w:t xml:space="preserve">the risk owner is responsible for </w:t>
            </w:r>
            <w:r w:rsidR="007E6736" w:rsidRPr="00CF4E25">
              <w:rPr>
                <w:sz w:val="20"/>
              </w:rPr>
              <w:t>escalating Sector-related risks to the Director of</w:t>
            </w:r>
            <w:r w:rsidR="007E6736">
              <w:rPr>
                <w:sz w:val="20"/>
              </w:rPr>
              <w:t xml:space="preserve"> the Bureau, while for cross-sectoral risks the Risk and Internal Control Officer is being informed, ISC-TF</w:t>
            </w:r>
            <w:r w:rsidR="007C1BDC">
              <w:rPr>
                <w:sz w:val="20"/>
              </w:rPr>
              <w:t xml:space="preserve"> is being consulted</w:t>
            </w:r>
            <w:r w:rsidR="007E6736">
              <w:rPr>
                <w:sz w:val="20"/>
              </w:rPr>
              <w:t xml:space="preserve"> and </w:t>
            </w:r>
            <w:r w:rsidR="007E6736" w:rsidRPr="007C1BDC">
              <w:rPr>
                <w:sz w:val="20"/>
              </w:rPr>
              <w:t>escalat</w:t>
            </w:r>
            <w:r w:rsidR="007C1BDC" w:rsidRPr="007C1BDC">
              <w:rPr>
                <w:sz w:val="20"/>
              </w:rPr>
              <w:t>ion</w:t>
            </w:r>
            <w:r w:rsidR="007E6736">
              <w:rPr>
                <w:sz w:val="20"/>
              </w:rPr>
              <w:t xml:space="preserve"> to MCG/</w:t>
            </w:r>
            <w:proofErr w:type="spellStart"/>
            <w:r w:rsidR="007E6736">
              <w:rPr>
                <w:sz w:val="20"/>
              </w:rPr>
              <w:t>CoCo</w:t>
            </w:r>
            <w:proofErr w:type="spellEnd"/>
            <w:r w:rsidR="007E6736">
              <w:rPr>
                <w:sz w:val="20"/>
              </w:rPr>
              <w:t xml:space="preserve"> for decisions</w:t>
            </w:r>
            <w:r w:rsidR="007C1BDC">
              <w:rPr>
                <w:sz w:val="20"/>
              </w:rPr>
              <w:t xml:space="preserve"> takes place</w:t>
            </w:r>
            <w:r w:rsidR="007E6736">
              <w:rPr>
                <w:sz w:val="20"/>
              </w:rPr>
              <w:t>.</w:t>
            </w:r>
          </w:p>
        </w:tc>
      </w:tr>
      <w:tr w:rsidR="0061032E" w:rsidRPr="00F967A3" w14:paraId="7B5A6CE7" w14:textId="47E1A1D7" w:rsidTr="000C1948">
        <w:trPr>
          <w:trHeight w:val="1026"/>
        </w:trPr>
        <w:tc>
          <w:tcPr>
            <w:cnfStyle w:val="001000000000" w:firstRow="0" w:lastRow="0" w:firstColumn="1" w:lastColumn="0" w:oddVBand="0" w:evenVBand="0" w:oddHBand="0" w:evenHBand="0" w:firstRowFirstColumn="0" w:firstRowLastColumn="0" w:lastRowFirstColumn="0" w:lastRowLastColumn="0"/>
            <w:tcW w:w="2122" w:type="dxa"/>
          </w:tcPr>
          <w:p w14:paraId="1F2CCDB1" w14:textId="77777777" w:rsidR="0061032E" w:rsidRDefault="0061032E" w:rsidP="00B4129E">
            <w:pPr>
              <w:spacing w:before="40" w:after="40"/>
              <w:rPr>
                <w:b w:val="0"/>
                <w:bCs w:val="0"/>
                <w:sz w:val="20"/>
              </w:rPr>
            </w:pPr>
            <w:r w:rsidRPr="00FC4647">
              <w:rPr>
                <w:sz w:val="20"/>
              </w:rPr>
              <w:t>Risk management focal point</w:t>
            </w:r>
          </w:p>
          <w:p w14:paraId="71E9FA7C" w14:textId="07B7BA0B" w:rsidR="0061032E" w:rsidRPr="00FC4647" w:rsidRDefault="0061032E" w:rsidP="00BF2FBC">
            <w:pPr>
              <w:spacing w:before="40" w:after="40"/>
              <w:jc w:val="both"/>
              <w:rPr>
                <w:sz w:val="20"/>
              </w:rPr>
            </w:pPr>
            <w:r>
              <w:rPr>
                <w:sz w:val="20"/>
              </w:rPr>
              <w:t>(</w:t>
            </w:r>
            <w:r w:rsidRPr="0061032E">
              <w:rPr>
                <w:sz w:val="20"/>
              </w:rPr>
              <w:t>1</w:t>
            </w:r>
            <w:r w:rsidRPr="0061032E">
              <w:rPr>
                <w:sz w:val="20"/>
                <w:vertAlign w:val="superscript"/>
              </w:rPr>
              <w:t>st</w:t>
            </w:r>
            <w:r w:rsidRPr="0061032E">
              <w:rPr>
                <w:sz w:val="20"/>
              </w:rPr>
              <w:t xml:space="preserve"> line</w:t>
            </w:r>
            <w:r>
              <w:rPr>
                <w:sz w:val="20"/>
              </w:rPr>
              <w:t>)</w:t>
            </w:r>
          </w:p>
        </w:tc>
        <w:tc>
          <w:tcPr>
            <w:tcW w:w="7654" w:type="dxa"/>
          </w:tcPr>
          <w:p w14:paraId="794F897D" w14:textId="074EC674" w:rsidR="0061032E" w:rsidRPr="00FC4647" w:rsidRDefault="00AD34EB" w:rsidP="00BF2FBC">
            <w:pPr>
              <w:spacing w:before="40" w:after="40"/>
              <w:jc w:val="both"/>
              <w:cnfStyle w:val="000000000000" w:firstRow="0" w:lastRow="0" w:firstColumn="0" w:lastColumn="0" w:oddVBand="0" w:evenVBand="0" w:oddHBand="0" w:evenHBand="0" w:firstRowFirstColumn="0" w:firstRowLastColumn="0" w:lastRowFirstColumn="0" w:lastRowLastColumn="0"/>
              <w:rPr>
                <w:sz w:val="20"/>
              </w:rPr>
            </w:pPr>
            <w:r>
              <w:rPr>
                <w:sz w:val="20"/>
              </w:rPr>
              <w:t>Facil</w:t>
            </w:r>
            <w:r w:rsidR="00CF3A90">
              <w:rPr>
                <w:sz w:val="20"/>
              </w:rPr>
              <w:t>i</w:t>
            </w:r>
            <w:r>
              <w:rPr>
                <w:sz w:val="20"/>
              </w:rPr>
              <w:t>tate</w:t>
            </w:r>
            <w:r w:rsidR="00CF3A90">
              <w:rPr>
                <w:sz w:val="20"/>
              </w:rPr>
              <w:t xml:space="preserve">s </w:t>
            </w:r>
            <w:r w:rsidR="0061032E" w:rsidRPr="00FC4647">
              <w:rPr>
                <w:sz w:val="20"/>
              </w:rPr>
              <w:t>an effective risk and control management process</w:t>
            </w:r>
            <w:r w:rsidR="00CF3A90">
              <w:rPr>
                <w:sz w:val="20"/>
              </w:rPr>
              <w:t xml:space="preserve"> by e</w:t>
            </w:r>
            <w:r w:rsidR="0061032E" w:rsidRPr="00FC4647">
              <w:rPr>
                <w:sz w:val="20"/>
              </w:rPr>
              <w:t>nsur</w:t>
            </w:r>
            <w:r w:rsidR="00CF3A90">
              <w:rPr>
                <w:sz w:val="20"/>
              </w:rPr>
              <w:t>ing</w:t>
            </w:r>
            <w:r w:rsidR="0061032E" w:rsidRPr="00FC4647">
              <w:rPr>
                <w:sz w:val="20"/>
              </w:rPr>
              <w:t xml:space="preserve"> consistent application of this policy within its assigned </w:t>
            </w:r>
            <w:r w:rsidR="00A5455D">
              <w:rPr>
                <w:sz w:val="20"/>
              </w:rPr>
              <w:t>Bureau/Regional Office/Department or function of the General Secretariat</w:t>
            </w:r>
            <w:r w:rsidR="0061032E" w:rsidRPr="00FC4647">
              <w:rPr>
                <w:sz w:val="20"/>
              </w:rPr>
              <w:t xml:space="preserve">, coordinating with the Risk owners and the Risk response action owner and ensuring due follow-up to the Risk and Internal Control </w:t>
            </w:r>
            <w:r w:rsidR="00CF3A90">
              <w:rPr>
                <w:sz w:val="20"/>
              </w:rPr>
              <w:t>Officer</w:t>
            </w:r>
            <w:r w:rsidR="0061032E" w:rsidRPr="00FC4647">
              <w:rPr>
                <w:sz w:val="20"/>
              </w:rPr>
              <w:t>.</w:t>
            </w:r>
          </w:p>
        </w:tc>
      </w:tr>
      <w:tr w:rsidR="0061032E" w:rsidRPr="00F967A3" w14:paraId="708BE63C" w14:textId="4BF88428" w:rsidTr="000C1948">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2122" w:type="dxa"/>
          </w:tcPr>
          <w:p w14:paraId="6541EAFA" w14:textId="77777777" w:rsidR="0061032E" w:rsidRDefault="0061032E" w:rsidP="00B4129E">
            <w:pPr>
              <w:spacing w:before="40" w:after="40"/>
              <w:rPr>
                <w:b w:val="0"/>
                <w:bCs w:val="0"/>
                <w:sz w:val="20"/>
              </w:rPr>
            </w:pPr>
            <w:r w:rsidRPr="0089337B">
              <w:rPr>
                <w:sz w:val="20"/>
              </w:rPr>
              <w:t>Risk response action owner</w:t>
            </w:r>
          </w:p>
          <w:p w14:paraId="5710DAB8" w14:textId="0C8B36B3" w:rsidR="0061032E" w:rsidRPr="00F967A3" w:rsidRDefault="0061032E" w:rsidP="00BF2FBC">
            <w:pPr>
              <w:spacing w:before="40" w:after="40"/>
              <w:jc w:val="both"/>
              <w:rPr>
                <w:sz w:val="20"/>
                <w:highlight w:val="yellow"/>
              </w:rPr>
            </w:pPr>
            <w:r>
              <w:rPr>
                <w:sz w:val="20"/>
              </w:rPr>
              <w:t>(</w:t>
            </w:r>
            <w:r w:rsidRPr="0061032E">
              <w:rPr>
                <w:sz w:val="20"/>
              </w:rPr>
              <w:t>1</w:t>
            </w:r>
            <w:r w:rsidRPr="0061032E">
              <w:rPr>
                <w:sz w:val="20"/>
                <w:vertAlign w:val="superscript"/>
              </w:rPr>
              <w:t>st</w:t>
            </w:r>
            <w:r w:rsidRPr="0061032E">
              <w:rPr>
                <w:sz w:val="20"/>
              </w:rPr>
              <w:t xml:space="preserve"> line</w:t>
            </w:r>
            <w:r>
              <w:rPr>
                <w:sz w:val="20"/>
              </w:rPr>
              <w:t>)</w:t>
            </w:r>
          </w:p>
        </w:tc>
        <w:tc>
          <w:tcPr>
            <w:tcW w:w="7654" w:type="dxa"/>
          </w:tcPr>
          <w:p w14:paraId="781FA1B7" w14:textId="10FFD145" w:rsidR="0061032E" w:rsidRPr="0034004D" w:rsidRDefault="0061032E" w:rsidP="00BF2FBC">
            <w:pPr>
              <w:tabs>
                <w:tab w:val="clear" w:pos="567"/>
                <w:tab w:val="clear" w:pos="1134"/>
                <w:tab w:val="clear" w:pos="1701"/>
                <w:tab w:val="clear" w:pos="2268"/>
                <w:tab w:val="clear" w:pos="2835"/>
              </w:tabs>
              <w:overflowPunct/>
              <w:autoSpaceDE/>
              <w:autoSpaceDN/>
              <w:adjustRightInd/>
              <w:spacing w:before="40" w:after="40"/>
              <w:jc w:val="both"/>
              <w:textAlignment w:val="auto"/>
              <w:cnfStyle w:val="000000100000" w:firstRow="0" w:lastRow="0" w:firstColumn="0" w:lastColumn="0" w:oddVBand="0" w:evenVBand="0" w:oddHBand="1" w:evenHBand="0" w:firstRowFirstColumn="0" w:firstRowLastColumn="0" w:lastRowFirstColumn="0" w:lastRowLastColumn="0"/>
              <w:rPr>
                <w:sz w:val="20"/>
                <w:highlight w:val="yellow"/>
              </w:rPr>
            </w:pPr>
            <w:r>
              <w:rPr>
                <w:sz w:val="20"/>
              </w:rPr>
              <w:t>Is</w:t>
            </w:r>
            <w:r w:rsidRPr="0034004D">
              <w:rPr>
                <w:sz w:val="20"/>
              </w:rPr>
              <w:t xml:space="preserve"> responsible for the effective implementation, monitoring and performance assessment of mitigation plans and controls, and updating effect on the risk assessment accordingly</w:t>
            </w:r>
            <w:r>
              <w:rPr>
                <w:sz w:val="20"/>
              </w:rPr>
              <w:t>, as well as reporting to the risk owner</w:t>
            </w:r>
            <w:r w:rsidRPr="0034004D">
              <w:rPr>
                <w:sz w:val="20"/>
              </w:rPr>
              <w:t>.</w:t>
            </w:r>
            <w:r>
              <w:rPr>
                <w:sz w:val="20"/>
              </w:rPr>
              <w:t xml:space="preserve"> </w:t>
            </w:r>
          </w:p>
        </w:tc>
      </w:tr>
      <w:tr w:rsidR="0061032E" w:rsidRPr="00F967A3" w14:paraId="0AC93E45" w14:textId="5AE18FCD" w:rsidTr="000C1948">
        <w:trPr>
          <w:trHeight w:val="850"/>
        </w:trPr>
        <w:tc>
          <w:tcPr>
            <w:cnfStyle w:val="001000000000" w:firstRow="0" w:lastRow="0" w:firstColumn="1" w:lastColumn="0" w:oddVBand="0" w:evenVBand="0" w:oddHBand="0" w:evenHBand="0" w:firstRowFirstColumn="0" w:firstRowLastColumn="0" w:lastRowFirstColumn="0" w:lastRowLastColumn="0"/>
            <w:tcW w:w="2122" w:type="dxa"/>
          </w:tcPr>
          <w:p w14:paraId="2317E80D" w14:textId="02E7FA8B" w:rsidR="0061032E" w:rsidRDefault="0061032E" w:rsidP="00B4129E">
            <w:pPr>
              <w:spacing w:before="40" w:after="40"/>
              <w:rPr>
                <w:b w:val="0"/>
                <w:bCs w:val="0"/>
                <w:sz w:val="20"/>
              </w:rPr>
            </w:pPr>
            <w:r w:rsidRPr="004A2719">
              <w:rPr>
                <w:sz w:val="20"/>
              </w:rPr>
              <w:t xml:space="preserve">Risk and internal control </w:t>
            </w:r>
            <w:r w:rsidR="00D93E50">
              <w:rPr>
                <w:sz w:val="20"/>
              </w:rPr>
              <w:t>officer</w:t>
            </w:r>
          </w:p>
          <w:p w14:paraId="09272293" w14:textId="68B4A9D5" w:rsidR="0061032E" w:rsidRPr="004A2719" w:rsidRDefault="0061032E" w:rsidP="00BF2FBC">
            <w:pPr>
              <w:spacing w:before="40" w:after="40"/>
              <w:jc w:val="both"/>
              <w:rPr>
                <w:sz w:val="20"/>
              </w:rPr>
            </w:pPr>
            <w:r>
              <w:rPr>
                <w:sz w:val="20"/>
              </w:rPr>
              <w:t>(2</w:t>
            </w:r>
            <w:r w:rsidRPr="0061032E">
              <w:rPr>
                <w:sz w:val="20"/>
                <w:vertAlign w:val="superscript"/>
              </w:rPr>
              <w:t>nd</w:t>
            </w:r>
            <w:r>
              <w:rPr>
                <w:sz w:val="20"/>
              </w:rPr>
              <w:t xml:space="preserve"> line)</w:t>
            </w:r>
          </w:p>
        </w:tc>
        <w:tc>
          <w:tcPr>
            <w:tcW w:w="7654" w:type="dxa"/>
          </w:tcPr>
          <w:p w14:paraId="0BEAF9B0" w14:textId="7A1ADE25" w:rsidR="0061032E" w:rsidRDefault="0061032E" w:rsidP="00BF2FBC">
            <w:pPr>
              <w:tabs>
                <w:tab w:val="clear" w:pos="567"/>
                <w:tab w:val="clear" w:pos="1134"/>
                <w:tab w:val="clear" w:pos="1701"/>
                <w:tab w:val="clear" w:pos="2268"/>
                <w:tab w:val="clear" w:pos="2835"/>
              </w:tabs>
              <w:overflowPunct/>
              <w:autoSpaceDE/>
              <w:autoSpaceDN/>
              <w:adjustRightInd/>
              <w:spacing w:before="40" w:after="40"/>
              <w:jc w:val="both"/>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I</w:t>
            </w:r>
            <w:r w:rsidRPr="00FA1CBB">
              <w:rPr>
                <w:sz w:val="20"/>
              </w:rPr>
              <w:t>s responsible for coordinating the risk and control management processes, as well as the ongoing improvement and enhancement of the same</w:t>
            </w:r>
            <w:r>
              <w:rPr>
                <w:sz w:val="20"/>
              </w:rPr>
              <w:t>, including Risk management framework, policies and manual</w:t>
            </w:r>
            <w:r w:rsidRPr="00FA1CBB">
              <w:rPr>
                <w:sz w:val="20"/>
              </w:rPr>
              <w:t xml:space="preserve">. The Risk and Internal Control </w:t>
            </w:r>
            <w:r w:rsidR="00D93E50">
              <w:rPr>
                <w:sz w:val="20"/>
              </w:rPr>
              <w:t>Officer</w:t>
            </w:r>
            <w:r w:rsidR="00D93E50" w:rsidRPr="00FA1CBB">
              <w:rPr>
                <w:sz w:val="20"/>
              </w:rPr>
              <w:t xml:space="preserve"> </w:t>
            </w:r>
            <w:r w:rsidRPr="00FA1CBB">
              <w:rPr>
                <w:sz w:val="20"/>
              </w:rPr>
              <w:t xml:space="preserve">is responsible for preparing the reporting </w:t>
            </w:r>
            <w:r>
              <w:rPr>
                <w:sz w:val="20"/>
              </w:rPr>
              <w:t>to ISC-TF and MCG</w:t>
            </w:r>
            <w:r w:rsidR="007E6736">
              <w:rPr>
                <w:sz w:val="20"/>
              </w:rPr>
              <w:t>/</w:t>
            </w:r>
            <w:proofErr w:type="spellStart"/>
            <w:r w:rsidR="007E6736">
              <w:rPr>
                <w:sz w:val="20"/>
              </w:rPr>
              <w:t>CoCo</w:t>
            </w:r>
            <w:proofErr w:type="spellEnd"/>
            <w:r w:rsidRPr="00FA1CBB">
              <w:rPr>
                <w:sz w:val="20"/>
              </w:rPr>
              <w:t xml:space="preserve"> and ensuring that organization-level risks are adequately identified and recorded in the risk management system. </w:t>
            </w:r>
          </w:p>
          <w:p w14:paraId="0F3BF8EC" w14:textId="08655F30" w:rsidR="002F649C" w:rsidRPr="007C1BDC" w:rsidRDefault="00D93E50" w:rsidP="00BF2FBC">
            <w:pPr>
              <w:spacing w:before="40" w:after="40"/>
              <w:jc w:val="both"/>
              <w:cnfStyle w:val="000000000000" w:firstRow="0" w:lastRow="0" w:firstColumn="0" w:lastColumn="0" w:oddVBand="0" w:evenVBand="0" w:oddHBand="0" w:evenHBand="0" w:firstRowFirstColumn="0" w:firstRowLastColumn="0" w:lastRowFirstColumn="0" w:lastRowLastColumn="0"/>
              <w:rPr>
                <w:sz w:val="20"/>
              </w:rPr>
            </w:pPr>
            <w:r>
              <w:rPr>
                <w:sz w:val="20"/>
              </w:rPr>
              <w:t>Regarding controls, t</w:t>
            </w:r>
            <w:r w:rsidRPr="00FA1CBB">
              <w:rPr>
                <w:sz w:val="20"/>
              </w:rPr>
              <w:t xml:space="preserve">he Risk and Internal Control </w:t>
            </w:r>
            <w:r>
              <w:rPr>
                <w:sz w:val="20"/>
              </w:rPr>
              <w:t>Officer</w:t>
            </w:r>
            <w:r w:rsidRPr="00FA1CBB">
              <w:rPr>
                <w:sz w:val="20"/>
              </w:rPr>
              <w:t xml:space="preserve"> </w:t>
            </w:r>
            <w:r w:rsidR="002F649C" w:rsidRPr="00FA1CBB">
              <w:rPr>
                <w:sz w:val="20"/>
              </w:rPr>
              <w:t>is responsible for assessing the operating effectiveness (whether controls operate effectively over a period of time so as to actually result in the mitigation of the relevant risk(s)) of controls as recorded.</w:t>
            </w:r>
          </w:p>
        </w:tc>
      </w:tr>
      <w:tr w:rsidR="00D93E50" w:rsidRPr="00F967A3" w14:paraId="11603FF0" w14:textId="77777777" w:rsidTr="0002780F">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122" w:type="dxa"/>
          </w:tcPr>
          <w:p w14:paraId="15E2DC62" w14:textId="1B5B7741" w:rsidR="00D93E50" w:rsidRPr="004A2719" w:rsidRDefault="00D93E50" w:rsidP="00B4129E">
            <w:pPr>
              <w:spacing w:before="40" w:after="40"/>
              <w:rPr>
                <w:sz w:val="20"/>
              </w:rPr>
            </w:pPr>
            <w:r>
              <w:rPr>
                <w:sz w:val="20"/>
              </w:rPr>
              <w:t>Directors</w:t>
            </w:r>
            <w:r w:rsidR="000B77EA">
              <w:rPr>
                <w:sz w:val="20"/>
              </w:rPr>
              <w:t xml:space="preserve"> of the Bureaux</w:t>
            </w:r>
          </w:p>
        </w:tc>
        <w:tc>
          <w:tcPr>
            <w:tcW w:w="7654" w:type="dxa"/>
          </w:tcPr>
          <w:p w14:paraId="57E899C7" w14:textId="4DF01231" w:rsidR="007E6736" w:rsidRPr="004A2719" w:rsidRDefault="007E6736" w:rsidP="00BF2FBC">
            <w:pPr>
              <w:spacing w:before="40" w:after="40"/>
              <w:jc w:val="both"/>
              <w:cnfStyle w:val="000000100000" w:firstRow="0" w:lastRow="0" w:firstColumn="0" w:lastColumn="0" w:oddVBand="0" w:evenVBand="0" w:oddHBand="1" w:evenHBand="0" w:firstRowFirstColumn="0" w:firstRowLastColumn="0" w:lastRowFirstColumn="0" w:lastRowLastColumn="0"/>
              <w:rPr>
                <w:sz w:val="20"/>
              </w:rPr>
            </w:pPr>
            <w:r>
              <w:rPr>
                <w:sz w:val="20"/>
              </w:rPr>
              <w:t>Are responsible for the review and management of the Sector-related risks and response on a regular basis.</w:t>
            </w:r>
          </w:p>
        </w:tc>
      </w:tr>
      <w:tr w:rsidR="0061032E" w:rsidRPr="00F967A3" w14:paraId="19FEF1F8" w14:textId="04B25AD3" w:rsidTr="00BF2FBC">
        <w:trPr>
          <w:trHeight w:val="680"/>
        </w:trPr>
        <w:tc>
          <w:tcPr>
            <w:cnfStyle w:val="001000000000" w:firstRow="0" w:lastRow="0" w:firstColumn="1" w:lastColumn="0" w:oddVBand="0" w:evenVBand="0" w:oddHBand="0" w:evenHBand="0" w:firstRowFirstColumn="0" w:firstRowLastColumn="0" w:lastRowFirstColumn="0" w:lastRowLastColumn="0"/>
            <w:tcW w:w="2122" w:type="dxa"/>
          </w:tcPr>
          <w:p w14:paraId="420C7645" w14:textId="1EFAC6C4" w:rsidR="0061032E" w:rsidRPr="004A2719" w:rsidRDefault="0061032E" w:rsidP="00BF2FBC">
            <w:pPr>
              <w:spacing w:before="40" w:after="40"/>
              <w:jc w:val="both"/>
              <w:rPr>
                <w:sz w:val="20"/>
              </w:rPr>
            </w:pPr>
            <w:r w:rsidRPr="004A2719">
              <w:rPr>
                <w:sz w:val="20"/>
              </w:rPr>
              <w:t xml:space="preserve">ISC </w:t>
            </w:r>
            <w:r>
              <w:rPr>
                <w:sz w:val="20"/>
              </w:rPr>
              <w:t>–</w:t>
            </w:r>
            <w:r w:rsidRPr="004A2719">
              <w:rPr>
                <w:sz w:val="20"/>
              </w:rPr>
              <w:t xml:space="preserve"> TF</w:t>
            </w:r>
          </w:p>
        </w:tc>
        <w:tc>
          <w:tcPr>
            <w:tcW w:w="7654" w:type="dxa"/>
          </w:tcPr>
          <w:p w14:paraId="039F86B1" w14:textId="520AEED5" w:rsidR="003C6A36" w:rsidRPr="004A2719" w:rsidRDefault="003C6A36" w:rsidP="00BF2FBC">
            <w:pPr>
              <w:spacing w:before="40" w:after="40"/>
              <w:jc w:val="both"/>
              <w:cnfStyle w:val="000000000000" w:firstRow="0" w:lastRow="0" w:firstColumn="0" w:lastColumn="0" w:oddVBand="0" w:evenVBand="0" w:oddHBand="0" w:evenHBand="0" w:firstRowFirstColumn="0" w:firstRowLastColumn="0" w:lastRowFirstColumn="0" w:lastRowLastColumn="0"/>
              <w:rPr>
                <w:sz w:val="20"/>
              </w:rPr>
            </w:pPr>
            <w:r>
              <w:rPr>
                <w:sz w:val="20"/>
              </w:rPr>
              <w:t>Acts as a consultative organ for reviewing cross-sectoral risks and the risk management framework.</w:t>
            </w:r>
          </w:p>
        </w:tc>
      </w:tr>
      <w:tr w:rsidR="0061032E" w:rsidRPr="00F967A3" w14:paraId="742A7E70" w14:textId="10483DDF" w:rsidTr="00BF2FBC">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122" w:type="dxa"/>
          </w:tcPr>
          <w:p w14:paraId="1A1123DE" w14:textId="43F7970A" w:rsidR="0061032E" w:rsidRPr="004A2719" w:rsidRDefault="0061032E" w:rsidP="00BF2FBC">
            <w:pPr>
              <w:spacing w:before="40" w:after="40"/>
              <w:jc w:val="both"/>
              <w:rPr>
                <w:sz w:val="20"/>
              </w:rPr>
            </w:pPr>
            <w:r w:rsidRPr="004A2719">
              <w:rPr>
                <w:sz w:val="20"/>
              </w:rPr>
              <w:t>MCG</w:t>
            </w:r>
            <w:r w:rsidR="007E6736">
              <w:rPr>
                <w:sz w:val="20"/>
              </w:rPr>
              <w:t>/</w:t>
            </w:r>
            <w:proofErr w:type="spellStart"/>
            <w:r w:rsidR="007E6736">
              <w:rPr>
                <w:sz w:val="20"/>
              </w:rPr>
              <w:t>CoCo</w:t>
            </w:r>
            <w:proofErr w:type="spellEnd"/>
          </w:p>
        </w:tc>
        <w:tc>
          <w:tcPr>
            <w:tcW w:w="7654" w:type="dxa"/>
          </w:tcPr>
          <w:p w14:paraId="098CA88A" w14:textId="4E96081C" w:rsidR="0061032E" w:rsidRPr="00FA1CBB" w:rsidRDefault="0061032E" w:rsidP="00BF2FBC">
            <w:pPr>
              <w:spacing w:before="40" w:after="40"/>
              <w:jc w:val="both"/>
              <w:cnfStyle w:val="000000100000" w:firstRow="0" w:lastRow="0" w:firstColumn="0" w:lastColumn="0" w:oddVBand="0" w:evenVBand="0" w:oddHBand="1" w:evenHBand="0" w:firstRowFirstColumn="0" w:firstRowLastColumn="0" w:lastRowFirstColumn="0" w:lastRowLastColumn="0"/>
              <w:rPr>
                <w:sz w:val="20"/>
              </w:rPr>
            </w:pPr>
            <w:r w:rsidRPr="00FA1CBB">
              <w:rPr>
                <w:sz w:val="20"/>
              </w:rPr>
              <w:t>Review</w:t>
            </w:r>
            <w:r>
              <w:rPr>
                <w:sz w:val="20"/>
              </w:rPr>
              <w:t>s</w:t>
            </w:r>
            <w:r w:rsidRPr="00FA1CBB">
              <w:rPr>
                <w:sz w:val="20"/>
              </w:rPr>
              <w:t xml:space="preserve"> </w:t>
            </w:r>
            <w:r>
              <w:rPr>
                <w:sz w:val="20"/>
              </w:rPr>
              <w:t>high</w:t>
            </w:r>
            <w:r w:rsidRPr="00FA1CBB">
              <w:rPr>
                <w:sz w:val="20"/>
              </w:rPr>
              <w:t xml:space="preserve"> level risks on a regular basis and take</w:t>
            </w:r>
            <w:r>
              <w:rPr>
                <w:sz w:val="20"/>
              </w:rPr>
              <w:t>s</w:t>
            </w:r>
            <w:r w:rsidRPr="00FA1CBB">
              <w:rPr>
                <w:sz w:val="20"/>
              </w:rPr>
              <w:t xml:space="preserve"> decisions related to risk management.</w:t>
            </w:r>
            <w:r>
              <w:rPr>
                <w:sz w:val="20"/>
              </w:rPr>
              <w:t xml:space="preserve"> R</w:t>
            </w:r>
            <w:r w:rsidRPr="00FA1CBB">
              <w:rPr>
                <w:sz w:val="20"/>
              </w:rPr>
              <w:t xml:space="preserve">eviews and approves </w:t>
            </w:r>
            <w:r>
              <w:rPr>
                <w:sz w:val="20"/>
              </w:rPr>
              <w:t>ITU</w:t>
            </w:r>
            <w:r w:rsidRPr="00FA1CBB">
              <w:rPr>
                <w:sz w:val="20"/>
              </w:rPr>
              <w:t xml:space="preserve"> risk management </w:t>
            </w:r>
            <w:r>
              <w:rPr>
                <w:sz w:val="20"/>
              </w:rPr>
              <w:t>manual</w:t>
            </w:r>
            <w:r w:rsidRPr="00FA1CBB">
              <w:rPr>
                <w:sz w:val="20"/>
              </w:rPr>
              <w:t xml:space="preserve"> and ensures a clear tone at the top to promote a culture of responsible and effective risk management.</w:t>
            </w:r>
          </w:p>
        </w:tc>
      </w:tr>
      <w:tr w:rsidR="00C6777D" w:rsidRPr="00F967A3" w14:paraId="3FE44A79" w14:textId="77777777" w:rsidTr="00BF2FBC">
        <w:trPr>
          <w:trHeight w:val="680"/>
        </w:trPr>
        <w:tc>
          <w:tcPr>
            <w:cnfStyle w:val="001000000000" w:firstRow="0" w:lastRow="0" w:firstColumn="1" w:lastColumn="0" w:oddVBand="0" w:evenVBand="0" w:oddHBand="0" w:evenHBand="0" w:firstRowFirstColumn="0" w:firstRowLastColumn="0" w:lastRowFirstColumn="0" w:lastRowLastColumn="0"/>
            <w:tcW w:w="2122" w:type="dxa"/>
          </w:tcPr>
          <w:p w14:paraId="61B52831" w14:textId="470FB848" w:rsidR="00C6777D" w:rsidRPr="004A2719" w:rsidRDefault="00C6777D" w:rsidP="00BF2FBC">
            <w:pPr>
              <w:spacing w:before="40"/>
              <w:jc w:val="both"/>
              <w:rPr>
                <w:sz w:val="20"/>
              </w:rPr>
            </w:pPr>
            <w:r>
              <w:rPr>
                <w:sz w:val="20"/>
              </w:rPr>
              <w:t>Ethics Office</w:t>
            </w:r>
            <w:r w:rsidR="00BF2FBC">
              <w:rPr>
                <w:sz w:val="20"/>
              </w:rPr>
              <w:br/>
            </w:r>
            <w:r>
              <w:rPr>
                <w:sz w:val="20"/>
              </w:rPr>
              <w:t>(2</w:t>
            </w:r>
            <w:r w:rsidRPr="00C6777D">
              <w:rPr>
                <w:sz w:val="20"/>
                <w:vertAlign w:val="superscript"/>
              </w:rPr>
              <w:t>nd</w:t>
            </w:r>
            <w:r>
              <w:rPr>
                <w:sz w:val="20"/>
              </w:rPr>
              <w:t xml:space="preserve"> line)</w:t>
            </w:r>
          </w:p>
        </w:tc>
        <w:tc>
          <w:tcPr>
            <w:tcW w:w="7654" w:type="dxa"/>
          </w:tcPr>
          <w:p w14:paraId="7DD3C2C7" w14:textId="65BA3CE5" w:rsidR="00C6777D" w:rsidRPr="00FA1CBB" w:rsidRDefault="00C6777D" w:rsidP="00BF2FBC">
            <w:pPr>
              <w:spacing w:before="40" w:after="40"/>
              <w:jc w:val="both"/>
              <w:cnfStyle w:val="000000000000" w:firstRow="0" w:lastRow="0" w:firstColumn="0" w:lastColumn="0" w:oddVBand="0" w:evenVBand="0" w:oddHBand="0" w:evenHBand="0" w:firstRowFirstColumn="0" w:firstRowLastColumn="0" w:lastRowFirstColumn="0" w:lastRowLastColumn="0"/>
              <w:rPr>
                <w:sz w:val="20"/>
              </w:rPr>
            </w:pPr>
            <w:r w:rsidRPr="00C6777D">
              <w:rPr>
                <w:sz w:val="20"/>
              </w:rPr>
              <w:t>The ethical standards, values and principles, including the Ethics Office,</w:t>
            </w:r>
            <w:r>
              <w:rPr>
                <w:sz w:val="20"/>
              </w:rPr>
              <w:t xml:space="preserve"> </w:t>
            </w:r>
            <w:r w:rsidRPr="00C6777D">
              <w:rPr>
                <w:sz w:val="20"/>
              </w:rPr>
              <w:t>will be in the second line of defence</w:t>
            </w:r>
            <w:r>
              <w:rPr>
                <w:sz w:val="20"/>
              </w:rPr>
              <w:t xml:space="preserve"> (UN </w:t>
            </w:r>
            <w:r w:rsidRPr="00C6777D">
              <w:rPr>
                <w:sz w:val="20"/>
              </w:rPr>
              <w:t>A/72/773</w:t>
            </w:r>
            <w:r>
              <w:rPr>
                <w:sz w:val="20"/>
              </w:rPr>
              <w:t>, March 2018)</w:t>
            </w:r>
            <w:r w:rsidRPr="009F4E1A">
              <w:rPr>
                <w:sz w:val="20"/>
              </w:rPr>
              <w:t>.</w:t>
            </w:r>
          </w:p>
        </w:tc>
      </w:tr>
      <w:tr w:rsidR="0061032E" w:rsidRPr="00F967A3" w14:paraId="02CA759D" w14:textId="77777777" w:rsidTr="00BF2FBC">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22" w:type="dxa"/>
          </w:tcPr>
          <w:p w14:paraId="09990609" w14:textId="17A8143F" w:rsidR="0061032E" w:rsidRPr="00BF2FBC" w:rsidRDefault="0061032E" w:rsidP="00BF2FBC">
            <w:pPr>
              <w:spacing w:before="40" w:after="40"/>
              <w:jc w:val="both"/>
              <w:rPr>
                <w:b w:val="0"/>
                <w:bCs w:val="0"/>
                <w:sz w:val="20"/>
              </w:rPr>
            </w:pPr>
            <w:r>
              <w:rPr>
                <w:sz w:val="20"/>
              </w:rPr>
              <w:t xml:space="preserve">Internal </w:t>
            </w:r>
            <w:r w:rsidR="00617ED1">
              <w:rPr>
                <w:sz w:val="20"/>
              </w:rPr>
              <w:t>Audit</w:t>
            </w:r>
            <w:r w:rsidR="00BF2FBC">
              <w:rPr>
                <w:sz w:val="20"/>
              </w:rPr>
              <w:br/>
            </w:r>
            <w:r>
              <w:rPr>
                <w:sz w:val="20"/>
              </w:rPr>
              <w:t>(3</w:t>
            </w:r>
            <w:r w:rsidRPr="0061032E">
              <w:rPr>
                <w:sz w:val="20"/>
                <w:vertAlign w:val="superscript"/>
              </w:rPr>
              <w:t>rd</w:t>
            </w:r>
            <w:r>
              <w:rPr>
                <w:sz w:val="20"/>
              </w:rPr>
              <w:t xml:space="preserve"> line)</w:t>
            </w:r>
          </w:p>
        </w:tc>
        <w:tc>
          <w:tcPr>
            <w:tcW w:w="7654" w:type="dxa"/>
          </w:tcPr>
          <w:p w14:paraId="4E89428A" w14:textId="4E3B1340" w:rsidR="0061032E" w:rsidRPr="00FA1CBB" w:rsidRDefault="0061032E" w:rsidP="00BF2FBC">
            <w:pPr>
              <w:spacing w:before="40" w:after="40"/>
              <w:jc w:val="both"/>
              <w:cnfStyle w:val="000000100000" w:firstRow="0" w:lastRow="0" w:firstColumn="0" w:lastColumn="0" w:oddVBand="0" w:evenVBand="0" w:oddHBand="1" w:evenHBand="0" w:firstRowFirstColumn="0" w:firstRowLastColumn="0" w:lastRowFirstColumn="0" w:lastRowLastColumn="0"/>
              <w:rPr>
                <w:sz w:val="20"/>
              </w:rPr>
            </w:pPr>
            <w:r w:rsidRPr="0061032E">
              <w:rPr>
                <w:sz w:val="20"/>
              </w:rPr>
              <w:t xml:space="preserve">The third line of defence is the independent assurance </w:t>
            </w:r>
            <w:r w:rsidR="00554573">
              <w:rPr>
                <w:sz w:val="20"/>
              </w:rPr>
              <w:t xml:space="preserve">which </w:t>
            </w:r>
            <w:r w:rsidR="000C4AA9">
              <w:rPr>
                <w:sz w:val="20"/>
              </w:rPr>
              <w:t xml:space="preserve">traditionally </w:t>
            </w:r>
            <w:r w:rsidR="00554573">
              <w:rPr>
                <w:sz w:val="20"/>
              </w:rPr>
              <w:t>covers</w:t>
            </w:r>
            <w:r w:rsidR="00554573" w:rsidRPr="0061032E">
              <w:rPr>
                <w:sz w:val="20"/>
              </w:rPr>
              <w:t xml:space="preserve"> </w:t>
            </w:r>
            <w:r w:rsidR="000C4AA9">
              <w:rPr>
                <w:sz w:val="20"/>
              </w:rPr>
              <w:t xml:space="preserve">the </w:t>
            </w:r>
            <w:r w:rsidR="00C6777D">
              <w:rPr>
                <w:sz w:val="20"/>
              </w:rPr>
              <w:t xml:space="preserve">internal </w:t>
            </w:r>
            <w:r w:rsidRPr="0061032E">
              <w:rPr>
                <w:sz w:val="20"/>
              </w:rPr>
              <w:t>audit</w:t>
            </w:r>
            <w:r w:rsidR="000C4AA9">
              <w:rPr>
                <w:sz w:val="20"/>
              </w:rPr>
              <w:t xml:space="preserve">, </w:t>
            </w:r>
            <w:r w:rsidR="000C4AA9" w:rsidRPr="009F4E1A">
              <w:rPr>
                <w:sz w:val="20"/>
              </w:rPr>
              <w:t>investigation</w:t>
            </w:r>
            <w:r w:rsidR="00C6777D">
              <w:rPr>
                <w:sz w:val="20"/>
              </w:rPr>
              <w:t xml:space="preserve"> and</w:t>
            </w:r>
            <w:r w:rsidR="000C4AA9" w:rsidRPr="009F4E1A">
              <w:rPr>
                <w:sz w:val="20"/>
              </w:rPr>
              <w:t xml:space="preserve"> evaluation </w:t>
            </w:r>
            <w:r w:rsidRPr="009F4E1A">
              <w:rPr>
                <w:sz w:val="20"/>
              </w:rPr>
              <w:t>function</w:t>
            </w:r>
            <w:r w:rsidR="000C4AA9" w:rsidRPr="009F4E1A">
              <w:rPr>
                <w:sz w:val="20"/>
              </w:rPr>
              <w:t>s</w:t>
            </w:r>
            <w:r w:rsidRPr="009F4E1A">
              <w:rPr>
                <w:sz w:val="20"/>
              </w:rPr>
              <w:t>.</w:t>
            </w:r>
            <w:r w:rsidR="000D56F7" w:rsidRPr="009F4E1A">
              <w:rPr>
                <w:sz w:val="20"/>
              </w:rPr>
              <w:t xml:space="preserve"> </w:t>
            </w:r>
          </w:p>
        </w:tc>
      </w:tr>
    </w:tbl>
    <w:p w14:paraId="27243783" w14:textId="01BCC36E" w:rsidR="00F967A3" w:rsidRPr="003D0BC7" w:rsidRDefault="00F967A3" w:rsidP="00BF2FBC">
      <w:pPr>
        <w:tabs>
          <w:tab w:val="clear" w:pos="567"/>
          <w:tab w:val="clear" w:pos="1134"/>
          <w:tab w:val="clear" w:pos="1701"/>
          <w:tab w:val="clear" w:pos="2268"/>
          <w:tab w:val="clear" w:pos="2835"/>
        </w:tabs>
        <w:snapToGrid w:val="0"/>
        <w:spacing w:before="0"/>
        <w:jc w:val="both"/>
      </w:pPr>
      <w:r w:rsidRPr="003D0BC7">
        <w:br w:type="page"/>
      </w:r>
    </w:p>
    <w:p w14:paraId="1230B0BF" w14:textId="26A93CE6" w:rsidR="00B4129E" w:rsidRDefault="00F967A3" w:rsidP="00B4129E">
      <w:pPr>
        <w:pStyle w:val="AnnexNo"/>
      </w:pPr>
      <w:r w:rsidRPr="00F60605">
        <w:lastRenderedPageBreak/>
        <w:t>ANNEX B</w:t>
      </w:r>
    </w:p>
    <w:p w14:paraId="566E99B3" w14:textId="1440BA1D" w:rsidR="00F967A3" w:rsidRPr="00F60605" w:rsidRDefault="00F967A3" w:rsidP="00F60605">
      <w:pPr>
        <w:jc w:val="center"/>
        <w:rPr>
          <w:b/>
          <w:bCs/>
          <w:sz w:val="28"/>
          <w:szCs w:val="21"/>
        </w:rPr>
      </w:pPr>
      <w:r w:rsidRPr="00F60605">
        <w:rPr>
          <w:b/>
          <w:bCs/>
          <w:sz w:val="28"/>
          <w:szCs w:val="21"/>
        </w:rPr>
        <w:t>ITU RISK APPETITE STATEMENT</w:t>
      </w:r>
    </w:p>
    <w:p w14:paraId="5270126E" w14:textId="77777777" w:rsidR="00F60605" w:rsidRPr="000C1948" w:rsidRDefault="00F60605" w:rsidP="00F60605">
      <w:pPr>
        <w:pStyle w:val="Heading1"/>
        <w:keepNext w:val="0"/>
        <w:keepLines w:val="0"/>
        <w:numPr>
          <w:ilvl w:val="0"/>
          <w:numId w:val="10"/>
        </w:numPr>
        <w:tabs>
          <w:tab w:val="clear" w:pos="567"/>
          <w:tab w:val="clear" w:pos="1134"/>
          <w:tab w:val="clear" w:pos="1701"/>
          <w:tab w:val="clear" w:pos="2268"/>
          <w:tab w:val="clear" w:pos="2835"/>
        </w:tabs>
        <w:overflowPunct/>
        <w:autoSpaceDE/>
        <w:autoSpaceDN/>
        <w:snapToGrid w:val="0"/>
        <w:spacing w:after="120"/>
        <w:ind w:left="0" w:firstLine="0"/>
        <w:jc w:val="both"/>
        <w:textAlignment w:val="auto"/>
        <w:rPr>
          <w:rFonts w:asciiTheme="minorHAnsi" w:hAnsiTheme="minorHAnsi"/>
          <w:sz w:val="24"/>
          <w:szCs w:val="24"/>
          <w:lang w:val="en-AU" w:eastAsia="en-AU"/>
        </w:rPr>
      </w:pPr>
      <w:r w:rsidRPr="000C1948">
        <w:rPr>
          <w:rFonts w:asciiTheme="minorHAnsi" w:hAnsiTheme="minorHAnsi"/>
          <w:sz w:val="24"/>
          <w:szCs w:val="24"/>
          <w:lang w:val="en-AU" w:eastAsia="en-AU"/>
        </w:rPr>
        <w:t>Introduction</w:t>
      </w:r>
    </w:p>
    <w:p w14:paraId="46C80A3B" w14:textId="4B5E5ED5" w:rsidR="00DC0ADB" w:rsidRPr="000C1948" w:rsidRDefault="005225D0" w:rsidP="00DC0ADB">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This Risk Appetite Statement forms one element of a comprehensive risk management framework and is, in turn, one element of ITU’s Accountability Framework. The Organization’s risk management framework comprises this Statement, the Policy on Risk Management, the Risk Management Manual and is under the responsibility of the MCG</w:t>
      </w:r>
      <w:r w:rsidR="00791E30" w:rsidRPr="000C1948">
        <w:rPr>
          <w:sz w:val="22"/>
          <w:szCs w:val="22"/>
        </w:rPr>
        <w:t>/</w:t>
      </w:r>
      <w:proofErr w:type="spellStart"/>
      <w:r w:rsidR="00791E30" w:rsidRPr="000C1948">
        <w:rPr>
          <w:sz w:val="22"/>
          <w:szCs w:val="22"/>
        </w:rPr>
        <w:t>CoCo</w:t>
      </w:r>
      <w:proofErr w:type="spellEnd"/>
      <w:r w:rsidR="0036086F">
        <w:rPr>
          <w:sz w:val="22"/>
          <w:szCs w:val="22"/>
        </w:rPr>
        <w:t xml:space="preserve"> and ultimate decision-making by the SG</w:t>
      </w:r>
      <w:r w:rsidRPr="000C1948">
        <w:rPr>
          <w:sz w:val="22"/>
          <w:szCs w:val="22"/>
        </w:rPr>
        <w:t>.</w:t>
      </w:r>
      <w:r w:rsidR="00DC0ADB" w:rsidRPr="000C1948">
        <w:rPr>
          <w:sz w:val="22"/>
          <w:szCs w:val="22"/>
        </w:rPr>
        <w:t xml:space="preserve"> Risk identification, assessment, and treatment is an integrated process to manage uncertain events that may impact on the achievement of the goals and objectives in place, and it aims to enhance informed decision-making.</w:t>
      </w:r>
    </w:p>
    <w:p w14:paraId="36A0C743" w14:textId="7254939C" w:rsidR="00F60605" w:rsidRPr="00B4129E" w:rsidRDefault="00F60605" w:rsidP="00F60605">
      <w:pPr>
        <w:tabs>
          <w:tab w:val="clear" w:pos="567"/>
          <w:tab w:val="clear" w:pos="1134"/>
          <w:tab w:val="clear" w:pos="1701"/>
          <w:tab w:val="clear" w:pos="2268"/>
          <w:tab w:val="clear" w:pos="2835"/>
        </w:tabs>
        <w:snapToGrid w:val="0"/>
        <w:spacing w:after="120"/>
        <w:jc w:val="both"/>
        <w:rPr>
          <w:spacing w:val="-2"/>
          <w:sz w:val="22"/>
          <w:szCs w:val="22"/>
        </w:rPr>
      </w:pPr>
      <w:r w:rsidRPr="00B4129E">
        <w:rPr>
          <w:spacing w:val="-2"/>
          <w:sz w:val="22"/>
          <w:szCs w:val="22"/>
        </w:rPr>
        <w:t xml:space="preserve">This document illustrates the amount and type of risk that ITU is willing to take in its drive to attain its strategic </w:t>
      </w:r>
      <w:r w:rsidR="005225D0" w:rsidRPr="00B4129E">
        <w:rPr>
          <w:spacing w:val="-2"/>
          <w:sz w:val="22"/>
          <w:szCs w:val="22"/>
        </w:rPr>
        <w:t xml:space="preserve">and operational </w:t>
      </w:r>
      <w:r w:rsidRPr="00B4129E">
        <w:rPr>
          <w:spacing w:val="-2"/>
          <w:sz w:val="22"/>
          <w:szCs w:val="22"/>
        </w:rPr>
        <w:t xml:space="preserve">goals </w:t>
      </w:r>
      <w:r w:rsidR="005225D0" w:rsidRPr="00B4129E">
        <w:rPr>
          <w:spacing w:val="-2"/>
          <w:sz w:val="22"/>
          <w:szCs w:val="22"/>
        </w:rPr>
        <w:t xml:space="preserve">and </w:t>
      </w:r>
      <w:r w:rsidRPr="00B4129E">
        <w:rPr>
          <w:spacing w:val="-2"/>
          <w:sz w:val="22"/>
          <w:szCs w:val="22"/>
        </w:rPr>
        <w:t>objectives</w:t>
      </w:r>
      <w:r w:rsidR="005225D0" w:rsidRPr="00B4129E">
        <w:rPr>
          <w:spacing w:val="-2"/>
          <w:sz w:val="22"/>
          <w:szCs w:val="22"/>
        </w:rPr>
        <w:t>. It</w:t>
      </w:r>
      <w:r w:rsidRPr="00B4129E">
        <w:rPr>
          <w:spacing w:val="-2"/>
          <w:sz w:val="22"/>
          <w:szCs w:val="22"/>
        </w:rPr>
        <w:t xml:space="preserve"> acknowledges that the activities in which the organization engages in have different risk levels. It is important to underline that higher risk activities will only be undertaken where the benefits outweigh the costs and do not increase risk to an unacceptable level that could jeopardize the achievement of the organization’s strategic goals and objectives</w:t>
      </w:r>
      <w:r w:rsidR="00B04095" w:rsidRPr="00B4129E">
        <w:rPr>
          <w:spacing w:val="-2"/>
          <w:sz w:val="22"/>
          <w:szCs w:val="22"/>
        </w:rPr>
        <w:t xml:space="preserve"> or undermine its reputation</w:t>
      </w:r>
      <w:r w:rsidRPr="00B4129E">
        <w:rPr>
          <w:spacing w:val="-2"/>
          <w:sz w:val="22"/>
          <w:szCs w:val="22"/>
        </w:rPr>
        <w:t>.</w:t>
      </w:r>
    </w:p>
    <w:p w14:paraId="51092A3C" w14:textId="7E68F062" w:rsidR="00F60605" w:rsidRPr="000C1948" w:rsidRDefault="00F60605" w:rsidP="00F60605">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 xml:space="preserve">The risk appetite statement has been </w:t>
      </w:r>
      <w:r w:rsidR="005225D0" w:rsidRPr="000C1948">
        <w:rPr>
          <w:sz w:val="22"/>
          <w:szCs w:val="22"/>
        </w:rPr>
        <w:t xml:space="preserve">reviewed </w:t>
      </w:r>
      <w:r w:rsidRPr="000C1948">
        <w:rPr>
          <w:sz w:val="22"/>
          <w:szCs w:val="22"/>
        </w:rPr>
        <w:t xml:space="preserve">in line with the ITU risk management policy, which underpins the ITU strategic framework adopted by Member States in Resolution 71 (Annex </w:t>
      </w:r>
      <w:r w:rsidR="007C1BDC" w:rsidRPr="000C1948">
        <w:rPr>
          <w:sz w:val="22"/>
          <w:szCs w:val="22"/>
        </w:rPr>
        <w:t>1</w:t>
      </w:r>
      <w:r w:rsidRPr="000C1948">
        <w:rPr>
          <w:sz w:val="22"/>
          <w:szCs w:val="22"/>
        </w:rPr>
        <w:t xml:space="preserve">, Rev. </w:t>
      </w:r>
      <w:r w:rsidR="00791E30" w:rsidRPr="000C1948">
        <w:rPr>
          <w:sz w:val="22"/>
          <w:szCs w:val="22"/>
        </w:rPr>
        <w:t>Dubai</w:t>
      </w:r>
      <w:r w:rsidRPr="000C1948">
        <w:rPr>
          <w:sz w:val="22"/>
          <w:szCs w:val="22"/>
        </w:rPr>
        <w:t xml:space="preserve">, </w:t>
      </w:r>
      <w:r w:rsidR="00791E30" w:rsidRPr="000C1948">
        <w:rPr>
          <w:sz w:val="22"/>
          <w:szCs w:val="22"/>
        </w:rPr>
        <w:t>2018</w:t>
      </w:r>
      <w:r w:rsidRPr="000C1948">
        <w:rPr>
          <w:sz w:val="22"/>
          <w:szCs w:val="22"/>
        </w:rPr>
        <w:t>).</w:t>
      </w:r>
    </w:p>
    <w:p w14:paraId="55AB01D9" w14:textId="77777777" w:rsidR="00F60605" w:rsidRPr="000C1948" w:rsidRDefault="00F60605" w:rsidP="00F60605">
      <w:pPr>
        <w:pStyle w:val="Heading1"/>
        <w:keepNext w:val="0"/>
        <w:keepLines w:val="0"/>
        <w:numPr>
          <w:ilvl w:val="0"/>
          <w:numId w:val="10"/>
        </w:numPr>
        <w:tabs>
          <w:tab w:val="clear" w:pos="567"/>
          <w:tab w:val="clear" w:pos="1134"/>
          <w:tab w:val="clear" w:pos="1701"/>
          <w:tab w:val="clear" w:pos="2268"/>
          <w:tab w:val="clear" w:pos="2835"/>
        </w:tabs>
        <w:overflowPunct/>
        <w:autoSpaceDE/>
        <w:autoSpaceDN/>
        <w:snapToGrid w:val="0"/>
        <w:spacing w:before="240" w:after="120"/>
        <w:ind w:left="0" w:firstLine="0"/>
        <w:jc w:val="both"/>
        <w:textAlignment w:val="auto"/>
        <w:rPr>
          <w:rFonts w:asciiTheme="minorHAnsi" w:hAnsiTheme="minorHAnsi"/>
          <w:sz w:val="24"/>
          <w:szCs w:val="24"/>
          <w:lang w:val="en-AU" w:eastAsia="en-AU"/>
        </w:rPr>
      </w:pPr>
      <w:r w:rsidRPr="000C1948">
        <w:rPr>
          <w:rFonts w:asciiTheme="minorHAnsi" w:hAnsiTheme="minorHAnsi"/>
          <w:sz w:val="24"/>
          <w:szCs w:val="24"/>
          <w:lang w:val="en-AU" w:eastAsia="en-AU"/>
        </w:rPr>
        <w:t>Risk Appetite</w:t>
      </w:r>
    </w:p>
    <w:p w14:paraId="2CD3C02F" w14:textId="4D99D75D" w:rsidR="00DC0ADB" w:rsidRPr="000C1948" w:rsidRDefault="00DC0ADB" w:rsidP="00DC0ADB">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Risk appetite is defined as the amount of risk, on a broad level, that the Organization is willing to accept in pursuit of its Strategic and Operational Goals.</w:t>
      </w:r>
    </w:p>
    <w:p w14:paraId="2B2F8319" w14:textId="5B5F7B96" w:rsidR="00DC0ADB" w:rsidRPr="000C1948" w:rsidRDefault="00DC0ADB" w:rsidP="00DC0ADB">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The risk appetite levels used represent the following:</w:t>
      </w:r>
    </w:p>
    <w:p w14:paraId="58C51518" w14:textId="4591FC6D" w:rsidR="00DC0ADB" w:rsidRPr="000C1948" w:rsidRDefault="00DC0ADB" w:rsidP="00DC0ADB">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 xml:space="preserve">- LOW risk appetite: areas in which the Organization avoids risk, or acts to minimize the likelihood or impact of the risk event. This level of risk appetite is aligned to the Organizational overall risk appetite, and represented by the green </w:t>
      </w:r>
      <w:r w:rsidR="003A2071" w:rsidRPr="000C1948">
        <w:rPr>
          <w:sz w:val="22"/>
          <w:szCs w:val="22"/>
        </w:rPr>
        <w:t>line</w:t>
      </w:r>
      <w:r w:rsidRPr="000C1948">
        <w:rPr>
          <w:sz w:val="22"/>
          <w:szCs w:val="22"/>
        </w:rPr>
        <w:t xml:space="preserve"> in Figure 1.</w:t>
      </w:r>
    </w:p>
    <w:p w14:paraId="1BC730B5" w14:textId="0C8DB645" w:rsidR="00DC0ADB" w:rsidRPr="000C1948" w:rsidRDefault="00DC0ADB" w:rsidP="00DC0ADB">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 xml:space="preserve">- MEDIUM risk appetite: areas in which the Organization must constantly strike a balance between the potential benefits, and the downside costs of a decision. This level of appetite is represented by the </w:t>
      </w:r>
      <w:r w:rsidR="003A2071" w:rsidRPr="000C1948">
        <w:rPr>
          <w:sz w:val="22"/>
          <w:szCs w:val="22"/>
        </w:rPr>
        <w:t>orange</w:t>
      </w:r>
      <w:r w:rsidRPr="000C1948">
        <w:rPr>
          <w:sz w:val="22"/>
          <w:szCs w:val="22"/>
        </w:rPr>
        <w:t xml:space="preserve"> zone in Figure 1.</w:t>
      </w:r>
    </w:p>
    <w:p w14:paraId="0881352D" w14:textId="33963249" w:rsidR="00DC0ADB" w:rsidRPr="000C1948" w:rsidRDefault="00DC0ADB" w:rsidP="00DC0ADB">
      <w:pPr>
        <w:tabs>
          <w:tab w:val="clear" w:pos="567"/>
          <w:tab w:val="clear" w:pos="1134"/>
          <w:tab w:val="clear" w:pos="1701"/>
          <w:tab w:val="clear" w:pos="2268"/>
          <w:tab w:val="clear" w:pos="2835"/>
        </w:tabs>
        <w:snapToGrid w:val="0"/>
        <w:spacing w:after="120"/>
        <w:jc w:val="both"/>
        <w:rPr>
          <w:sz w:val="22"/>
          <w:szCs w:val="22"/>
          <w:highlight w:val="yellow"/>
        </w:rPr>
      </w:pPr>
      <w:r w:rsidRPr="000C1948">
        <w:rPr>
          <w:sz w:val="22"/>
          <w:szCs w:val="22"/>
        </w:rPr>
        <w:t>- HIGH risk appetite</w:t>
      </w:r>
      <w:r w:rsidR="003A2071" w:rsidRPr="000C1948">
        <w:rPr>
          <w:sz w:val="22"/>
          <w:szCs w:val="22"/>
        </w:rPr>
        <w:t xml:space="preserve">: </w:t>
      </w:r>
      <w:r w:rsidRPr="000C1948">
        <w:rPr>
          <w:sz w:val="22"/>
          <w:szCs w:val="22"/>
        </w:rPr>
        <w:t>in specific areas, the Organization may choose to take a calculated amount of risk, with the expectation that the probability of benefits outweighs the potential for ineffective investment</w:t>
      </w:r>
      <w:r w:rsidR="00125ACE">
        <w:rPr>
          <w:sz w:val="22"/>
          <w:szCs w:val="22"/>
        </w:rPr>
        <w:t xml:space="preserve"> </w:t>
      </w:r>
      <w:r w:rsidR="00730C16" w:rsidRPr="00730C16">
        <w:rPr>
          <w:sz w:val="22"/>
          <w:szCs w:val="22"/>
        </w:rPr>
        <w:t>and does not impact the organization’s reputation</w:t>
      </w:r>
      <w:r w:rsidRPr="000C1948">
        <w:rPr>
          <w:sz w:val="22"/>
          <w:szCs w:val="22"/>
        </w:rPr>
        <w:t>. This threshold is represented by the red line in Figure 1.</w:t>
      </w:r>
    </w:p>
    <w:p w14:paraId="73B5365E" w14:textId="207FEF46" w:rsidR="00DC0ADB" w:rsidRDefault="00716006" w:rsidP="00F60605">
      <w:pPr>
        <w:tabs>
          <w:tab w:val="clear" w:pos="567"/>
          <w:tab w:val="clear" w:pos="1134"/>
          <w:tab w:val="clear" w:pos="1701"/>
          <w:tab w:val="clear" w:pos="2268"/>
          <w:tab w:val="clear" w:pos="2835"/>
        </w:tabs>
        <w:snapToGrid w:val="0"/>
        <w:spacing w:after="120"/>
        <w:jc w:val="both"/>
        <w:rPr>
          <w:highlight w:val="yellow"/>
        </w:rPr>
      </w:pPr>
      <w:r w:rsidRPr="00716006">
        <w:rPr>
          <w:noProof/>
        </w:rPr>
        <w:drawing>
          <wp:inline distT="0" distB="0" distL="0" distR="0" wp14:anchorId="7CB64855" wp14:editId="3DE201D0">
            <wp:extent cx="3252083" cy="2533916"/>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9795"/>
                    <a:stretch/>
                  </pic:blipFill>
                  <pic:spPr bwMode="auto">
                    <a:xfrm>
                      <a:off x="0" y="0"/>
                      <a:ext cx="3298631" cy="2570185"/>
                    </a:xfrm>
                    <a:prstGeom prst="rect">
                      <a:avLst/>
                    </a:prstGeom>
                    <a:noFill/>
                    <a:ln>
                      <a:noFill/>
                    </a:ln>
                    <a:extLst>
                      <a:ext uri="{53640926-AAD7-44D8-BBD7-CCE9431645EC}">
                        <a14:shadowObscured xmlns:a14="http://schemas.microsoft.com/office/drawing/2010/main"/>
                      </a:ext>
                    </a:extLst>
                  </pic:spPr>
                </pic:pic>
              </a:graphicData>
            </a:graphic>
          </wp:inline>
        </w:drawing>
      </w:r>
      <w:r w:rsidR="000C1948" w:rsidRPr="00716006">
        <w:rPr>
          <w:noProof/>
        </w:rPr>
        <w:drawing>
          <wp:inline distT="0" distB="0" distL="0" distR="0" wp14:anchorId="670B1224" wp14:editId="132AD733">
            <wp:extent cx="1997481" cy="7017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l="22379" t="80205" r="28118" b="1893"/>
                    <a:stretch/>
                  </pic:blipFill>
                  <pic:spPr bwMode="auto">
                    <a:xfrm>
                      <a:off x="0" y="0"/>
                      <a:ext cx="2001242" cy="703070"/>
                    </a:xfrm>
                    <a:prstGeom prst="rect">
                      <a:avLst/>
                    </a:prstGeom>
                    <a:noFill/>
                    <a:ln>
                      <a:noFill/>
                    </a:ln>
                    <a:extLst>
                      <a:ext uri="{53640926-AAD7-44D8-BBD7-CCE9431645EC}">
                        <a14:shadowObscured xmlns:a14="http://schemas.microsoft.com/office/drawing/2010/main"/>
                      </a:ext>
                    </a:extLst>
                  </pic:spPr>
                </pic:pic>
              </a:graphicData>
            </a:graphic>
          </wp:inline>
        </w:drawing>
      </w:r>
    </w:p>
    <w:p w14:paraId="1C72B694" w14:textId="4BCA8D3D" w:rsidR="00F60605" w:rsidRPr="000C1948" w:rsidRDefault="00F60605" w:rsidP="00F60605">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lastRenderedPageBreak/>
        <w:t>The Union’s approach towards its key operational and strategic risks is described below. This list neither describes all areas of ITU’s work nor an exhaustive list of potential risks, rather it gives an indication of willingness to accept risk in key areas.</w:t>
      </w:r>
      <w:r w:rsidR="00716006" w:rsidRPr="000C1948">
        <w:rPr>
          <w:sz w:val="22"/>
          <w:szCs w:val="22"/>
        </w:rPr>
        <w:t xml:space="preserve"> It is </w:t>
      </w:r>
      <w:r w:rsidR="00495672" w:rsidRPr="000C1948">
        <w:rPr>
          <w:sz w:val="22"/>
          <w:szCs w:val="22"/>
        </w:rPr>
        <w:t>sorted</w:t>
      </w:r>
      <w:r w:rsidR="00716006" w:rsidRPr="000C1948">
        <w:rPr>
          <w:sz w:val="22"/>
          <w:szCs w:val="22"/>
        </w:rPr>
        <w:t xml:space="preserve"> by Perspective to </w:t>
      </w:r>
      <w:r w:rsidR="00495672" w:rsidRPr="000C1948">
        <w:rPr>
          <w:sz w:val="22"/>
          <w:szCs w:val="22"/>
        </w:rPr>
        <w:t>be aligned with</w:t>
      </w:r>
      <w:r w:rsidR="00716006" w:rsidRPr="000C1948">
        <w:rPr>
          <w:sz w:val="22"/>
          <w:szCs w:val="22"/>
        </w:rPr>
        <w:t xml:space="preserve"> the risk management process</w:t>
      </w:r>
      <w:r w:rsidR="00495672" w:rsidRPr="000C1948">
        <w:rPr>
          <w:sz w:val="22"/>
          <w:szCs w:val="22"/>
        </w:rPr>
        <w:t>.</w:t>
      </w:r>
    </w:p>
    <w:p w14:paraId="43E6A7FB" w14:textId="00BE6064" w:rsidR="00716006" w:rsidRPr="000C1948" w:rsidRDefault="00716006" w:rsidP="00B4129E">
      <w:pPr>
        <w:tabs>
          <w:tab w:val="clear" w:pos="567"/>
          <w:tab w:val="clear" w:pos="1134"/>
          <w:tab w:val="clear" w:pos="1701"/>
          <w:tab w:val="clear" w:pos="2268"/>
          <w:tab w:val="clear" w:pos="2835"/>
        </w:tabs>
        <w:snapToGrid w:val="0"/>
        <w:spacing w:before="240"/>
        <w:jc w:val="both"/>
        <w:rPr>
          <w:b/>
          <w:bCs/>
          <w:i/>
          <w:iCs/>
          <w:sz w:val="22"/>
          <w:szCs w:val="22"/>
        </w:rPr>
      </w:pPr>
      <w:r w:rsidRPr="000C1948">
        <w:rPr>
          <w:b/>
          <w:bCs/>
          <w:i/>
          <w:iCs/>
          <w:sz w:val="22"/>
          <w:szCs w:val="22"/>
        </w:rPr>
        <w:t>Strategic</w:t>
      </w:r>
    </w:p>
    <w:p w14:paraId="77D30FF3" w14:textId="77777777" w:rsidR="00F60605" w:rsidRPr="000C1948" w:rsidRDefault="00F60605" w:rsidP="0002780F">
      <w:pPr>
        <w:pStyle w:val="ListParagraph"/>
        <w:numPr>
          <w:ilvl w:val="0"/>
          <w:numId w:val="9"/>
        </w:numPr>
        <w:tabs>
          <w:tab w:val="clear" w:pos="567"/>
          <w:tab w:val="clear" w:pos="1134"/>
          <w:tab w:val="clear" w:pos="1701"/>
          <w:tab w:val="clear" w:pos="2268"/>
          <w:tab w:val="clear" w:pos="2835"/>
        </w:tabs>
        <w:overflowPunct/>
        <w:autoSpaceDE/>
        <w:autoSpaceDN/>
        <w:snapToGrid w:val="0"/>
        <w:spacing w:before="0" w:after="80"/>
        <w:ind w:left="425" w:hanging="425"/>
        <w:contextualSpacing w:val="0"/>
        <w:jc w:val="both"/>
        <w:textAlignment w:val="auto"/>
        <w:rPr>
          <w:sz w:val="22"/>
          <w:szCs w:val="22"/>
        </w:rPr>
      </w:pPr>
      <w:r w:rsidRPr="000C1948">
        <w:rPr>
          <w:sz w:val="22"/>
          <w:szCs w:val="22"/>
        </w:rPr>
        <w:t>With regard to the achievement of the strategic goals and objectives:</w:t>
      </w:r>
    </w:p>
    <w:p w14:paraId="7717C25A" w14:textId="77777777" w:rsidR="00F60605" w:rsidRPr="000C1948" w:rsidRDefault="00F60605" w:rsidP="00F60605">
      <w:pPr>
        <w:pStyle w:val="ListParagraph"/>
        <w:numPr>
          <w:ilvl w:val="1"/>
          <w:numId w:val="9"/>
        </w:numPr>
        <w:tabs>
          <w:tab w:val="clear" w:pos="567"/>
          <w:tab w:val="clear" w:pos="1134"/>
          <w:tab w:val="clear" w:pos="1701"/>
          <w:tab w:val="clear" w:pos="2268"/>
          <w:tab w:val="clear" w:pos="2835"/>
        </w:tabs>
        <w:overflowPunct/>
        <w:autoSpaceDE/>
        <w:autoSpaceDN/>
        <w:snapToGrid w:val="0"/>
        <w:spacing w:before="80" w:after="80"/>
        <w:ind w:left="709" w:hanging="283"/>
        <w:contextualSpacing w:val="0"/>
        <w:jc w:val="both"/>
        <w:textAlignment w:val="auto"/>
        <w:rPr>
          <w:sz w:val="22"/>
          <w:szCs w:val="22"/>
        </w:rPr>
      </w:pPr>
      <w:r w:rsidRPr="000C1948">
        <w:rPr>
          <w:sz w:val="22"/>
          <w:szCs w:val="22"/>
        </w:rPr>
        <w:t>Low risk appetite for threats to the effective and efficient achievement of the organization’s strategic goals and objectives; and</w:t>
      </w:r>
    </w:p>
    <w:p w14:paraId="6587F83F" w14:textId="62E6405A" w:rsidR="00F60605" w:rsidRPr="000C1948" w:rsidRDefault="00F60605" w:rsidP="00F60605">
      <w:pPr>
        <w:pStyle w:val="ListParagraph"/>
        <w:numPr>
          <w:ilvl w:val="1"/>
          <w:numId w:val="9"/>
        </w:numPr>
        <w:tabs>
          <w:tab w:val="clear" w:pos="567"/>
          <w:tab w:val="clear" w:pos="1134"/>
          <w:tab w:val="clear" w:pos="1701"/>
          <w:tab w:val="clear" w:pos="2268"/>
          <w:tab w:val="clear" w:pos="2835"/>
        </w:tabs>
        <w:overflowPunct/>
        <w:autoSpaceDE/>
        <w:autoSpaceDN/>
        <w:snapToGrid w:val="0"/>
        <w:spacing w:before="80" w:after="80"/>
        <w:ind w:left="709" w:hanging="283"/>
        <w:contextualSpacing w:val="0"/>
        <w:jc w:val="both"/>
        <w:textAlignment w:val="auto"/>
        <w:rPr>
          <w:sz w:val="22"/>
          <w:szCs w:val="22"/>
        </w:rPr>
      </w:pPr>
      <w:r w:rsidRPr="000C1948">
        <w:rPr>
          <w:sz w:val="22"/>
          <w:szCs w:val="22"/>
        </w:rPr>
        <w:t>High appetite for risks related to innovation and technological advancement.</w:t>
      </w:r>
    </w:p>
    <w:p w14:paraId="4378952C" w14:textId="77777777" w:rsidR="00716006" w:rsidRPr="000C1948" w:rsidRDefault="00716006" w:rsidP="00716006">
      <w:pPr>
        <w:pStyle w:val="ListParagraph"/>
        <w:numPr>
          <w:ilvl w:val="0"/>
          <w:numId w:val="9"/>
        </w:numPr>
        <w:tabs>
          <w:tab w:val="clear" w:pos="567"/>
          <w:tab w:val="clear" w:pos="1134"/>
          <w:tab w:val="clear" w:pos="1701"/>
          <w:tab w:val="clear" w:pos="2268"/>
          <w:tab w:val="clear" w:pos="2835"/>
        </w:tabs>
        <w:overflowPunct/>
        <w:autoSpaceDE/>
        <w:autoSpaceDN/>
        <w:snapToGrid w:val="0"/>
        <w:spacing w:before="80" w:after="80"/>
        <w:ind w:left="426" w:hanging="426"/>
        <w:contextualSpacing w:val="0"/>
        <w:jc w:val="both"/>
        <w:textAlignment w:val="auto"/>
        <w:rPr>
          <w:sz w:val="22"/>
          <w:szCs w:val="22"/>
        </w:rPr>
      </w:pPr>
      <w:r w:rsidRPr="000C1948">
        <w:rPr>
          <w:sz w:val="22"/>
          <w:szCs w:val="22"/>
        </w:rPr>
        <w:t>With regard to reputational impact:</w:t>
      </w:r>
    </w:p>
    <w:p w14:paraId="03FF8078" w14:textId="2A2D9417" w:rsidR="00716006" w:rsidRPr="000C1948" w:rsidRDefault="00716006" w:rsidP="00716006">
      <w:pPr>
        <w:pStyle w:val="ListParagraph"/>
        <w:numPr>
          <w:ilvl w:val="1"/>
          <w:numId w:val="9"/>
        </w:numPr>
        <w:tabs>
          <w:tab w:val="clear" w:pos="567"/>
          <w:tab w:val="clear" w:pos="1134"/>
          <w:tab w:val="clear" w:pos="1701"/>
          <w:tab w:val="clear" w:pos="2268"/>
          <w:tab w:val="clear" w:pos="2835"/>
        </w:tabs>
        <w:overflowPunct/>
        <w:autoSpaceDE/>
        <w:autoSpaceDN/>
        <w:snapToGrid w:val="0"/>
        <w:spacing w:before="80" w:after="120"/>
        <w:ind w:left="709" w:hanging="283"/>
        <w:contextualSpacing w:val="0"/>
        <w:jc w:val="both"/>
        <w:textAlignment w:val="auto"/>
        <w:rPr>
          <w:sz w:val="22"/>
          <w:szCs w:val="22"/>
        </w:rPr>
      </w:pPr>
      <w:r w:rsidRPr="000C1948">
        <w:rPr>
          <w:sz w:val="22"/>
          <w:szCs w:val="22"/>
        </w:rPr>
        <w:t>Low appetite for risks that would significantly harm ITU’s reputation.</w:t>
      </w:r>
    </w:p>
    <w:p w14:paraId="6AB8B76C" w14:textId="07F6C801" w:rsidR="00716006" w:rsidRPr="000C1948" w:rsidRDefault="00716006" w:rsidP="0002780F">
      <w:pPr>
        <w:tabs>
          <w:tab w:val="clear" w:pos="567"/>
          <w:tab w:val="clear" w:pos="1134"/>
          <w:tab w:val="clear" w:pos="1701"/>
          <w:tab w:val="clear" w:pos="2268"/>
          <w:tab w:val="clear" w:pos="2835"/>
        </w:tabs>
        <w:snapToGrid w:val="0"/>
        <w:jc w:val="both"/>
        <w:rPr>
          <w:b/>
          <w:bCs/>
          <w:i/>
          <w:iCs/>
          <w:sz w:val="22"/>
          <w:szCs w:val="22"/>
        </w:rPr>
      </w:pPr>
      <w:r w:rsidRPr="000C1948">
        <w:rPr>
          <w:b/>
          <w:bCs/>
          <w:i/>
          <w:iCs/>
          <w:sz w:val="22"/>
          <w:szCs w:val="22"/>
        </w:rPr>
        <w:t xml:space="preserve">Operational </w:t>
      </w:r>
    </w:p>
    <w:p w14:paraId="0DED1829" w14:textId="358B7D51" w:rsidR="00716006" w:rsidRPr="000C1948" w:rsidRDefault="00716006" w:rsidP="0002780F">
      <w:pPr>
        <w:pStyle w:val="ListParagraph"/>
        <w:numPr>
          <w:ilvl w:val="0"/>
          <w:numId w:val="9"/>
        </w:numPr>
        <w:tabs>
          <w:tab w:val="clear" w:pos="567"/>
          <w:tab w:val="clear" w:pos="1134"/>
          <w:tab w:val="clear" w:pos="1701"/>
          <w:tab w:val="clear" w:pos="2268"/>
          <w:tab w:val="clear" w:pos="2835"/>
        </w:tabs>
        <w:overflowPunct/>
        <w:autoSpaceDE/>
        <w:autoSpaceDN/>
        <w:snapToGrid w:val="0"/>
        <w:spacing w:before="0" w:after="80"/>
        <w:ind w:left="426" w:hanging="426"/>
        <w:contextualSpacing w:val="0"/>
        <w:jc w:val="both"/>
        <w:textAlignment w:val="auto"/>
        <w:rPr>
          <w:sz w:val="22"/>
          <w:szCs w:val="22"/>
        </w:rPr>
      </w:pPr>
      <w:r w:rsidRPr="000C1948">
        <w:rPr>
          <w:sz w:val="22"/>
          <w:szCs w:val="22"/>
        </w:rPr>
        <w:t xml:space="preserve">With regard to the services </w:t>
      </w:r>
      <w:r w:rsidR="00495672" w:rsidRPr="000C1948">
        <w:rPr>
          <w:sz w:val="22"/>
          <w:szCs w:val="22"/>
        </w:rPr>
        <w:t xml:space="preserve">and infrastructure </w:t>
      </w:r>
      <w:r w:rsidRPr="000C1948">
        <w:rPr>
          <w:sz w:val="22"/>
          <w:szCs w:val="22"/>
        </w:rPr>
        <w:t>provided:</w:t>
      </w:r>
    </w:p>
    <w:p w14:paraId="5BC498E9" w14:textId="4C75E6D0" w:rsidR="00716006" w:rsidRPr="000C1948" w:rsidRDefault="00716006" w:rsidP="0002780F">
      <w:pPr>
        <w:pStyle w:val="ListParagraph"/>
        <w:numPr>
          <w:ilvl w:val="1"/>
          <w:numId w:val="9"/>
        </w:numPr>
        <w:tabs>
          <w:tab w:val="clear" w:pos="567"/>
          <w:tab w:val="clear" w:pos="1134"/>
          <w:tab w:val="clear" w:pos="1701"/>
          <w:tab w:val="clear" w:pos="2268"/>
          <w:tab w:val="clear" w:pos="2835"/>
        </w:tabs>
        <w:overflowPunct/>
        <w:autoSpaceDE/>
        <w:autoSpaceDN/>
        <w:snapToGrid w:val="0"/>
        <w:spacing w:before="0" w:after="80"/>
        <w:ind w:left="709" w:hanging="283"/>
        <w:contextualSpacing w:val="0"/>
        <w:jc w:val="both"/>
        <w:textAlignment w:val="auto"/>
        <w:rPr>
          <w:sz w:val="22"/>
          <w:szCs w:val="22"/>
        </w:rPr>
      </w:pPr>
      <w:r w:rsidRPr="000C1948">
        <w:rPr>
          <w:sz w:val="22"/>
          <w:szCs w:val="22"/>
        </w:rPr>
        <w:t>Low risk appetite related to quality of services provided to the constituency of the organization</w:t>
      </w:r>
      <w:r w:rsidR="00495672" w:rsidRPr="000C1948">
        <w:rPr>
          <w:sz w:val="22"/>
          <w:szCs w:val="22"/>
        </w:rPr>
        <w:t>; and</w:t>
      </w:r>
    </w:p>
    <w:p w14:paraId="21488EE0" w14:textId="77777777" w:rsidR="00C91191" w:rsidRPr="000C1948" w:rsidRDefault="00C91191" w:rsidP="00C91191">
      <w:pPr>
        <w:pStyle w:val="ListParagraph"/>
        <w:numPr>
          <w:ilvl w:val="1"/>
          <w:numId w:val="9"/>
        </w:numPr>
        <w:tabs>
          <w:tab w:val="clear" w:pos="567"/>
          <w:tab w:val="clear" w:pos="1134"/>
          <w:tab w:val="clear" w:pos="1701"/>
          <w:tab w:val="clear" w:pos="2268"/>
          <w:tab w:val="clear" w:pos="2835"/>
        </w:tabs>
        <w:overflowPunct/>
        <w:autoSpaceDE/>
        <w:autoSpaceDN/>
        <w:snapToGrid w:val="0"/>
        <w:spacing w:before="80" w:after="80"/>
        <w:ind w:left="709" w:hanging="283"/>
        <w:contextualSpacing w:val="0"/>
        <w:jc w:val="both"/>
        <w:textAlignment w:val="auto"/>
        <w:rPr>
          <w:sz w:val="22"/>
          <w:szCs w:val="22"/>
        </w:rPr>
      </w:pPr>
      <w:r w:rsidRPr="000C1948">
        <w:rPr>
          <w:sz w:val="22"/>
          <w:szCs w:val="22"/>
        </w:rPr>
        <w:t>Very low risk appetite for significant breaches of security, unauthorized access to, or loss of classified records (e.g. frequency registers databases).</w:t>
      </w:r>
    </w:p>
    <w:p w14:paraId="128465DD" w14:textId="77777777" w:rsidR="00716006" w:rsidRPr="000C1948" w:rsidRDefault="00716006" w:rsidP="0002780F">
      <w:pPr>
        <w:tabs>
          <w:tab w:val="clear" w:pos="567"/>
          <w:tab w:val="clear" w:pos="1134"/>
          <w:tab w:val="clear" w:pos="1701"/>
          <w:tab w:val="clear" w:pos="2268"/>
          <w:tab w:val="clear" w:pos="2835"/>
        </w:tabs>
        <w:snapToGrid w:val="0"/>
        <w:jc w:val="both"/>
        <w:rPr>
          <w:b/>
          <w:bCs/>
          <w:i/>
          <w:iCs/>
          <w:sz w:val="22"/>
          <w:szCs w:val="22"/>
        </w:rPr>
      </w:pPr>
      <w:r w:rsidRPr="000C1948">
        <w:rPr>
          <w:b/>
          <w:bCs/>
          <w:i/>
          <w:iCs/>
          <w:sz w:val="22"/>
          <w:szCs w:val="22"/>
        </w:rPr>
        <w:t>Financial</w:t>
      </w:r>
    </w:p>
    <w:p w14:paraId="744757CA" w14:textId="431A58AD" w:rsidR="00495672" w:rsidRPr="000C1948" w:rsidRDefault="00495672" w:rsidP="00495672">
      <w:pPr>
        <w:pStyle w:val="ListParagraph"/>
        <w:numPr>
          <w:ilvl w:val="0"/>
          <w:numId w:val="9"/>
        </w:numPr>
        <w:tabs>
          <w:tab w:val="clear" w:pos="567"/>
          <w:tab w:val="clear" w:pos="1134"/>
          <w:tab w:val="clear" w:pos="1701"/>
          <w:tab w:val="clear" w:pos="2268"/>
          <w:tab w:val="clear" w:pos="2835"/>
        </w:tabs>
        <w:overflowPunct/>
        <w:autoSpaceDE/>
        <w:autoSpaceDN/>
        <w:snapToGrid w:val="0"/>
        <w:spacing w:before="80" w:after="80"/>
        <w:ind w:left="426" w:hanging="426"/>
        <w:contextualSpacing w:val="0"/>
        <w:jc w:val="both"/>
        <w:textAlignment w:val="auto"/>
        <w:rPr>
          <w:sz w:val="22"/>
          <w:szCs w:val="22"/>
        </w:rPr>
      </w:pPr>
      <w:r w:rsidRPr="000C1948">
        <w:rPr>
          <w:sz w:val="22"/>
          <w:szCs w:val="22"/>
        </w:rPr>
        <w:t xml:space="preserve">With regard to the </w:t>
      </w:r>
      <w:r w:rsidR="00FE5119">
        <w:rPr>
          <w:sz w:val="22"/>
          <w:szCs w:val="22"/>
        </w:rPr>
        <w:t>financial statements</w:t>
      </w:r>
      <w:r w:rsidRPr="000C1948">
        <w:rPr>
          <w:sz w:val="22"/>
          <w:szCs w:val="22"/>
        </w:rPr>
        <w:t>:</w:t>
      </w:r>
    </w:p>
    <w:p w14:paraId="6B030864" w14:textId="5BA01E5F" w:rsidR="00716006" w:rsidRDefault="00E6307E" w:rsidP="004877CC">
      <w:pPr>
        <w:pStyle w:val="ListParagraph"/>
        <w:numPr>
          <w:ilvl w:val="1"/>
          <w:numId w:val="9"/>
        </w:numPr>
        <w:tabs>
          <w:tab w:val="clear" w:pos="567"/>
          <w:tab w:val="clear" w:pos="1134"/>
          <w:tab w:val="clear" w:pos="1701"/>
          <w:tab w:val="clear" w:pos="2268"/>
          <w:tab w:val="clear" w:pos="2835"/>
        </w:tabs>
        <w:overflowPunct/>
        <w:autoSpaceDE/>
        <w:autoSpaceDN/>
        <w:snapToGrid w:val="0"/>
        <w:spacing w:before="80" w:after="80"/>
        <w:ind w:left="709" w:hanging="283"/>
        <w:contextualSpacing w:val="0"/>
        <w:jc w:val="both"/>
        <w:textAlignment w:val="auto"/>
        <w:rPr>
          <w:sz w:val="22"/>
          <w:szCs w:val="22"/>
        </w:rPr>
      </w:pPr>
      <w:r w:rsidRPr="00E6307E">
        <w:rPr>
          <w:sz w:val="22"/>
          <w:szCs w:val="22"/>
        </w:rPr>
        <w:t xml:space="preserve">Low appetite for risk associated to accuracy and comprehensiveness of financial information and record including </w:t>
      </w:r>
      <w:r>
        <w:rPr>
          <w:sz w:val="22"/>
          <w:szCs w:val="22"/>
        </w:rPr>
        <w:t>i</w:t>
      </w:r>
      <w:r w:rsidRPr="00E6307E">
        <w:rPr>
          <w:sz w:val="22"/>
          <w:szCs w:val="22"/>
        </w:rPr>
        <w:t>ncomplete, incorrect, delayed or inadequately supported financial records</w:t>
      </w:r>
      <w:r w:rsidR="004877CC">
        <w:rPr>
          <w:sz w:val="22"/>
          <w:szCs w:val="22"/>
        </w:rPr>
        <w:t>.</w:t>
      </w:r>
    </w:p>
    <w:p w14:paraId="04FACD8B" w14:textId="64C8B325" w:rsidR="004E79E2" w:rsidRPr="00B4797D" w:rsidRDefault="001B4BCC" w:rsidP="00B4797D">
      <w:pPr>
        <w:pStyle w:val="ListParagraph"/>
        <w:numPr>
          <w:ilvl w:val="0"/>
          <w:numId w:val="9"/>
        </w:numPr>
        <w:tabs>
          <w:tab w:val="clear" w:pos="567"/>
          <w:tab w:val="clear" w:pos="1134"/>
          <w:tab w:val="clear" w:pos="1701"/>
          <w:tab w:val="clear" w:pos="2268"/>
          <w:tab w:val="clear" w:pos="2835"/>
        </w:tabs>
        <w:overflowPunct/>
        <w:autoSpaceDE/>
        <w:autoSpaceDN/>
        <w:snapToGrid w:val="0"/>
        <w:spacing w:before="80" w:after="80"/>
        <w:ind w:left="426" w:hanging="426"/>
        <w:contextualSpacing w:val="0"/>
        <w:jc w:val="both"/>
        <w:textAlignment w:val="auto"/>
        <w:rPr>
          <w:sz w:val="22"/>
          <w:szCs w:val="22"/>
        </w:rPr>
      </w:pPr>
      <w:r w:rsidRPr="000C1948">
        <w:rPr>
          <w:sz w:val="22"/>
          <w:szCs w:val="22"/>
        </w:rPr>
        <w:t xml:space="preserve">With regard to </w:t>
      </w:r>
      <w:r>
        <w:rPr>
          <w:sz w:val="22"/>
          <w:szCs w:val="22"/>
        </w:rPr>
        <w:t>procurement</w:t>
      </w:r>
      <w:r w:rsidRPr="000C1948">
        <w:rPr>
          <w:sz w:val="22"/>
          <w:szCs w:val="22"/>
        </w:rPr>
        <w:t>:</w:t>
      </w:r>
    </w:p>
    <w:p w14:paraId="0343B71F" w14:textId="05AB95BC" w:rsidR="00431C2B" w:rsidRDefault="004E79E2" w:rsidP="004877CC">
      <w:pPr>
        <w:pStyle w:val="ListParagraph"/>
        <w:numPr>
          <w:ilvl w:val="1"/>
          <w:numId w:val="9"/>
        </w:numPr>
        <w:tabs>
          <w:tab w:val="clear" w:pos="567"/>
          <w:tab w:val="clear" w:pos="1134"/>
          <w:tab w:val="clear" w:pos="1701"/>
          <w:tab w:val="clear" w:pos="2268"/>
          <w:tab w:val="clear" w:pos="2835"/>
        </w:tabs>
        <w:overflowPunct/>
        <w:autoSpaceDE/>
        <w:autoSpaceDN/>
        <w:snapToGrid w:val="0"/>
        <w:spacing w:before="80" w:after="80"/>
        <w:ind w:left="709" w:hanging="283"/>
        <w:contextualSpacing w:val="0"/>
        <w:jc w:val="both"/>
        <w:textAlignment w:val="auto"/>
        <w:rPr>
          <w:sz w:val="22"/>
          <w:szCs w:val="22"/>
        </w:rPr>
      </w:pPr>
      <w:r w:rsidRPr="00431C2B">
        <w:rPr>
          <w:sz w:val="22"/>
          <w:szCs w:val="22"/>
        </w:rPr>
        <w:t xml:space="preserve">Low appetite for risk associated to </w:t>
      </w:r>
      <w:r w:rsidR="001B4BCC">
        <w:rPr>
          <w:sz w:val="22"/>
          <w:szCs w:val="22"/>
        </w:rPr>
        <w:t>p</w:t>
      </w:r>
      <w:r w:rsidRPr="00431C2B">
        <w:rPr>
          <w:sz w:val="22"/>
          <w:szCs w:val="22"/>
        </w:rPr>
        <w:t>rocurement failures that lead to poor value for money or financial losses for the Union.</w:t>
      </w:r>
    </w:p>
    <w:p w14:paraId="1810791E" w14:textId="78C1868D" w:rsidR="00716006" w:rsidRPr="000C1948" w:rsidRDefault="00716006" w:rsidP="0002780F">
      <w:pPr>
        <w:tabs>
          <w:tab w:val="clear" w:pos="567"/>
          <w:tab w:val="clear" w:pos="1134"/>
          <w:tab w:val="clear" w:pos="1701"/>
          <w:tab w:val="clear" w:pos="2268"/>
          <w:tab w:val="clear" w:pos="2835"/>
        </w:tabs>
        <w:snapToGrid w:val="0"/>
        <w:jc w:val="both"/>
        <w:rPr>
          <w:b/>
          <w:bCs/>
          <w:i/>
          <w:iCs/>
          <w:sz w:val="22"/>
          <w:szCs w:val="22"/>
        </w:rPr>
      </w:pPr>
      <w:r w:rsidRPr="000C1948">
        <w:rPr>
          <w:b/>
          <w:bCs/>
          <w:i/>
          <w:iCs/>
          <w:sz w:val="22"/>
          <w:szCs w:val="22"/>
        </w:rPr>
        <w:t xml:space="preserve">Fiduciary </w:t>
      </w:r>
    </w:p>
    <w:p w14:paraId="7BEECBA1" w14:textId="77777777" w:rsidR="00F60605" w:rsidRPr="000C1948" w:rsidRDefault="00F60605" w:rsidP="00F60605">
      <w:pPr>
        <w:pStyle w:val="ListParagraph"/>
        <w:numPr>
          <w:ilvl w:val="0"/>
          <w:numId w:val="9"/>
        </w:numPr>
        <w:tabs>
          <w:tab w:val="clear" w:pos="567"/>
          <w:tab w:val="clear" w:pos="1134"/>
          <w:tab w:val="clear" w:pos="1701"/>
          <w:tab w:val="clear" w:pos="2268"/>
          <w:tab w:val="clear" w:pos="2835"/>
        </w:tabs>
        <w:overflowPunct/>
        <w:autoSpaceDE/>
        <w:autoSpaceDN/>
        <w:snapToGrid w:val="0"/>
        <w:spacing w:before="80" w:after="80"/>
        <w:ind w:left="426" w:hanging="426"/>
        <w:contextualSpacing w:val="0"/>
        <w:jc w:val="both"/>
        <w:textAlignment w:val="auto"/>
        <w:rPr>
          <w:sz w:val="22"/>
          <w:szCs w:val="22"/>
        </w:rPr>
      </w:pPr>
      <w:r w:rsidRPr="000C1948">
        <w:rPr>
          <w:sz w:val="22"/>
          <w:szCs w:val="22"/>
        </w:rPr>
        <w:t>With regard to internal management and controls:</w:t>
      </w:r>
    </w:p>
    <w:p w14:paraId="1306DF52" w14:textId="77777777" w:rsidR="00F60605" w:rsidRPr="000C1948" w:rsidRDefault="00F60605" w:rsidP="00F60605">
      <w:pPr>
        <w:pStyle w:val="ListParagraph"/>
        <w:numPr>
          <w:ilvl w:val="1"/>
          <w:numId w:val="9"/>
        </w:numPr>
        <w:tabs>
          <w:tab w:val="clear" w:pos="567"/>
          <w:tab w:val="clear" w:pos="1134"/>
          <w:tab w:val="clear" w:pos="1701"/>
          <w:tab w:val="clear" w:pos="2268"/>
          <w:tab w:val="clear" w:pos="2835"/>
        </w:tabs>
        <w:overflowPunct/>
        <w:autoSpaceDE/>
        <w:autoSpaceDN/>
        <w:snapToGrid w:val="0"/>
        <w:spacing w:before="80" w:after="80"/>
        <w:ind w:left="709" w:hanging="283"/>
        <w:contextualSpacing w:val="0"/>
        <w:jc w:val="both"/>
        <w:textAlignment w:val="auto"/>
        <w:rPr>
          <w:sz w:val="22"/>
          <w:szCs w:val="22"/>
        </w:rPr>
      </w:pPr>
      <w:r w:rsidRPr="000C1948">
        <w:rPr>
          <w:sz w:val="22"/>
          <w:szCs w:val="22"/>
        </w:rPr>
        <w:t>No appetite (i.e. zero tolerance) in the areas of fraud, corruption, illegal acts, and misconduct;</w:t>
      </w:r>
    </w:p>
    <w:p w14:paraId="4C334D07" w14:textId="3031E85A" w:rsidR="001C2C3E" w:rsidRPr="000C1948" w:rsidRDefault="00F60605" w:rsidP="007C1BDC">
      <w:pPr>
        <w:pStyle w:val="ListParagraph"/>
        <w:numPr>
          <w:ilvl w:val="1"/>
          <w:numId w:val="9"/>
        </w:numPr>
        <w:tabs>
          <w:tab w:val="clear" w:pos="567"/>
          <w:tab w:val="clear" w:pos="1134"/>
          <w:tab w:val="clear" w:pos="1701"/>
          <w:tab w:val="clear" w:pos="2268"/>
          <w:tab w:val="clear" w:pos="2835"/>
        </w:tabs>
        <w:overflowPunct/>
        <w:autoSpaceDE/>
        <w:autoSpaceDN/>
        <w:snapToGrid w:val="0"/>
        <w:spacing w:before="80" w:after="80"/>
        <w:ind w:left="709" w:hanging="283"/>
        <w:contextualSpacing w:val="0"/>
        <w:jc w:val="both"/>
        <w:textAlignment w:val="auto"/>
        <w:rPr>
          <w:sz w:val="22"/>
          <w:szCs w:val="22"/>
        </w:rPr>
      </w:pPr>
      <w:r w:rsidRPr="000C1948">
        <w:rPr>
          <w:sz w:val="22"/>
          <w:szCs w:val="22"/>
        </w:rPr>
        <w:t>Low appetite for risks associated with staff safety and security, and compliance</w:t>
      </w:r>
      <w:r w:rsidR="00495672" w:rsidRPr="000C1948">
        <w:rPr>
          <w:sz w:val="22"/>
          <w:szCs w:val="22"/>
        </w:rPr>
        <w:t>.</w:t>
      </w:r>
    </w:p>
    <w:p w14:paraId="258F6813" w14:textId="77777777" w:rsidR="00F60605" w:rsidRPr="000C1948" w:rsidRDefault="00F60605" w:rsidP="00F60605">
      <w:pPr>
        <w:pStyle w:val="Heading1"/>
        <w:keepNext w:val="0"/>
        <w:keepLines w:val="0"/>
        <w:numPr>
          <w:ilvl w:val="0"/>
          <w:numId w:val="10"/>
        </w:numPr>
        <w:tabs>
          <w:tab w:val="clear" w:pos="567"/>
          <w:tab w:val="clear" w:pos="1134"/>
          <w:tab w:val="clear" w:pos="1701"/>
          <w:tab w:val="clear" w:pos="2268"/>
          <w:tab w:val="clear" w:pos="2835"/>
        </w:tabs>
        <w:overflowPunct/>
        <w:autoSpaceDE/>
        <w:autoSpaceDN/>
        <w:snapToGrid w:val="0"/>
        <w:spacing w:before="240" w:after="120"/>
        <w:ind w:left="0" w:firstLine="0"/>
        <w:jc w:val="both"/>
        <w:textAlignment w:val="auto"/>
        <w:rPr>
          <w:rFonts w:asciiTheme="minorHAnsi" w:hAnsiTheme="minorHAnsi"/>
          <w:sz w:val="24"/>
          <w:szCs w:val="24"/>
          <w:lang w:val="en-AU" w:eastAsia="en-AU"/>
        </w:rPr>
      </w:pPr>
      <w:r w:rsidRPr="000C1948">
        <w:rPr>
          <w:rFonts w:asciiTheme="minorHAnsi" w:hAnsiTheme="minorHAnsi"/>
          <w:sz w:val="24"/>
          <w:szCs w:val="24"/>
          <w:lang w:val="en-AU" w:eastAsia="en-AU"/>
        </w:rPr>
        <w:t>Review</w:t>
      </w:r>
    </w:p>
    <w:p w14:paraId="09987593" w14:textId="77777777" w:rsidR="00F60605" w:rsidRPr="000C1948" w:rsidRDefault="00F60605" w:rsidP="00F60605">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This statement is being drafted bearing in mind that risk appetite will be evolving continuously. It is important that the risk appetite statement is structured to react quickly in response to any change. The monitoring and review process should focus with the view to creating risk awareness culture.</w:t>
      </w:r>
    </w:p>
    <w:p w14:paraId="68059D94" w14:textId="261D7C5F" w:rsidR="003A0613" w:rsidRDefault="00F60605" w:rsidP="0002780F">
      <w:pPr>
        <w:tabs>
          <w:tab w:val="clear" w:pos="567"/>
          <w:tab w:val="clear" w:pos="1134"/>
          <w:tab w:val="clear" w:pos="1701"/>
          <w:tab w:val="clear" w:pos="2268"/>
          <w:tab w:val="clear" w:pos="2835"/>
        </w:tabs>
        <w:snapToGrid w:val="0"/>
        <w:spacing w:after="120"/>
        <w:jc w:val="both"/>
        <w:rPr>
          <w:sz w:val="22"/>
          <w:szCs w:val="22"/>
        </w:rPr>
      </w:pPr>
      <w:r w:rsidRPr="000C1948">
        <w:rPr>
          <w:sz w:val="22"/>
          <w:szCs w:val="22"/>
        </w:rPr>
        <w:t>The risk appetite statement is reviewed annually, or whenever significant changes occur.</w:t>
      </w:r>
    </w:p>
    <w:p w14:paraId="543906ED" w14:textId="2CA77416" w:rsidR="00BF2FBC" w:rsidRPr="000C1948" w:rsidRDefault="00BF2FBC" w:rsidP="00BF2FBC">
      <w:pPr>
        <w:tabs>
          <w:tab w:val="clear" w:pos="567"/>
          <w:tab w:val="clear" w:pos="1134"/>
          <w:tab w:val="clear" w:pos="1701"/>
          <w:tab w:val="clear" w:pos="2268"/>
          <w:tab w:val="clear" w:pos="2835"/>
        </w:tabs>
        <w:snapToGrid w:val="0"/>
        <w:spacing w:before="840"/>
        <w:jc w:val="center"/>
        <w:rPr>
          <w:sz w:val="22"/>
          <w:szCs w:val="22"/>
        </w:rPr>
      </w:pPr>
      <w:r>
        <w:rPr>
          <w:sz w:val="22"/>
          <w:szCs w:val="22"/>
        </w:rPr>
        <w:t>____________________</w:t>
      </w:r>
    </w:p>
    <w:sectPr w:rsidR="00BF2FBC" w:rsidRPr="000C1948" w:rsidSect="004D1851">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EF02F" w14:textId="77777777" w:rsidR="00D531AE" w:rsidRDefault="00D531AE">
      <w:r>
        <w:separator/>
      </w:r>
    </w:p>
  </w:endnote>
  <w:endnote w:type="continuationSeparator" w:id="0">
    <w:p w14:paraId="714FC965" w14:textId="77777777" w:rsidR="00D531AE" w:rsidRDefault="00D5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2BAA3" w14:textId="489E2E82" w:rsidR="00DC6D2A" w:rsidRPr="00173CBA" w:rsidRDefault="00D531AE" w:rsidP="00173CBA">
    <w:pPr>
      <w:pStyle w:val="Footer"/>
      <w:tabs>
        <w:tab w:val="clear" w:pos="5954"/>
        <w:tab w:val="left" w:pos="5103"/>
      </w:tabs>
      <w:rPr>
        <w:color w:val="BFBFBF" w:themeColor="background1" w:themeShade="BF"/>
      </w:rPr>
    </w:pPr>
    <w:r w:rsidRPr="00173CBA">
      <w:rPr>
        <w:color w:val="BFBFBF" w:themeColor="background1" w:themeShade="BF"/>
      </w:rPr>
      <w:fldChar w:fldCharType="begin"/>
    </w:r>
    <w:r w:rsidRPr="00173CBA">
      <w:rPr>
        <w:color w:val="BFBFBF" w:themeColor="background1" w:themeShade="BF"/>
      </w:rPr>
      <w:instrText xml:space="preserve"> FILENAME \p  \* MERGEFORMAT </w:instrText>
    </w:r>
    <w:r w:rsidRPr="00173CBA">
      <w:rPr>
        <w:color w:val="BFBFBF" w:themeColor="background1" w:themeShade="BF"/>
      </w:rPr>
      <w:fldChar w:fldCharType="separate"/>
    </w:r>
    <w:r w:rsidR="00173CBA" w:rsidRPr="00173CBA">
      <w:rPr>
        <w:color w:val="BFBFBF" w:themeColor="background1" w:themeShade="BF"/>
      </w:rPr>
      <w:t>P:\SPM\GBS\c20\doc\061e-ITU_Risk_management.docx</w:t>
    </w:r>
    <w:r w:rsidRPr="00173CBA">
      <w:rPr>
        <w:color w:val="BFBFBF" w:themeColor="background1" w:themeShade="BF"/>
      </w:rPr>
      <w:fldChar w:fldCharType="end"/>
    </w:r>
    <w:r w:rsidR="00DC6D2A" w:rsidRPr="00173CBA">
      <w:rPr>
        <w:color w:val="BFBFBF" w:themeColor="background1" w:themeShade="BF"/>
      </w:rPr>
      <w:tab/>
    </w:r>
    <w:r w:rsidR="00DC6D2A" w:rsidRPr="00173CBA">
      <w:rPr>
        <w:color w:val="BFBFBF" w:themeColor="background1" w:themeShade="BF"/>
      </w:rPr>
      <w:fldChar w:fldCharType="begin"/>
    </w:r>
    <w:r w:rsidR="00DC6D2A" w:rsidRPr="00173CBA">
      <w:rPr>
        <w:color w:val="BFBFBF" w:themeColor="background1" w:themeShade="BF"/>
      </w:rPr>
      <w:instrText xml:space="preserve"> SAVEDATE \@ DD.MM.YY </w:instrText>
    </w:r>
    <w:r w:rsidR="00DC6D2A" w:rsidRPr="00173CBA">
      <w:rPr>
        <w:color w:val="BFBFBF" w:themeColor="background1" w:themeShade="BF"/>
      </w:rPr>
      <w:fldChar w:fldCharType="separate"/>
    </w:r>
    <w:r w:rsidR="00DE024F">
      <w:rPr>
        <w:color w:val="BFBFBF" w:themeColor="background1" w:themeShade="BF"/>
      </w:rPr>
      <w:t>07.05.20</w:t>
    </w:r>
    <w:r w:rsidR="00DC6D2A" w:rsidRPr="00173CBA">
      <w:rPr>
        <w:color w:val="BFBFBF" w:themeColor="background1" w:themeShade="BF"/>
      </w:rPr>
      <w:fldChar w:fldCharType="end"/>
    </w:r>
    <w:r w:rsidR="00DC6D2A" w:rsidRPr="00173CBA">
      <w:rPr>
        <w:color w:val="BFBFBF" w:themeColor="background1" w:themeShade="BF"/>
      </w:rPr>
      <w:tab/>
    </w:r>
    <w:r w:rsidR="00DC6D2A" w:rsidRPr="00173CBA">
      <w:rPr>
        <w:color w:val="BFBFBF" w:themeColor="background1" w:themeShade="BF"/>
      </w:rPr>
      <w:fldChar w:fldCharType="begin"/>
    </w:r>
    <w:r w:rsidR="00DC6D2A" w:rsidRPr="00173CBA">
      <w:rPr>
        <w:color w:val="BFBFBF" w:themeColor="background1" w:themeShade="BF"/>
      </w:rPr>
      <w:instrText xml:space="preserve"> PRINTDATE \@ DD.MM.YY </w:instrText>
    </w:r>
    <w:r w:rsidR="00DC6D2A" w:rsidRPr="00173CBA">
      <w:rPr>
        <w:color w:val="BFBFBF" w:themeColor="background1" w:themeShade="BF"/>
      </w:rPr>
      <w:fldChar w:fldCharType="separate"/>
    </w:r>
    <w:r w:rsidR="00DC6D2A" w:rsidRPr="00173CBA">
      <w:rPr>
        <w:color w:val="BFBFBF" w:themeColor="background1" w:themeShade="BF"/>
      </w:rPr>
      <w:t>18.07.00</w:t>
    </w:r>
    <w:r w:rsidR="00DC6D2A" w:rsidRPr="00173CBA">
      <w:rPr>
        <w:color w:val="BFBFBF" w:themeColor="background1" w:themeShade="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FA189" w14:textId="77777777" w:rsidR="00DC6D2A" w:rsidRDefault="00DC6D2A">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A13DC" w14:textId="77777777" w:rsidR="00D531AE" w:rsidRDefault="00D531AE">
      <w:r>
        <w:t>____________________</w:t>
      </w:r>
    </w:p>
  </w:footnote>
  <w:footnote w:type="continuationSeparator" w:id="0">
    <w:p w14:paraId="747DDF4B" w14:textId="77777777" w:rsidR="00D531AE" w:rsidRDefault="00D531AE">
      <w:r>
        <w:continuationSeparator/>
      </w:r>
    </w:p>
  </w:footnote>
  <w:footnote w:id="1">
    <w:p w14:paraId="58DB057D" w14:textId="29800B07" w:rsidR="00DC6D2A" w:rsidRPr="00FD2628" w:rsidRDefault="00DC6D2A" w:rsidP="00FD2628">
      <w:pPr>
        <w:pStyle w:val="FootnoteText"/>
        <w:jc w:val="both"/>
        <w:rPr>
          <w:sz w:val="20"/>
        </w:rPr>
      </w:pPr>
      <w:r w:rsidRPr="00B4129E">
        <w:rPr>
          <w:rStyle w:val="FootnoteReference"/>
          <w:szCs w:val="16"/>
        </w:rPr>
        <w:footnoteRef/>
      </w:r>
      <w:r w:rsidRPr="00FD2628">
        <w:rPr>
          <w:sz w:val="20"/>
        </w:rPr>
        <w:t xml:space="preserve"> </w:t>
      </w:r>
      <w:r w:rsidR="00B4129E">
        <w:rPr>
          <w:sz w:val="20"/>
        </w:rPr>
        <w:tab/>
      </w:r>
      <w:r w:rsidRPr="00FD2628">
        <w:rPr>
          <w:sz w:val="20"/>
        </w:rPr>
        <w:t>The Committee of Sponsoring Organizations of the Treadway Commission (COSO) document Enterprise Risk Management – Integrating with Strategy and Performance (www.coso.org). COSO first published its enterprise risk management integrated framework in September 2004</w:t>
      </w:r>
      <w:r>
        <w:rPr>
          <w:sz w:val="20"/>
        </w:rPr>
        <w:t xml:space="preserve">, the last </w:t>
      </w:r>
      <w:r w:rsidRPr="00FD2628">
        <w:rPr>
          <w:sz w:val="20"/>
        </w:rPr>
        <w:t>revised version was published in June 2017.</w:t>
      </w:r>
    </w:p>
  </w:footnote>
  <w:footnote w:id="2">
    <w:p w14:paraId="0574BE87" w14:textId="7730B14E" w:rsidR="00DC6D2A" w:rsidRPr="00FD2628" w:rsidRDefault="00DC6D2A">
      <w:pPr>
        <w:pStyle w:val="FootnoteText"/>
      </w:pPr>
      <w:r>
        <w:rPr>
          <w:rStyle w:val="FootnoteReference"/>
        </w:rPr>
        <w:footnoteRef/>
      </w:r>
      <w:r>
        <w:t xml:space="preserve"> </w:t>
      </w:r>
      <w:r w:rsidR="00BF2FBC">
        <w:tab/>
      </w:r>
      <w:r w:rsidRPr="00DF523A">
        <w:rPr>
          <w:sz w:val="20"/>
          <w:szCs w:val="16"/>
        </w:rPr>
        <w:t xml:space="preserve">The Three Lines of </w:t>
      </w:r>
      <w:proofErr w:type="spellStart"/>
      <w:r w:rsidRPr="00DF523A">
        <w:rPr>
          <w:sz w:val="20"/>
          <w:szCs w:val="16"/>
        </w:rPr>
        <w:t>Defense</w:t>
      </w:r>
      <w:proofErr w:type="spellEnd"/>
      <w:r w:rsidRPr="00DF523A">
        <w:rPr>
          <w:sz w:val="20"/>
          <w:szCs w:val="16"/>
        </w:rPr>
        <w:t xml:space="preserve"> in Effective Risk Management and Control, (Altamonte Springs, FL: The Institute of Internal Auditors Inc, January 2013) is embedded in the UN Risk Management, Oversight and Accountability Model.</w:t>
      </w:r>
    </w:p>
  </w:footnote>
  <w:footnote w:id="3">
    <w:p w14:paraId="0BD77634" w14:textId="220EE4E4" w:rsidR="00DC6D2A" w:rsidRPr="006C46AC" w:rsidRDefault="00DC6D2A" w:rsidP="00B4129E">
      <w:pPr>
        <w:pStyle w:val="FootnoteText"/>
        <w:spacing w:before="0"/>
        <w:rPr>
          <w:sz w:val="20"/>
        </w:rPr>
      </w:pPr>
      <w:r w:rsidRPr="00B4129E">
        <w:rPr>
          <w:rStyle w:val="FootnoteReference"/>
          <w:szCs w:val="16"/>
        </w:rPr>
        <w:footnoteRef/>
      </w:r>
      <w:r w:rsidRPr="006C46AC">
        <w:rPr>
          <w:sz w:val="20"/>
        </w:rPr>
        <w:t xml:space="preserve"> </w:t>
      </w:r>
      <w:r w:rsidR="00BF2FBC">
        <w:rPr>
          <w:sz w:val="20"/>
        </w:rPr>
        <w:tab/>
      </w:r>
      <w:r w:rsidRPr="006C46AC">
        <w:rPr>
          <w:sz w:val="20"/>
        </w:rPr>
        <w:t xml:space="preserve">See ITU’s risk appetite </w:t>
      </w:r>
      <w:r>
        <w:rPr>
          <w:sz w:val="20"/>
        </w:rPr>
        <w:t>statement</w:t>
      </w:r>
      <w:r w:rsidRPr="006C46AC">
        <w:rPr>
          <w:sz w:val="20"/>
        </w:rPr>
        <w:t xml:space="preserve">, </w:t>
      </w:r>
      <w:r>
        <w:rPr>
          <w:sz w:val="20"/>
        </w:rPr>
        <w:t>Annex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8F969" w14:textId="77777777" w:rsidR="00DC6D2A" w:rsidRDefault="00DC6D2A" w:rsidP="00CE433C">
    <w:pPr>
      <w:pStyle w:val="Header"/>
    </w:pPr>
    <w:r>
      <w:fldChar w:fldCharType="begin"/>
    </w:r>
    <w:r>
      <w:instrText>PAGE</w:instrText>
    </w:r>
    <w:r>
      <w:fldChar w:fldCharType="separate"/>
    </w:r>
    <w:r>
      <w:rPr>
        <w:noProof/>
      </w:rPr>
      <w:t>2</w:t>
    </w:r>
    <w:r>
      <w:rPr>
        <w:noProof/>
      </w:rPr>
      <w:fldChar w:fldCharType="end"/>
    </w:r>
  </w:p>
  <w:p w14:paraId="2C850A03" w14:textId="0BA7B4DB" w:rsidR="00DC6D2A" w:rsidRPr="00623AE3" w:rsidRDefault="00DC6D2A" w:rsidP="00D338E0">
    <w:pPr>
      <w:pStyle w:val="Header"/>
      <w:rPr>
        <w:bCs/>
      </w:rPr>
    </w:pPr>
    <w:r>
      <w:rPr>
        <w:bCs/>
      </w:rPr>
      <w:t>C20</w:t>
    </w:r>
    <w:r w:rsidRPr="00623AE3">
      <w:rPr>
        <w:bCs/>
      </w:rPr>
      <w:t>/</w:t>
    </w:r>
    <w:r w:rsidR="00173CBA">
      <w:rPr>
        <w:bCs/>
      </w:rPr>
      <w:t>61</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0BBBA0"/>
    <w:multiLevelType w:val="hybridMultilevel"/>
    <w:tmpl w:val="4977D2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432F40"/>
    <w:multiLevelType w:val="hybridMultilevel"/>
    <w:tmpl w:val="D042F6DE"/>
    <w:lvl w:ilvl="0" w:tplc="100C0001">
      <w:start w:val="1"/>
      <w:numFmt w:val="bullet"/>
      <w:lvlText w:val=""/>
      <w:lvlJc w:val="left"/>
      <w:pPr>
        <w:ind w:left="720" w:hanging="360"/>
      </w:pPr>
      <w:rPr>
        <w:rFonts w:ascii="Symbol" w:hAnsi="Symbol" w:cs="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D1F17B5"/>
    <w:multiLevelType w:val="hybridMultilevel"/>
    <w:tmpl w:val="815AD030"/>
    <w:lvl w:ilvl="0" w:tplc="04090003">
      <w:start w:val="1"/>
      <w:numFmt w:val="bullet"/>
      <w:lvlText w:val="o"/>
      <w:lvlJc w:val="left"/>
      <w:pPr>
        <w:ind w:left="228" w:hanging="360"/>
      </w:pPr>
      <w:rPr>
        <w:rFonts w:ascii="Courier New" w:hAnsi="Courier New" w:cs="Courier New" w:hint="default"/>
      </w:rPr>
    </w:lvl>
    <w:lvl w:ilvl="1" w:tplc="04090003" w:tentative="1">
      <w:start w:val="1"/>
      <w:numFmt w:val="bullet"/>
      <w:lvlText w:val="o"/>
      <w:lvlJc w:val="left"/>
      <w:pPr>
        <w:ind w:left="948" w:hanging="360"/>
      </w:pPr>
      <w:rPr>
        <w:rFonts w:ascii="Courier New" w:hAnsi="Courier New" w:cs="Courier New" w:hint="default"/>
      </w:rPr>
    </w:lvl>
    <w:lvl w:ilvl="2" w:tplc="04090005" w:tentative="1">
      <w:start w:val="1"/>
      <w:numFmt w:val="bullet"/>
      <w:lvlText w:val=""/>
      <w:lvlJc w:val="left"/>
      <w:pPr>
        <w:ind w:left="1668" w:hanging="360"/>
      </w:pPr>
      <w:rPr>
        <w:rFonts w:ascii="Wingdings" w:hAnsi="Wingdings" w:hint="default"/>
      </w:rPr>
    </w:lvl>
    <w:lvl w:ilvl="3" w:tplc="04090001" w:tentative="1">
      <w:start w:val="1"/>
      <w:numFmt w:val="bullet"/>
      <w:lvlText w:val=""/>
      <w:lvlJc w:val="left"/>
      <w:pPr>
        <w:ind w:left="2388" w:hanging="360"/>
      </w:pPr>
      <w:rPr>
        <w:rFonts w:ascii="Symbol" w:hAnsi="Symbol" w:hint="default"/>
      </w:rPr>
    </w:lvl>
    <w:lvl w:ilvl="4" w:tplc="04090003" w:tentative="1">
      <w:start w:val="1"/>
      <w:numFmt w:val="bullet"/>
      <w:lvlText w:val="o"/>
      <w:lvlJc w:val="left"/>
      <w:pPr>
        <w:ind w:left="3108" w:hanging="360"/>
      </w:pPr>
      <w:rPr>
        <w:rFonts w:ascii="Courier New" w:hAnsi="Courier New" w:cs="Courier New" w:hint="default"/>
      </w:rPr>
    </w:lvl>
    <w:lvl w:ilvl="5" w:tplc="04090005" w:tentative="1">
      <w:start w:val="1"/>
      <w:numFmt w:val="bullet"/>
      <w:lvlText w:val=""/>
      <w:lvlJc w:val="left"/>
      <w:pPr>
        <w:ind w:left="3828" w:hanging="360"/>
      </w:pPr>
      <w:rPr>
        <w:rFonts w:ascii="Wingdings" w:hAnsi="Wingdings" w:hint="default"/>
      </w:rPr>
    </w:lvl>
    <w:lvl w:ilvl="6" w:tplc="04090001" w:tentative="1">
      <w:start w:val="1"/>
      <w:numFmt w:val="bullet"/>
      <w:lvlText w:val=""/>
      <w:lvlJc w:val="left"/>
      <w:pPr>
        <w:ind w:left="4548" w:hanging="360"/>
      </w:pPr>
      <w:rPr>
        <w:rFonts w:ascii="Symbol" w:hAnsi="Symbol" w:hint="default"/>
      </w:rPr>
    </w:lvl>
    <w:lvl w:ilvl="7" w:tplc="04090003" w:tentative="1">
      <w:start w:val="1"/>
      <w:numFmt w:val="bullet"/>
      <w:lvlText w:val="o"/>
      <w:lvlJc w:val="left"/>
      <w:pPr>
        <w:ind w:left="5268" w:hanging="360"/>
      </w:pPr>
      <w:rPr>
        <w:rFonts w:ascii="Courier New" w:hAnsi="Courier New" w:cs="Courier New" w:hint="default"/>
      </w:rPr>
    </w:lvl>
    <w:lvl w:ilvl="8" w:tplc="04090005" w:tentative="1">
      <w:start w:val="1"/>
      <w:numFmt w:val="bullet"/>
      <w:lvlText w:val=""/>
      <w:lvlJc w:val="left"/>
      <w:pPr>
        <w:ind w:left="5988" w:hanging="360"/>
      </w:pPr>
      <w:rPr>
        <w:rFonts w:ascii="Wingdings" w:hAnsi="Wingdings" w:hint="default"/>
      </w:rPr>
    </w:lvl>
  </w:abstractNum>
  <w:abstractNum w:abstractNumId="4" w15:restartNumberingAfterBreak="0">
    <w:nsid w:val="0D8B3C7D"/>
    <w:multiLevelType w:val="hybridMultilevel"/>
    <w:tmpl w:val="E1D2EC26"/>
    <w:lvl w:ilvl="0" w:tplc="BE8ED83A">
      <w:start w:val="1"/>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004E0"/>
    <w:multiLevelType w:val="hybridMultilevel"/>
    <w:tmpl w:val="E7ECC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61244C"/>
    <w:multiLevelType w:val="hybridMultilevel"/>
    <w:tmpl w:val="4C26E0C0"/>
    <w:lvl w:ilvl="0" w:tplc="11289C50">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EB122F"/>
    <w:multiLevelType w:val="hybridMultilevel"/>
    <w:tmpl w:val="33C45834"/>
    <w:lvl w:ilvl="0" w:tplc="A1CA3D96">
      <w:start w:val="1"/>
      <w:numFmt w:val="bullet"/>
      <w:lvlText w:val="-"/>
      <w:lvlJc w:val="left"/>
      <w:pPr>
        <w:ind w:left="360" w:hanging="360"/>
      </w:pPr>
      <w:rPr>
        <w:rFonts w:ascii="Calibri" w:eastAsia="SimSu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3012A7"/>
    <w:multiLevelType w:val="hybridMultilevel"/>
    <w:tmpl w:val="AD5C4D32"/>
    <w:lvl w:ilvl="0" w:tplc="100C0001">
      <w:start w:val="1"/>
      <w:numFmt w:val="bullet"/>
      <w:lvlText w:val=""/>
      <w:lvlJc w:val="left"/>
      <w:pPr>
        <w:ind w:left="720" w:hanging="360"/>
      </w:pPr>
      <w:rPr>
        <w:rFonts w:ascii="Symbol" w:hAnsi="Symbol" w:cs="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030890"/>
    <w:multiLevelType w:val="hybridMultilevel"/>
    <w:tmpl w:val="BEBA9DC0"/>
    <w:lvl w:ilvl="0" w:tplc="D7660658">
      <w:start w:val="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A285ED0"/>
    <w:multiLevelType w:val="hybridMultilevel"/>
    <w:tmpl w:val="C5A85F3A"/>
    <w:lvl w:ilvl="0" w:tplc="502E6A2E">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48A93079"/>
    <w:multiLevelType w:val="hybridMultilevel"/>
    <w:tmpl w:val="E22689E8"/>
    <w:lvl w:ilvl="0" w:tplc="075A5652">
      <w:start w:val="1"/>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EC374A"/>
    <w:multiLevelType w:val="multilevel"/>
    <w:tmpl w:val="AD504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6C1667"/>
    <w:multiLevelType w:val="multilevel"/>
    <w:tmpl w:val="E196B7CA"/>
    <w:lvl w:ilvl="0">
      <w:start w:val="1"/>
      <w:numFmt w:val="decimal"/>
      <w:lvlText w:val="%1."/>
      <w:lvlJc w:val="left"/>
      <w:pPr>
        <w:ind w:left="1141" w:hanging="432"/>
      </w:pPr>
      <w:rPr>
        <w:rFonts w:hint="default"/>
      </w:rPr>
    </w:lvl>
    <w:lvl w:ilvl="1">
      <w:start w:val="1"/>
      <w:numFmt w:val="decimal"/>
      <w:lvlText w:val="%1.%2"/>
      <w:lvlJc w:val="left"/>
      <w:pPr>
        <w:ind w:left="1285" w:hanging="576"/>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573" w:hanging="864"/>
      </w:pPr>
      <w:rPr>
        <w:rFonts w:hint="default"/>
      </w:rPr>
    </w:lvl>
    <w:lvl w:ilvl="4">
      <w:start w:val="1"/>
      <w:numFmt w:val="decimal"/>
      <w:lvlText w:val="%1.%2.%3.%4.%5"/>
      <w:lvlJc w:val="left"/>
      <w:pPr>
        <w:ind w:left="1717" w:hanging="1008"/>
      </w:pPr>
      <w:rPr>
        <w:rFonts w:hint="default"/>
      </w:rPr>
    </w:lvl>
    <w:lvl w:ilvl="5">
      <w:start w:val="1"/>
      <w:numFmt w:val="decimal"/>
      <w:lvlText w:val="%1.%2.%3.%4.%5.%6"/>
      <w:lvlJc w:val="left"/>
      <w:pPr>
        <w:ind w:left="1861" w:hanging="1152"/>
      </w:pPr>
      <w:rPr>
        <w:rFonts w:hint="default"/>
      </w:rPr>
    </w:lvl>
    <w:lvl w:ilvl="6">
      <w:start w:val="1"/>
      <w:numFmt w:val="decimal"/>
      <w:lvlText w:val="%1.%2.%3.%4.%5.%6.%7"/>
      <w:lvlJc w:val="left"/>
      <w:pPr>
        <w:ind w:left="2005" w:hanging="1296"/>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293" w:hanging="1584"/>
      </w:pPr>
      <w:rPr>
        <w:rFonts w:hint="default"/>
      </w:rPr>
    </w:lvl>
  </w:abstractNum>
  <w:abstractNum w:abstractNumId="15" w15:restartNumberingAfterBreak="0">
    <w:nsid w:val="5302DBE5"/>
    <w:multiLevelType w:val="hybridMultilevel"/>
    <w:tmpl w:val="51A86C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85A4B53"/>
    <w:multiLevelType w:val="hybridMultilevel"/>
    <w:tmpl w:val="799E47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7710B8E"/>
    <w:multiLevelType w:val="hybridMultilevel"/>
    <w:tmpl w:val="696002C6"/>
    <w:lvl w:ilvl="0" w:tplc="3554628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14"/>
  </w:num>
  <w:num w:numId="5">
    <w:abstractNumId w:val="5"/>
  </w:num>
  <w:num w:numId="6">
    <w:abstractNumId w:val="3"/>
  </w:num>
  <w:num w:numId="7">
    <w:abstractNumId w:val="12"/>
  </w:num>
  <w:num w:numId="8">
    <w:abstractNumId w:val="7"/>
  </w:num>
  <w:num w:numId="9">
    <w:abstractNumId w:val="6"/>
  </w:num>
  <w:num w:numId="10">
    <w:abstractNumId w:val="16"/>
  </w:num>
  <w:num w:numId="11">
    <w:abstractNumId w:val="4"/>
  </w:num>
  <w:num w:numId="12">
    <w:abstractNumId w:val="13"/>
    <w:lvlOverride w:ilvl="0">
      <w:startOverride w:val="1"/>
    </w:lvlOverride>
  </w:num>
  <w:num w:numId="13">
    <w:abstractNumId w:val="0"/>
  </w:num>
  <w:num w:numId="14">
    <w:abstractNumId w:val="15"/>
  </w:num>
  <w:num w:numId="15">
    <w:abstractNumId w:val="8"/>
  </w:num>
  <w:num w:numId="16">
    <w:abstractNumId w:val="2"/>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05813"/>
    <w:rsid w:val="0002025B"/>
    <w:rsid w:val="000210D4"/>
    <w:rsid w:val="00025470"/>
    <w:rsid w:val="0002780F"/>
    <w:rsid w:val="00044619"/>
    <w:rsid w:val="00051DDF"/>
    <w:rsid w:val="00063016"/>
    <w:rsid w:val="0006536D"/>
    <w:rsid w:val="00066795"/>
    <w:rsid w:val="00076AF6"/>
    <w:rsid w:val="00085751"/>
    <w:rsid w:val="00085CF2"/>
    <w:rsid w:val="000906A9"/>
    <w:rsid w:val="000B1705"/>
    <w:rsid w:val="000B5A4A"/>
    <w:rsid w:val="000B77EA"/>
    <w:rsid w:val="000C064A"/>
    <w:rsid w:val="000C0BA1"/>
    <w:rsid w:val="000C1948"/>
    <w:rsid w:val="000C4AA9"/>
    <w:rsid w:val="000D56F7"/>
    <w:rsid w:val="000D75B2"/>
    <w:rsid w:val="00103C48"/>
    <w:rsid w:val="00105DF9"/>
    <w:rsid w:val="001121F5"/>
    <w:rsid w:val="00125ACE"/>
    <w:rsid w:val="001400DC"/>
    <w:rsid w:val="00140CE1"/>
    <w:rsid w:val="001432A9"/>
    <w:rsid w:val="001540CF"/>
    <w:rsid w:val="00163F27"/>
    <w:rsid w:val="00173CBA"/>
    <w:rsid w:val="00174D8F"/>
    <w:rsid w:val="0017539C"/>
    <w:rsid w:val="00175844"/>
    <w:rsid w:val="00175AC2"/>
    <w:rsid w:val="0017609F"/>
    <w:rsid w:val="001842FB"/>
    <w:rsid w:val="00184715"/>
    <w:rsid w:val="00196F15"/>
    <w:rsid w:val="001A6B84"/>
    <w:rsid w:val="001B4620"/>
    <w:rsid w:val="001B4BCC"/>
    <w:rsid w:val="001C2C3E"/>
    <w:rsid w:val="001C628E"/>
    <w:rsid w:val="001C69EF"/>
    <w:rsid w:val="001C7307"/>
    <w:rsid w:val="001E0F7B"/>
    <w:rsid w:val="001E7AF7"/>
    <w:rsid w:val="001F43C9"/>
    <w:rsid w:val="001F6C39"/>
    <w:rsid w:val="002119FD"/>
    <w:rsid w:val="002130E0"/>
    <w:rsid w:val="00220C74"/>
    <w:rsid w:val="00221178"/>
    <w:rsid w:val="00221E7E"/>
    <w:rsid w:val="00222D2D"/>
    <w:rsid w:val="0023178A"/>
    <w:rsid w:val="00233373"/>
    <w:rsid w:val="0026131B"/>
    <w:rsid w:val="002641B7"/>
    <w:rsid w:val="00264425"/>
    <w:rsid w:val="00265875"/>
    <w:rsid w:val="0027303B"/>
    <w:rsid w:val="00274CD8"/>
    <w:rsid w:val="0028109B"/>
    <w:rsid w:val="00283A7E"/>
    <w:rsid w:val="00284A65"/>
    <w:rsid w:val="00293854"/>
    <w:rsid w:val="002A1A71"/>
    <w:rsid w:val="002A2188"/>
    <w:rsid w:val="002B1F58"/>
    <w:rsid w:val="002C0632"/>
    <w:rsid w:val="002C1C7A"/>
    <w:rsid w:val="002C1DEE"/>
    <w:rsid w:val="002F649C"/>
    <w:rsid w:val="0030160F"/>
    <w:rsid w:val="00301698"/>
    <w:rsid w:val="00301E1E"/>
    <w:rsid w:val="00307AAE"/>
    <w:rsid w:val="00315F4D"/>
    <w:rsid w:val="00322D0D"/>
    <w:rsid w:val="00331E5C"/>
    <w:rsid w:val="0033708D"/>
    <w:rsid w:val="0034004D"/>
    <w:rsid w:val="00343222"/>
    <w:rsid w:val="00345893"/>
    <w:rsid w:val="00350166"/>
    <w:rsid w:val="0036086F"/>
    <w:rsid w:val="003662D1"/>
    <w:rsid w:val="00367E1A"/>
    <w:rsid w:val="0037613F"/>
    <w:rsid w:val="00385E13"/>
    <w:rsid w:val="003942D4"/>
    <w:rsid w:val="003958A8"/>
    <w:rsid w:val="003970BC"/>
    <w:rsid w:val="003A0613"/>
    <w:rsid w:val="003A2071"/>
    <w:rsid w:val="003B4259"/>
    <w:rsid w:val="003C2533"/>
    <w:rsid w:val="003C6A36"/>
    <w:rsid w:val="003C7FC7"/>
    <w:rsid w:val="003D3E69"/>
    <w:rsid w:val="003E5D0A"/>
    <w:rsid w:val="003F1B4E"/>
    <w:rsid w:val="0040435A"/>
    <w:rsid w:val="004117BA"/>
    <w:rsid w:val="00413DA7"/>
    <w:rsid w:val="00416A24"/>
    <w:rsid w:val="00423CD4"/>
    <w:rsid w:val="00431C2B"/>
    <w:rsid w:val="00431D9E"/>
    <w:rsid w:val="00433CE8"/>
    <w:rsid w:val="00434A5C"/>
    <w:rsid w:val="004426CF"/>
    <w:rsid w:val="004544D9"/>
    <w:rsid w:val="00456745"/>
    <w:rsid w:val="00473C64"/>
    <w:rsid w:val="00477F2C"/>
    <w:rsid w:val="00480652"/>
    <w:rsid w:val="004877CC"/>
    <w:rsid w:val="004907F9"/>
    <w:rsid w:val="00490AA5"/>
    <w:rsid w:val="00490E72"/>
    <w:rsid w:val="00491157"/>
    <w:rsid w:val="004921C8"/>
    <w:rsid w:val="00492A33"/>
    <w:rsid w:val="00494605"/>
    <w:rsid w:val="00495672"/>
    <w:rsid w:val="004A0E35"/>
    <w:rsid w:val="004A1201"/>
    <w:rsid w:val="004A2719"/>
    <w:rsid w:val="004A6570"/>
    <w:rsid w:val="004A6F47"/>
    <w:rsid w:val="004A7FA5"/>
    <w:rsid w:val="004B63C1"/>
    <w:rsid w:val="004D1851"/>
    <w:rsid w:val="004D400B"/>
    <w:rsid w:val="004D599D"/>
    <w:rsid w:val="004E1C56"/>
    <w:rsid w:val="004E2EA5"/>
    <w:rsid w:val="004E3AEB"/>
    <w:rsid w:val="004E57AD"/>
    <w:rsid w:val="004E5F37"/>
    <w:rsid w:val="004E79E2"/>
    <w:rsid w:val="004F6955"/>
    <w:rsid w:val="0050223C"/>
    <w:rsid w:val="005074A8"/>
    <w:rsid w:val="00513C57"/>
    <w:rsid w:val="005225D0"/>
    <w:rsid w:val="00523EF5"/>
    <w:rsid w:val="005243FF"/>
    <w:rsid w:val="00526F62"/>
    <w:rsid w:val="00527E0F"/>
    <w:rsid w:val="00533F6D"/>
    <w:rsid w:val="00543C62"/>
    <w:rsid w:val="00554573"/>
    <w:rsid w:val="00555630"/>
    <w:rsid w:val="00564FBC"/>
    <w:rsid w:val="00582442"/>
    <w:rsid w:val="00585958"/>
    <w:rsid w:val="005A339F"/>
    <w:rsid w:val="005B0E59"/>
    <w:rsid w:val="005C52E1"/>
    <w:rsid w:val="005D2B0F"/>
    <w:rsid w:val="005F3269"/>
    <w:rsid w:val="005F5E47"/>
    <w:rsid w:val="00603787"/>
    <w:rsid w:val="0060531F"/>
    <w:rsid w:val="0061032E"/>
    <w:rsid w:val="00617ED1"/>
    <w:rsid w:val="00623AE3"/>
    <w:rsid w:val="00623DB3"/>
    <w:rsid w:val="006339D2"/>
    <w:rsid w:val="006371EA"/>
    <w:rsid w:val="006465B0"/>
    <w:rsid w:val="0064737F"/>
    <w:rsid w:val="00647461"/>
    <w:rsid w:val="006535F1"/>
    <w:rsid w:val="0065557D"/>
    <w:rsid w:val="00661DE5"/>
    <w:rsid w:val="00662984"/>
    <w:rsid w:val="006716BB"/>
    <w:rsid w:val="006716C7"/>
    <w:rsid w:val="00673D6D"/>
    <w:rsid w:val="00675885"/>
    <w:rsid w:val="00681AAE"/>
    <w:rsid w:val="006900AA"/>
    <w:rsid w:val="006A1EF1"/>
    <w:rsid w:val="006A400A"/>
    <w:rsid w:val="006A7C43"/>
    <w:rsid w:val="006B0EDE"/>
    <w:rsid w:val="006B1777"/>
    <w:rsid w:val="006B1B90"/>
    <w:rsid w:val="006B6680"/>
    <w:rsid w:val="006B6DCC"/>
    <w:rsid w:val="006C2535"/>
    <w:rsid w:val="006C46AC"/>
    <w:rsid w:val="006D6D44"/>
    <w:rsid w:val="006E6A8A"/>
    <w:rsid w:val="006F3E75"/>
    <w:rsid w:val="00702DEF"/>
    <w:rsid w:val="00706861"/>
    <w:rsid w:val="00714124"/>
    <w:rsid w:val="00716006"/>
    <w:rsid w:val="0073077A"/>
    <w:rsid w:val="00730C16"/>
    <w:rsid w:val="0073418C"/>
    <w:rsid w:val="00740FE3"/>
    <w:rsid w:val="00742571"/>
    <w:rsid w:val="0075051B"/>
    <w:rsid w:val="00781DE9"/>
    <w:rsid w:val="0079087A"/>
    <w:rsid w:val="00791E30"/>
    <w:rsid w:val="00793188"/>
    <w:rsid w:val="00794D34"/>
    <w:rsid w:val="007B0EC1"/>
    <w:rsid w:val="007B35CB"/>
    <w:rsid w:val="007C1BDC"/>
    <w:rsid w:val="007D1A26"/>
    <w:rsid w:val="007E483A"/>
    <w:rsid w:val="007E6736"/>
    <w:rsid w:val="007F23FF"/>
    <w:rsid w:val="00813601"/>
    <w:rsid w:val="00813E5E"/>
    <w:rsid w:val="00817D1D"/>
    <w:rsid w:val="008267DB"/>
    <w:rsid w:val="008315DA"/>
    <w:rsid w:val="00832394"/>
    <w:rsid w:val="0083581B"/>
    <w:rsid w:val="00836F90"/>
    <w:rsid w:val="0085217D"/>
    <w:rsid w:val="008624E5"/>
    <w:rsid w:val="008643AE"/>
    <w:rsid w:val="00864AFF"/>
    <w:rsid w:val="008758C8"/>
    <w:rsid w:val="008808C5"/>
    <w:rsid w:val="00881AD1"/>
    <w:rsid w:val="0088243B"/>
    <w:rsid w:val="0089337B"/>
    <w:rsid w:val="00897151"/>
    <w:rsid w:val="008A2CB2"/>
    <w:rsid w:val="008B057C"/>
    <w:rsid w:val="008B4A6A"/>
    <w:rsid w:val="008B4DA0"/>
    <w:rsid w:val="008C4CCC"/>
    <w:rsid w:val="008C5096"/>
    <w:rsid w:val="008C7892"/>
    <w:rsid w:val="008C7E27"/>
    <w:rsid w:val="008D2740"/>
    <w:rsid w:val="009052D6"/>
    <w:rsid w:val="009173EF"/>
    <w:rsid w:val="0092792E"/>
    <w:rsid w:val="00932906"/>
    <w:rsid w:val="009464DB"/>
    <w:rsid w:val="00947B47"/>
    <w:rsid w:val="00951251"/>
    <w:rsid w:val="00961B0B"/>
    <w:rsid w:val="00975778"/>
    <w:rsid w:val="009817B5"/>
    <w:rsid w:val="009873EC"/>
    <w:rsid w:val="00993697"/>
    <w:rsid w:val="009A5449"/>
    <w:rsid w:val="009B38C3"/>
    <w:rsid w:val="009C14A5"/>
    <w:rsid w:val="009E17BD"/>
    <w:rsid w:val="009E1EB9"/>
    <w:rsid w:val="009E485A"/>
    <w:rsid w:val="009E60F2"/>
    <w:rsid w:val="009E7F47"/>
    <w:rsid w:val="009F0DC4"/>
    <w:rsid w:val="009F4E1A"/>
    <w:rsid w:val="009F66A3"/>
    <w:rsid w:val="00A04CEC"/>
    <w:rsid w:val="00A23AEA"/>
    <w:rsid w:val="00A27F92"/>
    <w:rsid w:val="00A32257"/>
    <w:rsid w:val="00A332C3"/>
    <w:rsid w:val="00A359E2"/>
    <w:rsid w:val="00A36789"/>
    <w:rsid w:val="00A36D20"/>
    <w:rsid w:val="00A4542C"/>
    <w:rsid w:val="00A46B4C"/>
    <w:rsid w:val="00A5455D"/>
    <w:rsid w:val="00A55622"/>
    <w:rsid w:val="00A56763"/>
    <w:rsid w:val="00A83502"/>
    <w:rsid w:val="00A8382F"/>
    <w:rsid w:val="00A84652"/>
    <w:rsid w:val="00AA042C"/>
    <w:rsid w:val="00AA3674"/>
    <w:rsid w:val="00AB7B6C"/>
    <w:rsid w:val="00AC47C8"/>
    <w:rsid w:val="00AC62F7"/>
    <w:rsid w:val="00AD15B3"/>
    <w:rsid w:val="00AD34EB"/>
    <w:rsid w:val="00AE14F9"/>
    <w:rsid w:val="00AE5B12"/>
    <w:rsid w:val="00AF6E49"/>
    <w:rsid w:val="00B04095"/>
    <w:rsid w:val="00B04A67"/>
    <w:rsid w:val="00B0583C"/>
    <w:rsid w:val="00B0787D"/>
    <w:rsid w:val="00B11B0A"/>
    <w:rsid w:val="00B13D18"/>
    <w:rsid w:val="00B140F7"/>
    <w:rsid w:val="00B20031"/>
    <w:rsid w:val="00B23859"/>
    <w:rsid w:val="00B2528B"/>
    <w:rsid w:val="00B30F59"/>
    <w:rsid w:val="00B32377"/>
    <w:rsid w:val="00B3330E"/>
    <w:rsid w:val="00B400B6"/>
    <w:rsid w:val="00B40A81"/>
    <w:rsid w:val="00B4129E"/>
    <w:rsid w:val="00B44910"/>
    <w:rsid w:val="00B474E9"/>
    <w:rsid w:val="00B4797D"/>
    <w:rsid w:val="00B70FE9"/>
    <w:rsid w:val="00B72267"/>
    <w:rsid w:val="00B76EB6"/>
    <w:rsid w:val="00B7737B"/>
    <w:rsid w:val="00B7759F"/>
    <w:rsid w:val="00B80720"/>
    <w:rsid w:val="00B824C8"/>
    <w:rsid w:val="00B915BB"/>
    <w:rsid w:val="00B940A7"/>
    <w:rsid w:val="00B96B33"/>
    <w:rsid w:val="00B97D87"/>
    <w:rsid w:val="00BB2E62"/>
    <w:rsid w:val="00BB76E2"/>
    <w:rsid w:val="00BC251A"/>
    <w:rsid w:val="00BC6FF4"/>
    <w:rsid w:val="00BD032B"/>
    <w:rsid w:val="00BD2441"/>
    <w:rsid w:val="00BD74C3"/>
    <w:rsid w:val="00BE2640"/>
    <w:rsid w:val="00BF199B"/>
    <w:rsid w:val="00BF2FBC"/>
    <w:rsid w:val="00BF528A"/>
    <w:rsid w:val="00BF6CEC"/>
    <w:rsid w:val="00C00E58"/>
    <w:rsid w:val="00C01189"/>
    <w:rsid w:val="00C0623C"/>
    <w:rsid w:val="00C14A7B"/>
    <w:rsid w:val="00C26218"/>
    <w:rsid w:val="00C330BD"/>
    <w:rsid w:val="00C374DE"/>
    <w:rsid w:val="00C47AD4"/>
    <w:rsid w:val="00C51D58"/>
    <w:rsid w:val="00C52D81"/>
    <w:rsid w:val="00C55198"/>
    <w:rsid w:val="00C6777D"/>
    <w:rsid w:val="00C73E48"/>
    <w:rsid w:val="00C80DDD"/>
    <w:rsid w:val="00C91191"/>
    <w:rsid w:val="00C96322"/>
    <w:rsid w:val="00C975D7"/>
    <w:rsid w:val="00CA6393"/>
    <w:rsid w:val="00CB18FF"/>
    <w:rsid w:val="00CC35C1"/>
    <w:rsid w:val="00CD0C08"/>
    <w:rsid w:val="00CD2052"/>
    <w:rsid w:val="00CD6241"/>
    <w:rsid w:val="00CE03FB"/>
    <w:rsid w:val="00CE093B"/>
    <w:rsid w:val="00CE433C"/>
    <w:rsid w:val="00CF33F3"/>
    <w:rsid w:val="00CF3A90"/>
    <w:rsid w:val="00CF4E25"/>
    <w:rsid w:val="00CF56C0"/>
    <w:rsid w:val="00D02FF1"/>
    <w:rsid w:val="00D06183"/>
    <w:rsid w:val="00D11FAB"/>
    <w:rsid w:val="00D1228B"/>
    <w:rsid w:val="00D22C42"/>
    <w:rsid w:val="00D32467"/>
    <w:rsid w:val="00D338E0"/>
    <w:rsid w:val="00D45C56"/>
    <w:rsid w:val="00D51D81"/>
    <w:rsid w:val="00D531AE"/>
    <w:rsid w:val="00D65041"/>
    <w:rsid w:val="00D71A7A"/>
    <w:rsid w:val="00D831D3"/>
    <w:rsid w:val="00D93E50"/>
    <w:rsid w:val="00D977DF"/>
    <w:rsid w:val="00DA0B41"/>
    <w:rsid w:val="00DB384B"/>
    <w:rsid w:val="00DC047F"/>
    <w:rsid w:val="00DC0ADB"/>
    <w:rsid w:val="00DC5612"/>
    <w:rsid w:val="00DC6D2A"/>
    <w:rsid w:val="00DE024F"/>
    <w:rsid w:val="00DE6531"/>
    <w:rsid w:val="00DF523A"/>
    <w:rsid w:val="00E10E80"/>
    <w:rsid w:val="00E124F0"/>
    <w:rsid w:val="00E13DD7"/>
    <w:rsid w:val="00E25673"/>
    <w:rsid w:val="00E3074E"/>
    <w:rsid w:val="00E41980"/>
    <w:rsid w:val="00E5741D"/>
    <w:rsid w:val="00E60F04"/>
    <w:rsid w:val="00E6307E"/>
    <w:rsid w:val="00E674DE"/>
    <w:rsid w:val="00E70FD9"/>
    <w:rsid w:val="00E73975"/>
    <w:rsid w:val="00E74B30"/>
    <w:rsid w:val="00E84FCC"/>
    <w:rsid w:val="00E854E4"/>
    <w:rsid w:val="00EA47A2"/>
    <w:rsid w:val="00EA7061"/>
    <w:rsid w:val="00EB0401"/>
    <w:rsid w:val="00EB0D6F"/>
    <w:rsid w:val="00EB2232"/>
    <w:rsid w:val="00EB4875"/>
    <w:rsid w:val="00EC2195"/>
    <w:rsid w:val="00EC3E5D"/>
    <w:rsid w:val="00EC5337"/>
    <w:rsid w:val="00ED3A28"/>
    <w:rsid w:val="00ED7682"/>
    <w:rsid w:val="00EE1855"/>
    <w:rsid w:val="00EF046F"/>
    <w:rsid w:val="00EF3EE4"/>
    <w:rsid w:val="00F12374"/>
    <w:rsid w:val="00F12EC9"/>
    <w:rsid w:val="00F2150A"/>
    <w:rsid w:val="00F231D8"/>
    <w:rsid w:val="00F23E5D"/>
    <w:rsid w:val="00F36DA5"/>
    <w:rsid w:val="00F3767C"/>
    <w:rsid w:val="00F42182"/>
    <w:rsid w:val="00F46C5F"/>
    <w:rsid w:val="00F530A0"/>
    <w:rsid w:val="00F53A3E"/>
    <w:rsid w:val="00F60605"/>
    <w:rsid w:val="00F73085"/>
    <w:rsid w:val="00F76B4C"/>
    <w:rsid w:val="00F80CAB"/>
    <w:rsid w:val="00F83833"/>
    <w:rsid w:val="00F86752"/>
    <w:rsid w:val="00F94A63"/>
    <w:rsid w:val="00F967A3"/>
    <w:rsid w:val="00FA1C28"/>
    <w:rsid w:val="00FA1CBB"/>
    <w:rsid w:val="00FB1279"/>
    <w:rsid w:val="00FB7596"/>
    <w:rsid w:val="00FC0132"/>
    <w:rsid w:val="00FC36D8"/>
    <w:rsid w:val="00FC3840"/>
    <w:rsid w:val="00FC4647"/>
    <w:rsid w:val="00FD2628"/>
    <w:rsid w:val="00FE4077"/>
    <w:rsid w:val="00FE5119"/>
    <w:rsid w:val="00FE77D2"/>
    <w:rsid w:val="00FF3D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9CF173"/>
  <w15:docId w15:val="{92B3B342-FB60-4DA9-AE1A-BF40D40F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Style 58,超?级链"/>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3A0613"/>
    <w:pPr>
      <w:ind w:left="720"/>
      <w:contextualSpacing/>
    </w:pPr>
  </w:style>
  <w:style w:type="character" w:customStyle="1" w:styleId="ListParagraphChar">
    <w:name w:val="List Paragraph Char"/>
    <w:basedOn w:val="DefaultParagraphFont"/>
    <w:link w:val="ListParagraph"/>
    <w:uiPriority w:val="34"/>
    <w:rsid w:val="003A0613"/>
    <w:rPr>
      <w:rFonts w:ascii="Calibri" w:hAnsi="Calibri"/>
      <w:sz w:val="24"/>
      <w:lang w:val="en-GB" w:eastAsia="en-US"/>
    </w:rPr>
  </w:style>
  <w:style w:type="character" w:styleId="UnresolvedMention">
    <w:name w:val="Unresolved Mention"/>
    <w:basedOn w:val="DefaultParagraphFont"/>
    <w:uiPriority w:val="99"/>
    <w:semiHidden/>
    <w:unhideWhenUsed/>
    <w:rsid w:val="003A0613"/>
    <w:rPr>
      <w:color w:val="605E5C"/>
      <w:shd w:val="clear" w:color="auto" w:fill="E1DFDD"/>
    </w:rPr>
  </w:style>
  <w:style w:type="paragraph" w:styleId="BalloonText">
    <w:name w:val="Balloon Text"/>
    <w:basedOn w:val="Normal"/>
    <w:link w:val="BalloonTextChar"/>
    <w:semiHidden/>
    <w:unhideWhenUsed/>
    <w:rsid w:val="003662D1"/>
    <w:pPr>
      <w:spacing w:before="0"/>
    </w:pPr>
    <w:rPr>
      <w:rFonts w:ascii="Times New Roman" w:hAnsi="Times New Roman"/>
      <w:sz w:val="18"/>
      <w:szCs w:val="18"/>
    </w:rPr>
  </w:style>
  <w:style w:type="character" w:customStyle="1" w:styleId="BalloonTextChar">
    <w:name w:val="Balloon Text Char"/>
    <w:basedOn w:val="DefaultParagraphFont"/>
    <w:link w:val="BalloonText"/>
    <w:semiHidden/>
    <w:rsid w:val="003662D1"/>
    <w:rPr>
      <w:rFonts w:ascii="Times New Roman" w:hAnsi="Times New Roman"/>
      <w:sz w:val="18"/>
      <w:szCs w:val="18"/>
      <w:lang w:val="en-GB" w:eastAsia="en-US"/>
    </w:rPr>
  </w:style>
  <w:style w:type="character" w:styleId="CommentReference">
    <w:name w:val="annotation reference"/>
    <w:basedOn w:val="DefaultParagraphFont"/>
    <w:semiHidden/>
    <w:unhideWhenUsed/>
    <w:rsid w:val="00B80720"/>
    <w:rPr>
      <w:sz w:val="16"/>
      <w:szCs w:val="16"/>
    </w:rPr>
  </w:style>
  <w:style w:type="paragraph" w:styleId="CommentText">
    <w:name w:val="annotation text"/>
    <w:basedOn w:val="Normal"/>
    <w:link w:val="CommentTextChar"/>
    <w:unhideWhenUsed/>
    <w:rsid w:val="00B80720"/>
    <w:rPr>
      <w:sz w:val="20"/>
    </w:rPr>
  </w:style>
  <w:style w:type="character" w:customStyle="1" w:styleId="CommentTextChar">
    <w:name w:val="Comment Text Char"/>
    <w:basedOn w:val="DefaultParagraphFont"/>
    <w:link w:val="CommentText"/>
    <w:rsid w:val="00B80720"/>
    <w:rPr>
      <w:rFonts w:ascii="Calibri" w:hAnsi="Calibri"/>
      <w:lang w:val="en-GB" w:eastAsia="en-US"/>
    </w:rPr>
  </w:style>
  <w:style w:type="paragraph" w:styleId="CommentSubject">
    <w:name w:val="annotation subject"/>
    <w:basedOn w:val="CommentText"/>
    <w:next w:val="CommentText"/>
    <w:link w:val="CommentSubjectChar"/>
    <w:semiHidden/>
    <w:unhideWhenUsed/>
    <w:rsid w:val="00B80720"/>
    <w:rPr>
      <w:b/>
      <w:bCs/>
    </w:rPr>
  </w:style>
  <w:style w:type="character" w:customStyle="1" w:styleId="CommentSubjectChar">
    <w:name w:val="Comment Subject Char"/>
    <w:basedOn w:val="CommentTextChar"/>
    <w:link w:val="CommentSubject"/>
    <w:semiHidden/>
    <w:rsid w:val="00B80720"/>
    <w:rPr>
      <w:rFonts w:ascii="Calibri" w:hAnsi="Calibri"/>
      <w:b/>
      <w:bCs/>
      <w:lang w:val="en-GB" w:eastAsia="en-US"/>
    </w:rPr>
  </w:style>
  <w:style w:type="table" w:styleId="TableGrid">
    <w:name w:val="Table Grid"/>
    <w:basedOn w:val="TableNormal"/>
    <w:uiPriority w:val="39"/>
    <w:rsid w:val="00F967A3"/>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rsid w:val="00F967A3"/>
    <w:rPr>
      <w:rFonts w:asciiTheme="minorHAnsi" w:eastAsiaTheme="minorEastAsia"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NormalWeb">
    <w:name w:val="Normal (Web)"/>
    <w:basedOn w:val="Normal"/>
    <w:uiPriority w:val="99"/>
    <w:semiHidden/>
    <w:unhideWhenUsed/>
    <w:rsid w:val="00F967A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Heading1Char">
    <w:name w:val="Heading 1 Char"/>
    <w:basedOn w:val="DefaultParagraphFont"/>
    <w:link w:val="Heading1"/>
    <w:rsid w:val="00F60605"/>
    <w:rPr>
      <w:rFonts w:ascii="Calibri" w:hAnsi="Calibri"/>
      <w:b/>
      <w:sz w:val="28"/>
      <w:lang w:val="en-GB" w:eastAsia="en-US"/>
    </w:rPr>
  </w:style>
  <w:style w:type="table" w:styleId="ListTable1Light-Accent1">
    <w:name w:val="List Table 1 Light Accent 1"/>
    <w:basedOn w:val="TableNormal"/>
    <w:uiPriority w:val="46"/>
    <w:rsid w:val="00F60605"/>
    <w:rPr>
      <w:rFonts w:ascii="Times New Roman" w:eastAsia="SimSun" w:hAnsi="Times New Roman"/>
      <w:lang w:eastAsia="ja-JP"/>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781DE9"/>
    <w:pPr>
      <w:autoSpaceDE w:val="0"/>
      <w:autoSpaceDN w:val="0"/>
      <w:adjustRightInd w:val="0"/>
    </w:pPr>
    <w:rPr>
      <w:rFonts w:ascii="Arial" w:hAnsi="Arial" w:cs="Arial"/>
      <w:color w:val="000000"/>
      <w:sz w:val="24"/>
      <w:szCs w:val="24"/>
      <w:lang w:val="fr-CH"/>
    </w:rPr>
  </w:style>
  <w:style w:type="paragraph" w:customStyle="1" w:styleId="TEXTENORMAL">
    <w:name w:val="TEXTE NORMAL"/>
    <w:basedOn w:val="Default"/>
    <w:next w:val="Default"/>
    <w:uiPriority w:val="99"/>
    <w:rsid w:val="00781DE9"/>
    <w:rPr>
      <w:color w:val="auto"/>
    </w:rPr>
  </w:style>
  <w:style w:type="paragraph" w:styleId="Revision">
    <w:name w:val="Revision"/>
    <w:hidden/>
    <w:uiPriority w:val="99"/>
    <w:semiHidden/>
    <w:rsid w:val="0000581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169008">
      <w:bodyDiv w:val="1"/>
      <w:marLeft w:val="0"/>
      <w:marRight w:val="0"/>
      <w:marTop w:val="0"/>
      <w:marBottom w:val="0"/>
      <w:divBdr>
        <w:top w:val="none" w:sz="0" w:space="0" w:color="auto"/>
        <w:left w:val="none" w:sz="0" w:space="0" w:color="auto"/>
        <w:bottom w:val="none" w:sz="0" w:space="0" w:color="auto"/>
        <w:right w:val="none" w:sz="0" w:space="0" w:color="auto"/>
      </w:divBdr>
    </w:div>
    <w:div w:id="581380161">
      <w:bodyDiv w:val="1"/>
      <w:marLeft w:val="0"/>
      <w:marRight w:val="0"/>
      <w:marTop w:val="0"/>
      <w:marBottom w:val="0"/>
      <w:divBdr>
        <w:top w:val="none" w:sz="0" w:space="0" w:color="auto"/>
        <w:left w:val="none" w:sz="0" w:space="0" w:color="auto"/>
        <w:bottom w:val="none" w:sz="0" w:space="0" w:color="auto"/>
        <w:right w:val="none" w:sz="0" w:space="0" w:color="auto"/>
      </w:divBdr>
    </w:div>
    <w:div w:id="1558853398">
      <w:bodyDiv w:val="1"/>
      <w:marLeft w:val="0"/>
      <w:marRight w:val="0"/>
      <w:marTop w:val="0"/>
      <w:marBottom w:val="0"/>
      <w:divBdr>
        <w:top w:val="none" w:sz="0" w:space="0" w:color="auto"/>
        <w:left w:val="none" w:sz="0" w:space="0" w:color="auto"/>
        <w:bottom w:val="none" w:sz="0" w:space="0" w:color="auto"/>
        <w:right w:val="none" w:sz="0" w:space="0" w:color="auto"/>
      </w:divBdr>
    </w:div>
    <w:div w:id="1792285664">
      <w:bodyDiv w:val="1"/>
      <w:marLeft w:val="0"/>
      <w:marRight w:val="0"/>
      <w:marTop w:val="0"/>
      <w:marBottom w:val="0"/>
      <w:divBdr>
        <w:top w:val="none" w:sz="0" w:space="0" w:color="auto"/>
        <w:left w:val="none" w:sz="0" w:space="0" w:color="auto"/>
        <w:bottom w:val="none" w:sz="0" w:space="0" w:color="auto"/>
        <w:right w:val="none" w:sz="0" w:space="0" w:color="auto"/>
      </w:divBdr>
      <w:divsChild>
        <w:div w:id="257760157">
          <w:marLeft w:val="0"/>
          <w:marRight w:val="0"/>
          <w:marTop w:val="0"/>
          <w:marBottom w:val="0"/>
          <w:divBdr>
            <w:top w:val="none" w:sz="0" w:space="0" w:color="auto"/>
            <w:left w:val="none" w:sz="0" w:space="0" w:color="auto"/>
            <w:bottom w:val="none" w:sz="0" w:space="0" w:color="auto"/>
            <w:right w:val="none" w:sz="0" w:space="0" w:color="auto"/>
          </w:divBdr>
          <w:divsChild>
            <w:div w:id="1748964624">
              <w:marLeft w:val="0"/>
              <w:marRight w:val="0"/>
              <w:marTop w:val="0"/>
              <w:marBottom w:val="0"/>
              <w:divBdr>
                <w:top w:val="none" w:sz="0" w:space="0" w:color="auto"/>
                <w:left w:val="none" w:sz="0" w:space="0" w:color="auto"/>
                <w:bottom w:val="none" w:sz="0" w:space="0" w:color="auto"/>
                <w:right w:val="none" w:sz="0" w:space="0" w:color="auto"/>
              </w:divBdr>
              <w:divsChild>
                <w:div w:id="7165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4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7-CL-C-0074/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S20-CWGFHR11-C-0012/en"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itu.int/md/S20-CL-C-0015/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S20-CL-C-0043/e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7-CL-C-0073/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124D2-C7FF-48CA-A3EF-6E2F2F990852}">
  <ds:schemaRefs>
    <ds:schemaRef ds:uri="http://schemas.microsoft.com/sharepoint/v3/contenttype/forms"/>
  </ds:schemaRefs>
</ds:datastoreItem>
</file>

<file path=customXml/itemProps2.xml><?xml version="1.0" encoding="utf-8"?>
<ds:datastoreItem xmlns:ds="http://schemas.openxmlformats.org/officeDocument/2006/customXml" ds:itemID="{3CE54442-14C7-488A-A22F-84BC08D43CFE}">
  <ds:schemaRefs>
    <ds:schemaRef ds:uri="http://purl.org/dc/term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D3112F9-B463-4A76-AE56-290684157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E45FB4-F8BD-4CD1-ADA5-4933A2C5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4240</Words>
  <Characters>24145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C20 template</vt:lpstr>
    </vt:vector>
  </TitlesOfParts>
  <Manager>General Secretariat - Pool</Manager>
  <Company>International Telecommunication Union (ITU)</Company>
  <LinksUpToDate>false</LinksUpToDate>
  <CharactersWithSpaces>28329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the risk management action plan</dc:title>
  <dc:subject>Council 2020</dc:subject>
  <dc:creator>Brouard, Ricarda</dc:creator>
  <cp:keywords>C2020, C20</cp:keywords>
  <dc:description/>
  <cp:lastModifiedBy>Brouard, Ricarda</cp:lastModifiedBy>
  <cp:revision>5</cp:revision>
  <cp:lastPrinted>2000-07-18T13:30:00Z</cp:lastPrinted>
  <dcterms:created xsi:type="dcterms:W3CDTF">2020-05-07T06:15:00Z</dcterms:created>
  <dcterms:modified xsi:type="dcterms:W3CDTF">2020-05-11T07:54:00Z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