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6CBC3C6D" w14:textId="77777777" w:rsidTr="006C7CC0">
        <w:trPr>
          <w:cantSplit/>
          <w:trHeight w:val="20"/>
        </w:trPr>
        <w:tc>
          <w:tcPr>
            <w:tcW w:w="6620" w:type="dxa"/>
          </w:tcPr>
          <w:p w14:paraId="68C4EFCD" w14:textId="2051C3ED" w:rsidR="00290728" w:rsidRPr="00290728" w:rsidRDefault="00BD5FCD"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p>
        </w:tc>
        <w:tc>
          <w:tcPr>
            <w:tcW w:w="3052" w:type="dxa"/>
          </w:tcPr>
          <w:p w14:paraId="663079C4"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6A8FCEE9" wp14:editId="2A01A36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6A25A07C" w14:textId="77777777" w:rsidTr="009F66A8">
        <w:trPr>
          <w:cantSplit/>
          <w:trHeight w:val="20"/>
        </w:trPr>
        <w:tc>
          <w:tcPr>
            <w:tcW w:w="6620" w:type="dxa"/>
            <w:tcBorders>
              <w:bottom w:val="single" w:sz="12" w:space="0" w:color="auto"/>
            </w:tcBorders>
          </w:tcPr>
          <w:p w14:paraId="0C6714D7"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69973DAA" w14:textId="77777777" w:rsidR="00290728" w:rsidRPr="006A793B" w:rsidRDefault="00290728" w:rsidP="006A793B">
            <w:pPr>
              <w:spacing w:before="0" w:line="120" w:lineRule="auto"/>
              <w:rPr>
                <w:lang w:bidi="ar-EG"/>
              </w:rPr>
            </w:pPr>
          </w:p>
        </w:tc>
      </w:tr>
      <w:tr w:rsidR="00290728" w:rsidRPr="00290728" w14:paraId="3C2543B7" w14:textId="77777777" w:rsidTr="009F66A8">
        <w:trPr>
          <w:cantSplit/>
          <w:trHeight w:val="20"/>
        </w:trPr>
        <w:tc>
          <w:tcPr>
            <w:tcW w:w="6620" w:type="dxa"/>
            <w:tcBorders>
              <w:top w:val="single" w:sz="12" w:space="0" w:color="auto"/>
            </w:tcBorders>
          </w:tcPr>
          <w:p w14:paraId="408AAD4F"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232777A2" w14:textId="77777777" w:rsidR="00290728" w:rsidRPr="00290728" w:rsidRDefault="00290728" w:rsidP="00290728">
            <w:pPr>
              <w:spacing w:before="60" w:after="60" w:line="260" w:lineRule="exact"/>
              <w:rPr>
                <w:b/>
                <w:bCs/>
                <w:lang w:bidi="ar-SY"/>
              </w:rPr>
            </w:pPr>
          </w:p>
        </w:tc>
      </w:tr>
      <w:tr w:rsidR="00290728" w:rsidRPr="00290728" w14:paraId="72090D3E" w14:textId="77777777" w:rsidTr="009F66A8">
        <w:trPr>
          <w:cantSplit/>
        </w:trPr>
        <w:tc>
          <w:tcPr>
            <w:tcW w:w="6620" w:type="dxa"/>
          </w:tcPr>
          <w:p w14:paraId="7CA3905B" w14:textId="07191FC5" w:rsidR="00290728" w:rsidRPr="002F71D8" w:rsidRDefault="00E55B61" w:rsidP="00E55B61">
            <w:pPr>
              <w:spacing w:before="20" w:after="20" w:line="300" w:lineRule="exact"/>
              <w:rPr>
                <w:b/>
                <w:bCs/>
                <w:lang w:bidi="ar-EG"/>
              </w:rPr>
            </w:pPr>
            <w:r>
              <w:rPr>
                <w:rFonts w:hint="cs"/>
                <w:b/>
                <w:bCs/>
                <w:rtl/>
                <w:lang w:bidi="ar-EG"/>
              </w:rPr>
              <w:t xml:space="preserve">بند جدول الأعمال: </w:t>
            </w:r>
            <w:r w:rsidRPr="00E55B61">
              <w:rPr>
                <w:b/>
                <w:bCs/>
                <w:lang w:bidi="ar-EG"/>
              </w:rPr>
              <w:t>PL 3.1</w:t>
            </w:r>
          </w:p>
        </w:tc>
        <w:tc>
          <w:tcPr>
            <w:tcW w:w="3052" w:type="dxa"/>
            <w:vAlign w:val="center"/>
          </w:tcPr>
          <w:p w14:paraId="29E5DAD6" w14:textId="2E72FE64"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D7524F">
              <w:rPr>
                <w:b/>
                <w:bCs/>
                <w:lang w:bidi="ar-SY"/>
              </w:rPr>
              <w:t>76</w:t>
            </w:r>
            <w:r w:rsidRPr="002F71D8">
              <w:rPr>
                <w:b/>
                <w:bCs/>
                <w:lang w:bidi="ar-SY"/>
              </w:rPr>
              <w:t>-A</w:t>
            </w:r>
          </w:p>
        </w:tc>
      </w:tr>
      <w:tr w:rsidR="00290728" w:rsidRPr="00290728" w14:paraId="3E49EB4F" w14:textId="77777777" w:rsidTr="009F66A8">
        <w:trPr>
          <w:cantSplit/>
        </w:trPr>
        <w:tc>
          <w:tcPr>
            <w:tcW w:w="6620" w:type="dxa"/>
          </w:tcPr>
          <w:p w14:paraId="604E0AFE" w14:textId="77777777" w:rsidR="00290728" w:rsidRPr="002F71D8" w:rsidRDefault="00290728" w:rsidP="003C6B4F">
            <w:pPr>
              <w:spacing w:before="20" w:after="20" w:line="300" w:lineRule="exact"/>
              <w:rPr>
                <w:b/>
                <w:bCs/>
                <w:lang w:bidi="ar-SY"/>
              </w:rPr>
            </w:pPr>
          </w:p>
        </w:tc>
        <w:tc>
          <w:tcPr>
            <w:tcW w:w="3052" w:type="dxa"/>
            <w:vAlign w:val="center"/>
          </w:tcPr>
          <w:p w14:paraId="2D089BB3" w14:textId="6FEA170E" w:rsidR="00290728" w:rsidRPr="002F71D8" w:rsidRDefault="00E55B61" w:rsidP="003C6B4F">
            <w:pPr>
              <w:spacing w:before="20" w:after="20" w:line="300" w:lineRule="exact"/>
              <w:rPr>
                <w:b/>
                <w:bCs/>
                <w:rtl/>
                <w:lang w:bidi="ar-EG"/>
              </w:rPr>
            </w:pPr>
            <w:r>
              <w:rPr>
                <w:b/>
                <w:bCs/>
                <w:lang w:bidi="ar-SY"/>
              </w:rPr>
              <w:t>9</w:t>
            </w:r>
            <w:r w:rsidR="00290728" w:rsidRPr="002F71D8">
              <w:rPr>
                <w:rFonts w:hint="cs"/>
                <w:b/>
                <w:bCs/>
                <w:rtl/>
                <w:lang w:bidi="ar-EG"/>
              </w:rPr>
              <w:t xml:space="preserve"> </w:t>
            </w:r>
            <w:r>
              <w:rPr>
                <w:rFonts w:hint="cs"/>
                <w:b/>
                <w:bCs/>
                <w:rtl/>
                <w:lang w:bidi="ar-EG"/>
              </w:rPr>
              <w:t>أ</w:t>
            </w:r>
            <w:r w:rsidR="00D7524F">
              <w:rPr>
                <w:rFonts w:hint="cs"/>
                <w:b/>
                <w:bCs/>
                <w:rtl/>
                <w:lang w:bidi="ar-EG"/>
              </w:rPr>
              <w:t>كتوبر</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017D5A21" w14:textId="77777777" w:rsidTr="009F66A8">
        <w:trPr>
          <w:cantSplit/>
        </w:trPr>
        <w:tc>
          <w:tcPr>
            <w:tcW w:w="6620" w:type="dxa"/>
          </w:tcPr>
          <w:p w14:paraId="34D501E7" w14:textId="77777777" w:rsidR="00290728" w:rsidRPr="002F71D8" w:rsidRDefault="00290728" w:rsidP="003C6B4F">
            <w:pPr>
              <w:spacing w:before="20" w:after="20" w:line="300" w:lineRule="exact"/>
              <w:rPr>
                <w:b/>
                <w:bCs/>
                <w:lang w:bidi="ar-EG"/>
              </w:rPr>
            </w:pPr>
          </w:p>
        </w:tc>
        <w:tc>
          <w:tcPr>
            <w:tcW w:w="3052" w:type="dxa"/>
            <w:vAlign w:val="center"/>
          </w:tcPr>
          <w:p w14:paraId="6AB6CA57" w14:textId="77777777" w:rsidR="00290728" w:rsidRPr="00E55B61" w:rsidRDefault="00290728" w:rsidP="003C6B4F">
            <w:pPr>
              <w:spacing w:before="20" w:after="20" w:line="300" w:lineRule="exact"/>
              <w:rPr>
                <w:b/>
                <w:bCs/>
                <w:lang w:bidi="ar-SY"/>
              </w:rPr>
            </w:pPr>
            <w:r w:rsidRPr="00E55B61">
              <w:rPr>
                <w:b/>
                <w:bCs/>
                <w:rtl/>
                <w:lang w:bidi="ar-EG"/>
              </w:rPr>
              <w:t xml:space="preserve">الأصل: </w:t>
            </w:r>
            <w:r w:rsidR="006A793B" w:rsidRPr="00E55B61">
              <w:rPr>
                <w:rFonts w:hint="cs"/>
                <w:b/>
                <w:bCs/>
                <w:rtl/>
                <w:lang w:bidi="ar-EG"/>
              </w:rPr>
              <w:t>بالإنكليزية</w:t>
            </w:r>
          </w:p>
        </w:tc>
      </w:tr>
      <w:tr w:rsidR="00290728" w:rsidRPr="00290728" w14:paraId="6B6D6734" w14:textId="77777777" w:rsidTr="009F66A8">
        <w:trPr>
          <w:cantSplit/>
        </w:trPr>
        <w:tc>
          <w:tcPr>
            <w:tcW w:w="9672" w:type="dxa"/>
            <w:gridSpan w:val="2"/>
          </w:tcPr>
          <w:p w14:paraId="40F75464" w14:textId="6AF26AC6" w:rsidR="00290728" w:rsidRPr="00290728" w:rsidRDefault="00E55B61" w:rsidP="00290728">
            <w:pPr>
              <w:pStyle w:val="Source"/>
              <w:rPr>
                <w:rtl/>
                <w:lang w:bidi="ar-EG"/>
              </w:rPr>
            </w:pPr>
            <w:r>
              <w:rPr>
                <w:rFonts w:hint="cs"/>
                <w:rtl/>
                <w:lang w:bidi="ar-SY"/>
              </w:rPr>
              <w:t>تقرير من الأمين العام</w:t>
            </w:r>
          </w:p>
        </w:tc>
      </w:tr>
      <w:tr w:rsidR="00290728" w:rsidRPr="00290728" w14:paraId="7CEADCE5" w14:textId="77777777" w:rsidTr="009F66A8">
        <w:trPr>
          <w:cantSplit/>
        </w:trPr>
        <w:tc>
          <w:tcPr>
            <w:tcW w:w="9672" w:type="dxa"/>
            <w:gridSpan w:val="2"/>
          </w:tcPr>
          <w:p w14:paraId="5F1D2A41" w14:textId="74E987FE" w:rsidR="00290728" w:rsidRPr="00383829" w:rsidRDefault="00622803" w:rsidP="007C3BCD">
            <w:pPr>
              <w:pStyle w:val="Title1"/>
              <w:rPr>
                <w:lang w:bidi="ar-EG"/>
              </w:rPr>
            </w:pPr>
            <w:r>
              <w:rPr>
                <w:rFonts w:hint="cs"/>
                <w:rtl/>
                <w:lang w:bidi="ar-EG"/>
              </w:rPr>
              <w:t xml:space="preserve">تقرير بشأن الرقم القياسي </w:t>
            </w:r>
            <w:r w:rsidR="00806012">
              <w:rPr>
                <w:rFonts w:hint="cs"/>
                <w:rtl/>
                <w:lang w:bidi="ar-EG"/>
              </w:rPr>
              <w:t>لتنمية تكنولوجيا المعلومات والاتصالات</w:t>
            </w:r>
          </w:p>
        </w:tc>
      </w:tr>
      <w:tr w:rsidR="00DC5FB0" w:rsidRPr="00290728" w14:paraId="1EF6F3ED" w14:textId="77777777" w:rsidTr="009F66A8">
        <w:trPr>
          <w:cantSplit/>
        </w:trPr>
        <w:tc>
          <w:tcPr>
            <w:tcW w:w="9672" w:type="dxa"/>
            <w:gridSpan w:val="2"/>
          </w:tcPr>
          <w:p w14:paraId="592942DD" w14:textId="77777777" w:rsidR="00DC5FB0" w:rsidRPr="00383829" w:rsidRDefault="00DC5FB0" w:rsidP="006A793B">
            <w:pPr>
              <w:rPr>
                <w:rtl/>
              </w:rPr>
            </w:pPr>
          </w:p>
        </w:tc>
      </w:tr>
    </w:tbl>
    <w:p w14:paraId="02F88432"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3B12F5FD" w14:textId="77777777" w:rsidTr="00952F86">
        <w:trPr>
          <w:jc w:val="center"/>
        </w:trPr>
        <w:tc>
          <w:tcPr>
            <w:tcW w:w="8080" w:type="dxa"/>
          </w:tcPr>
          <w:p w14:paraId="12F43561" w14:textId="77777777" w:rsidR="00290728" w:rsidRPr="00290728" w:rsidRDefault="00290728" w:rsidP="00706D7A">
            <w:pPr>
              <w:rPr>
                <w:b/>
                <w:bCs/>
                <w:rtl/>
                <w:lang w:bidi="ar-SY"/>
              </w:rPr>
            </w:pPr>
            <w:r w:rsidRPr="00290728">
              <w:rPr>
                <w:rFonts w:hint="cs"/>
                <w:b/>
                <w:bCs/>
                <w:rtl/>
                <w:lang w:bidi="ar-SY"/>
              </w:rPr>
              <w:t>ملخص</w:t>
            </w:r>
          </w:p>
          <w:p w14:paraId="3DB07B18" w14:textId="34170B37" w:rsidR="00290728" w:rsidRDefault="00622803" w:rsidP="00706D7A">
            <w:pPr>
              <w:rPr>
                <w:lang w:bidi="ar-EG"/>
              </w:rPr>
            </w:pPr>
            <w:r>
              <w:rPr>
                <w:rFonts w:hint="cs"/>
                <w:rtl/>
                <w:lang w:bidi="ar-EG"/>
              </w:rPr>
              <w:t xml:space="preserve">يقدم هذا التقرير نظرة عامة عن </w:t>
            </w:r>
            <w:r w:rsidR="00D91248">
              <w:rPr>
                <w:rFonts w:hint="cs"/>
                <w:rtl/>
                <w:lang w:bidi="ar-EG"/>
              </w:rPr>
              <w:t>آخر التطورات المتعلقة بمحاولة استئناف نشر الرقم القياسي لتنمية تكنولوجيا المعلومات والاتصالات</w:t>
            </w:r>
            <w:r w:rsidR="007C42C4">
              <w:rPr>
                <w:rFonts w:hint="cs"/>
                <w:rtl/>
                <w:lang w:bidi="ar-EG"/>
              </w:rPr>
              <w:t>.</w:t>
            </w:r>
          </w:p>
          <w:p w14:paraId="366F22AF" w14:textId="77777777" w:rsidR="00290728" w:rsidRPr="00290728" w:rsidRDefault="00290728" w:rsidP="00706D7A">
            <w:pPr>
              <w:rPr>
                <w:b/>
                <w:bCs/>
                <w:rtl/>
                <w:lang w:bidi="ar-SY"/>
              </w:rPr>
            </w:pPr>
            <w:r w:rsidRPr="00290728">
              <w:rPr>
                <w:rFonts w:hint="cs"/>
                <w:b/>
                <w:bCs/>
                <w:rtl/>
                <w:lang w:bidi="ar-SY"/>
              </w:rPr>
              <w:t>الإجراء المطلوب</w:t>
            </w:r>
          </w:p>
          <w:p w14:paraId="60925AAE" w14:textId="5993CB1A" w:rsidR="00290728" w:rsidRDefault="00105DDE" w:rsidP="00706D7A">
            <w:pPr>
              <w:rPr>
                <w:rtl/>
                <w:lang w:bidi="ar-SY"/>
              </w:rPr>
            </w:pPr>
            <w:r>
              <w:rPr>
                <w:rFonts w:hint="cs"/>
                <w:rtl/>
                <w:lang w:bidi="ar-SY"/>
              </w:rPr>
              <w:t xml:space="preserve">يدعى المجلس إلى </w:t>
            </w:r>
            <w:r w:rsidR="000516A7">
              <w:rPr>
                <w:rFonts w:hint="cs"/>
                <w:b/>
                <w:bCs/>
                <w:rtl/>
                <w:lang w:bidi="ar-SY"/>
              </w:rPr>
              <w:t>الإحاطة علماً</w:t>
            </w:r>
            <w:r>
              <w:rPr>
                <w:rFonts w:hint="cs"/>
                <w:rtl/>
                <w:lang w:bidi="ar-SY"/>
              </w:rPr>
              <w:t xml:space="preserve"> </w:t>
            </w:r>
            <w:r w:rsidR="000516A7">
              <w:rPr>
                <w:rFonts w:hint="cs"/>
                <w:rtl/>
                <w:lang w:bidi="ar-SY"/>
              </w:rPr>
              <w:t>بهذا التقرير</w:t>
            </w:r>
            <w:r w:rsidR="004074AE">
              <w:rPr>
                <w:rFonts w:hint="cs"/>
                <w:rtl/>
                <w:lang w:bidi="ar-SY"/>
              </w:rPr>
              <w:t>.</w:t>
            </w:r>
          </w:p>
          <w:p w14:paraId="69ADAD82"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46E64E6F" w14:textId="627ED5C6" w:rsidR="00290728" w:rsidRPr="00290728" w:rsidRDefault="00290728" w:rsidP="00290728">
            <w:pPr>
              <w:rPr>
                <w:b/>
                <w:bCs/>
                <w:rtl/>
                <w:lang w:bidi="ar-SY"/>
              </w:rPr>
            </w:pPr>
            <w:r w:rsidRPr="00290728">
              <w:rPr>
                <w:rFonts w:hint="cs"/>
                <w:b/>
                <w:bCs/>
                <w:rtl/>
                <w:lang w:bidi="ar-SY"/>
              </w:rPr>
              <w:t>المراجع</w:t>
            </w:r>
          </w:p>
          <w:bookmarkStart w:id="1" w:name="_Hlk39003133"/>
          <w:bookmarkStart w:id="2" w:name="lt_pId018"/>
          <w:p w14:paraId="0C5BDBFB" w14:textId="381578C1" w:rsidR="00290728" w:rsidRPr="00290728" w:rsidRDefault="0067159D" w:rsidP="00D7524F">
            <w:pPr>
              <w:spacing w:after="120"/>
              <w:jc w:val="left"/>
              <w:rPr>
                <w:i/>
                <w:iCs/>
                <w:rtl/>
                <w:lang w:bidi="ar-SY"/>
              </w:rPr>
            </w:pPr>
            <w:r w:rsidRPr="004B19E7">
              <w:rPr>
                <w:i/>
                <w:iCs/>
                <w:color w:val="0000FF"/>
                <w:rtl/>
                <w:lang w:bidi="ar-SY"/>
              </w:rPr>
              <w:fldChar w:fldCharType="begin"/>
            </w:r>
            <w:r w:rsidRPr="004B19E7">
              <w:rPr>
                <w:i/>
                <w:iCs/>
                <w:color w:val="0000FF"/>
                <w:rtl/>
                <w:lang w:bidi="ar-SY"/>
              </w:rPr>
              <w:instrText xml:space="preserve"> </w:instrText>
            </w:r>
            <w:r w:rsidRPr="004B19E7">
              <w:rPr>
                <w:i/>
                <w:iCs/>
                <w:color w:val="0000FF"/>
                <w:lang w:bidi="ar-SY"/>
              </w:rPr>
              <w:instrText>HYPERLINK</w:instrText>
            </w:r>
            <w:r w:rsidRPr="004B19E7">
              <w:rPr>
                <w:i/>
                <w:iCs/>
                <w:color w:val="0000FF"/>
                <w:rtl/>
                <w:lang w:bidi="ar-SY"/>
              </w:rPr>
              <w:instrText xml:space="preserve"> "</w:instrText>
            </w:r>
            <w:r w:rsidRPr="004B19E7">
              <w:rPr>
                <w:i/>
                <w:iCs/>
                <w:color w:val="0000FF"/>
                <w:lang w:bidi="ar-SY"/>
              </w:rPr>
              <w:instrText>https://www.itu.int/en/council/Documents/basic-texts/RES-131-A.pdf</w:instrText>
            </w:r>
            <w:r w:rsidRPr="004B19E7">
              <w:rPr>
                <w:i/>
                <w:iCs/>
                <w:color w:val="0000FF"/>
                <w:rtl/>
                <w:lang w:bidi="ar-SY"/>
              </w:rPr>
              <w:instrText xml:space="preserve">" </w:instrText>
            </w:r>
            <w:r w:rsidRPr="004B19E7">
              <w:rPr>
                <w:i/>
                <w:iCs/>
                <w:color w:val="0000FF"/>
                <w:rtl/>
                <w:lang w:bidi="ar-SY"/>
              </w:rPr>
              <w:fldChar w:fldCharType="separate"/>
            </w:r>
            <w:r w:rsidR="004074AE" w:rsidRPr="004B19E7">
              <w:rPr>
                <w:rStyle w:val="Hyperlink"/>
                <w:rFonts w:hint="cs"/>
                <w:i/>
                <w:iCs/>
                <w:rtl/>
                <w:lang w:bidi="ar-SY"/>
              </w:rPr>
              <w:t>القرار 131 (المراجَع في دبي) لمؤتمر المندوبين المفوضين</w:t>
            </w:r>
            <w:r w:rsidRPr="004B19E7">
              <w:rPr>
                <w:i/>
                <w:iCs/>
                <w:color w:val="0000FF"/>
                <w:rtl/>
                <w:lang w:bidi="ar-SY"/>
              </w:rPr>
              <w:fldChar w:fldCharType="end"/>
            </w:r>
            <w:r w:rsidR="008706D4">
              <w:rPr>
                <w:rFonts w:hint="cs"/>
                <w:i/>
                <w:iCs/>
                <w:rtl/>
                <w:lang w:bidi="ar-EG"/>
              </w:rPr>
              <w:t>؛</w:t>
            </w:r>
            <w:r w:rsidR="004074AE">
              <w:rPr>
                <w:rFonts w:hint="cs"/>
                <w:i/>
                <w:iCs/>
                <w:rtl/>
                <w:lang w:bidi="ar-SY"/>
              </w:rPr>
              <w:t xml:space="preserve"> </w:t>
            </w:r>
            <w:hyperlink r:id="rId9" w:history="1">
              <w:r w:rsidR="004074AE" w:rsidRPr="004074AE">
                <w:rPr>
                  <w:rStyle w:val="Hyperlink"/>
                  <w:rFonts w:hint="cs"/>
                  <w:i/>
                  <w:iCs/>
                  <w:rtl/>
                  <w:lang w:bidi="ar-SY"/>
                </w:rPr>
                <w:t xml:space="preserve">القرار 8 (المراجع في بوينس آيرس) </w:t>
              </w:r>
              <w:r w:rsidR="004074AE" w:rsidRPr="004074AE">
                <w:rPr>
                  <w:rStyle w:val="Hyperlink"/>
                  <w:rFonts w:hint="cs"/>
                  <w:i/>
                  <w:iCs/>
                  <w:rtl/>
                  <w:lang w:bidi="ar-EG"/>
                </w:rPr>
                <w:t>للمؤتمر العالمي لتنمية الاتصالات</w:t>
              </w:r>
            </w:hyperlink>
            <w:r w:rsidR="008706D4" w:rsidRPr="008706D4">
              <w:rPr>
                <w:rFonts w:hint="cs"/>
                <w:i/>
                <w:iCs/>
                <w:rtl/>
              </w:rPr>
              <w:t>؛</w:t>
            </w:r>
            <w:r w:rsidR="008706D4">
              <w:rPr>
                <w:rStyle w:val="Hyperlink"/>
                <w:rFonts w:hint="cs"/>
                <w:rtl/>
              </w:rPr>
              <w:t xml:space="preserve"> </w:t>
            </w:r>
            <w:r w:rsidR="00D7524F" w:rsidRPr="00B01F9D">
              <w:rPr>
                <w:rFonts w:hint="cs"/>
                <w:rtl/>
              </w:rPr>
              <w:t>الوثيق</w:t>
            </w:r>
            <w:r w:rsidR="008706D4" w:rsidRPr="00B01F9D">
              <w:rPr>
                <w:rFonts w:hint="cs"/>
                <w:rtl/>
              </w:rPr>
              <w:t>تان</w:t>
            </w:r>
            <w:r w:rsidR="00D7524F" w:rsidRPr="00B01F9D">
              <w:rPr>
                <w:rFonts w:hint="cs"/>
                <w:rtl/>
              </w:rPr>
              <w:t xml:space="preserve"> </w:t>
            </w:r>
            <w:hyperlink r:id="rId10" w:history="1">
              <w:r w:rsidR="00D7524F" w:rsidRPr="00B01F9D">
                <w:rPr>
                  <w:rStyle w:val="Hyperlink"/>
                  <w:i/>
                  <w:iCs/>
                  <w:lang w:val="en-GB" w:bidi="ar-EG"/>
                </w:rPr>
                <w:t>C20/62</w:t>
              </w:r>
            </w:hyperlink>
            <w:r w:rsidR="00D7524F" w:rsidRPr="00B01F9D">
              <w:rPr>
                <w:rFonts w:hint="cs"/>
                <w:i/>
                <w:iCs/>
                <w:rtl/>
                <w:lang w:bidi="ar-EG"/>
              </w:rPr>
              <w:t xml:space="preserve"> </w:t>
            </w:r>
            <w:r w:rsidR="008706D4" w:rsidRPr="008706D4">
              <w:rPr>
                <w:rFonts w:hint="cs"/>
                <w:i/>
                <w:iCs/>
                <w:rtl/>
                <w:lang w:bidi="ar-SY"/>
              </w:rPr>
              <w:t>و</w:t>
            </w:r>
            <w:r w:rsidR="00D7524F">
              <w:rPr>
                <w:rFonts w:hint="cs"/>
                <w:i/>
                <w:iCs/>
                <w:rtl/>
                <w:lang w:bidi="ar-EG"/>
              </w:rPr>
              <w:t xml:space="preserve"> </w:t>
            </w:r>
            <w:bookmarkEnd w:id="1"/>
            <w:bookmarkEnd w:id="2"/>
            <w:r w:rsidR="00D7524F" w:rsidRPr="008706D4">
              <w:rPr>
                <w:rStyle w:val="Hyperlink"/>
                <w:lang w:val="en-GB"/>
              </w:rPr>
              <w:fldChar w:fldCharType="begin"/>
            </w:r>
            <w:r w:rsidR="00D7524F" w:rsidRPr="008706D4">
              <w:rPr>
                <w:rStyle w:val="Hyperlink"/>
              </w:rPr>
              <w:instrText xml:space="preserve"> HYPERLINK "https://www.itu.int/md/S20-CL-INF-0017/en" </w:instrText>
            </w:r>
            <w:r w:rsidR="00D7524F" w:rsidRPr="008706D4">
              <w:rPr>
                <w:rStyle w:val="Hyperlink"/>
                <w:lang w:val="en-GB"/>
              </w:rPr>
              <w:fldChar w:fldCharType="separate"/>
            </w:r>
            <w:r w:rsidR="00D7524F" w:rsidRPr="00D7524F">
              <w:rPr>
                <w:rStyle w:val="Hyperlink"/>
                <w:i/>
                <w:iCs/>
                <w:lang w:val="en-GB" w:bidi="ar-EG"/>
              </w:rPr>
              <w:t>C20/INF/17</w:t>
            </w:r>
            <w:r w:rsidR="00D7524F" w:rsidRPr="008706D4">
              <w:rPr>
                <w:rStyle w:val="Hyperlink"/>
                <w:lang w:val="en-GB"/>
              </w:rPr>
              <w:fldChar w:fldCharType="end"/>
            </w:r>
            <w:r w:rsidR="008706D4" w:rsidRPr="008706D4">
              <w:rPr>
                <w:rStyle w:val="Hyperlink"/>
                <w:rFonts w:hint="cs"/>
                <w:rtl/>
                <w:lang w:val="en-GB"/>
              </w:rPr>
              <w:t xml:space="preserve"> </w:t>
            </w:r>
            <w:r w:rsidR="008706D4" w:rsidRPr="008706D4">
              <w:rPr>
                <w:rStyle w:val="Hyperlink"/>
                <w:rFonts w:hint="cs"/>
                <w:i/>
                <w:iCs/>
                <w:rtl/>
                <w:lang w:val="en-GB"/>
              </w:rPr>
              <w:t>للمجلس</w:t>
            </w:r>
          </w:p>
        </w:tc>
      </w:tr>
    </w:tbl>
    <w:p w14:paraId="5767FE53" w14:textId="0D5CA4B3" w:rsidR="00840B10" w:rsidRDefault="004074AE" w:rsidP="004B19E7">
      <w:pPr>
        <w:pStyle w:val="Headingb"/>
        <w:spacing w:before="480"/>
        <w:rPr>
          <w:lang w:bidi="ar-EG"/>
        </w:rPr>
      </w:pPr>
      <w:r>
        <w:rPr>
          <w:rFonts w:hint="cs"/>
          <w:rtl/>
          <w:lang w:bidi="ar-EG"/>
        </w:rPr>
        <w:t>خلفية</w:t>
      </w:r>
    </w:p>
    <w:p w14:paraId="4B949AA1" w14:textId="7EB433E6" w:rsidR="0074420E" w:rsidRPr="006A0C52" w:rsidRDefault="00E97814" w:rsidP="004074AE">
      <w:pPr>
        <w:rPr>
          <w:rtl/>
          <w:lang w:bidi="ar-EG"/>
        </w:rPr>
      </w:pPr>
      <w:r w:rsidRPr="006A0C52">
        <w:rPr>
          <w:rFonts w:hint="cs"/>
          <w:rtl/>
          <w:lang w:bidi="ar-EG"/>
        </w:rPr>
        <w:t xml:space="preserve">يكلف القرار </w:t>
      </w:r>
      <w:r w:rsidRPr="006A0C52">
        <w:rPr>
          <w:lang w:bidi="ar-EG"/>
        </w:rPr>
        <w:t>131</w:t>
      </w:r>
      <w:r w:rsidRPr="006A0C52">
        <w:rPr>
          <w:rFonts w:hint="cs"/>
          <w:rtl/>
          <w:lang w:bidi="ar-EG"/>
        </w:rPr>
        <w:t xml:space="preserve"> (المراجَع في دبي، </w:t>
      </w:r>
      <w:r w:rsidRPr="006A0C52">
        <w:rPr>
          <w:lang w:bidi="ar-EG"/>
        </w:rPr>
        <w:t>2018</w:t>
      </w:r>
      <w:r w:rsidRPr="006A0C52">
        <w:rPr>
          <w:rFonts w:hint="cs"/>
          <w:rtl/>
          <w:lang w:bidi="ar-EG"/>
        </w:rPr>
        <w:t>)</w:t>
      </w:r>
      <w:r w:rsidR="004074AE" w:rsidRPr="006A0C52">
        <w:rPr>
          <w:rFonts w:hint="cs"/>
          <w:rtl/>
          <w:lang w:bidi="ar-EG"/>
        </w:rPr>
        <w:t xml:space="preserve"> </w:t>
      </w:r>
      <w:r w:rsidRPr="006A0C52">
        <w:rPr>
          <w:rFonts w:hint="cs"/>
          <w:rtl/>
          <w:lang w:bidi="ar-EG"/>
        </w:rPr>
        <w:t xml:space="preserve">مدير </w:t>
      </w:r>
      <w:r w:rsidR="006A0C52" w:rsidRPr="006A0C52">
        <w:rPr>
          <w:rFonts w:hint="cs"/>
          <w:rtl/>
          <w:lang w:bidi="ar-EG"/>
        </w:rPr>
        <w:t xml:space="preserve">مكتب </w:t>
      </w:r>
      <w:r w:rsidRPr="006A0C52">
        <w:rPr>
          <w:rFonts w:hint="cs"/>
          <w:rtl/>
          <w:lang w:bidi="ar-EG"/>
        </w:rPr>
        <w:t>تنمية الاتصالات بنشر الرقم القياسي لتنمية تكنولوجيا المعلومات والاتصالات</w:t>
      </w:r>
      <w:r w:rsidR="00CB52B9" w:rsidRPr="006A0C52">
        <w:rPr>
          <w:rFonts w:hint="eastAsia"/>
          <w:rtl/>
          <w:lang w:bidi="ar-EG"/>
        </w:rPr>
        <w:t> </w:t>
      </w:r>
      <w:r w:rsidR="007F4EF6" w:rsidRPr="006A0C52">
        <w:rPr>
          <w:lang w:bidi="ar-EG"/>
        </w:rPr>
        <w:t>(IDI)</w:t>
      </w:r>
      <w:r w:rsidRPr="006A0C52">
        <w:rPr>
          <w:rFonts w:hint="cs"/>
          <w:rtl/>
          <w:lang w:bidi="ar-EG"/>
        </w:rPr>
        <w:t xml:space="preserve"> على أساس سنوي</w:t>
      </w:r>
      <w:r w:rsidR="007F4EF6" w:rsidRPr="006A0C52">
        <w:rPr>
          <w:rFonts w:hint="cs"/>
          <w:rtl/>
          <w:lang w:bidi="ar-EG"/>
        </w:rPr>
        <w:t xml:space="preserve">. وينص أيضاً على </w:t>
      </w:r>
      <w:r w:rsidR="004074AE" w:rsidRPr="006A0C52">
        <w:rPr>
          <w:rtl/>
        </w:rPr>
        <w:t>أنه ينبغي للاتحاد أن يحدد فترة أربع سنوات لصلاحية هيكل ومنهجية الرقم القياسي لت</w:t>
      </w:r>
      <w:r w:rsidR="007F4EF6" w:rsidRPr="006A0C52">
        <w:rPr>
          <w:rFonts w:hint="cs"/>
          <w:rtl/>
        </w:rPr>
        <w:t xml:space="preserve">نمية </w:t>
      </w:r>
      <w:r w:rsidR="004074AE" w:rsidRPr="006A0C52">
        <w:rPr>
          <w:rtl/>
        </w:rPr>
        <w:t>تكنولوجيا المعلومات والاتصالات، إذا دعت الحاجة إلى مراجعتها وتنقيحها، حسب الاقتضاء، من خلال عقد اجتماع فريق خبراء في</w:t>
      </w:r>
      <w:r w:rsidR="007E0BE2" w:rsidRPr="006A0C52">
        <w:rPr>
          <w:rFonts w:hint="cs"/>
          <w:rtl/>
        </w:rPr>
        <w:t> </w:t>
      </w:r>
      <w:r w:rsidR="004074AE" w:rsidRPr="006A0C52">
        <w:rPr>
          <w:rtl/>
        </w:rPr>
        <w:t>جنيف يمثل جميع البلدان، المتقدمة والنامية، على قدم المساواة</w:t>
      </w:r>
      <w:r w:rsidR="004074AE" w:rsidRPr="006A0C52">
        <w:rPr>
          <w:rFonts w:hint="cs"/>
          <w:rtl/>
        </w:rPr>
        <w:t xml:space="preserve">. </w:t>
      </w:r>
      <w:r w:rsidR="00F54AC2" w:rsidRPr="006A0C52">
        <w:rPr>
          <w:rFonts w:hint="cs"/>
          <w:rtl/>
        </w:rPr>
        <w:t>و</w:t>
      </w:r>
      <w:r w:rsidR="004074AE" w:rsidRPr="006A0C52">
        <w:rPr>
          <w:rtl/>
          <w:lang w:bidi="ar-EG"/>
        </w:rPr>
        <w:t>يكلف</w:t>
      </w:r>
      <w:r w:rsidR="00F54AC2" w:rsidRPr="006A0C52">
        <w:rPr>
          <w:rFonts w:hint="cs"/>
          <w:rtl/>
          <w:lang w:bidi="ar-EG"/>
        </w:rPr>
        <w:t xml:space="preserve"> القرار </w:t>
      </w:r>
      <w:r w:rsidR="00F54AC2" w:rsidRPr="006A0C52">
        <w:rPr>
          <w:lang w:bidi="ar-EG"/>
        </w:rPr>
        <w:t>131</w:t>
      </w:r>
      <w:r w:rsidR="00F54AC2" w:rsidRPr="006A0C52">
        <w:rPr>
          <w:rFonts w:hint="cs"/>
          <w:rtl/>
          <w:lang w:bidi="ar-EG"/>
        </w:rPr>
        <w:t xml:space="preserve"> أيضاً</w:t>
      </w:r>
      <w:r w:rsidR="004074AE" w:rsidRPr="006A0C52">
        <w:rPr>
          <w:rtl/>
          <w:lang w:bidi="ar-EG"/>
        </w:rPr>
        <w:t xml:space="preserve"> </w:t>
      </w:r>
      <w:r w:rsidR="00F54AC2" w:rsidRPr="006A0C52">
        <w:rPr>
          <w:rFonts w:hint="cs"/>
          <w:rtl/>
          <w:lang w:bidi="ar-EG"/>
        </w:rPr>
        <w:t>ال</w:t>
      </w:r>
      <w:r w:rsidR="004074AE" w:rsidRPr="006A0C52">
        <w:rPr>
          <w:rtl/>
          <w:lang w:bidi="ar-EG"/>
        </w:rPr>
        <w:t>مجلس بإعداد التوصيات المناسبة، حسب الحاجة، فيما يتعلق بالتنفيذ الجاري للقرار</w:t>
      </w:r>
      <w:r w:rsidR="004074AE" w:rsidRPr="006A0C52">
        <w:rPr>
          <w:rFonts w:hint="cs"/>
          <w:rtl/>
          <w:lang w:bidi="ar-EG"/>
        </w:rPr>
        <w:t>.</w:t>
      </w:r>
    </w:p>
    <w:p w14:paraId="35191354" w14:textId="49512635" w:rsidR="004074AE" w:rsidRPr="00FE5BB0" w:rsidRDefault="00DA34A7" w:rsidP="004074AE">
      <w:pPr>
        <w:rPr>
          <w:rtl/>
          <w:lang w:bidi="ar-EG"/>
        </w:rPr>
      </w:pPr>
      <w:r>
        <w:rPr>
          <w:rFonts w:hint="cs"/>
          <w:rtl/>
          <w:lang w:bidi="ar-EG"/>
        </w:rPr>
        <w:t>و</w:t>
      </w:r>
      <w:r w:rsidR="007C4408">
        <w:rPr>
          <w:rFonts w:hint="cs"/>
          <w:rtl/>
          <w:lang w:bidi="ar-EG"/>
        </w:rPr>
        <w:t xml:space="preserve">الرقم القياسي لتنمية تكنولوجيا المعلومات والاتصالات </w:t>
      </w:r>
      <w:r w:rsidR="007C4408">
        <w:rPr>
          <w:lang w:bidi="ar-EG"/>
        </w:rPr>
        <w:t>(IDI)</w:t>
      </w:r>
      <w:r w:rsidR="00FB07A6">
        <w:rPr>
          <w:rFonts w:hint="cs"/>
          <w:rtl/>
          <w:lang w:bidi="ar-EG"/>
        </w:rPr>
        <w:t xml:space="preserve"> </w:t>
      </w:r>
      <w:r w:rsidR="00553C36" w:rsidRPr="00553C36">
        <w:rPr>
          <w:rtl/>
          <w:lang w:bidi="ar-EG"/>
        </w:rPr>
        <w:t xml:space="preserve">هو رقم قياسي مركب </w:t>
      </w:r>
      <w:r w:rsidR="00FB07A6">
        <w:rPr>
          <w:rFonts w:hint="cs"/>
          <w:rtl/>
          <w:lang w:bidi="ar-EG"/>
        </w:rPr>
        <w:t>ي</w:t>
      </w:r>
      <w:r w:rsidR="00553C36" w:rsidRPr="00553C36">
        <w:rPr>
          <w:rtl/>
          <w:lang w:bidi="ar-EG"/>
        </w:rPr>
        <w:t>قي</w:t>
      </w:r>
      <w:r w:rsidR="00FB07A6">
        <w:rPr>
          <w:rFonts w:hint="cs"/>
          <w:rtl/>
          <w:lang w:bidi="ar-EG"/>
        </w:rPr>
        <w:t>ّ</w:t>
      </w:r>
      <w:r w:rsidR="00553C36" w:rsidRPr="00553C36">
        <w:rPr>
          <w:rtl/>
          <w:lang w:bidi="ar-EG"/>
        </w:rPr>
        <w:t xml:space="preserve">م حالة تنمية تكنولوجيا المعلومات والاتصالات </w:t>
      </w:r>
      <w:r w:rsidR="00FB07A6">
        <w:rPr>
          <w:rFonts w:hint="cs"/>
          <w:rtl/>
          <w:lang w:bidi="ar-EG"/>
        </w:rPr>
        <w:t>عبر</w:t>
      </w:r>
      <w:r w:rsidR="00553C36" w:rsidRPr="00553C36">
        <w:rPr>
          <w:rtl/>
          <w:lang w:bidi="ar-EG"/>
        </w:rPr>
        <w:t xml:space="preserve"> البلدان</w:t>
      </w:r>
      <w:r w:rsidR="00FB07A6">
        <w:rPr>
          <w:rFonts w:hint="cs"/>
          <w:rtl/>
          <w:lang w:bidi="ar-EG"/>
        </w:rPr>
        <w:t xml:space="preserve"> وبمرور الوقت، </w:t>
      </w:r>
      <w:r>
        <w:rPr>
          <w:rFonts w:hint="cs"/>
          <w:rtl/>
          <w:lang w:bidi="ar-EG"/>
        </w:rPr>
        <w:t>ونُشر</w:t>
      </w:r>
      <w:r w:rsidR="0049165C">
        <w:rPr>
          <w:rFonts w:hint="cs"/>
          <w:rtl/>
          <w:lang w:bidi="ar-EG"/>
        </w:rPr>
        <w:t xml:space="preserve"> هذا الرقم القياسي سنوياً بين عامي </w:t>
      </w:r>
      <w:r w:rsidR="0049165C">
        <w:rPr>
          <w:lang w:bidi="ar-EG"/>
        </w:rPr>
        <w:t>2009</w:t>
      </w:r>
      <w:r w:rsidR="0049165C">
        <w:rPr>
          <w:rFonts w:hint="cs"/>
          <w:rtl/>
          <w:lang w:bidi="ar-EG"/>
        </w:rPr>
        <w:t xml:space="preserve"> و</w:t>
      </w:r>
      <w:r w:rsidR="0049165C">
        <w:rPr>
          <w:lang w:bidi="ar-EG"/>
        </w:rPr>
        <w:t>2017</w:t>
      </w:r>
      <w:r w:rsidR="0049165C">
        <w:rPr>
          <w:rFonts w:hint="cs"/>
          <w:rtl/>
          <w:lang w:bidi="ar-EG"/>
        </w:rPr>
        <w:t>. وخلال اجتماع استثنائي</w:t>
      </w:r>
      <w:r w:rsidR="007115CF">
        <w:rPr>
          <w:rFonts w:hint="cs"/>
          <w:rtl/>
          <w:lang w:bidi="ar-EG"/>
        </w:rPr>
        <w:t xml:space="preserve"> عقده </w:t>
      </w:r>
      <w:r w:rsidR="0049165C">
        <w:rPr>
          <w:rFonts w:hint="cs"/>
          <w:rtl/>
          <w:lang w:bidi="ar-EG"/>
        </w:rPr>
        <w:t xml:space="preserve">فريق </w:t>
      </w:r>
      <w:r w:rsidR="00FE5BB0">
        <w:rPr>
          <w:rFonts w:hint="cs"/>
          <w:rtl/>
          <w:lang w:bidi="ar-EG"/>
        </w:rPr>
        <w:t>الخبراء</w:t>
      </w:r>
      <w:r w:rsidR="0049165C">
        <w:rPr>
          <w:rFonts w:hint="cs"/>
          <w:rtl/>
          <w:lang w:bidi="ar-EG"/>
        </w:rPr>
        <w:t xml:space="preserve"> المعني بمؤشرات الاتصالات/تكنولوجيا المعلومات والاتصالات </w:t>
      </w:r>
      <w:r w:rsidR="0049165C">
        <w:rPr>
          <w:lang w:bidi="ar-EG"/>
        </w:rPr>
        <w:t>(</w:t>
      </w:r>
      <w:r w:rsidR="00FE5BB0">
        <w:rPr>
          <w:lang w:bidi="ar-EG"/>
        </w:rPr>
        <w:t>EGTI)</w:t>
      </w:r>
      <w:r w:rsidR="00FE5BB0">
        <w:rPr>
          <w:rFonts w:hint="cs"/>
          <w:rtl/>
          <w:lang w:bidi="ar-EG"/>
        </w:rPr>
        <w:t xml:space="preserve"> وفريق الخبراء المعني بالمؤشرات الأسرية لتكنولوجيا المعلومات والاتصالات </w:t>
      </w:r>
      <w:r w:rsidR="00FE5BB0">
        <w:rPr>
          <w:lang w:bidi="ar-EG"/>
        </w:rPr>
        <w:t>(EGH)</w:t>
      </w:r>
      <w:r w:rsidR="005A18C9">
        <w:rPr>
          <w:rFonts w:hint="cs"/>
          <w:rtl/>
          <w:lang w:bidi="ar-EG"/>
        </w:rPr>
        <w:t xml:space="preserve"> في عام </w:t>
      </w:r>
      <w:r w:rsidR="005A18C9">
        <w:rPr>
          <w:lang w:bidi="ar-EG"/>
        </w:rPr>
        <w:t>2017</w:t>
      </w:r>
      <w:r w:rsidR="00FE5BB0">
        <w:rPr>
          <w:rFonts w:hint="cs"/>
          <w:rtl/>
          <w:lang w:bidi="ar-EG"/>
        </w:rPr>
        <w:t xml:space="preserve">، </w:t>
      </w:r>
      <w:r w:rsidR="000A2C45">
        <w:rPr>
          <w:rFonts w:hint="cs"/>
          <w:rtl/>
          <w:lang w:bidi="ar-EG"/>
        </w:rPr>
        <w:t>اتُّفق</w:t>
      </w:r>
      <w:r w:rsidR="007115CF">
        <w:rPr>
          <w:rFonts w:hint="cs"/>
          <w:rtl/>
          <w:lang w:bidi="ar-EG"/>
        </w:rPr>
        <w:t xml:space="preserve"> على إدراج مجموعة </w:t>
      </w:r>
      <w:r w:rsidR="000A2C45">
        <w:rPr>
          <w:rFonts w:hint="cs"/>
          <w:rtl/>
          <w:lang w:bidi="ar-EG"/>
        </w:rPr>
        <w:t>منقحة من المؤشرات</w:t>
      </w:r>
      <w:r w:rsidR="000A1C24">
        <w:rPr>
          <w:rFonts w:hint="cs"/>
          <w:rtl/>
          <w:lang w:bidi="ar-EG"/>
        </w:rPr>
        <w:t xml:space="preserve"> (يشار إليها باسم "الرقم القياسي المنقَّح")</w:t>
      </w:r>
      <w:r w:rsidR="000A2C45">
        <w:rPr>
          <w:rFonts w:hint="cs"/>
          <w:rtl/>
          <w:lang w:bidi="ar-EG"/>
        </w:rPr>
        <w:t xml:space="preserve"> في الرقم القياسي</w:t>
      </w:r>
      <w:r w:rsidR="006A0C52">
        <w:rPr>
          <w:rFonts w:hint="cs"/>
          <w:rtl/>
          <w:lang w:bidi="ar-EG"/>
        </w:rPr>
        <w:t> </w:t>
      </w:r>
      <w:r w:rsidR="000A2C45" w:rsidRPr="000A2C45">
        <w:rPr>
          <w:lang w:bidi="ar-EG"/>
        </w:rPr>
        <w:t>IDI</w:t>
      </w:r>
      <w:r w:rsidR="000A2C45" w:rsidRPr="000A2C45">
        <w:rPr>
          <w:rFonts w:hint="cs"/>
          <w:rtl/>
          <w:lang w:bidi="ar-EG"/>
        </w:rPr>
        <w:t xml:space="preserve"> اعتباراً من </w:t>
      </w:r>
      <w:r w:rsidR="000A2C45" w:rsidRPr="000A2C45">
        <w:rPr>
          <w:lang w:bidi="ar-EG"/>
        </w:rPr>
        <w:t>2018</w:t>
      </w:r>
      <w:r w:rsidR="00A46F8F">
        <w:rPr>
          <w:rFonts w:hint="cs"/>
          <w:rtl/>
          <w:lang w:bidi="ar-EG"/>
        </w:rPr>
        <w:t>.</w:t>
      </w:r>
    </w:p>
    <w:p w14:paraId="0CE03599" w14:textId="3C2479F0" w:rsidR="00721AC1" w:rsidRPr="001100EC" w:rsidRDefault="00A46F8F" w:rsidP="00721AC1">
      <w:pPr>
        <w:rPr>
          <w:rtl/>
          <w:lang w:bidi="ar-EG"/>
        </w:rPr>
      </w:pPr>
      <w:r>
        <w:rPr>
          <w:rFonts w:hint="cs"/>
          <w:rtl/>
          <w:lang w:bidi="ar-EG"/>
        </w:rPr>
        <w:t>وفي الرسالة المعممة</w:t>
      </w:r>
      <w:r w:rsidR="007E0BE2">
        <w:rPr>
          <w:rFonts w:hint="cs"/>
          <w:rtl/>
          <w:lang w:bidi="ar-EG"/>
        </w:rPr>
        <w:t xml:space="preserve"> </w:t>
      </w:r>
      <w:r w:rsidRPr="003236C3">
        <w:rPr>
          <w:rFonts w:asciiTheme="minorHAnsi" w:hAnsiTheme="minorHAnsi" w:cstheme="minorHAnsi"/>
        </w:rPr>
        <w:t>SG/BDT/010</w:t>
      </w:r>
      <w:r w:rsidR="00811A3F">
        <w:rPr>
          <w:rFonts w:hint="cs"/>
          <w:rtl/>
          <w:lang w:bidi="ar-EG"/>
        </w:rPr>
        <w:t xml:space="preserve"> </w:t>
      </w:r>
      <w:r>
        <w:rPr>
          <w:rFonts w:hint="cs"/>
          <w:rtl/>
          <w:lang w:bidi="ar-EG"/>
        </w:rPr>
        <w:t xml:space="preserve">المؤرخة </w:t>
      </w:r>
      <w:r>
        <w:rPr>
          <w:lang w:bidi="ar-EG"/>
        </w:rPr>
        <w:t>5</w:t>
      </w:r>
      <w:r>
        <w:rPr>
          <w:rFonts w:hint="cs"/>
          <w:rtl/>
          <w:lang w:bidi="ar-EG"/>
        </w:rPr>
        <w:t xml:space="preserve"> ديسمبر </w:t>
      </w:r>
      <w:r>
        <w:rPr>
          <w:lang w:bidi="ar-EG"/>
        </w:rPr>
        <w:t>2018</w:t>
      </w:r>
      <w:r>
        <w:rPr>
          <w:rFonts w:hint="cs"/>
          <w:rtl/>
          <w:lang w:bidi="ar-EG"/>
        </w:rPr>
        <w:t xml:space="preserve">، </w:t>
      </w:r>
      <w:r w:rsidR="007D059D">
        <w:rPr>
          <w:rFonts w:hint="cs"/>
          <w:rtl/>
          <w:lang w:bidi="ar-EG"/>
        </w:rPr>
        <w:t>أبلغ الأمين العام الأعضاء بأن الاتحاد قرر تأجيل نشر الرقم الق</w:t>
      </w:r>
      <w:r w:rsidR="005A18C9">
        <w:rPr>
          <w:rFonts w:hint="cs"/>
          <w:rtl/>
          <w:lang w:bidi="ar-EG"/>
        </w:rPr>
        <w:t>ي</w:t>
      </w:r>
      <w:r w:rsidR="007D059D">
        <w:rPr>
          <w:rFonts w:hint="cs"/>
          <w:rtl/>
          <w:lang w:bidi="ar-EG"/>
        </w:rPr>
        <w:t>اسي</w:t>
      </w:r>
      <w:r w:rsidR="000A1C24">
        <w:rPr>
          <w:rFonts w:hint="cs"/>
          <w:rtl/>
          <w:lang w:bidi="ar-EG"/>
        </w:rPr>
        <w:t xml:space="preserve"> </w:t>
      </w:r>
      <w:r w:rsidR="00235762">
        <w:rPr>
          <w:rFonts w:hint="cs"/>
          <w:rtl/>
          <w:lang w:bidi="ar-EG"/>
        </w:rPr>
        <w:t xml:space="preserve">المنقَّح </w:t>
      </w:r>
      <w:r w:rsidR="007D059D">
        <w:rPr>
          <w:rFonts w:hint="cs"/>
          <w:rtl/>
          <w:lang w:bidi="ar-EG"/>
        </w:rPr>
        <w:t xml:space="preserve">إلى عام </w:t>
      </w:r>
      <w:r w:rsidR="007D059D">
        <w:rPr>
          <w:lang w:bidi="ar-EG"/>
        </w:rPr>
        <w:t>2019</w:t>
      </w:r>
      <w:r w:rsidR="00CD6755">
        <w:rPr>
          <w:rFonts w:hint="cs"/>
          <w:rtl/>
          <w:lang w:bidi="ar-EG"/>
        </w:rPr>
        <w:t>، نظراً ل</w:t>
      </w:r>
      <w:r w:rsidR="00A85ED6">
        <w:rPr>
          <w:rFonts w:hint="cs"/>
          <w:rtl/>
          <w:lang w:bidi="ar-EG"/>
        </w:rPr>
        <w:t>كم</w:t>
      </w:r>
      <w:r w:rsidR="005A18C9">
        <w:rPr>
          <w:rFonts w:hint="cs"/>
          <w:rtl/>
          <w:lang w:bidi="ar-EG"/>
        </w:rPr>
        <w:t>ّ</w:t>
      </w:r>
      <w:r w:rsidR="00CD6755">
        <w:rPr>
          <w:rFonts w:hint="cs"/>
          <w:rtl/>
          <w:lang w:bidi="ar-EG"/>
        </w:rPr>
        <w:t xml:space="preserve"> التقديرات </w:t>
      </w:r>
      <w:r w:rsidR="00811A3F">
        <w:rPr>
          <w:rFonts w:hint="cs"/>
          <w:rtl/>
          <w:lang w:bidi="ar-EG"/>
        </w:rPr>
        <w:t>اللازمة</w:t>
      </w:r>
      <w:r w:rsidR="00CD6755">
        <w:rPr>
          <w:rFonts w:hint="cs"/>
          <w:rtl/>
          <w:lang w:bidi="ar-EG"/>
        </w:rPr>
        <w:t xml:space="preserve"> لح</w:t>
      </w:r>
      <w:r w:rsidR="00811A3F">
        <w:rPr>
          <w:rFonts w:hint="cs"/>
          <w:rtl/>
          <w:lang w:bidi="ar-EG"/>
        </w:rPr>
        <w:t xml:space="preserve">ساب الرقم القياسي </w:t>
      </w:r>
      <w:r w:rsidR="00CB66D3">
        <w:rPr>
          <w:rFonts w:hint="cs"/>
          <w:rtl/>
          <w:lang w:bidi="ar-EG"/>
        </w:rPr>
        <w:t>و</w:t>
      </w:r>
      <w:r w:rsidR="00811A3F">
        <w:rPr>
          <w:rFonts w:hint="cs"/>
          <w:rtl/>
          <w:lang w:bidi="ar-EG"/>
        </w:rPr>
        <w:t xml:space="preserve">شواغل </w:t>
      </w:r>
      <w:r w:rsidR="00CB66D3">
        <w:rPr>
          <w:rFonts w:hint="cs"/>
          <w:rtl/>
          <w:lang w:bidi="ar-EG"/>
        </w:rPr>
        <w:t>تتعلق</w:t>
      </w:r>
      <w:r w:rsidR="00811A3F">
        <w:rPr>
          <w:rFonts w:hint="cs"/>
          <w:rtl/>
          <w:lang w:bidi="ar-EG"/>
        </w:rPr>
        <w:t xml:space="preserve"> بجودة بعض البيانات الأساسية</w:t>
      </w:r>
      <w:r w:rsidR="00496AE4">
        <w:rPr>
          <w:rFonts w:hint="cs"/>
          <w:rtl/>
          <w:lang w:bidi="ar-EG"/>
        </w:rPr>
        <w:t xml:space="preserve">. </w:t>
      </w:r>
      <w:r w:rsidR="00A85ED6">
        <w:rPr>
          <w:rFonts w:hint="cs"/>
          <w:rtl/>
          <w:lang w:bidi="ar-EG"/>
        </w:rPr>
        <w:t xml:space="preserve">ولم تظهر هذه المشاكل إلاّ </w:t>
      </w:r>
      <w:r w:rsidR="00A6184F">
        <w:rPr>
          <w:rFonts w:hint="cs"/>
          <w:rtl/>
          <w:lang w:bidi="ar-EG"/>
        </w:rPr>
        <w:t xml:space="preserve">بعدما بدأت الأمانة في حساب الرقم القياسي </w:t>
      </w:r>
      <w:r w:rsidR="006A4CFE">
        <w:rPr>
          <w:rFonts w:hint="cs"/>
          <w:rtl/>
          <w:lang w:bidi="ar-EG"/>
        </w:rPr>
        <w:t>المنقَّح</w:t>
      </w:r>
      <w:r w:rsidR="00ED3180">
        <w:rPr>
          <w:rFonts w:hint="cs"/>
          <w:rtl/>
          <w:lang w:bidi="ar-EG"/>
        </w:rPr>
        <w:t>.</w:t>
      </w:r>
    </w:p>
    <w:p w14:paraId="703A59B3" w14:textId="2B48E0B0" w:rsidR="00721AC1" w:rsidRDefault="00ED3180" w:rsidP="00F921F0">
      <w:pPr>
        <w:rPr>
          <w:rtl/>
          <w:lang w:bidi="ar-EG"/>
        </w:rPr>
      </w:pPr>
      <w:r>
        <w:rPr>
          <w:rFonts w:hint="cs"/>
          <w:rtl/>
          <w:lang w:bidi="ar-EG"/>
        </w:rPr>
        <w:lastRenderedPageBreak/>
        <w:t xml:space="preserve">وفي </w:t>
      </w:r>
      <w:r w:rsidRPr="00581B38">
        <w:rPr>
          <w:rStyle w:val="Hyperlink"/>
          <w:color w:val="auto"/>
          <w:u w:val="none"/>
          <w:rtl/>
        </w:rPr>
        <w:t>الرسالة المعممة</w:t>
      </w:r>
      <w:r w:rsidR="00C11E0E" w:rsidRPr="00581B38">
        <w:rPr>
          <w:rStyle w:val="Hyperlink"/>
          <w:rFonts w:asciiTheme="minorHAnsi" w:hAnsiTheme="minorHAnsi" w:cstheme="minorHAnsi" w:hint="cs"/>
          <w:color w:val="auto"/>
          <w:u w:val="none"/>
          <w:rtl/>
        </w:rPr>
        <w:t xml:space="preserve"> </w:t>
      </w:r>
      <w:hyperlink r:id="rId11" w:history="1">
        <w:r w:rsidR="00C11E0E" w:rsidRPr="006D41D6">
          <w:rPr>
            <w:rStyle w:val="Hyperlink"/>
          </w:rPr>
          <w:t>BDT/DKH/IDA/026</w:t>
        </w:r>
      </w:hyperlink>
      <w:r>
        <w:rPr>
          <w:rFonts w:hint="cs"/>
          <w:rtl/>
          <w:lang w:bidi="ar-EG"/>
        </w:rPr>
        <w:t xml:space="preserve"> المؤر</w:t>
      </w:r>
      <w:r w:rsidR="00C11E0E">
        <w:rPr>
          <w:rFonts w:hint="cs"/>
          <w:rtl/>
          <w:lang w:bidi="ar-EG"/>
        </w:rPr>
        <w:t>خ</w:t>
      </w:r>
      <w:r>
        <w:rPr>
          <w:rFonts w:hint="cs"/>
          <w:rtl/>
          <w:lang w:bidi="ar-EG"/>
        </w:rPr>
        <w:t xml:space="preserve">ة </w:t>
      </w:r>
      <w:r w:rsidR="00C11E0E">
        <w:rPr>
          <w:lang w:bidi="ar-EG"/>
        </w:rPr>
        <w:t>3</w:t>
      </w:r>
      <w:r w:rsidR="00C11E0E">
        <w:rPr>
          <w:rFonts w:hint="cs"/>
          <w:rtl/>
          <w:lang w:bidi="ar-EG"/>
        </w:rPr>
        <w:t xml:space="preserve"> أكتوبر </w:t>
      </w:r>
      <w:r w:rsidR="00C11E0E">
        <w:rPr>
          <w:lang w:bidi="ar-EG"/>
        </w:rPr>
        <w:t>2019</w:t>
      </w:r>
      <w:r w:rsidR="00C11E0E">
        <w:rPr>
          <w:rFonts w:hint="cs"/>
          <w:rtl/>
          <w:lang w:bidi="ar-EG"/>
        </w:rPr>
        <w:t xml:space="preserve">، أعلنت مديرة مكتب تنمية الاتصالات أن الرقم القياسي </w:t>
      </w:r>
      <w:r w:rsidR="00E92153">
        <w:rPr>
          <w:rFonts w:hint="cs"/>
          <w:rtl/>
          <w:lang w:bidi="ar-EG"/>
        </w:rPr>
        <w:t>المستند إلى</w:t>
      </w:r>
      <w:r w:rsidR="00C11E0E">
        <w:rPr>
          <w:rFonts w:hint="cs"/>
          <w:rtl/>
          <w:lang w:bidi="ar-EG"/>
        </w:rPr>
        <w:t xml:space="preserve"> </w:t>
      </w:r>
      <w:r w:rsidR="000A1C24">
        <w:rPr>
          <w:rFonts w:hint="cs"/>
          <w:rtl/>
          <w:lang w:bidi="ar-EG"/>
        </w:rPr>
        <w:t xml:space="preserve">مجموعة </w:t>
      </w:r>
      <w:r w:rsidR="00C11E0E">
        <w:rPr>
          <w:rFonts w:hint="cs"/>
          <w:rtl/>
          <w:lang w:bidi="ar-EG"/>
        </w:rPr>
        <w:t xml:space="preserve">المؤشرات </w:t>
      </w:r>
      <w:r w:rsidR="000A1C24">
        <w:rPr>
          <w:rFonts w:hint="cs"/>
          <w:rtl/>
          <w:lang w:bidi="ar-EG"/>
        </w:rPr>
        <w:t>المنقحة</w:t>
      </w:r>
      <w:r w:rsidR="000650E8">
        <w:rPr>
          <w:rFonts w:hint="cs"/>
          <w:rtl/>
          <w:lang w:bidi="ar-EG"/>
        </w:rPr>
        <w:t xml:space="preserve"> لا يمكن نشره في عام </w:t>
      </w:r>
      <w:r w:rsidR="000650E8">
        <w:rPr>
          <w:lang w:bidi="ar-EG"/>
        </w:rPr>
        <w:t>2019</w:t>
      </w:r>
      <w:r w:rsidR="000650E8">
        <w:rPr>
          <w:rFonts w:hint="cs"/>
          <w:rtl/>
          <w:lang w:bidi="ar-EG"/>
        </w:rPr>
        <w:t xml:space="preserve"> </w:t>
      </w:r>
      <w:r w:rsidR="00F921F0">
        <w:rPr>
          <w:rFonts w:hint="cs"/>
          <w:rtl/>
          <w:lang w:bidi="ar-EG"/>
        </w:rPr>
        <w:t xml:space="preserve">نظراً لاستمرار مشاكل توافر </w:t>
      </w:r>
      <w:r w:rsidR="00D05F46">
        <w:rPr>
          <w:rFonts w:hint="cs"/>
          <w:rtl/>
          <w:lang w:bidi="ar-EG"/>
        </w:rPr>
        <w:t>البيانات</w:t>
      </w:r>
      <w:r w:rsidR="00F921F0">
        <w:rPr>
          <w:rFonts w:hint="cs"/>
          <w:rtl/>
          <w:lang w:bidi="ar-EG"/>
        </w:rPr>
        <w:t xml:space="preserve"> وجودتها، وكذلك المشاكل المنهجية، التي حالت </w:t>
      </w:r>
      <w:r w:rsidR="0039306C">
        <w:rPr>
          <w:rFonts w:hint="cs"/>
          <w:rtl/>
          <w:lang w:bidi="ar-EG"/>
        </w:rPr>
        <w:t xml:space="preserve">دون </w:t>
      </w:r>
      <w:r w:rsidR="00F921F0">
        <w:rPr>
          <w:rFonts w:hint="cs"/>
          <w:rtl/>
          <w:lang w:bidi="ar-EG"/>
        </w:rPr>
        <w:t>تجسيد</w:t>
      </w:r>
      <w:r w:rsidR="0039306C">
        <w:rPr>
          <w:rFonts w:hint="cs"/>
          <w:rtl/>
          <w:lang w:bidi="ar-EG"/>
        </w:rPr>
        <w:t xml:space="preserve"> الرقم </w:t>
      </w:r>
      <w:r w:rsidR="00411E5E">
        <w:rPr>
          <w:rFonts w:hint="cs"/>
          <w:rtl/>
          <w:lang w:bidi="ar-EG"/>
        </w:rPr>
        <w:t xml:space="preserve">القياسي </w:t>
      </w:r>
      <w:r w:rsidR="0039306C">
        <w:rPr>
          <w:rFonts w:hint="cs"/>
          <w:rtl/>
          <w:lang w:bidi="ar-EG"/>
        </w:rPr>
        <w:t xml:space="preserve">للحالة الحقيقية لتنمية تكنولوجيا المعلومات والاتصالات. </w:t>
      </w:r>
      <w:r w:rsidR="00BB0642">
        <w:rPr>
          <w:rFonts w:hint="cs"/>
          <w:rtl/>
          <w:lang w:bidi="ar-EG"/>
        </w:rPr>
        <w:t>وتطرقت</w:t>
      </w:r>
      <w:r w:rsidR="0039306C">
        <w:rPr>
          <w:rFonts w:hint="cs"/>
          <w:rtl/>
          <w:lang w:bidi="ar-EG"/>
        </w:rPr>
        <w:t xml:space="preserve"> </w:t>
      </w:r>
      <w:hyperlink r:id="rId12" w:history="1">
        <w:r w:rsidR="0039306C" w:rsidRPr="00581B38">
          <w:rPr>
            <w:rStyle w:val="Hyperlink"/>
            <w:rFonts w:hint="cs"/>
            <w:rtl/>
            <w:lang w:bidi="ar-EG"/>
          </w:rPr>
          <w:t>وثيقة معلومات أساسية</w:t>
        </w:r>
      </w:hyperlink>
      <w:r w:rsidR="0039306C">
        <w:rPr>
          <w:rFonts w:hint="cs"/>
          <w:rtl/>
          <w:lang w:bidi="ar-EG"/>
        </w:rPr>
        <w:t xml:space="preserve"> </w:t>
      </w:r>
      <w:r w:rsidR="00F921F0">
        <w:rPr>
          <w:rFonts w:hint="cs"/>
          <w:rtl/>
          <w:lang w:bidi="ar-EG"/>
        </w:rPr>
        <w:t>مرفقة</w:t>
      </w:r>
      <w:r w:rsidR="00BD5ED2">
        <w:rPr>
          <w:rFonts w:hint="cs"/>
          <w:rtl/>
          <w:lang w:bidi="ar-EG"/>
        </w:rPr>
        <w:t xml:space="preserve"> </w:t>
      </w:r>
      <w:r w:rsidR="00F921F0">
        <w:rPr>
          <w:rFonts w:hint="cs"/>
          <w:rtl/>
          <w:lang w:bidi="ar-EG"/>
        </w:rPr>
        <w:t>ب</w:t>
      </w:r>
      <w:r w:rsidR="00BD5ED2">
        <w:rPr>
          <w:rFonts w:hint="cs"/>
          <w:rtl/>
          <w:lang w:bidi="ar-EG"/>
        </w:rPr>
        <w:t>الرسالة المعممة</w:t>
      </w:r>
      <w:r w:rsidR="00F921F0">
        <w:rPr>
          <w:lang w:bidi="ar-EG"/>
        </w:rPr>
        <w:t xml:space="preserve"> </w:t>
      </w:r>
      <w:r w:rsidR="00BB0642">
        <w:rPr>
          <w:rFonts w:hint="cs"/>
          <w:rtl/>
          <w:lang w:bidi="ar-EG"/>
        </w:rPr>
        <w:t>إلى</w:t>
      </w:r>
      <w:r w:rsidR="00F921F0">
        <w:rPr>
          <w:rFonts w:hint="cs"/>
          <w:rtl/>
          <w:lang w:bidi="ar-EG"/>
        </w:rPr>
        <w:t xml:space="preserve"> </w:t>
      </w:r>
      <w:r w:rsidR="00BD5ED2">
        <w:rPr>
          <w:rFonts w:hint="cs"/>
          <w:rtl/>
          <w:lang w:bidi="ar-EG"/>
        </w:rPr>
        <w:t>هذه المشاكل</w:t>
      </w:r>
      <w:r w:rsidR="00BB0642">
        <w:rPr>
          <w:rFonts w:hint="cs"/>
          <w:rtl/>
          <w:lang w:bidi="ar-EG"/>
        </w:rPr>
        <w:t xml:space="preserve"> بالتفصيل</w:t>
      </w:r>
      <w:r w:rsidR="00BD5ED2">
        <w:rPr>
          <w:rFonts w:hint="cs"/>
          <w:rtl/>
          <w:lang w:bidi="ar-EG"/>
        </w:rPr>
        <w:t>.</w:t>
      </w:r>
    </w:p>
    <w:p w14:paraId="21F98C78" w14:textId="43DDE970" w:rsidR="00721AC1" w:rsidRDefault="00BD5ED2" w:rsidP="00D44AE4">
      <w:pPr>
        <w:rPr>
          <w:lang w:bidi="ar-EG"/>
        </w:rPr>
      </w:pPr>
      <w:r>
        <w:rPr>
          <w:rFonts w:hint="cs"/>
          <w:rtl/>
          <w:lang w:bidi="ar-EG"/>
        </w:rPr>
        <w:t xml:space="preserve">وعلاوةً على ذلك، أوصت الرسالة المعممة </w:t>
      </w:r>
      <w:r w:rsidR="0053272B">
        <w:rPr>
          <w:rFonts w:hint="cs"/>
          <w:rtl/>
          <w:lang w:bidi="ar-EG"/>
        </w:rPr>
        <w:t>بأن تُستخدم</w:t>
      </w:r>
      <w:r w:rsidR="00411E5E">
        <w:rPr>
          <w:rFonts w:hint="cs"/>
          <w:rtl/>
          <w:lang w:bidi="ar-EG"/>
        </w:rPr>
        <w:t>،</w:t>
      </w:r>
      <w:r w:rsidR="0053272B">
        <w:rPr>
          <w:rFonts w:hint="cs"/>
          <w:rtl/>
          <w:lang w:bidi="ar-EG"/>
        </w:rPr>
        <w:t xml:space="preserve"> استثنائياً</w:t>
      </w:r>
      <w:r w:rsidR="00411E5E">
        <w:rPr>
          <w:rFonts w:hint="cs"/>
          <w:rtl/>
          <w:lang w:bidi="ar-EG"/>
        </w:rPr>
        <w:t>،</w:t>
      </w:r>
      <w:r w:rsidR="00FD19BB">
        <w:rPr>
          <w:rFonts w:hint="cs"/>
          <w:rtl/>
          <w:lang w:bidi="ar-EG"/>
        </w:rPr>
        <w:t xml:space="preserve"> المنهجية الأصلية </w:t>
      </w:r>
      <w:r w:rsidR="00413CB2">
        <w:rPr>
          <w:rFonts w:hint="cs"/>
          <w:rtl/>
          <w:lang w:bidi="ar-EG"/>
        </w:rPr>
        <w:t xml:space="preserve">للرقم القياسي </w:t>
      </w:r>
      <w:r w:rsidR="008A67E0">
        <w:rPr>
          <w:rFonts w:hint="cs"/>
          <w:rtl/>
          <w:lang w:bidi="ar-EG"/>
        </w:rPr>
        <w:t>لا لغرض سوى</w:t>
      </w:r>
      <w:r w:rsidR="0053272B">
        <w:rPr>
          <w:rFonts w:hint="cs"/>
          <w:rtl/>
          <w:lang w:bidi="ar-EG"/>
        </w:rPr>
        <w:t xml:space="preserve"> نشره في</w:t>
      </w:r>
      <w:r w:rsidR="0046794C">
        <w:rPr>
          <w:rFonts w:hint="eastAsia"/>
          <w:rtl/>
          <w:lang w:bidi="ar-EG"/>
        </w:rPr>
        <w:t> </w:t>
      </w:r>
      <w:r w:rsidR="0053272B">
        <w:rPr>
          <w:rFonts w:hint="cs"/>
          <w:rtl/>
          <w:lang w:bidi="ar-EG"/>
        </w:rPr>
        <w:t>عام</w:t>
      </w:r>
      <w:r w:rsidR="0046794C">
        <w:rPr>
          <w:rFonts w:hint="eastAsia"/>
          <w:rtl/>
          <w:lang w:bidi="ar-EG"/>
        </w:rPr>
        <w:t> </w:t>
      </w:r>
      <w:r w:rsidR="0053272B">
        <w:rPr>
          <w:lang w:bidi="ar-EG"/>
        </w:rPr>
        <w:t>2019</w:t>
      </w:r>
      <w:r w:rsidR="008A67E0">
        <w:rPr>
          <w:rFonts w:hint="cs"/>
          <w:rtl/>
          <w:lang w:bidi="ar-EG"/>
        </w:rPr>
        <w:t xml:space="preserve">، وأعلنت </w:t>
      </w:r>
      <w:r w:rsidR="00D52575">
        <w:rPr>
          <w:rFonts w:hint="cs"/>
          <w:rtl/>
          <w:lang w:bidi="ar-EG"/>
        </w:rPr>
        <w:t xml:space="preserve">إطلاق مشاورة </w:t>
      </w:r>
      <w:r w:rsidR="00980AAF">
        <w:rPr>
          <w:rFonts w:hint="cs"/>
          <w:rtl/>
          <w:lang w:bidi="ar-EG"/>
        </w:rPr>
        <w:t>غير رسمية بشأن هذا الموضوع. وقدمت الرسالة المعممة</w:t>
      </w:r>
      <w:r w:rsidR="00980AAF">
        <w:rPr>
          <w:lang w:bidi="ar-EG"/>
        </w:rPr>
        <w:t xml:space="preserve"> </w:t>
      </w:r>
      <w:hyperlink r:id="rId13" w:history="1">
        <w:r w:rsidR="00980AAF" w:rsidRPr="0046794C">
          <w:rPr>
            <w:rStyle w:val="Hyperlink"/>
            <w:spacing w:val="-4"/>
          </w:rPr>
          <w:t>BDT/DKH/IDA/027</w:t>
        </w:r>
      </w:hyperlink>
      <w:r w:rsidR="00980AAF" w:rsidRPr="003236C3">
        <w:rPr>
          <w:rFonts w:asciiTheme="minorHAnsi" w:hAnsiTheme="minorHAnsi" w:cstheme="minorHAnsi"/>
        </w:rPr>
        <w:t xml:space="preserve"> </w:t>
      </w:r>
      <w:r w:rsidR="00980AAF">
        <w:rPr>
          <w:rFonts w:hint="cs"/>
          <w:rtl/>
          <w:lang w:bidi="ar-EG"/>
        </w:rPr>
        <w:t xml:space="preserve">المؤرخة </w:t>
      </w:r>
      <w:r w:rsidR="00980AAF">
        <w:rPr>
          <w:lang w:bidi="ar-EG"/>
        </w:rPr>
        <w:t>16</w:t>
      </w:r>
      <w:r w:rsidR="00980AAF">
        <w:rPr>
          <w:rFonts w:hint="cs"/>
          <w:rtl/>
          <w:lang w:bidi="ar-EG"/>
        </w:rPr>
        <w:t xml:space="preserve"> أكتوبر </w:t>
      </w:r>
      <w:r w:rsidR="00980AAF">
        <w:rPr>
          <w:lang w:bidi="ar-EG"/>
        </w:rPr>
        <w:t>2019</w:t>
      </w:r>
      <w:r w:rsidR="00980AAF">
        <w:rPr>
          <w:rFonts w:hint="cs"/>
          <w:rtl/>
          <w:lang w:bidi="ar-EG"/>
        </w:rPr>
        <w:t xml:space="preserve"> نتائج هذه المشاورة </w:t>
      </w:r>
      <w:r w:rsidR="007747C8">
        <w:rPr>
          <w:rFonts w:hint="cs"/>
          <w:rtl/>
          <w:lang w:bidi="ar-EG"/>
        </w:rPr>
        <w:t>وخلصت إلى عدم وجود توافق في الآراء، وبالتالي عدم نشر الرقم القياسي</w:t>
      </w:r>
      <w:r w:rsidR="00721AC1">
        <w:rPr>
          <w:rFonts w:hint="cs"/>
          <w:rtl/>
          <w:lang w:bidi="ar-EG"/>
        </w:rPr>
        <w:t>.</w:t>
      </w:r>
    </w:p>
    <w:p w14:paraId="33227785" w14:textId="7DE38B9B" w:rsidR="00215387" w:rsidRPr="00D44AE4" w:rsidRDefault="00D44AE4" w:rsidP="00D44AE4">
      <w:pPr>
        <w:rPr>
          <w:spacing w:val="-2"/>
          <w:rtl/>
          <w:lang w:bidi="ar-EG"/>
        </w:rPr>
      </w:pPr>
      <w:r w:rsidRPr="00715938">
        <w:rPr>
          <w:rFonts w:hint="cs"/>
          <w:rtl/>
          <w:lang w:bidi="ar-EG"/>
        </w:rPr>
        <w:t>و</w:t>
      </w:r>
      <w:r w:rsidR="008E2F07" w:rsidRPr="00715938">
        <w:rPr>
          <w:rFonts w:hint="cs"/>
          <w:rtl/>
          <w:lang w:bidi="ar-EG"/>
        </w:rPr>
        <w:t xml:space="preserve">دعت الرسالة المعممة </w:t>
      </w:r>
      <w:hyperlink r:id="rId14" w:history="1">
        <w:r w:rsidR="008E2F07" w:rsidRPr="00715938">
          <w:rPr>
            <w:rStyle w:val="Hyperlink"/>
          </w:rPr>
          <w:t>BDT/DKH/IDA/028</w:t>
        </w:r>
      </w:hyperlink>
      <w:r w:rsidR="008E2F07" w:rsidRPr="00715938">
        <w:rPr>
          <w:rFonts w:hint="cs"/>
          <w:rtl/>
          <w:lang w:bidi="ar-EG"/>
        </w:rPr>
        <w:t xml:space="preserve"> المؤرخة </w:t>
      </w:r>
      <w:r w:rsidR="008E2F07" w:rsidRPr="00715938">
        <w:rPr>
          <w:lang w:bidi="ar-EG"/>
        </w:rPr>
        <w:t>21</w:t>
      </w:r>
      <w:r w:rsidR="008E2F07" w:rsidRPr="00715938">
        <w:rPr>
          <w:rFonts w:hint="cs"/>
          <w:rtl/>
          <w:lang w:bidi="ar-EG"/>
        </w:rPr>
        <w:t xml:space="preserve"> نوفمبر </w:t>
      </w:r>
      <w:r w:rsidR="008E2F07" w:rsidRPr="00715938">
        <w:rPr>
          <w:lang w:bidi="ar-EG"/>
        </w:rPr>
        <w:t>2019</w:t>
      </w:r>
      <w:r w:rsidR="008E2F07" w:rsidRPr="00715938">
        <w:rPr>
          <w:rFonts w:hint="cs"/>
          <w:rtl/>
          <w:lang w:bidi="ar-EG"/>
        </w:rPr>
        <w:t xml:space="preserve"> إدارات الدول الأعضاء في الاتحاد</w:t>
      </w:r>
      <w:r w:rsidR="00790EBB" w:rsidRPr="00715938">
        <w:rPr>
          <w:rFonts w:hint="cs"/>
          <w:rtl/>
          <w:lang w:bidi="ar-EG"/>
        </w:rPr>
        <w:t xml:space="preserve"> ودولة فلسطين بموجب القرار </w:t>
      </w:r>
      <w:r w:rsidR="00790EBB" w:rsidRPr="00715938">
        <w:rPr>
          <w:lang w:bidi="ar-EG"/>
        </w:rPr>
        <w:t>99</w:t>
      </w:r>
      <w:r w:rsidR="00790EBB" w:rsidRPr="00715938">
        <w:rPr>
          <w:rFonts w:hint="cs"/>
          <w:rtl/>
          <w:lang w:bidi="ar-EG"/>
        </w:rPr>
        <w:t xml:space="preserve"> </w:t>
      </w:r>
      <w:r w:rsidR="002E782B" w:rsidRPr="00715938">
        <w:rPr>
          <w:rFonts w:hint="cs"/>
          <w:rtl/>
          <w:lang w:bidi="ar-EG"/>
        </w:rPr>
        <w:t xml:space="preserve">إلى </w:t>
      </w:r>
      <w:r w:rsidR="00790EBB" w:rsidRPr="00715938">
        <w:rPr>
          <w:rFonts w:hint="cs"/>
          <w:rtl/>
          <w:lang w:bidi="ar-EG"/>
        </w:rPr>
        <w:t xml:space="preserve">حضور الاجتماع الأول لفريق الخبراء بشأن </w:t>
      </w:r>
      <w:r w:rsidR="009200F2" w:rsidRPr="00715938">
        <w:rPr>
          <w:rFonts w:hint="cs"/>
          <w:rtl/>
          <w:lang w:bidi="ar-EG"/>
        </w:rPr>
        <w:t>رقم قياسي جديد للاتحاد</w:t>
      </w:r>
      <w:r w:rsidR="000C5AC5" w:rsidRPr="00715938">
        <w:rPr>
          <w:rFonts w:hint="cs"/>
          <w:rtl/>
          <w:lang w:bidi="ar-EG"/>
        </w:rPr>
        <w:t>، الذي عُقد</w:t>
      </w:r>
      <w:r w:rsidR="009200F2" w:rsidRPr="00715938">
        <w:rPr>
          <w:rFonts w:hint="cs"/>
          <w:rtl/>
          <w:lang w:bidi="ar-EG"/>
        </w:rPr>
        <w:t xml:space="preserve"> في </w:t>
      </w:r>
      <w:r w:rsidR="009200F2" w:rsidRPr="00715938">
        <w:rPr>
          <w:lang w:bidi="ar-EG"/>
        </w:rPr>
        <w:t>10</w:t>
      </w:r>
      <w:r w:rsidR="00B278E2" w:rsidRPr="00715938">
        <w:rPr>
          <w:rFonts w:hint="eastAsia"/>
          <w:rtl/>
          <w:lang w:bidi="ar-EG"/>
        </w:rPr>
        <w:t> </w:t>
      </w:r>
      <w:r w:rsidR="009200F2" w:rsidRPr="00715938">
        <w:rPr>
          <w:rFonts w:hint="cs"/>
          <w:rtl/>
          <w:lang w:bidi="ar-EG"/>
        </w:rPr>
        <w:t>فبراير</w:t>
      </w:r>
      <w:r w:rsidR="00B278E2" w:rsidRPr="00715938">
        <w:rPr>
          <w:rFonts w:hint="eastAsia"/>
          <w:rtl/>
          <w:lang w:bidi="ar-EG"/>
        </w:rPr>
        <w:t> </w:t>
      </w:r>
      <w:r w:rsidR="009200F2" w:rsidRPr="00715938">
        <w:rPr>
          <w:lang w:bidi="ar-EG"/>
        </w:rPr>
        <w:t>2020</w:t>
      </w:r>
      <w:r w:rsidR="000C5AC5" w:rsidRPr="00715938">
        <w:rPr>
          <w:rFonts w:hint="cs"/>
          <w:rtl/>
          <w:lang w:bidi="ar-EG"/>
        </w:rPr>
        <w:t xml:space="preserve">، </w:t>
      </w:r>
      <w:r w:rsidR="009200F2" w:rsidRPr="00715938">
        <w:rPr>
          <w:rFonts w:hint="cs"/>
          <w:rtl/>
          <w:lang w:bidi="ar-EG"/>
        </w:rPr>
        <w:t>من</w:t>
      </w:r>
      <w:r w:rsidR="00C65A4B" w:rsidRPr="00715938">
        <w:rPr>
          <w:rFonts w:hint="eastAsia"/>
          <w:rtl/>
          <w:lang w:bidi="ar-EG"/>
        </w:rPr>
        <w:t> </w:t>
      </w:r>
      <w:r w:rsidR="009200F2" w:rsidRPr="00715938">
        <w:rPr>
          <w:rFonts w:hint="cs"/>
          <w:rtl/>
          <w:lang w:bidi="ar-EG"/>
        </w:rPr>
        <w:t xml:space="preserve">أجل عرض ومناقشة المفهوم والإطار الأوليين </w:t>
      </w:r>
      <w:r w:rsidR="004365C6" w:rsidRPr="00715938">
        <w:rPr>
          <w:rFonts w:hint="cs"/>
          <w:rtl/>
          <w:lang w:bidi="ar-EG"/>
        </w:rPr>
        <w:t>لرقم قياسي للاتحاد.</w:t>
      </w:r>
      <w:r w:rsidR="00721AC1" w:rsidRPr="00715938">
        <w:rPr>
          <w:rFonts w:hint="cs"/>
          <w:rtl/>
          <w:lang w:bidi="ar-EG"/>
        </w:rPr>
        <w:t xml:space="preserve"> </w:t>
      </w:r>
      <w:r w:rsidR="004365C6" w:rsidRPr="00715938">
        <w:rPr>
          <w:rFonts w:hint="cs"/>
          <w:rtl/>
          <w:lang w:bidi="ar-EG"/>
        </w:rPr>
        <w:t xml:space="preserve">وأشار </w:t>
      </w:r>
      <w:hyperlink r:id="rId15" w:history="1">
        <w:r w:rsidR="004365C6" w:rsidRPr="00715938">
          <w:rPr>
            <w:rStyle w:val="Hyperlink"/>
            <w:rFonts w:hint="cs"/>
            <w:rtl/>
            <w:lang w:bidi="ar-EG"/>
          </w:rPr>
          <w:t>التقرير الموجز</w:t>
        </w:r>
      </w:hyperlink>
      <w:r w:rsidR="004365C6" w:rsidRPr="00715938">
        <w:rPr>
          <w:rFonts w:hint="cs"/>
          <w:rtl/>
          <w:lang w:bidi="ar-EG"/>
        </w:rPr>
        <w:t xml:space="preserve"> </w:t>
      </w:r>
      <w:r w:rsidR="001C4155" w:rsidRPr="00715938">
        <w:rPr>
          <w:rFonts w:hint="cs"/>
          <w:rtl/>
          <w:lang w:bidi="ar-EG"/>
        </w:rPr>
        <w:t xml:space="preserve">لهذا الاجتماع </w:t>
      </w:r>
      <w:r w:rsidR="004365C6" w:rsidRPr="00715938">
        <w:rPr>
          <w:rFonts w:hint="cs"/>
          <w:rtl/>
          <w:lang w:bidi="ar-EG"/>
        </w:rPr>
        <w:t xml:space="preserve">إلى أن </w:t>
      </w:r>
      <w:r w:rsidR="00721AC1" w:rsidRPr="00715938">
        <w:rPr>
          <w:rtl/>
        </w:rPr>
        <w:t>المشارك</w:t>
      </w:r>
      <w:r w:rsidR="004365C6" w:rsidRPr="00715938">
        <w:rPr>
          <w:rFonts w:hint="cs"/>
          <w:rtl/>
        </w:rPr>
        <w:t>ي</w:t>
      </w:r>
      <w:r w:rsidR="00721AC1" w:rsidRPr="00715938">
        <w:rPr>
          <w:rtl/>
        </w:rPr>
        <w:t>ن</w:t>
      </w:r>
      <w:r w:rsidR="00DB6C81" w:rsidRPr="00715938">
        <w:rPr>
          <w:rFonts w:hint="cs"/>
          <w:rtl/>
        </w:rPr>
        <w:t xml:space="preserve"> </w:t>
      </w:r>
      <w:r w:rsidR="004365C6" w:rsidRPr="00715938">
        <w:rPr>
          <w:rFonts w:hint="cs"/>
          <w:rtl/>
        </w:rPr>
        <w:t>رحبوا</w:t>
      </w:r>
      <w:r w:rsidR="00721AC1" w:rsidRPr="00715938">
        <w:rPr>
          <w:rtl/>
        </w:rPr>
        <w:t xml:space="preserve"> </w:t>
      </w:r>
      <w:r w:rsidR="00721AC1" w:rsidRPr="00715938">
        <w:rPr>
          <w:rFonts w:hint="cs"/>
          <w:rtl/>
        </w:rPr>
        <w:t>بمقترح</w:t>
      </w:r>
      <w:r w:rsidR="00721AC1" w:rsidRPr="00715938">
        <w:rPr>
          <w:rtl/>
        </w:rPr>
        <w:t xml:space="preserve"> أمانة الاتحاد </w:t>
      </w:r>
      <w:r w:rsidR="00721AC1" w:rsidRPr="00715938">
        <w:rPr>
          <w:rFonts w:hint="cs"/>
          <w:rtl/>
        </w:rPr>
        <w:t>المتعلق</w:t>
      </w:r>
      <w:r w:rsidR="00721AC1" w:rsidRPr="00715938">
        <w:rPr>
          <w:rtl/>
        </w:rPr>
        <w:t xml:space="preserve"> </w:t>
      </w:r>
      <w:r w:rsidR="00721AC1" w:rsidRPr="00715938">
        <w:rPr>
          <w:rFonts w:hint="cs"/>
          <w:rtl/>
        </w:rPr>
        <w:t>ب</w:t>
      </w:r>
      <w:r w:rsidR="00721AC1" w:rsidRPr="00715938">
        <w:rPr>
          <w:rtl/>
        </w:rPr>
        <w:t xml:space="preserve">وضع ونشر </w:t>
      </w:r>
      <w:r w:rsidR="00721AC1" w:rsidRPr="00715938">
        <w:rPr>
          <w:rFonts w:hint="cs"/>
          <w:rtl/>
        </w:rPr>
        <w:t>رقم قياسي</w:t>
      </w:r>
      <w:r w:rsidR="00721AC1" w:rsidRPr="00715938">
        <w:rPr>
          <w:rtl/>
        </w:rPr>
        <w:t xml:space="preserve"> جديد للاتحاد يستند إلى إطار أهداف التنمية المستدامة</w:t>
      </w:r>
      <w:r w:rsidR="007B746C" w:rsidRPr="00715938">
        <w:rPr>
          <w:rFonts w:hint="cs"/>
          <w:rtl/>
        </w:rPr>
        <w:t>.</w:t>
      </w:r>
      <w:r w:rsidR="00721AC1" w:rsidRPr="00715938">
        <w:rPr>
          <w:rFonts w:hint="cs"/>
          <w:rtl/>
        </w:rPr>
        <w:t xml:space="preserve"> و</w:t>
      </w:r>
      <w:r w:rsidR="007B746C" w:rsidRPr="00715938">
        <w:rPr>
          <w:rFonts w:hint="cs"/>
          <w:rtl/>
        </w:rPr>
        <w:t xml:space="preserve">سيسمح هذا الرقم </w:t>
      </w:r>
      <w:r w:rsidR="007B746C" w:rsidRPr="00715938">
        <w:rPr>
          <w:rFonts w:hint="cs"/>
          <w:spacing w:val="-2"/>
          <w:rtl/>
        </w:rPr>
        <w:t>القياسي</w:t>
      </w:r>
      <w:r w:rsidRPr="00715938">
        <w:rPr>
          <w:rFonts w:hint="cs"/>
          <w:spacing w:val="-2"/>
          <w:rtl/>
        </w:rPr>
        <w:t xml:space="preserve"> الجديد</w:t>
      </w:r>
      <w:r w:rsidR="007B746C" w:rsidRPr="00715938">
        <w:rPr>
          <w:rFonts w:hint="cs"/>
          <w:spacing w:val="-2"/>
          <w:rtl/>
        </w:rPr>
        <w:t xml:space="preserve"> للحكومات ب</w:t>
      </w:r>
      <w:r w:rsidR="00721AC1" w:rsidRPr="00715938">
        <w:rPr>
          <w:spacing w:val="-2"/>
          <w:rtl/>
        </w:rPr>
        <w:t xml:space="preserve">تقييم </w:t>
      </w:r>
      <w:r w:rsidR="006C12ED" w:rsidRPr="00715938">
        <w:rPr>
          <w:rFonts w:hint="cs"/>
          <w:spacing w:val="-2"/>
          <w:rtl/>
        </w:rPr>
        <w:t>مدى</w:t>
      </w:r>
      <w:r w:rsidR="00721AC1" w:rsidRPr="00715938">
        <w:rPr>
          <w:spacing w:val="-2"/>
          <w:rtl/>
        </w:rPr>
        <w:t xml:space="preserve"> تأثير </w:t>
      </w:r>
      <w:r w:rsidR="007B746C" w:rsidRPr="00715938">
        <w:rPr>
          <w:rFonts w:hint="cs"/>
          <w:spacing w:val="-2"/>
          <w:rtl/>
        </w:rPr>
        <w:t>التكنولوجيات الرقمية و</w:t>
      </w:r>
      <w:r w:rsidR="00721AC1" w:rsidRPr="00715938">
        <w:rPr>
          <w:spacing w:val="-2"/>
          <w:rtl/>
        </w:rPr>
        <w:t>التحولات الرقمية على قدرتها على تحقيق أهداف التنمية</w:t>
      </w:r>
      <w:r w:rsidR="00DB6C81" w:rsidRPr="00715938">
        <w:rPr>
          <w:rFonts w:hint="cs"/>
          <w:spacing w:val="-2"/>
          <w:rtl/>
        </w:rPr>
        <w:t> </w:t>
      </w:r>
      <w:r w:rsidR="00721AC1" w:rsidRPr="00715938">
        <w:rPr>
          <w:spacing w:val="-2"/>
          <w:rtl/>
        </w:rPr>
        <w:t>المستدامة</w:t>
      </w:r>
      <w:r w:rsidR="00ED0C81" w:rsidRPr="00715938">
        <w:rPr>
          <w:rFonts w:hint="cs"/>
          <w:rtl/>
        </w:rPr>
        <w:t>.</w:t>
      </w:r>
    </w:p>
    <w:p w14:paraId="15E86DC9" w14:textId="4AF18E93" w:rsidR="00721AC1" w:rsidRPr="00B070C6" w:rsidRDefault="00215387" w:rsidP="00215387">
      <w:pPr>
        <w:rPr>
          <w:rtl/>
        </w:rPr>
      </w:pPr>
      <w:r>
        <w:rPr>
          <w:rFonts w:hint="cs"/>
          <w:rtl/>
        </w:rPr>
        <w:t>وقدمت</w:t>
      </w:r>
      <w:r w:rsidR="00721AC1">
        <w:rPr>
          <w:rFonts w:hint="cs"/>
          <w:rtl/>
          <w:lang w:bidi="ar-EG"/>
        </w:rPr>
        <w:t xml:space="preserve"> </w:t>
      </w:r>
      <w:r w:rsidR="00721AC1" w:rsidRPr="00030D5B">
        <w:rPr>
          <w:rFonts w:hint="cs"/>
          <w:rtl/>
          <w:lang w:bidi="ar-EG"/>
        </w:rPr>
        <w:t xml:space="preserve">الرسالة المعمّمة </w:t>
      </w:r>
      <w:hyperlink r:id="rId16" w:history="1">
        <w:r w:rsidR="00721AC1" w:rsidRPr="00030D5B">
          <w:rPr>
            <w:rStyle w:val="Hyperlink"/>
            <w:lang w:bidi="ar-EG"/>
          </w:rPr>
          <w:t>BDT/DKH/IDA/038</w:t>
        </w:r>
      </w:hyperlink>
      <w:r w:rsidR="00721AC1">
        <w:rPr>
          <w:rFonts w:hint="cs"/>
          <w:rtl/>
          <w:lang w:bidi="ar-EG"/>
        </w:rPr>
        <w:t xml:space="preserve"> </w:t>
      </w:r>
      <w:r>
        <w:rPr>
          <w:rFonts w:hint="cs"/>
          <w:rtl/>
          <w:lang w:bidi="ar-EG"/>
        </w:rPr>
        <w:t xml:space="preserve">المؤرخة </w:t>
      </w:r>
      <w:r>
        <w:rPr>
          <w:lang w:bidi="ar-EG"/>
        </w:rPr>
        <w:t>17</w:t>
      </w:r>
      <w:r>
        <w:rPr>
          <w:rFonts w:hint="cs"/>
          <w:rtl/>
          <w:lang w:bidi="ar-EG"/>
        </w:rPr>
        <w:t xml:space="preserve"> مارس </w:t>
      </w:r>
      <w:r w:rsidR="00FE6879">
        <w:rPr>
          <w:lang w:bidi="ar-EG"/>
        </w:rPr>
        <w:t>2020</w:t>
      </w:r>
      <w:r w:rsidR="00FE6879">
        <w:rPr>
          <w:rFonts w:hint="cs"/>
          <w:rtl/>
          <w:lang w:bidi="ar-EG"/>
        </w:rPr>
        <w:t xml:space="preserve"> ملخصاً للاجتماع الأول لفريق الخبراء ودعت إدارات الدول الأعضاء في الاتحاد </w:t>
      </w:r>
      <w:r w:rsidR="00FE6879" w:rsidRPr="00DB6C81">
        <w:rPr>
          <w:rFonts w:hint="cs"/>
          <w:rtl/>
          <w:lang w:bidi="ar-EG"/>
        </w:rPr>
        <w:t>ودولة فلسطين</w:t>
      </w:r>
      <w:r w:rsidR="00FE6879">
        <w:rPr>
          <w:rFonts w:hint="cs"/>
          <w:rtl/>
          <w:lang w:bidi="ar-EG"/>
        </w:rPr>
        <w:t xml:space="preserve"> بموجب القرار </w:t>
      </w:r>
      <w:r w:rsidR="00FE6879">
        <w:rPr>
          <w:lang w:bidi="ar-EG"/>
        </w:rPr>
        <w:t>99</w:t>
      </w:r>
      <w:r w:rsidR="00FE6879">
        <w:rPr>
          <w:rFonts w:hint="cs"/>
          <w:rtl/>
          <w:lang w:bidi="ar-EG"/>
        </w:rPr>
        <w:t xml:space="preserve"> إلى </w:t>
      </w:r>
      <w:r w:rsidR="00B21BBA">
        <w:rPr>
          <w:rFonts w:hint="cs"/>
          <w:rtl/>
          <w:lang w:bidi="ar-EG"/>
        </w:rPr>
        <w:t>حضور</w:t>
      </w:r>
      <w:r w:rsidR="00FE6879">
        <w:rPr>
          <w:rFonts w:hint="cs"/>
          <w:rtl/>
          <w:lang w:bidi="ar-EG"/>
        </w:rPr>
        <w:t xml:space="preserve"> الاجتماع الثاني لفريق الخبراء بشأن </w:t>
      </w:r>
      <w:r w:rsidR="00B21BBA">
        <w:rPr>
          <w:rFonts w:hint="cs"/>
          <w:rtl/>
          <w:lang w:bidi="ar-EG"/>
        </w:rPr>
        <w:t>رقم قياسي جديد للاتحاد</w:t>
      </w:r>
      <w:r w:rsidR="00B070C6">
        <w:rPr>
          <w:rFonts w:hint="cs"/>
          <w:rtl/>
          <w:lang w:bidi="ar-EG"/>
        </w:rPr>
        <w:t xml:space="preserve">، الذي عُقد في </w:t>
      </w:r>
      <w:r w:rsidR="00B070C6">
        <w:rPr>
          <w:lang w:bidi="ar-EG"/>
        </w:rPr>
        <w:t>17</w:t>
      </w:r>
      <w:r w:rsidR="00B070C6">
        <w:rPr>
          <w:rFonts w:hint="cs"/>
          <w:rtl/>
          <w:lang w:bidi="ar-EG"/>
        </w:rPr>
        <w:t xml:space="preserve"> أبريل </w:t>
      </w:r>
      <w:r w:rsidR="00B070C6">
        <w:rPr>
          <w:lang w:bidi="ar-EG"/>
        </w:rPr>
        <w:t>2020</w:t>
      </w:r>
      <w:r w:rsidR="00B070C6">
        <w:rPr>
          <w:rFonts w:hint="cs"/>
          <w:rtl/>
          <w:lang w:bidi="ar-EG"/>
        </w:rPr>
        <w:t>.</w:t>
      </w:r>
    </w:p>
    <w:p w14:paraId="7007FE07" w14:textId="2A392C59" w:rsidR="00721AC1" w:rsidRDefault="00B070C6" w:rsidP="00721AC1">
      <w:pPr>
        <w:rPr>
          <w:rtl/>
          <w:lang w:bidi="ar-EG"/>
        </w:rPr>
      </w:pPr>
      <w:r>
        <w:rPr>
          <w:rFonts w:hint="cs"/>
          <w:rtl/>
          <w:lang w:bidi="ar-EG"/>
        </w:rPr>
        <w:t xml:space="preserve">وخلال </w:t>
      </w:r>
      <w:hyperlink r:id="rId17" w:history="1">
        <w:r w:rsidRPr="004104D6">
          <w:rPr>
            <w:rStyle w:val="Hyperlink"/>
            <w:rFonts w:hint="cs"/>
            <w:rtl/>
            <w:lang w:bidi="ar-EG"/>
          </w:rPr>
          <w:t>الاجتماع الثاني لفريق الخبراء</w:t>
        </w:r>
      </w:hyperlink>
      <w:r>
        <w:rPr>
          <w:rFonts w:hint="cs"/>
          <w:rtl/>
          <w:lang w:bidi="ar-EG"/>
        </w:rPr>
        <w:t xml:space="preserve">، عرضت </w:t>
      </w:r>
      <w:r w:rsidR="004F2CE0">
        <w:rPr>
          <w:rFonts w:hint="cs"/>
          <w:rtl/>
          <w:lang w:bidi="ar-EG"/>
        </w:rPr>
        <w:t>أمانة الاتحاد</w:t>
      </w:r>
      <w:r>
        <w:rPr>
          <w:rFonts w:hint="cs"/>
          <w:rtl/>
          <w:lang w:bidi="ar-EG"/>
        </w:rPr>
        <w:t xml:space="preserve"> وثيقة معلومات أساسية </w:t>
      </w:r>
      <w:r w:rsidR="000609A3">
        <w:rPr>
          <w:rFonts w:hint="cs"/>
          <w:rtl/>
          <w:lang w:bidi="ar-EG"/>
        </w:rPr>
        <w:t xml:space="preserve">تضمنت </w:t>
      </w:r>
      <w:r w:rsidR="001E7AF8">
        <w:rPr>
          <w:rFonts w:hint="cs"/>
          <w:rtl/>
          <w:lang w:bidi="ar-EG"/>
        </w:rPr>
        <w:t>صيغة أكثر تنقيحاً ل</w:t>
      </w:r>
      <w:r w:rsidR="000609A3">
        <w:rPr>
          <w:rFonts w:hint="cs"/>
          <w:rtl/>
          <w:lang w:bidi="ar-EG"/>
        </w:rPr>
        <w:t xml:space="preserve">لإطار المفاهيمي للرقم القياسي الجديد، فضلاً عن قائمة أولية </w:t>
      </w:r>
      <w:r w:rsidR="002C2E23">
        <w:rPr>
          <w:rFonts w:hint="cs"/>
          <w:rtl/>
          <w:lang w:bidi="ar-EG"/>
        </w:rPr>
        <w:t>بالمؤشرات التي يمكن النظر فيها.</w:t>
      </w:r>
    </w:p>
    <w:p w14:paraId="5CC562F3" w14:textId="78621D68" w:rsidR="00BB0642" w:rsidRDefault="00257981" w:rsidP="00721AC1">
      <w:pPr>
        <w:rPr>
          <w:rtl/>
          <w:lang w:bidi="ar-EG"/>
        </w:rPr>
      </w:pPr>
      <w:r>
        <w:rPr>
          <w:rFonts w:hint="cs"/>
          <w:rtl/>
          <w:lang w:bidi="ar-EG"/>
        </w:rPr>
        <w:t xml:space="preserve">وكشفت </w:t>
      </w:r>
      <w:r w:rsidR="002949BF">
        <w:rPr>
          <w:rFonts w:hint="cs"/>
          <w:rtl/>
          <w:lang w:bidi="ar-EG"/>
        </w:rPr>
        <w:t xml:space="preserve">الاجتماعات والمشاورات </w:t>
      </w:r>
      <w:r w:rsidR="00BB0642">
        <w:rPr>
          <w:rFonts w:hint="cs"/>
          <w:rtl/>
          <w:lang w:bidi="ar-EG"/>
        </w:rPr>
        <w:t>تباعداً شاسعاً ومستمراً</w:t>
      </w:r>
      <w:r w:rsidR="002949BF">
        <w:rPr>
          <w:rFonts w:hint="cs"/>
          <w:rtl/>
          <w:lang w:bidi="ar-EG"/>
        </w:rPr>
        <w:t xml:space="preserve"> </w:t>
      </w:r>
      <w:r w:rsidR="00AB26B7">
        <w:rPr>
          <w:rFonts w:hint="cs"/>
          <w:rtl/>
          <w:lang w:bidi="ar-EG"/>
        </w:rPr>
        <w:t>في ا</w:t>
      </w:r>
      <w:r w:rsidR="002949BF">
        <w:rPr>
          <w:rFonts w:hint="cs"/>
          <w:rtl/>
          <w:lang w:bidi="ar-EG"/>
        </w:rPr>
        <w:t xml:space="preserve">لآراء بين الدول الأعضاء فيما يتعلق </w:t>
      </w:r>
      <w:r w:rsidR="00BB0642">
        <w:rPr>
          <w:rFonts w:hint="cs"/>
          <w:rtl/>
          <w:lang w:bidi="ar-EG"/>
        </w:rPr>
        <w:t>بمواصلة (أو عدم مواصلة) نشر الرقم القياسي</w:t>
      </w:r>
      <w:r w:rsidR="00AB26B7">
        <w:rPr>
          <w:rFonts w:hint="cs"/>
          <w:rtl/>
          <w:lang w:bidi="ar-EG"/>
        </w:rPr>
        <w:t>،</w:t>
      </w:r>
      <w:r w:rsidR="00BB0642">
        <w:rPr>
          <w:rFonts w:hint="cs"/>
          <w:rtl/>
          <w:lang w:bidi="ar-EG"/>
        </w:rPr>
        <w:t xml:space="preserve"> </w:t>
      </w:r>
      <w:r w:rsidR="00AB26B7">
        <w:rPr>
          <w:rFonts w:hint="cs"/>
          <w:rtl/>
          <w:lang w:bidi="ar-EG"/>
        </w:rPr>
        <w:t>والتوجه</w:t>
      </w:r>
      <w:r w:rsidR="00BB0642">
        <w:rPr>
          <w:rFonts w:hint="cs"/>
          <w:rtl/>
          <w:lang w:bidi="ar-EG"/>
        </w:rPr>
        <w:t xml:space="preserve"> العام </w:t>
      </w:r>
      <w:r w:rsidR="00AB26B7">
        <w:rPr>
          <w:rFonts w:hint="cs"/>
          <w:rtl/>
          <w:lang w:bidi="ar-EG"/>
        </w:rPr>
        <w:t>لرقم قياسي جديد محتمل، واختيار المؤشرات، والجوانب المنهجية المختلفة، و</w:t>
      </w:r>
      <w:r w:rsidR="002949BF">
        <w:rPr>
          <w:rFonts w:hint="cs"/>
          <w:rtl/>
          <w:lang w:bidi="ar-EG"/>
        </w:rPr>
        <w:t>العملية</w:t>
      </w:r>
      <w:r w:rsidR="00AB26B7">
        <w:rPr>
          <w:rFonts w:hint="cs"/>
          <w:rtl/>
          <w:lang w:bidi="ar-EG"/>
        </w:rPr>
        <w:t xml:space="preserve"> الشاملة</w:t>
      </w:r>
      <w:r w:rsidR="002949BF">
        <w:rPr>
          <w:rFonts w:hint="cs"/>
          <w:rtl/>
          <w:lang w:bidi="ar-EG"/>
        </w:rPr>
        <w:t xml:space="preserve"> التي ينبغي الاسترشاد بها في إعداد رقم قياسي </w:t>
      </w:r>
      <w:r w:rsidR="002232CC">
        <w:rPr>
          <w:rFonts w:hint="cs"/>
          <w:rtl/>
          <w:lang w:bidi="ar-EG"/>
        </w:rPr>
        <w:t>سليم منهجي</w:t>
      </w:r>
      <w:r w:rsidR="00AB26B7">
        <w:rPr>
          <w:rFonts w:hint="cs"/>
          <w:rtl/>
          <w:lang w:bidi="ar-EG"/>
        </w:rPr>
        <w:t>اً ومتين ومحايد</w:t>
      </w:r>
      <w:r w:rsidR="00721AC1">
        <w:rPr>
          <w:rFonts w:hint="cs"/>
          <w:rtl/>
          <w:lang w:bidi="ar-EG"/>
        </w:rPr>
        <w:t>.</w:t>
      </w:r>
    </w:p>
    <w:p w14:paraId="56586991" w14:textId="3325388E" w:rsidR="00721AC1" w:rsidRPr="00326011" w:rsidRDefault="002232CC" w:rsidP="00AB26B7">
      <w:pPr>
        <w:rPr>
          <w:spacing w:val="-2"/>
          <w:lang w:bidi="ar-EG"/>
        </w:rPr>
      </w:pPr>
      <w:r w:rsidRPr="00326011">
        <w:rPr>
          <w:rFonts w:hint="cs"/>
          <w:spacing w:val="-2"/>
          <w:rtl/>
          <w:lang w:bidi="ar-EG"/>
        </w:rPr>
        <w:t xml:space="preserve">ولا ينص القرار </w:t>
      </w:r>
      <w:r w:rsidRPr="00326011">
        <w:rPr>
          <w:spacing w:val="-2"/>
          <w:lang w:bidi="ar-EG"/>
        </w:rPr>
        <w:t>131</w:t>
      </w:r>
      <w:r w:rsidRPr="00326011">
        <w:rPr>
          <w:rFonts w:hint="cs"/>
          <w:spacing w:val="-2"/>
          <w:rtl/>
          <w:lang w:bidi="ar-EG"/>
        </w:rPr>
        <w:t xml:space="preserve"> على </w:t>
      </w:r>
      <w:r w:rsidR="000015AE" w:rsidRPr="00326011">
        <w:rPr>
          <w:rFonts w:hint="cs"/>
          <w:spacing w:val="-2"/>
          <w:rtl/>
          <w:lang w:bidi="ar-EG"/>
        </w:rPr>
        <w:t xml:space="preserve">آلية لمعالجة عدم وجود توافق الآراء </w:t>
      </w:r>
      <w:r w:rsidR="00AB26B7" w:rsidRPr="00326011">
        <w:rPr>
          <w:rFonts w:hint="cs"/>
          <w:spacing w:val="-2"/>
          <w:rtl/>
          <w:lang w:bidi="ar-EG"/>
        </w:rPr>
        <w:t>هذا</w:t>
      </w:r>
      <w:r w:rsidR="0019214D" w:rsidRPr="00326011">
        <w:rPr>
          <w:rFonts w:hint="cs"/>
          <w:spacing w:val="-2"/>
          <w:rtl/>
          <w:lang w:bidi="ar-EG"/>
        </w:rPr>
        <w:t>.</w:t>
      </w:r>
      <w:r w:rsidR="00AB26B7" w:rsidRPr="00326011">
        <w:rPr>
          <w:rFonts w:hint="cs"/>
          <w:spacing w:val="-2"/>
          <w:rtl/>
          <w:lang w:bidi="ar-EG"/>
        </w:rPr>
        <w:t xml:space="preserve"> ونتيجة</w:t>
      </w:r>
      <w:r w:rsidR="00C9202E" w:rsidRPr="00326011">
        <w:rPr>
          <w:rFonts w:hint="cs"/>
          <w:spacing w:val="-2"/>
          <w:rtl/>
          <w:lang w:bidi="ar-EG"/>
        </w:rPr>
        <w:t>ً</w:t>
      </w:r>
      <w:r w:rsidR="00AB26B7" w:rsidRPr="00326011">
        <w:rPr>
          <w:rFonts w:hint="cs"/>
          <w:spacing w:val="-2"/>
          <w:rtl/>
          <w:lang w:bidi="ar-EG"/>
        </w:rPr>
        <w:t xml:space="preserve"> لذلك، التمست</w:t>
      </w:r>
      <w:r w:rsidR="0001341C" w:rsidRPr="00326011">
        <w:rPr>
          <w:rFonts w:hint="cs"/>
          <w:spacing w:val="-2"/>
          <w:rtl/>
          <w:lang w:bidi="ar-EG"/>
        </w:rPr>
        <w:t xml:space="preserve"> أمانة الاتحاد من المجلس إرشادات </w:t>
      </w:r>
      <w:r w:rsidR="004E54F8" w:rsidRPr="00326011">
        <w:rPr>
          <w:rFonts w:hint="cs"/>
          <w:spacing w:val="-2"/>
          <w:rtl/>
          <w:lang w:bidi="ar-EG"/>
        </w:rPr>
        <w:t xml:space="preserve">بشأن </w:t>
      </w:r>
      <w:r w:rsidR="004E193D" w:rsidRPr="00326011">
        <w:rPr>
          <w:rFonts w:hint="cs"/>
          <w:spacing w:val="-2"/>
          <w:rtl/>
          <w:lang w:bidi="ar-EG"/>
        </w:rPr>
        <w:t xml:space="preserve">سبيل المضي قدماً (الرسالة المعممة </w:t>
      </w:r>
      <w:hyperlink r:id="rId18" w:history="1">
        <w:r w:rsidR="004E193D" w:rsidRPr="00326011">
          <w:rPr>
            <w:rStyle w:val="Hyperlink"/>
            <w:spacing w:val="-2"/>
          </w:rPr>
          <w:t>BDT/DKH/IDA/043</w:t>
        </w:r>
      </w:hyperlink>
      <w:r w:rsidR="004E193D" w:rsidRPr="00326011">
        <w:rPr>
          <w:rFonts w:hint="cs"/>
          <w:spacing w:val="-2"/>
          <w:rtl/>
          <w:lang w:bidi="ar-EG"/>
        </w:rPr>
        <w:t xml:space="preserve">). ووضحت وثيقة المجلس </w:t>
      </w:r>
      <w:hyperlink r:id="rId19" w:history="1">
        <w:r w:rsidR="004E193D" w:rsidRPr="00326011">
          <w:rPr>
            <w:rStyle w:val="Hyperlink"/>
            <w:spacing w:val="-2"/>
          </w:rPr>
          <w:t>C20/62</w:t>
        </w:r>
      </w:hyperlink>
      <w:r w:rsidR="004E193D" w:rsidRPr="00326011">
        <w:rPr>
          <w:rFonts w:hint="cs"/>
          <w:spacing w:val="-2"/>
          <w:rtl/>
          <w:lang w:bidi="ar-EG"/>
        </w:rPr>
        <w:t xml:space="preserve"> أسباب هذا القرار، في حين قدمت وثيقة المعلومات </w:t>
      </w:r>
      <w:hyperlink r:id="rId20" w:history="1">
        <w:r w:rsidR="004E193D" w:rsidRPr="00326011">
          <w:rPr>
            <w:rStyle w:val="Hyperlink"/>
            <w:bCs/>
            <w:spacing w:val="-2"/>
            <w:szCs w:val="24"/>
          </w:rPr>
          <w:t>C20/INF/17</w:t>
        </w:r>
      </w:hyperlink>
      <w:r w:rsidR="004E193D" w:rsidRPr="00326011">
        <w:rPr>
          <w:rFonts w:hint="cs"/>
          <w:spacing w:val="-2"/>
          <w:rtl/>
          <w:lang w:bidi="ar-EG"/>
        </w:rPr>
        <w:t xml:space="preserve"> معلومات أساسية وحقائق بشأن الرقم القياسي المنقح والمشاكل التي حالت دون نشره.</w:t>
      </w:r>
    </w:p>
    <w:p w14:paraId="78378C14" w14:textId="2B22EC83" w:rsidR="00173AA9" w:rsidRPr="00E12E0B" w:rsidRDefault="00173AA9" w:rsidP="00173AA9">
      <w:pPr>
        <w:pStyle w:val="Headingb"/>
        <w:rPr>
          <w:rtl/>
          <w:lang w:bidi="ar-EG"/>
        </w:rPr>
      </w:pPr>
      <w:r w:rsidRPr="00E12E0B">
        <w:rPr>
          <w:rFonts w:hint="cs"/>
          <w:rtl/>
          <w:lang w:bidi="ar-EG"/>
        </w:rPr>
        <w:t>المشاورة الافتراضية لأعضاء المجلس (يونيو 2020)</w:t>
      </w:r>
    </w:p>
    <w:p w14:paraId="79E8451F" w14:textId="28A45C3C" w:rsidR="00173AA9" w:rsidRDefault="00173AA9" w:rsidP="00173AA9">
      <w:pPr>
        <w:rPr>
          <w:rtl/>
          <w:lang w:bidi="ar-EG"/>
        </w:rPr>
      </w:pPr>
      <w:r w:rsidRPr="00E12E0B">
        <w:rPr>
          <w:rFonts w:hint="cs"/>
          <w:rtl/>
          <w:lang w:bidi="ar-EG"/>
        </w:rPr>
        <w:t xml:space="preserve">نتيجة </w:t>
      </w:r>
      <w:r w:rsidR="00E12E0B">
        <w:rPr>
          <w:rFonts w:hint="cs"/>
          <w:rtl/>
          <w:lang w:bidi="ar-EG"/>
        </w:rPr>
        <w:t>لجائحة</w:t>
      </w:r>
      <w:r w:rsidR="000D2327">
        <w:rPr>
          <w:rFonts w:hint="cs"/>
          <w:rtl/>
          <w:lang w:bidi="ar-EG"/>
        </w:rPr>
        <w:t xml:space="preserve"> فيروس كورونا</w:t>
      </w:r>
      <w:r w:rsidR="00E12E0B">
        <w:rPr>
          <w:rFonts w:hint="cs"/>
          <w:rtl/>
          <w:lang w:bidi="ar-EG"/>
        </w:rPr>
        <w:t xml:space="preserve"> </w:t>
      </w:r>
      <w:r w:rsidR="00EC70B6">
        <w:rPr>
          <w:lang w:bidi="ar-EG"/>
        </w:rPr>
        <w:t>(COVID</w:t>
      </w:r>
      <w:r w:rsidR="00EC70B6">
        <w:rPr>
          <w:lang w:bidi="ar-EG"/>
        </w:rPr>
        <w:noBreakHyphen/>
        <w:t>19)</w:t>
      </w:r>
      <w:r w:rsidRPr="00E12E0B">
        <w:rPr>
          <w:rFonts w:hint="cs"/>
          <w:rtl/>
          <w:lang w:bidi="ar-EG"/>
        </w:rPr>
        <w:t xml:space="preserve"> تأجلت الدورة الحضورية للمجلس لعام 2020. وع</w:t>
      </w:r>
      <w:r w:rsidR="003425FB">
        <w:rPr>
          <w:rFonts w:hint="cs"/>
          <w:rtl/>
          <w:lang w:bidi="ar-EG"/>
        </w:rPr>
        <w:t>ُ</w:t>
      </w:r>
      <w:r w:rsidRPr="00E12E0B">
        <w:rPr>
          <w:rFonts w:hint="cs"/>
          <w:rtl/>
          <w:lang w:bidi="ar-EG"/>
        </w:rPr>
        <w:t xml:space="preserve">قدت بدلاً منها </w:t>
      </w:r>
      <w:hyperlink r:id="rId21" w:history="1">
        <w:r w:rsidRPr="00E12E0B">
          <w:rPr>
            <w:rStyle w:val="Hyperlink"/>
            <w:rFonts w:hint="cs"/>
            <w:rtl/>
            <w:lang w:bidi="ar-EG"/>
          </w:rPr>
          <w:t>مشاورة افتراضية لأعضاء المجلس</w:t>
        </w:r>
      </w:hyperlink>
      <w:r w:rsidRPr="00E12E0B">
        <w:rPr>
          <w:rFonts w:hint="cs"/>
          <w:rtl/>
          <w:lang w:bidi="ar-EG"/>
        </w:rPr>
        <w:t xml:space="preserve"> في</w:t>
      </w:r>
      <w:r w:rsidR="00885419">
        <w:rPr>
          <w:rFonts w:hint="eastAsia"/>
          <w:rtl/>
          <w:lang w:bidi="ar-EG"/>
        </w:rPr>
        <w:t> </w:t>
      </w:r>
      <w:r w:rsidRPr="00E12E0B">
        <w:rPr>
          <w:rFonts w:hint="cs"/>
          <w:rtl/>
          <w:lang w:bidi="ar-EG"/>
        </w:rPr>
        <w:t xml:space="preserve">الفترة 9-12 يونيو 2020 نوقش خلالها </w:t>
      </w:r>
      <w:r w:rsidR="00E12E0B">
        <w:rPr>
          <w:rFonts w:hint="cs"/>
          <w:rtl/>
          <w:lang w:bidi="ar-EG"/>
        </w:rPr>
        <w:t>موضوع</w:t>
      </w:r>
      <w:r w:rsidRPr="00E12E0B">
        <w:rPr>
          <w:rFonts w:hint="cs"/>
          <w:rtl/>
          <w:lang w:bidi="ar-EG"/>
        </w:rPr>
        <w:t xml:space="preserve"> </w:t>
      </w:r>
      <w:r w:rsidR="00E12E0B">
        <w:rPr>
          <w:rFonts w:hint="cs"/>
          <w:rtl/>
          <w:lang w:bidi="ar-EG"/>
        </w:rPr>
        <w:t>ال</w:t>
      </w:r>
      <w:r w:rsidRPr="00E12E0B">
        <w:rPr>
          <w:rFonts w:hint="cs"/>
          <w:rtl/>
          <w:lang w:bidi="ar-EG"/>
        </w:rPr>
        <w:t xml:space="preserve">رقم </w:t>
      </w:r>
      <w:r w:rsidR="00E12E0B">
        <w:rPr>
          <w:rFonts w:hint="cs"/>
          <w:rtl/>
          <w:lang w:bidi="ar-EG"/>
        </w:rPr>
        <w:t>ال</w:t>
      </w:r>
      <w:r w:rsidRPr="00E12E0B">
        <w:rPr>
          <w:rFonts w:hint="cs"/>
          <w:rtl/>
          <w:lang w:bidi="ar-EG"/>
        </w:rPr>
        <w:t>قياسي للاتحاد.</w:t>
      </w:r>
    </w:p>
    <w:p w14:paraId="4EEFD67C" w14:textId="4D5170A9" w:rsidR="00173AA9" w:rsidRPr="00173AA9" w:rsidRDefault="00173AA9" w:rsidP="00173AA9">
      <w:pPr>
        <w:rPr>
          <w:rtl/>
          <w:lang w:bidi="ar-EG"/>
        </w:rPr>
      </w:pPr>
      <w:r w:rsidRPr="00173AA9">
        <w:rPr>
          <w:rtl/>
          <w:lang w:bidi="ar-EG"/>
        </w:rPr>
        <w:t>و</w:t>
      </w:r>
      <w:r w:rsidRPr="00173AA9">
        <w:rPr>
          <w:rFonts w:hint="cs"/>
          <w:rtl/>
          <w:lang w:bidi="ar-EG"/>
        </w:rPr>
        <w:t xml:space="preserve">كما ورد في </w:t>
      </w:r>
      <w:hyperlink r:id="rId22" w:history="1">
        <w:r w:rsidRPr="00173AA9">
          <w:rPr>
            <w:rStyle w:val="Hyperlink"/>
            <w:rFonts w:hint="cs"/>
            <w:rtl/>
            <w:lang w:bidi="ar-EG"/>
          </w:rPr>
          <w:t xml:space="preserve">المحضر الموجز للاجتماع الرابع </w:t>
        </w:r>
        <w:r w:rsidR="00EC78A0">
          <w:rPr>
            <w:rStyle w:val="Hyperlink"/>
            <w:rFonts w:hint="cs"/>
            <w:rtl/>
            <w:lang w:bidi="ar-EG"/>
          </w:rPr>
          <w:t>للمشاورة الافتراضية</w:t>
        </w:r>
        <w:r w:rsidRPr="00173AA9">
          <w:rPr>
            <w:rStyle w:val="Hyperlink"/>
            <w:rFonts w:hint="cs"/>
            <w:rtl/>
            <w:lang w:bidi="ar-EG"/>
          </w:rPr>
          <w:t xml:space="preserve"> لأعضاء المجلس</w:t>
        </w:r>
      </w:hyperlink>
      <w:r w:rsidRPr="00173AA9">
        <w:rPr>
          <w:rFonts w:hint="cs"/>
          <w:rtl/>
          <w:lang w:bidi="ar-EG"/>
        </w:rPr>
        <w:t xml:space="preserve">، </w:t>
      </w:r>
      <w:r w:rsidRPr="00173AA9">
        <w:rPr>
          <w:rtl/>
          <w:lang w:bidi="ar-EG"/>
        </w:rPr>
        <w:t xml:space="preserve">اعتبر الرئيس أن المشاورة الافتراضية ترغب، بعد أن بحثت الوثائق </w:t>
      </w:r>
      <w:hyperlink r:id="rId23" w:history="1">
        <w:r w:rsidR="00E12E0B" w:rsidRPr="009A2B10">
          <w:rPr>
            <w:rStyle w:val="Hyperlink"/>
          </w:rPr>
          <w:t>C20/62</w:t>
        </w:r>
      </w:hyperlink>
      <w:r w:rsidR="00E12E0B" w:rsidRPr="00E12E0B">
        <w:rPr>
          <w:rFonts w:hint="cs"/>
          <w:rtl/>
          <w:lang w:bidi="ar-EG"/>
        </w:rPr>
        <w:t xml:space="preserve"> </w:t>
      </w:r>
      <w:r w:rsidR="00E12E0B">
        <w:rPr>
          <w:rFonts w:hint="cs"/>
          <w:rtl/>
          <w:lang w:bidi="ar-EG"/>
        </w:rPr>
        <w:t>و</w:t>
      </w:r>
      <w:hyperlink r:id="rId24" w:history="1">
        <w:r w:rsidR="00E12E0B" w:rsidRPr="009E2DDB">
          <w:rPr>
            <w:rStyle w:val="Hyperlink"/>
          </w:rPr>
          <w:t>VC/3</w:t>
        </w:r>
      </w:hyperlink>
      <w:r w:rsidR="00E12E0B" w:rsidRPr="00E12E0B">
        <w:rPr>
          <w:rFonts w:hint="cs"/>
          <w:rtl/>
          <w:lang w:bidi="ar-EG"/>
        </w:rPr>
        <w:t xml:space="preserve"> </w:t>
      </w:r>
      <w:r w:rsidRPr="00173AA9">
        <w:rPr>
          <w:rtl/>
          <w:lang w:bidi="ar-EG"/>
        </w:rPr>
        <w:t>و</w:t>
      </w:r>
      <w:hyperlink r:id="rId25" w:history="1">
        <w:r w:rsidR="00E12E0B" w:rsidRPr="009E2DDB">
          <w:rPr>
            <w:rStyle w:val="Hyperlink"/>
          </w:rPr>
          <w:t>VC/14</w:t>
        </w:r>
      </w:hyperlink>
      <w:r w:rsidRPr="00173AA9">
        <w:rPr>
          <w:rtl/>
          <w:lang w:bidi="ar-EG"/>
        </w:rPr>
        <w:t>، في أن تقترح أن ينظر الاجتماع الحضوري التالي للمجلس في المسائل المثارة في هذه الوثائق وأن يقدم المشورة بشأن كيفية المضي قدماً بإعداد رقم قياسي للاتحاد. وفي غضون ذلك، شجعت الأمانة على مواصلة العمل مع فريق الخبراء بشأن وضع رقم قياسي يستند إلى منهجية قوية وسليمة ومثبتة علمياً، بهدف نشر رقم قياسي دقيق في</w:t>
      </w:r>
      <w:r w:rsidRPr="00173AA9">
        <w:rPr>
          <w:rFonts w:hint="cs"/>
          <w:rtl/>
          <w:lang w:bidi="ar-EG"/>
        </w:rPr>
        <w:t> </w:t>
      </w:r>
      <w:r w:rsidRPr="00173AA9">
        <w:rPr>
          <w:rtl/>
          <w:lang w:bidi="ar-EG"/>
        </w:rPr>
        <w:t xml:space="preserve">أقرب وقت ممكن مع مراعاة القرار </w:t>
      </w:r>
      <w:r w:rsidRPr="00173AA9">
        <w:rPr>
          <w:lang w:val="en-GB" w:bidi="ar-EG"/>
        </w:rPr>
        <w:t>131</w:t>
      </w:r>
      <w:r w:rsidRPr="00173AA9">
        <w:rPr>
          <w:rtl/>
          <w:lang w:bidi="ar-EG"/>
        </w:rPr>
        <w:t xml:space="preserve"> (المراجَع في دبي، </w:t>
      </w:r>
      <w:r w:rsidRPr="00173AA9">
        <w:rPr>
          <w:lang w:val="en-GB" w:bidi="ar-EG"/>
        </w:rPr>
        <w:t>2018</w:t>
      </w:r>
      <w:r w:rsidRPr="00173AA9">
        <w:rPr>
          <w:rtl/>
          <w:lang w:bidi="ar-EG"/>
        </w:rPr>
        <w:t>).</w:t>
      </w:r>
    </w:p>
    <w:p w14:paraId="75D81662" w14:textId="1043BDAF" w:rsidR="00173AA9" w:rsidRDefault="003B66AB" w:rsidP="00173AA9">
      <w:pPr>
        <w:pStyle w:val="Headingb"/>
        <w:rPr>
          <w:rtl/>
          <w:lang w:bidi="ar-EG"/>
        </w:rPr>
      </w:pPr>
      <w:r>
        <w:rPr>
          <w:rFonts w:hint="cs"/>
          <w:rtl/>
          <w:lang w:bidi="ar-EG"/>
        </w:rPr>
        <w:t>مقترح الأمانة بشأن استئناف نشر رقم قياسي في</w:t>
      </w:r>
      <w:r w:rsidR="00A57865">
        <w:rPr>
          <w:rFonts w:hint="cs"/>
          <w:rtl/>
          <w:lang w:bidi="ar-EG"/>
        </w:rPr>
        <w:t xml:space="preserve"> عام</w:t>
      </w:r>
      <w:r>
        <w:rPr>
          <w:rFonts w:hint="cs"/>
          <w:rtl/>
          <w:lang w:bidi="ar-EG"/>
        </w:rPr>
        <w:t xml:space="preserve"> 2020</w:t>
      </w:r>
    </w:p>
    <w:p w14:paraId="047494F4" w14:textId="72B021CC" w:rsidR="009E562C" w:rsidRPr="009E562C" w:rsidRDefault="009E562C" w:rsidP="009E562C">
      <w:pPr>
        <w:rPr>
          <w:rtl/>
          <w:lang w:bidi="ar-EG"/>
        </w:rPr>
      </w:pPr>
      <w:r w:rsidRPr="00EC78A0">
        <w:rPr>
          <w:rFonts w:hint="cs"/>
          <w:rtl/>
          <w:lang w:bidi="ar-EG"/>
        </w:rPr>
        <w:t>طبقاً لاستنتاج</w:t>
      </w:r>
      <w:r w:rsidR="003B66AB" w:rsidRPr="00EC78A0">
        <w:rPr>
          <w:rFonts w:hint="cs"/>
          <w:rtl/>
          <w:lang w:bidi="ar-EG"/>
        </w:rPr>
        <w:t xml:space="preserve"> المشاورة الافتراضية</w:t>
      </w:r>
      <w:r w:rsidRPr="00EC78A0">
        <w:rPr>
          <w:rFonts w:hint="cs"/>
          <w:rtl/>
          <w:lang w:bidi="ar-EG"/>
        </w:rPr>
        <w:t xml:space="preserve">، </w:t>
      </w:r>
      <w:r w:rsidR="009C24EA" w:rsidRPr="00EC78A0">
        <w:rPr>
          <w:rFonts w:hint="cs"/>
          <w:rtl/>
          <w:lang w:bidi="ar-EG"/>
        </w:rPr>
        <w:t xml:space="preserve">ونظراً إلى أنه كان </w:t>
      </w:r>
      <w:r w:rsidRPr="00EC78A0">
        <w:rPr>
          <w:rFonts w:hint="cs"/>
          <w:rtl/>
          <w:lang w:bidi="ar-EG"/>
        </w:rPr>
        <w:t xml:space="preserve">من المقرر أن يجتمع الفريقان </w:t>
      </w:r>
      <w:hyperlink r:id="rId26" w:history="1">
        <w:r w:rsidRPr="00EC78A0">
          <w:rPr>
            <w:rStyle w:val="Hyperlink"/>
            <w:lang w:val="en-GB" w:bidi="ar-EG"/>
          </w:rPr>
          <w:t>EGTI</w:t>
        </w:r>
      </w:hyperlink>
      <w:r w:rsidRPr="00EC78A0">
        <w:rPr>
          <w:rFonts w:hint="cs"/>
          <w:rtl/>
          <w:lang w:bidi="ar-EG"/>
        </w:rPr>
        <w:t xml:space="preserve"> و</w:t>
      </w:r>
      <w:hyperlink r:id="rId27" w:history="1">
        <w:r w:rsidRPr="00EC78A0">
          <w:rPr>
            <w:rStyle w:val="Hyperlink"/>
            <w:lang w:val="en-GB" w:bidi="ar-EG"/>
          </w:rPr>
          <w:t>EGH</w:t>
        </w:r>
      </w:hyperlink>
      <w:r w:rsidRPr="00EC78A0">
        <w:rPr>
          <w:rFonts w:hint="cs"/>
          <w:rtl/>
          <w:lang w:bidi="ar-EG"/>
        </w:rPr>
        <w:t xml:space="preserve"> في سبتمبر 2020</w:t>
      </w:r>
      <w:r w:rsidR="003B66AB" w:rsidRPr="00EC78A0">
        <w:rPr>
          <w:rFonts w:hint="cs"/>
          <w:rtl/>
          <w:lang w:bidi="ar-EG"/>
        </w:rPr>
        <w:t xml:space="preserve"> في إطار اجتماعيهما السنويين، </w:t>
      </w:r>
      <w:r w:rsidRPr="00EC78A0">
        <w:rPr>
          <w:rFonts w:hint="cs"/>
          <w:rtl/>
          <w:lang w:bidi="ar-EG"/>
        </w:rPr>
        <w:t xml:space="preserve">قررت الأمانة العمل </w:t>
      </w:r>
      <w:r w:rsidR="003B66AB" w:rsidRPr="00EC78A0">
        <w:rPr>
          <w:rFonts w:hint="cs"/>
          <w:rtl/>
          <w:lang w:bidi="ar-EG"/>
        </w:rPr>
        <w:t>على إيجاد</w:t>
      </w:r>
      <w:r w:rsidRPr="00EC78A0">
        <w:rPr>
          <w:rFonts w:hint="cs"/>
          <w:rtl/>
          <w:lang w:bidi="ar-EG"/>
        </w:rPr>
        <w:t xml:space="preserve"> حل </w:t>
      </w:r>
      <w:r w:rsidR="003B66AB" w:rsidRPr="00EC78A0">
        <w:rPr>
          <w:rFonts w:hint="cs"/>
          <w:rtl/>
          <w:lang w:bidi="ar-EG"/>
        </w:rPr>
        <w:t>يمكن تقديمه إلى الأعضاء</w:t>
      </w:r>
      <w:r w:rsidRPr="00EC78A0">
        <w:rPr>
          <w:rFonts w:hint="cs"/>
          <w:rtl/>
          <w:lang w:bidi="ar-EG"/>
        </w:rPr>
        <w:t xml:space="preserve"> كي </w:t>
      </w:r>
      <w:r w:rsidR="003B66AB" w:rsidRPr="00EC78A0">
        <w:rPr>
          <w:rFonts w:hint="cs"/>
          <w:rtl/>
          <w:lang w:bidi="ar-EG"/>
        </w:rPr>
        <w:t>ي</w:t>
      </w:r>
      <w:r w:rsidRPr="00EC78A0">
        <w:rPr>
          <w:rFonts w:hint="cs"/>
          <w:rtl/>
          <w:lang w:bidi="ar-EG"/>
        </w:rPr>
        <w:t>نظر</w:t>
      </w:r>
      <w:r w:rsidR="003B66AB" w:rsidRPr="00EC78A0">
        <w:rPr>
          <w:rFonts w:hint="cs"/>
          <w:rtl/>
          <w:lang w:bidi="ar-EG"/>
        </w:rPr>
        <w:t>وا</w:t>
      </w:r>
      <w:r w:rsidRPr="00EC78A0">
        <w:rPr>
          <w:rFonts w:hint="cs"/>
          <w:rtl/>
          <w:lang w:bidi="ar-EG"/>
        </w:rPr>
        <w:t xml:space="preserve"> فيه </w:t>
      </w:r>
      <w:r w:rsidR="003B66AB" w:rsidRPr="00EC78A0">
        <w:rPr>
          <w:rFonts w:hint="cs"/>
          <w:rtl/>
          <w:lang w:bidi="ar-EG"/>
        </w:rPr>
        <w:t>خلال جلسة مشتركة</w:t>
      </w:r>
      <w:r w:rsidRPr="00EC78A0">
        <w:rPr>
          <w:rFonts w:hint="cs"/>
          <w:rtl/>
          <w:lang w:bidi="ar-EG"/>
        </w:rPr>
        <w:t xml:space="preserve"> </w:t>
      </w:r>
      <w:r w:rsidR="003623A6" w:rsidRPr="00EC78A0">
        <w:rPr>
          <w:rFonts w:hint="cs"/>
          <w:rtl/>
          <w:lang w:bidi="ar-EG"/>
        </w:rPr>
        <w:t xml:space="preserve">بين </w:t>
      </w:r>
      <w:r w:rsidR="003B66AB" w:rsidRPr="00EC78A0">
        <w:rPr>
          <w:rFonts w:hint="cs"/>
          <w:rtl/>
          <w:lang w:bidi="ar-EG"/>
        </w:rPr>
        <w:t>فريقي ال</w:t>
      </w:r>
      <w:r w:rsidRPr="00EC78A0">
        <w:rPr>
          <w:rFonts w:hint="cs"/>
          <w:rtl/>
          <w:lang w:bidi="ar-EG"/>
        </w:rPr>
        <w:t>خبراء.</w:t>
      </w:r>
    </w:p>
    <w:p w14:paraId="35C9E471" w14:textId="0627B5CD" w:rsidR="009E562C" w:rsidRDefault="001E54F2" w:rsidP="009E562C">
      <w:pPr>
        <w:rPr>
          <w:rtl/>
          <w:lang w:bidi="ar-EG"/>
        </w:rPr>
      </w:pPr>
      <w:r>
        <w:rPr>
          <w:rFonts w:hint="cs"/>
          <w:rtl/>
          <w:lang w:bidi="ar-EG"/>
        </w:rPr>
        <w:t xml:space="preserve">وقدمت أمانة الاتحاد رقماً قياسياً مقترحاً اقتصر على معالجة المشاكل التي حالت دون حساب الرقم القياسي </w:t>
      </w:r>
      <w:r w:rsidR="006E1498">
        <w:rPr>
          <w:rFonts w:hint="cs"/>
          <w:rtl/>
          <w:lang w:bidi="ar-EG"/>
        </w:rPr>
        <w:t>المنقَّح</w:t>
      </w:r>
      <w:r>
        <w:rPr>
          <w:rFonts w:hint="cs"/>
          <w:rtl/>
          <w:lang w:bidi="ar-EG"/>
        </w:rPr>
        <w:t xml:space="preserve">. واعتُبر هذا النهج </w:t>
      </w:r>
      <w:r w:rsidR="00692891">
        <w:rPr>
          <w:rFonts w:hint="cs"/>
          <w:rtl/>
          <w:lang w:bidi="ar-EG"/>
        </w:rPr>
        <w:t>الأكثر</w:t>
      </w:r>
      <w:r w:rsidR="00A57865">
        <w:rPr>
          <w:rFonts w:hint="cs"/>
          <w:rtl/>
          <w:lang w:bidi="ar-EG"/>
        </w:rPr>
        <w:t>َ</w:t>
      </w:r>
      <w:r w:rsidR="00692891">
        <w:rPr>
          <w:rFonts w:hint="cs"/>
          <w:rtl/>
          <w:lang w:bidi="ar-EG"/>
        </w:rPr>
        <w:t xml:space="preserve"> ترجيحاً</w:t>
      </w:r>
      <w:r>
        <w:rPr>
          <w:rFonts w:hint="cs"/>
          <w:rtl/>
          <w:lang w:bidi="ar-EG"/>
        </w:rPr>
        <w:t xml:space="preserve"> لل</w:t>
      </w:r>
      <w:r w:rsidR="00692891">
        <w:rPr>
          <w:rFonts w:hint="cs"/>
          <w:rtl/>
          <w:lang w:bidi="ar-EG"/>
        </w:rPr>
        <w:t>اتفاق</w:t>
      </w:r>
      <w:r>
        <w:rPr>
          <w:rFonts w:hint="cs"/>
          <w:rtl/>
          <w:lang w:bidi="ar-EG"/>
        </w:rPr>
        <w:t xml:space="preserve"> عليه</w:t>
      </w:r>
      <w:r w:rsidR="00692891">
        <w:rPr>
          <w:rFonts w:hint="cs"/>
          <w:rtl/>
          <w:lang w:bidi="ar-EG"/>
        </w:rPr>
        <w:t xml:space="preserve">، نظراً لاستناده إلى مجموعة منقحة من المؤشرات اعتمدها أعضاء الفريقين </w:t>
      </w:r>
      <w:r w:rsidR="00692891">
        <w:rPr>
          <w:lang w:bidi="ar-EG"/>
        </w:rPr>
        <w:t>EGTI</w:t>
      </w:r>
      <w:r w:rsidR="00692891">
        <w:rPr>
          <w:rFonts w:hint="cs"/>
          <w:rtl/>
          <w:lang w:bidi="ar-EG"/>
        </w:rPr>
        <w:t>/</w:t>
      </w:r>
      <w:r w:rsidR="00692891">
        <w:rPr>
          <w:lang w:bidi="ar-EG"/>
        </w:rPr>
        <w:t>EG</w:t>
      </w:r>
      <w:r w:rsidR="00885419">
        <w:rPr>
          <w:lang w:bidi="ar-EG"/>
        </w:rPr>
        <w:t>H</w:t>
      </w:r>
      <w:r w:rsidR="00692891">
        <w:rPr>
          <w:rFonts w:hint="cs"/>
          <w:rtl/>
          <w:lang w:bidi="ar-EG"/>
        </w:rPr>
        <w:t xml:space="preserve"> في عام 2017. وأطلق على هذا الحل اسم "الرقم القياسي لعام 2020" لتمييزه عن الرقم القياسي الأصلي لعام 2009 وعن الرقم القياسي </w:t>
      </w:r>
      <w:r w:rsidR="00893331">
        <w:rPr>
          <w:rFonts w:hint="cs"/>
          <w:rtl/>
          <w:lang w:bidi="ar-EG"/>
        </w:rPr>
        <w:t>المنقَّح</w:t>
      </w:r>
      <w:r w:rsidR="009E562C">
        <w:rPr>
          <w:rFonts w:hint="cs"/>
          <w:rtl/>
          <w:lang w:bidi="ar-EG"/>
        </w:rPr>
        <w:t xml:space="preserve">. </w:t>
      </w:r>
      <w:r w:rsidR="002D0A96">
        <w:rPr>
          <w:rFonts w:hint="cs"/>
          <w:rtl/>
          <w:lang w:bidi="ar-EG"/>
        </w:rPr>
        <w:t>و</w:t>
      </w:r>
      <w:r w:rsidR="009E562C" w:rsidRPr="009E562C">
        <w:rPr>
          <w:rFonts w:hint="cs"/>
          <w:rtl/>
          <w:lang w:bidi="ar-EG"/>
        </w:rPr>
        <w:t>تمثل المبد</w:t>
      </w:r>
      <w:r w:rsidR="002D0A96">
        <w:rPr>
          <w:rFonts w:hint="cs"/>
          <w:rtl/>
          <w:lang w:bidi="ar-EG"/>
        </w:rPr>
        <w:t>أ</w:t>
      </w:r>
      <w:r w:rsidR="009E562C" w:rsidRPr="009E562C">
        <w:rPr>
          <w:rFonts w:hint="cs"/>
          <w:rtl/>
          <w:lang w:bidi="ar-EG"/>
        </w:rPr>
        <w:t xml:space="preserve"> </w:t>
      </w:r>
      <w:r w:rsidR="002D0A96">
        <w:rPr>
          <w:rFonts w:hint="cs"/>
          <w:rtl/>
          <w:lang w:bidi="ar-EG"/>
        </w:rPr>
        <w:t>الأساسي</w:t>
      </w:r>
      <w:r w:rsidR="009E562C" w:rsidRPr="009E562C">
        <w:rPr>
          <w:rFonts w:hint="cs"/>
          <w:rtl/>
          <w:lang w:bidi="ar-EG"/>
        </w:rPr>
        <w:t xml:space="preserve"> ال</w:t>
      </w:r>
      <w:r w:rsidR="002D0A96">
        <w:rPr>
          <w:rFonts w:hint="cs"/>
          <w:rtl/>
          <w:lang w:bidi="ar-EG"/>
        </w:rPr>
        <w:t>ذ</w:t>
      </w:r>
      <w:r w:rsidR="009E562C" w:rsidRPr="009E562C">
        <w:rPr>
          <w:rFonts w:hint="cs"/>
          <w:rtl/>
          <w:lang w:bidi="ar-EG"/>
        </w:rPr>
        <w:t xml:space="preserve">ي </w:t>
      </w:r>
      <w:r w:rsidR="002D0A96">
        <w:rPr>
          <w:rFonts w:hint="cs"/>
          <w:rtl/>
          <w:lang w:bidi="ar-EG"/>
        </w:rPr>
        <w:t>استُرشد به في</w:t>
      </w:r>
      <w:r w:rsidR="009E562C" w:rsidRPr="009E562C">
        <w:rPr>
          <w:rFonts w:hint="cs"/>
          <w:rtl/>
          <w:lang w:bidi="ar-EG"/>
        </w:rPr>
        <w:t xml:space="preserve"> وضع الرقم </w:t>
      </w:r>
      <w:r w:rsidR="002D0A96">
        <w:rPr>
          <w:rFonts w:hint="cs"/>
          <w:rtl/>
          <w:lang w:bidi="ar-EG"/>
        </w:rPr>
        <w:t>القياسي</w:t>
      </w:r>
      <w:r w:rsidR="009E562C" w:rsidRPr="009E562C">
        <w:rPr>
          <w:rFonts w:hint="cs"/>
          <w:rtl/>
          <w:lang w:bidi="ar-EG"/>
        </w:rPr>
        <w:t xml:space="preserve"> لعام 2020 في </w:t>
      </w:r>
      <w:r w:rsidR="002D0A96">
        <w:rPr>
          <w:rFonts w:hint="cs"/>
          <w:rtl/>
          <w:lang w:bidi="ar-EG"/>
        </w:rPr>
        <w:t xml:space="preserve">الاقتصار على معالجة تلك المشاكل المحددة التي حالت دون حساب </w:t>
      </w:r>
      <w:r w:rsidR="009E562C" w:rsidRPr="009E562C">
        <w:rPr>
          <w:rFonts w:hint="cs"/>
          <w:rtl/>
          <w:lang w:bidi="ar-EG"/>
        </w:rPr>
        <w:t xml:space="preserve">الرقم </w:t>
      </w:r>
      <w:r w:rsidR="002D0A96">
        <w:rPr>
          <w:rFonts w:hint="cs"/>
          <w:rtl/>
          <w:lang w:bidi="ar-EG"/>
        </w:rPr>
        <w:t>القياسي</w:t>
      </w:r>
      <w:r w:rsidR="009E562C" w:rsidRPr="009E562C">
        <w:rPr>
          <w:rFonts w:hint="cs"/>
          <w:rtl/>
          <w:lang w:bidi="ar-EG"/>
        </w:rPr>
        <w:t xml:space="preserve"> </w:t>
      </w:r>
      <w:r w:rsidR="00304F45">
        <w:rPr>
          <w:rFonts w:hint="cs"/>
          <w:rtl/>
          <w:lang w:bidi="ar-EG"/>
        </w:rPr>
        <w:t>المنقَّح</w:t>
      </w:r>
      <w:r w:rsidR="002D0A96">
        <w:rPr>
          <w:rFonts w:hint="cs"/>
          <w:rtl/>
          <w:lang w:bidi="ar-EG"/>
        </w:rPr>
        <w:t>.</w:t>
      </w:r>
    </w:p>
    <w:p w14:paraId="567951BD" w14:textId="0E516E9B" w:rsidR="002D0A96" w:rsidRDefault="009E562C" w:rsidP="002D0A96">
      <w:pPr>
        <w:rPr>
          <w:rtl/>
          <w:lang w:bidi="ar-EG"/>
        </w:rPr>
      </w:pPr>
      <w:r w:rsidRPr="009E562C">
        <w:rPr>
          <w:rFonts w:hint="cs"/>
          <w:rtl/>
          <w:lang w:bidi="ar-EG"/>
        </w:rPr>
        <w:lastRenderedPageBreak/>
        <w:t xml:space="preserve">ويتألف الرقم </w:t>
      </w:r>
      <w:r w:rsidR="002D0A96">
        <w:rPr>
          <w:rFonts w:hint="cs"/>
          <w:rtl/>
          <w:lang w:bidi="ar-EG"/>
        </w:rPr>
        <w:t>القياسي المقترح</w:t>
      </w:r>
      <w:r w:rsidRPr="009E562C">
        <w:rPr>
          <w:rFonts w:hint="cs"/>
          <w:rtl/>
          <w:lang w:bidi="ar-EG"/>
        </w:rPr>
        <w:t xml:space="preserve"> لعام 2020</w:t>
      </w:r>
      <w:r w:rsidRPr="009E562C">
        <w:rPr>
          <w:lang w:bidi="ar-EG"/>
        </w:rPr>
        <w:t xml:space="preserve"> </w:t>
      </w:r>
      <w:r w:rsidRPr="009E562C">
        <w:rPr>
          <w:rFonts w:hint="cs"/>
          <w:rtl/>
          <w:lang w:bidi="ar-EG"/>
        </w:rPr>
        <w:t>من 11 مؤشراً، موزعة على الأرقام القياسية الفرعية الثلاثة (</w:t>
      </w:r>
      <w:r w:rsidR="002D0A96">
        <w:rPr>
          <w:rFonts w:hint="cs"/>
          <w:rtl/>
          <w:lang w:bidi="ar-EG"/>
        </w:rPr>
        <w:t>انظر المخطط</w:t>
      </w:r>
      <w:r w:rsidRPr="009E562C">
        <w:rPr>
          <w:rFonts w:hint="cs"/>
          <w:rtl/>
          <w:lang w:bidi="ar-EG"/>
        </w:rPr>
        <w:t xml:space="preserve"> </w:t>
      </w:r>
      <w:r w:rsidR="002D0A96">
        <w:rPr>
          <w:rFonts w:hint="cs"/>
          <w:rtl/>
          <w:lang w:bidi="ar-EG"/>
        </w:rPr>
        <w:t>أدناه</w:t>
      </w:r>
      <w:r w:rsidRPr="009E562C">
        <w:rPr>
          <w:rFonts w:hint="cs"/>
          <w:rtl/>
          <w:lang w:bidi="ar-EG"/>
        </w:rPr>
        <w:t>)</w:t>
      </w:r>
      <w:r w:rsidR="00885419">
        <w:rPr>
          <w:lang w:bidi="ar-EG"/>
        </w:rPr>
        <w:t>.</w:t>
      </w:r>
      <w:r w:rsidR="002D0A96" w:rsidRPr="009E562C">
        <w:rPr>
          <w:rFonts w:hint="cs"/>
          <w:rtl/>
          <w:lang w:bidi="ar-EG"/>
        </w:rPr>
        <w:t xml:space="preserve"> </w:t>
      </w:r>
      <w:r w:rsidR="00DE27F2">
        <w:rPr>
          <w:rFonts w:hint="cs"/>
          <w:rtl/>
          <w:lang w:bidi="ar-EG"/>
        </w:rPr>
        <w:t xml:space="preserve">خمسة مؤشرات في الرقم القياسي الفرعي </w:t>
      </w:r>
      <w:r w:rsidR="005747F2">
        <w:rPr>
          <w:rFonts w:hint="cs"/>
          <w:rtl/>
          <w:lang w:bidi="ar-EG"/>
        </w:rPr>
        <w:t>المتمثل في</w:t>
      </w:r>
      <w:r w:rsidR="00DE27F2">
        <w:rPr>
          <w:rFonts w:hint="cs"/>
          <w:rtl/>
          <w:lang w:bidi="ar-EG"/>
        </w:rPr>
        <w:t xml:space="preserve"> </w:t>
      </w:r>
      <w:r w:rsidR="002D0A96" w:rsidRPr="009E562C">
        <w:rPr>
          <w:rFonts w:hint="cs"/>
          <w:rtl/>
          <w:lang w:bidi="ar-EG"/>
        </w:rPr>
        <w:t>النفاذ، و</w:t>
      </w:r>
      <w:r w:rsidR="00DE27F2">
        <w:rPr>
          <w:rFonts w:hint="cs"/>
          <w:rtl/>
          <w:lang w:bidi="ar-EG"/>
        </w:rPr>
        <w:t xml:space="preserve">ثلاثة مؤشرات في الرقم القياسي الفرعي </w:t>
      </w:r>
      <w:r w:rsidR="005747F2">
        <w:rPr>
          <w:rFonts w:hint="cs"/>
          <w:rtl/>
          <w:lang w:bidi="ar-EG"/>
        </w:rPr>
        <w:t xml:space="preserve">المتمثل في </w:t>
      </w:r>
      <w:r w:rsidR="002D0A96" w:rsidRPr="009E562C">
        <w:rPr>
          <w:rFonts w:hint="cs"/>
          <w:rtl/>
          <w:lang w:bidi="ar-EG"/>
        </w:rPr>
        <w:t xml:space="preserve">الاستعمال، </w:t>
      </w:r>
      <w:r w:rsidR="00DE27F2" w:rsidRPr="009E562C">
        <w:rPr>
          <w:rFonts w:hint="cs"/>
          <w:rtl/>
          <w:lang w:bidi="ar-EG"/>
        </w:rPr>
        <w:t>و</w:t>
      </w:r>
      <w:r w:rsidR="00DE27F2">
        <w:rPr>
          <w:rFonts w:hint="cs"/>
          <w:rtl/>
          <w:lang w:bidi="ar-EG"/>
        </w:rPr>
        <w:t xml:space="preserve">ثلاثة مؤشرات في الرقم القياسي الفرعي </w:t>
      </w:r>
      <w:r w:rsidR="005747F2">
        <w:rPr>
          <w:rFonts w:hint="cs"/>
          <w:rtl/>
          <w:lang w:bidi="ar-EG"/>
        </w:rPr>
        <w:t xml:space="preserve">المتمثل في </w:t>
      </w:r>
      <w:r w:rsidR="002D0A96" w:rsidRPr="009E562C">
        <w:rPr>
          <w:rFonts w:hint="cs"/>
          <w:rtl/>
          <w:lang w:bidi="ar-EG"/>
        </w:rPr>
        <w:t>المهارات</w:t>
      </w:r>
      <w:r w:rsidR="00DE27F2">
        <w:rPr>
          <w:rFonts w:hint="cs"/>
          <w:rtl/>
          <w:lang w:bidi="ar-EG"/>
        </w:rPr>
        <w:t>. وقد وضع الاتحاد ثمانية من هذه المؤشرات. ووضعت اليونسكو</w:t>
      </w:r>
      <w:r w:rsidR="0009087D">
        <w:rPr>
          <w:rFonts w:hint="cs"/>
          <w:rtl/>
          <w:lang w:bidi="ar-EG"/>
        </w:rPr>
        <w:t xml:space="preserve"> ثلاثة مؤشرات متسقة مع الرقم القياسي </w:t>
      </w:r>
      <w:r w:rsidR="00003E9D">
        <w:rPr>
          <w:rFonts w:hint="cs"/>
          <w:rtl/>
          <w:lang w:bidi="ar-EG"/>
        </w:rPr>
        <w:t>المنقَّح</w:t>
      </w:r>
      <w:r w:rsidR="0009087D">
        <w:rPr>
          <w:rFonts w:hint="cs"/>
          <w:rtl/>
          <w:lang w:bidi="ar-EG"/>
        </w:rPr>
        <w:t>.</w:t>
      </w:r>
      <w:r w:rsidR="00DE27F2">
        <w:rPr>
          <w:rFonts w:hint="cs"/>
          <w:rtl/>
          <w:lang w:bidi="ar-EG"/>
        </w:rPr>
        <w:t xml:space="preserve"> </w:t>
      </w:r>
    </w:p>
    <w:p w14:paraId="524DF571" w14:textId="1A27123E" w:rsidR="00173AA9" w:rsidRDefault="0009087D" w:rsidP="00173AA9">
      <w:pPr>
        <w:rPr>
          <w:lang w:bidi="ar-EG"/>
        </w:rPr>
      </w:pPr>
      <w:r>
        <w:rPr>
          <w:rFonts w:hint="cs"/>
          <w:rtl/>
          <w:lang w:bidi="ar-EG"/>
        </w:rPr>
        <w:t xml:space="preserve">واحتُفظ في الرقم القياسي لعام 2020 بعشرة مؤشرات للرقم القياسي </w:t>
      </w:r>
      <w:r w:rsidR="00EE7CE1">
        <w:rPr>
          <w:rFonts w:hint="cs"/>
          <w:rtl/>
          <w:lang w:bidi="ar-EG"/>
        </w:rPr>
        <w:t xml:space="preserve">المنقَّح </w:t>
      </w:r>
      <w:r>
        <w:rPr>
          <w:rFonts w:hint="cs"/>
          <w:rtl/>
          <w:lang w:bidi="ar-EG"/>
        </w:rPr>
        <w:t xml:space="preserve">دون إدخال أي تعديل عليها. وهناك </w:t>
      </w:r>
      <w:proofErr w:type="gramStart"/>
      <w:r>
        <w:rPr>
          <w:rFonts w:hint="cs"/>
          <w:rtl/>
          <w:lang w:bidi="ar-EG"/>
        </w:rPr>
        <w:t>أربعة</w:t>
      </w:r>
      <w:proofErr w:type="gramEnd"/>
      <w:r w:rsidR="004E509E">
        <w:rPr>
          <w:rFonts w:hint="eastAsia"/>
          <w:rtl/>
          <w:lang w:bidi="ar-EG"/>
        </w:rPr>
        <w:t> </w:t>
      </w:r>
      <w:r w:rsidR="00E361A9">
        <w:rPr>
          <w:rFonts w:hint="cs"/>
          <w:rtl/>
          <w:lang w:bidi="ar-EG"/>
        </w:rPr>
        <w:t>تغييرات</w:t>
      </w:r>
      <w:r>
        <w:rPr>
          <w:rFonts w:hint="cs"/>
          <w:rtl/>
          <w:lang w:bidi="ar-EG"/>
        </w:rPr>
        <w:t xml:space="preserve"> رئيسية بين الرقم القياسي </w:t>
      </w:r>
      <w:r w:rsidR="00D5291B">
        <w:rPr>
          <w:rFonts w:hint="cs"/>
          <w:rtl/>
          <w:lang w:bidi="ar-EG"/>
        </w:rPr>
        <w:t xml:space="preserve">المنقَّح </w:t>
      </w:r>
      <w:r>
        <w:rPr>
          <w:rFonts w:hint="cs"/>
          <w:rtl/>
          <w:lang w:bidi="ar-EG"/>
        </w:rPr>
        <w:t xml:space="preserve">والرقم القياسي لعام 2020: يتعلق أحدها بمؤشر الاشتراك في النطاق العريض الثابت، الذي تم تكييف المنهجية الخاصة به؛ </w:t>
      </w:r>
      <w:r w:rsidR="00E361A9">
        <w:rPr>
          <w:rFonts w:hint="cs"/>
          <w:rtl/>
          <w:lang w:bidi="ar-EG"/>
        </w:rPr>
        <w:t>والتخلي</w:t>
      </w:r>
      <w:r>
        <w:rPr>
          <w:rFonts w:hint="cs"/>
          <w:rtl/>
          <w:lang w:bidi="ar-EG"/>
        </w:rPr>
        <w:t xml:space="preserve"> عن مؤشرين</w:t>
      </w:r>
      <w:r w:rsidR="00E361A9">
        <w:rPr>
          <w:rFonts w:hint="cs"/>
          <w:rtl/>
          <w:lang w:bidi="ar-EG"/>
        </w:rPr>
        <w:t>،</w:t>
      </w:r>
      <w:r>
        <w:rPr>
          <w:rFonts w:hint="cs"/>
          <w:rtl/>
          <w:lang w:bidi="ar-EG"/>
        </w:rPr>
        <w:t xml:space="preserve"> هما </w:t>
      </w:r>
      <w:r w:rsidR="00E361A9">
        <w:rPr>
          <w:rFonts w:hint="cs"/>
          <w:rtl/>
          <w:lang w:bidi="ar-EG"/>
        </w:rPr>
        <w:t>امتلاك الهواتف المتنقلة ونسبة الأفراد ذوي المهارات في تكنولوجيا المعلومات والاتصالات، بسبب عدم كفاية البيانات؛ والتخلي عن مؤشر آخر</w:t>
      </w:r>
      <w:r w:rsidR="00B76FB7">
        <w:rPr>
          <w:rFonts w:hint="cs"/>
          <w:rtl/>
          <w:lang w:bidi="ar-EG"/>
        </w:rPr>
        <w:t>،</w:t>
      </w:r>
      <w:r w:rsidR="00E361A9">
        <w:rPr>
          <w:rFonts w:hint="cs"/>
          <w:rtl/>
          <w:lang w:bidi="ar-EG"/>
        </w:rPr>
        <w:t xml:space="preserve"> هو حركة الإنترنت الثابتة عريضة النطاق، بسبب مشاكل تتعلق بجودة البيانات.</w:t>
      </w:r>
      <w:r w:rsidR="00B76FB7">
        <w:rPr>
          <w:rFonts w:hint="cs"/>
          <w:rtl/>
          <w:lang w:bidi="ar-EG"/>
        </w:rPr>
        <w:t xml:space="preserve"> وكانت المنهجية </w:t>
      </w:r>
      <w:r w:rsidR="00392C74">
        <w:rPr>
          <w:rFonts w:hint="cs"/>
          <w:rtl/>
          <w:lang w:bidi="ar-EG"/>
        </w:rPr>
        <w:t>المستخدمة</w:t>
      </w:r>
      <w:r w:rsidR="00B76FB7">
        <w:rPr>
          <w:rFonts w:hint="cs"/>
          <w:rtl/>
          <w:lang w:bidi="ar-EG"/>
        </w:rPr>
        <w:t xml:space="preserve"> في </w:t>
      </w:r>
      <w:r w:rsidR="00392C74">
        <w:rPr>
          <w:rFonts w:hint="cs"/>
          <w:rtl/>
          <w:lang w:bidi="ar-EG"/>
        </w:rPr>
        <w:t xml:space="preserve">تقييس وتجميع مؤشرات </w:t>
      </w:r>
      <w:r w:rsidR="00B76FB7">
        <w:rPr>
          <w:rFonts w:hint="cs"/>
          <w:rtl/>
          <w:lang w:bidi="ar-EG"/>
        </w:rPr>
        <w:t>الرقم القياسي لعام</w:t>
      </w:r>
      <w:r w:rsidR="004E509E">
        <w:rPr>
          <w:rFonts w:hint="eastAsia"/>
          <w:rtl/>
          <w:lang w:bidi="ar-EG"/>
        </w:rPr>
        <w:t> </w:t>
      </w:r>
      <w:r w:rsidR="00B76FB7">
        <w:rPr>
          <w:rFonts w:hint="cs"/>
          <w:rtl/>
          <w:lang w:bidi="ar-EG"/>
        </w:rPr>
        <w:t xml:space="preserve">2020 </w:t>
      </w:r>
      <w:r w:rsidR="00392C74">
        <w:rPr>
          <w:rFonts w:hint="cs"/>
          <w:rtl/>
          <w:lang w:bidi="ar-EG"/>
        </w:rPr>
        <w:t>هي</w:t>
      </w:r>
      <w:r w:rsidR="00B76FB7">
        <w:rPr>
          <w:rFonts w:hint="cs"/>
          <w:rtl/>
          <w:lang w:bidi="ar-EG"/>
        </w:rPr>
        <w:t xml:space="preserve"> نفسها </w:t>
      </w:r>
      <w:r w:rsidR="00392C74">
        <w:rPr>
          <w:rFonts w:hint="cs"/>
          <w:rtl/>
          <w:lang w:bidi="ar-EG"/>
        </w:rPr>
        <w:t>المنهجية المستخدمة في الإصدارات السابقة.</w:t>
      </w:r>
      <w:r w:rsidR="00B76FB7">
        <w:rPr>
          <w:rFonts w:hint="cs"/>
          <w:rtl/>
          <w:lang w:bidi="ar-EG"/>
        </w:rPr>
        <w:t xml:space="preserve"> </w:t>
      </w:r>
    </w:p>
    <w:p w14:paraId="7F6F14E0" w14:textId="248F8929" w:rsidR="009E562C" w:rsidRDefault="00392C74" w:rsidP="004E509E">
      <w:pPr>
        <w:pStyle w:val="Figuretitle"/>
        <w:spacing w:before="240"/>
        <w:jc w:val="left"/>
        <w:rPr>
          <w:lang w:bidi="ar-EG"/>
        </w:rPr>
      </w:pPr>
      <w:r>
        <w:rPr>
          <w:rFonts w:hint="cs"/>
          <w:rtl/>
          <w:lang w:bidi="ar-EG"/>
        </w:rPr>
        <w:t>المخطط</w:t>
      </w:r>
      <w:r w:rsidR="009E562C">
        <w:rPr>
          <w:rFonts w:hint="cs"/>
          <w:rtl/>
          <w:lang w:bidi="ar-EG"/>
        </w:rPr>
        <w:t xml:space="preserve">: </w:t>
      </w:r>
      <w:r>
        <w:rPr>
          <w:rFonts w:hint="cs"/>
          <w:rtl/>
          <w:lang w:bidi="ar-EG"/>
        </w:rPr>
        <w:t>الرقم القياسي المقترح لتنمية تكنولوجيا المعلومات والاتصالات لعام 2020</w:t>
      </w:r>
      <w:r w:rsidR="005747F2">
        <w:rPr>
          <w:rFonts w:hint="cs"/>
          <w:rtl/>
          <w:lang w:bidi="ar-EG"/>
        </w:rPr>
        <w:t xml:space="preserve"> </w:t>
      </w:r>
    </w:p>
    <w:p w14:paraId="2689BB83" w14:textId="6507961D" w:rsidR="001122FB" w:rsidRDefault="001122FB" w:rsidP="004A0646">
      <w:pPr>
        <w:rPr>
          <w:lang w:bidi="ar-EG"/>
        </w:rPr>
      </w:pPr>
      <w:r>
        <w:rPr>
          <w:noProof/>
        </w:rPr>
        <w:drawing>
          <wp:inline distT="0" distB="0" distL="0" distR="0" wp14:anchorId="6F16B53E" wp14:editId="5D20C2E6">
            <wp:extent cx="6120765" cy="2755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2755900"/>
                    </a:xfrm>
                    <a:prstGeom prst="rect">
                      <a:avLst/>
                    </a:prstGeom>
                  </pic:spPr>
                </pic:pic>
              </a:graphicData>
            </a:graphic>
          </wp:inline>
        </w:drawing>
      </w:r>
    </w:p>
    <w:p w14:paraId="4A0ADAD4" w14:textId="51B3FF55" w:rsidR="004A0646" w:rsidRPr="004A0646" w:rsidRDefault="00E43027" w:rsidP="00E26E81">
      <w:pPr>
        <w:pStyle w:val="Normalaftertitle"/>
        <w:spacing w:before="240"/>
        <w:rPr>
          <w:rtl/>
        </w:rPr>
      </w:pPr>
      <w:r>
        <w:rPr>
          <w:rFonts w:hint="cs"/>
          <w:rtl/>
        </w:rPr>
        <w:t xml:space="preserve">ويُعرض </w:t>
      </w:r>
      <w:r w:rsidR="006E40A4">
        <w:rPr>
          <w:rFonts w:hint="cs"/>
          <w:rtl/>
        </w:rPr>
        <w:t>ا</w:t>
      </w:r>
      <w:r w:rsidR="004A0646" w:rsidRPr="004A0646">
        <w:rPr>
          <w:rFonts w:hint="cs"/>
          <w:rtl/>
        </w:rPr>
        <w:t xml:space="preserve">لرقم القياسي </w:t>
      </w:r>
      <w:r>
        <w:rPr>
          <w:rFonts w:hint="cs"/>
          <w:rtl/>
        </w:rPr>
        <w:t>المقترح</w:t>
      </w:r>
      <w:r w:rsidR="004A0646" w:rsidRPr="004A0646">
        <w:rPr>
          <w:rFonts w:hint="cs"/>
          <w:rtl/>
        </w:rPr>
        <w:t xml:space="preserve"> </w:t>
      </w:r>
      <w:r>
        <w:rPr>
          <w:rFonts w:hint="cs"/>
          <w:rtl/>
        </w:rPr>
        <w:t>ل</w:t>
      </w:r>
      <w:r w:rsidR="004A0646" w:rsidRPr="004A0646">
        <w:rPr>
          <w:rFonts w:hint="cs"/>
          <w:rtl/>
        </w:rPr>
        <w:t xml:space="preserve">عام </w:t>
      </w:r>
      <w:r w:rsidR="004A0646" w:rsidRPr="004A0646">
        <w:t>2020</w:t>
      </w:r>
      <w:r>
        <w:rPr>
          <w:rFonts w:hint="cs"/>
          <w:rtl/>
        </w:rPr>
        <w:t xml:space="preserve"> </w:t>
      </w:r>
      <w:r w:rsidR="004A0646" w:rsidRPr="004A0646">
        <w:rPr>
          <w:rFonts w:hint="cs"/>
          <w:rtl/>
        </w:rPr>
        <w:t xml:space="preserve">في </w:t>
      </w:r>
      <w:hyperlink r:id="rId29" w:history="1">
        <w:r w:rsidR="004A0646" w:rsidRPr="008A2429">
          <w:rPr>
            <w:rStyle w:val="Hyperlink"/>
            <w:rFonts w:hint="cs"/>
            <w:rtl/>
          </w:rPr>
          <w:t>وثيقة المعلومات الأساسية</w:t>
        </w:r>
      </w:hyperlink>
      <w:r w:rsidR="004A0646" w:rsidRPr="004A0646">
        <w:rPr>
          <w:rFonts w:hint="cs"/>
          <w:rtl/>
        </w:rPr>
        <w:t xml:space="preserve"> </w:t>
      </w:r>
      <w:r>
        <w:rPr>
          <w:rFonts w:hint="cs"/>
          <w:rtl/>
        </w:rPr>
        <w:t xml:space="preserve">بشأن </w:t>
      </w:r>
      <w:r w:rsidR="004A0646" w:rsidRPr="004A0646">
        <w:rPr>
          <w:rFonts w:hint="cs"/>
          <w:rtl/>
        </w:rPr>
        <w:t xml:space="preserve">"الرقم القياسي لتنمية تكنولوجيا المعلومات والاتصالات لعام </w:t>
      </w:r>
      <w:r w:rsidR="004A0646" w:rsidRPr="004A0646">
        <w:t>2020</w:t>
      </w:r>
      <w:r w:rsidR="004A0646" w:rsidRPr="004A0646">
        <w:rPr>
          <w:rFonts w:hint="cs"/>
          <w:rtl/>
        </w:rPr>
        <w:t>: مقترح"</w:t>
      </w:r>
      <w:r>
        <w:rPr>
          <w:rFonts w:hint="cs"/>
          <w:rtl/>
        </w:rPr>
        <w:t>.</w:t>
      </w:r>
      <w:r w:rsidR="004A0646" w:rsidRPr="004A0646">
        <w:rPr>
          <w:rFonts w:hint="cs"/>
          <w:rtl/>
        </w:rPr>
        <w:t xml:space="preserve"> </w:t>
      </w:r>
      <w:r>
        <w:rPr>
          <w:rFonts w:hint="cs"/>
          <w:rtl/>
        </w:rPr>
        <w:t xml:space="preserve">ونُشرت الوثيقة في الصفحتين الإلكترونيتين لاجتماعي الفريقين </w:t>
      </w:r>
      <w:r w:rsidRPr="009E2DDB">
        <w:t>EGTI</w:t>
      </w:r>
      <w:r>
        <w:rPr>
          <w:rFonts w:hint="cs"/>
          <w:rtl/>
        </w:rPr>
        <w:t xml:space="preserve"> و</w:t>
      </w:r>
      <w:r w:rsidRPr="009E2DDB">
        <w:t>EGH</w:t>
      </w:r>
      <w:r w:rsidR="006E40A4">
        <w:rPr>
          <w:rFonts w:hint="cs"/>
          <w:rtl/>
        </w:rPr>
        <w:t xml:space="preserve"> وأُرفقت </w:t>
      </w:r>
      <w:r w:rsidR="004A0646" w:rsidRPr="004A0646">
        <w:rPr>
          <w:rFonts w:hint="cs"/>
          <w:rtl/>
        </w:rPr>
        <w:t xml:space="preserve">بالرسالة المعممة </w:t>
      </w:r>
      <w:hyperlink r:id="rId30" w:history="1">
        <w:r w:rsidR="004A0646" w:rsidRPr="004A0646">
          <w:rPr>
            <w:rStyle w:val="Hyperlink"/>
            <w:lang w:val="en-GB" w:bidi="ar-EG"/>
          </w:rPr>
          <w:t>BDT/DKH/IDA/057</w:t>
        </w:r>
      </w:hyperlink>
      <w:r w:rsidR="006E40A4">
        <w:rPr>
          <w:rFonts w:hint="cs"/>
          <w:rtl/>
        </w:rPr>
        <w:t xml:space="preserve"> المؤرخة 3 سبتمبر 2020، التي أوضحت أن المقترح سيُعرض خلال الجلسة المشتركة </w:t>
      </w:r>
      <w:r w:rsidR="003623A6">
        <w:rPr>
          <w:rFonts w:hint="cs"/>
          <w:rtl/>
        </w:rPr>
        <w:t>بين ا</w:t>
      </w:r>
      <w:r w:rsidR="006E40A4">
        <w:rPr>
          <w:rFonts w:hint="cs"/>
          <w:rtl/>
        </w:rPr>
        <w:t xml:space="preserve">لفريقين </w:t>
      </w:r>
      <w:r w:rsidR="006E40A4">
        <w:t>EGTI</w:t>
      </w:r>
      <w:r w:rsidR="006E40A4">
        <w:rPr>
          <w:rFonts w:hint="cs"/>
          <w:rtl/>
        </w:rPr>
        <w:t>/</w:t>
      </w:r>
      <w:r w:rsidR="006E40A4">
        <w:t>EG</w:t>
      </w:r>
      <w:r w:rsidR="008A2429">
        <w:t>H</w:t>
      </w:r>
      <w:r w:rsidR="006E40A4">
        <w:rPr>
          <w:rFonts w:hint="cs"/>
          <w:rtl/>
        </w:rPr>
        <w:t xml:space="preserve"> يوم 14 سبتمبر لكي يقرها أعضاء الفريقين.</w:t>
      </w:r>
    </w:p>
    <w:p w14:paraId="184303EA" w14:textId="3A89BF9A" w:rsidR="004A0646" w:rsidRDefault="006E40A4" w:rsidP="00D563CA">
      <w:pPr>
        <w:rPr>
          <w:rtl/>
          <w:lang w:bidi="ar-EG"/>
        </w:rPr>
      </w:pPr>
      <w:r>
        <w:rPr>
          <w:rFonts w:hint="cs"/>
          <w:rtl/>
          <w:lang w:bidi="ar-EG"/>
        </w:rPr>
        <w:t>ومن الفترة 9-11 سبتمبر</w:t>
      </w:r>
      <w:r w:rsidR="00E26E81">
        <w:rPr>
          <w:rFonts w:hint="cs"/>
          <w:rtl/>
          <w:lang w:bidi="ar-EG"/>
        </w:rPr>
        <w:t xml:space="preserve"> </w:t>
      </w:r>
      <w:r w:rsidR="00E26E81">
        <w:rPr>
          <w:lang w:bidi="ar-EG"/>
        </w:rPr>
        <w:t>2020</w:t>
      </w:r>
      <w:r>
        <w:rPr>
          <w:rFonts w:hint="cs"/>
          <w:rtl/>
          <w:lang w:bidi="ar-EG"/>
        </w:rPr>
        <w:t xml:space="preserve"> حتى انعقاد جلسة الفريقين، نُظمت جلسات إحاطة غير رسمية في جميع المناطق الست. وأتاحت هذه الجلسات الفرصة للأمانة لكي تعرض على </w:t>
      </w:r>
      <w:r w:rsidR="009C24EA">
        <w:rPr>
          <w:rFonts w:hint="cs"/>
          <w:rtl/>
          <w:lang w:bidi="ar-EG"/>
        </w:rPr>
        <w:t>أعضاء الاتحاد</w:t>
      </w:r>
      <w:r>
        <w:rPr>
          <w:rFonts w:hint="cs"/>
          <w:rtl/>
          <w:lang w:bidi="ar-EG"/>
        </w:rPr>
        <w:t xml:space="preserve"> المقترح المتعلق بالرقم القياسي لعام 2020</w:t>
      </w:r>
      <w:r w:rsidR="00D563CA">
        <w:rPr>
          <w:rFonts w:hint="cs"/>
          <w:rtl/>
          <w:lang w:bidi="ar-EG"/>
        </w:rPr>
        <w:t xml:space="preserve">، وتجيب </w:t>
      </w:r>
      <w:r w:rsidR="009C24EA">
        <w:rPr>
          <w:rFonts w:hint="cs"/>
          <w:rtl/>
          <w:lang w:bidi="ar-EG"/>
        </w:rPr>
        <w:t xml:space="preserve">على </w:t>
      </w:r>
      <w:r w:rsidR="00D563CA">
        <w:rPr>
          <w:rFonts w:hint="cs"/>
          <w:rtl/>
          <w:lang w:bidi="ar-EG"/>
        </w:rPr>
        <w:t>الأسئلة وتقدم توضيحات.</w:t>
      </w:r>
    </w:p>
    <w:p w14:paraId="56548AFC" w14:textId="642BCA94" w:rsidR="004A0646" w:rsidRPr="008A2429" w:rsidRDefault="00D563CA" w:rsidP="00D563CA">
      <w:pPr>
        <w:pStyle w:val="Headingb"/>
        <w:ind w:left="0" w:firstLine="0"/>
        <w:rPr>
          <w:spacing w:val="6"/>
          <w:rtl/>
          <w:lang w:bidi="ar-EG"/>
        </w:rPr>
      </w:pPr>
      <w:r w:rsidRPr="008A2429">
        <w:rPr>
          <w:rFonts w:hint="cs"/>
          <w:spacing w:val="6"/>
          <w:rtl/>
          <w:lang w:bidi="ar-EG"/>
        </w:rPr>
        <w:t xml:space="preserve">الجلسة المشتركة بين الفريقين </w:t>
      </w:r>
      <w:r w:rsidRPr="008A2429">
        <w:rPr>
          <w:spacing w:val="6"/>
        </w:rPr>
        <w:t>EGTI</w:t>
      </w:r>
      <w:r w:rsidR="00F47105">
        <w:rPr>
          <w:rFonts w:hint="cs"/>
          <w:spacing w:val="6"/>
          <w:rtl/>
        </w:rPr>
        <w:t xml:space="preserve"> </w:t>
      </w:r>
      <w:r w:rsidRPr="008A2429">
        <w:rPr>
          <w:rFonts w:hint="cs"/>
          <w:spacing w:val="6"/>
          <w:rtl/>
        </w:rPr>
        <w:t>و</w:t>
      </w:r>
      <w:r w:rsidRPr="008A2429">
        <w:rPr>
          <w:spacing w:val="6"/>
        </w:rPr>
        <w:t>EGH</w:t>
      </w:r>
      <w:r w:rsidR="00F47105">
        <w:rPr>
          <w:rFonts w:hint="cs"/>
          <w:spacing w:val="6"/>
          <w:rtl/>
          <w:lang w:bidi="ar-EG"/>
        </w:rPr>
        <w:t xml:space="preserve"> </w:t>
      </w:r>
      <w:r w:rsidRPr="008A2429">
        <w:rPr>
          <w:rFonts w:hint="cs"/>
          <w:spacing w:val="6"/>
          <w:rtl/>
        </w:rPr>
        <w:t>بشأن الرقم القياسي لتنمية تكنولوجيا المعلومات والاتصالات (14</w:t>
      </w:r>
      <w:r w:rsidR="008A2429">
        <w:rPr>
          <w:rFonts w:hint="eastAsia"/>
          <w:spacing w:val="6"/>
          <w:rtl/>
        </w:rPr>
        <w:t> </w:t>
      </w:r>
      <w:r w:rsidRPr="008A2429">
        <w:rPr>
          <w:rFonts w:hint="cs"/>
          <w:spacing w:val="6"/>
          <w:rtl/>
        </w:rPr>
        <w:t>سبتمبر 2020)</w:t>
      </w:r>
    </w:p>
    <w:p w14:paraId="6200F1BD" w14:textId="2FA5DB1E" w:rsidR="004A0646" w:rsidRDefault="00D563CA" w:rsidP="004A0646">
      <w:pPr>
        <w:rPr>
          <w:rtl/>
        </w:rPr>
      </w:pPr>
      <w:r>
        <w:rPr>
          <w:rFonts w:hint="cs"/>
          <w:rtl/>
          <w:lang w:bidi="ar-EG"/>
        </w:rPr>
        <w:t xml:space="preserve">خلال </w:t>
      </w:r>
      <w:hyperlink r:id="rId31" w:history="1">
        <w:r w:rsidRPr="008A2429">
          <w:rPr>
            <w:rStyle w:val="Hyperlink"/>
            <w:rFonts w:hint="cs"/>
            <w:rtl/>
            <w:lang w:bidi="ar-EG"/>
          </w:rPr>
          <w:t>ا</w:t>
        </w:r>
      </w:hyperlink>
      <w:hyperlink r:id="rId32" w:history="1">
        <w:r w:rsidRPr="008A2429">
          <w:rPr>
            <w:rStyle w:val="Hyperlink"/>
            <w:rFonts w:hint="cs"/>
            <w:rtl/>
            <w:lang w:bidi="ar-EG"/>
          </w:rPr>
          <w:t>لجلسة المشتركة</w:t>
        </w:r>
      </w:hyperlink>
      <w:r>
        <w:rPr>
          <w:rFonts w:hint="cs"/>
          <w:rtl/>
          <w:lang w:bidi="ar-EG"/>
        </w:rPr>
        <w:t xml:space="preserve"> بين الفريقين </w:t>
      </w:r>
      <w:r w:rsidRPr="009E2DDB">
        <w:t>EGTI</w:t>
      </w:r>
      <w:r>
        <w:rPr>
          <w:rFonts w:hint="cs"/>
          <w:rtl/>
        </w:rPr>
        <w:t xml:space="preserve"> و</w:t>
      </w:r>
      <w:r w:rsidRPr="009E2DDB">
        <w:t>EGH</w:t>
      </w:r>
      <w:r>
        <w:rPr>
          <w:rFonts w:hint="cs"/>
          <w:rtl/>
        </w:rPr>
        <w:t xml:space="preserve">، أوضحت مديرة مكتب تنمية الاتصالات، في ملاحظاتها الافتتاحية، أن الأمانة يمكن أن </w:t>
      </w:r>
      <w:r w:rsidR="003623A6">
        <w:rPr>
          <w:rFonts w:hint="cs"/>
          <w:rtl/>
        </w:rPr>
        <w:t>تتعهد</w:t>
      </w:r>
      <w:r>
        <w:rPr>
          <w:rFonts w:hint="cs"/>
          <w:rtl/>
        </w:rPr>
        <w:t xml:space="preserve"> بإصدار رقم قياسي بحلول ديسمبر 2020، في حالة موافقة الأعضاء على </w:t>
      </w:r>
      <w:r w:rsidR="003623A6">
        <w:rPr>
          <w:rFonts w:hint="cs"/>
          <w:rtl/>
        </w:rPr>
        <w:t>السبيل المقترح للمضي قدماً. وفي</w:t>
      </w:r>
      <w:r w:rsidR="008A2429">
        <w:rPr>
          <w:rFonts w:hint="eastAsia"/>
          <w:rtl/>
        </w:rPr>
        <w:t> </w:t>
      </w:r>
      <w:r w:rsidR="003623A6">
        <w:rPr>
          <w:rFonts w:hint="cs"/>
          <w:rtl/>
        </w:rPr>
        <w:t>حالة عدم الموافقة، قالت إنها ستضطر</w:t>
      </w:r>
      <w:r w:rsidR="003623A6">
        <w:rPr>
          <w:rFonts w:hint="cs"/>
          <w:rtl/>
          <w:lang w:bidi="ar-EG"/>
        </w:rPr>
        <w:t xml:space="preserve"> </w:t>
      </w:r>
      <w:r w:rsidR="003623A6">
        <w:rPr>
          <w:rFonts w:hint="cs"/>
          <w:rtl/>
        </w:rPr>
        <w:t xml:space="preserve">إلى الرجوع إلى المجلس لالتماس مزيد من الإرشادات. </w:t>
      </w:r>
      <w:hyperlink r:id="rId33" w:history="1">
        <w:r w:rsidR="003623A6" w:rsidRPr="008A2429">
          <w:rPr>
            <w:rStyle w:val="Hyperlink"/>
            <w:rFonts w:hint="cs"/>
            <w:rtl/>
          </w:rPr>
          <w:t>وعرضت</w:t>
        </w:r>
      </w:hyperlink>
      <w:r w:rsidR="003623A6">
        <w:rPr>
          <w:rFonts w:hint="cs"/>
          <w:rtl/>
        </w:rPr>
        <w:t xml:space="preserve"> الأمانة بعد ذلك وثيقة المعلومات الأساسية والرقم القياسي المقترح لعام 2020.</w:t>
      </w:r>
    </w:p>
    <w:p w14:paraId="70A502C7" w14:textId="58598913" w:rsidR="00E1093D" w:rsidRDefault="003623A6" w:rsidP="004A0646">
      <w:pPr>
        <w:rPr>
          <w:rtl/>
          <w:lang w:bidi="ar-EG"/>
        </w:rPr>
      </w:pPr>
      <w:r>
        <w:rPr>
          <w:rFonts w:hint="cs"/>
          <w:rtl/>
          <w:lang w:bidi="ar-EG"/>
        </w:rPr>
        <w:t>وفي المناق</w:t>
      </w:r>
      <w:r w:rsidR="00E1093D">
        <w:rPr>
          <w:rFonts w:hint="cs"/>
          <w:rtl/>
          <w:lang w:bidi="ar-EG"/>
        </w:rPr>
        <w:t>شة</w:t>
      </w:r>
      <w:r>
        <w:rPr>
          <w:rFonts w:hint="cs"/>
          <w:rtl/>
          <w:lang w:bidi="ar-EG"/>
        </w:rPr>
        <w:t xml:space="preserve"> التي </w:t>
      </w:r>
      <w:r w:rsidR="00E1093D">
        <w:rPr>
          <w:rFonts w:hint="cs"/>
          <w:rtl/>
          <w:lang w:bidi="ar-EG"/>
        </w:rPr>
        <w:t>تلت ذلك، رحب العديد من المشاركين بجهود الأمانة الرامية إلى تلبية طلبهم المتعلق بإصدار رقم قياسي هذا العام، وأعربوا عن تأييدهم للمقترح. وقدم بعض المشاركين، الذين أيدوا المقترح، اقتراحات لتحسين عناصر محددة من</w:t>
      </w:r>
      <w:r w:rsidR="008A2429">
        <w:rPr>
          <w:rFonts w:hint="eastAsia"/>
          <w:rtl/>
          <w:lang w:bidi="ar-EG"/>
        </w:rPr>
        <w:t> </w:t>
      </w:r>
      <w:r w:rsidR="00E1093D">
        <w:rPr>
          <w:rFonts w:hint="cs"/>
          <w:rtl/>
          <w:lang w:bidi="ar-EG"/>
        </w:rPr>
        <w:t>المقترح.</w:t>
      </w:r>
    </w:p>
    <w:p w14:paraId="151AC4E5" w14:textId="74C8B989" w:rsidR="003623A6" w:rsidRDefault="00E1093D" w:rsidP="004A0646">
      <w:pPr>
        <w:rPr>
          <w:rtl/>
          <w:lang w:bidi="ar-EG"/>
        </w:rPr>
      </w:pPr>
      <w:r>
        <w:rPr>
          <w:rFonts w:hint="cs"/>
          <w:rtl/>
          <w:lang w:bidi="ar-EG"/>
        </w:rPr>
        <w:lastRenderedPageBreak/>
        <w:t>وأجرى المشاركون في الاجتماع مناقشة شاملة بشأن الجوانب المختلفة لمقترح الأمانة، وحساب مؤشرات معينة، وإدراج أو</w:t>
      </w:r>
      <w:r w:rsidR="008A2429">
        <w:rPr>
          <w:rFonts w:hint="eastAsia"/>
          <w:rtl/>
          <w:lang w:bidi="ar-EG"/>
        </w:rPr>
        <w:t> </w:t>
      </w:r>
      <w:r>
        <w:rPr>
          <w:rFonts w:hint="cs"/>
          <w:rtl/>
          <w:lang w:bidi="ar-EG"/>
        </w:rPr>
        <w:t>حذف مؤشرات معينة، ومستقبل الرقم القياسي، و</w:t>
      </w:r>
      <w:r w:rsidR="00F0330E">
        <w:rPr>
          <w:rFonts w:hint="cs"/>
          <w:rtl/>
          <w:lang w:bidi="ar-EG"/>
        </w:rPr>
        <w:t>ما إذا كان من الممكن وضع المقترح في صيغته النهائية في اجتماع فريقي الخبراء أم أن الحاجة ستدعو المجلس إلى اتخاذ قرار بشأنه.</w:t>
      </w:r>
    </w:p>
    <w:p w14:paraId="102919E2" w14:textId="46012F3F" w:rsidR="00F0330E" w:rsidRDefault="00F0330E" w:rsidP="004A0646">
      <w:pPr>
        <w:rPr>
          <w:rtl/>
          <w:lang w:bidi="ar-EG"/>
        </w:rPr>
      </w:pPr>
      <w:r>
        <w:rPr>
          <w:rFonts w:hint="cs"/>
          <w:rtl/>
          <w:lang w:bidi="ar-EG"/>
        </w:rPr>
        <w:t>وأجابت الأمانة عن الأسئلة والشواغل وقدمت توضيحات بشأن الاعتبارات التي حفزت التغييرات المقترحة.</w:t>
      </w:r>
    </w:p>
    <w:p w14:paraId="7960346E" w14:textId="5E43052C" w:rsidR="004A0646" w:rsidRDefault="00F0330E" w:rsidP="001209D0">
      <w:pPr>
        <w:rPr>
          <w:rtl/>
          <w:lang w:bidi="ar-EG"/>
        </w:rPr>
      </w:pPr>
      <w:r>
        <w:rPr>
          <w:rFonts w:hint="cs"/>
          <w:rtl/>
          <w:lang w:bidi="ar-EG"/>
        </w:rPr>
        <w:t>وقبيل نهاية الاجتماع، ذكّر نائب مديرة مكتب تنمية الاتصالات بأن التوصل إلى اتفاق خلال الاجتماع يعني أن الأمانة س</w:t>
      </w:r>
      <w:r w:rsidR="001209D0">
        <w:rPr>
          <w:rFonts w:hint="cs"/>
          <w:rtl/>
          <w:lang w:bidi="ar-EG"/>
        </w:rPr>
        <w:t>يكون بإمكانها نشر رقم قياسي في عام 2020. وبعد هذه المداخلة، رغب بعض المندوبين في طرح مزيد من الأسئلة. ونظراً لانتهاء الوقت، اختتم الرئيس الجلسة قبل التوصل إلى نتيجة.</w:t>
      </w:r>
    </w:p>
    <w:p w14:paraId="72F30A74" w14:textId="4667959D" w:rsidR="004A0646" w:rsidRDefault="004A0646" w:rsidP="004A0646">
      <w:pPr>
        <w:pStyle w:val="Headingb"/>
        <w:rPr>
          <w:rtl/>
          <w:lang w:bidi="ar-EG"/>
        </w:rPr>
      </w:pPr>
      <w:r w:rsidRPr="004A0646">
        <w:rPr>
          <w:rFonts w:hint="cs"/>
          <w:rtl/>
          <w:lang w:bidi="ar-EG"/>
        </w:rPr>
        <w:t>اجتماع متابعة بشأن الرقم القياسي لتنمية تكنولوجيا المعلومات والاتصالات</w:t>
      </w:r>
      <w:r w:rsidR="001209D0">
        <w:rPr>
          <w:rFonts w:hint="cs"/>
          <w:rtl/>
          <w:lang w:bidi="ar-EG"/>
        </w:rPr>
        <w:t xml:space="preserve"> (29 سبتمبر 2020)</w:t>
      </w:r>
    </w:p>
    <w:p w14:paraId="0B553D82" w14:textId="708DE1E9" w:rsidR="004A0646" w:rsidRDefault="001209D0" w:rsidP="004A0646">
      <w:pPr>
        <w:rPr>
          <w:rtl/>
          <w:lang w:bidi="ar-EG"/>
        </w:rPr>
      </w:pPr>
      <w:r w:rsidRPr="00EC78A0">
        <w:rPr>
          <w:rFonts w:hint="cs"/>
          <w:rtl/>
          <w:lang w:bidi="ar-EG"/>
        </w:rPr>
        <w:t xml:space="preserve">نظراً لعدم التوصل إلى نتيجة، نُظم اجتماع متابعة (الرسالة المعممة </w:t>
      </w:r>
      <w:hyperlink r:id="rId34" w:history="1">
        <w:r w:rsidRPr="00EC78A0">
          <w:rPr>
            <w:rStyle w:val="Hyperlink"/>
            <w:rFonts w:eastAsia="Calibri" w:cs="Calibri"/>
            <w:szCs w:val="24"/>
          </w:rPr>
          <w:t>BDT/DKH/IDA/060</w:t>
        </w:r>
      </w:hyperlink>
      <w:r w:rsidRPr="00EC78A0">
        <w:rPr>
          <w:rFonts w:hint="cs"/>
          <w:rtl/>
          <w:lang w:bidi="ar-EG"/>
        </w:rPr>
        <w:t>) في 29 سبتمبر 2020 لاستكمال المناقشة والتوصل إلى نتيجة.</w:t>
      </w:r>
    </w:p>
    <w:p w14:paraId="208B90ED" w14:textId="5877FC04" w:rsidR="004A0646" w:rsidRDefault="001209D0" w:rsidP="004A0646">
      <w:pPr>
        <w:rPr>
          <w:rtl/>
          <w:lang w:bidi="ar-EG"/>
        </w:rPr>
      </w:pPr>
      <w:r>
        <w:rPr>
          <w:rFonts w:hint="cs"/>
          <w:rtl/>
          <w:lang w:bidi="ar-EG"/>
        </w:rPr>
        <w:t xml:space="preserve">وفي بداية الاجتماع، أوضحت الأمانة أن القرار 131 يكلف مدير مكتب تنمية الاتصالات بنشر </w:t>
      </w:r>
      <w:r w:rsidR="00897560" w:rsidRPr="006A0C52">
        <w:rPr>
          <w:rFonts w:hint="cs"/>
          <w:rtl/>
          <w:lang w:bidi="ar-EG"/>
        </w:rPr>
        <w:t>الرقم القياسي لتنمية تكنولوجيا المعلومات والاتصالات</w:t>
      </w:r>
      <w:r w:rsidR="00897560" w:rsidRPr="006A0C52">
        <w:rPr>
          <w:rFonts w:hint="eastAsia"/>
          <w:rtl/>
          <w:lang w:bidi="ar-EG"/>
        </w:rPr>
        <w:t> </w:t>
      </w:r>
      <w:r w:rsidR="00897560" w:rsidRPr="006A0C52">
        <w:rPr>
          <w:rFonts w:hint="cs"/>
          <w:rtl/>
          <w:lang w:bidi="ar-EG"/>
        </w:rPr>
        <w:t>على أساس سنوي</w:t>
      </w:r>
      <w:r w:rsidR="00897560">
        <w:rPr>
          <w:rFonts w:hint="cs"/>
          <w:rtl/>
          <w:lang w:bidi="ar-EG"/>
        </w:rPr>
        <w:t xml:space="preserve"> </w:t>
      </w:r>
      <w:r w:rsidR="0063045E">
        <w:rPr>
          <w:rFonts w:hint="cs"/>
          <w:rtl/>
          <w:lang w:bidi="ar-EG"/>
        </w:rPr>
        <w:t>استناداً</w:t>
      </w:r>
      <w:r w:rsidR="00897560">
        <w:rPr>
          <w:rFonts w:hint="cs"/>
          <w:rtl/>
          <w:lang w:bidi="ar-EG"/>
        </w:rPr>
        <w:t xml:space="preserve"> إلى منهجية يضعها ويقرها فريق الخبراء، </w:t>
      </w:r>
      <w:r w:rsidR="0063045E">
        <w:rPr>
          <w:rFonts w:hint="cs"/>
          <w:rtl/>
          <w:lang w:bidi="ar-EG"/>
        </w:rPr>
        <w:t>وضمان أن تستند إحصاءات الاتحاد إلى منهجيات موثوقة وشفافة ومثبتة علمياً تجسد التنمية الحقيقية لتكنولوجيا المعلومات والاتصالات. وأشارت الأمانة أيضاً إلى الدور الاستشاري الذي يضطلع به المجلس فيما يتعلق بتنفيذ القرار 131 (المراجَع في دبي، 2018).</w:t>
      </w:r>
    </w:p>
    <w:p w14:paraId="2F524EEC" w14:textId="0FCA5782" w:rsidR="004A0646" w:rsidRDefault="0063045E" w:rsidP="004A0646">
      <w:pPr>
        <w:rPr>
          <w:rtl/>
          <w:lang w:bidi="ar-EG"/>
        </w:rPr>
      </w:pPr>
      <w:r>
        <w:rPr>
          <w:rFonts w:hint="cs"/>
          <w:rtl/>
          <w:lang w:bidi="ar-EG"/>
        </w:rPr>
        <w:t xml:space="preserve">وقدمت الأمانة </w:t>
      </w:r>
      <w:r w:rsidR="002F6CE8">
        <w:rPr>
          <w:rFonts w:hint="cs"/>
          <w:rtl/>
          <w:lang w:bidi="ar-EG"/>
        </w:rPr>
        <w:t>أيضاً المزيد من التوضيحات التقنية والمنهجية والمفاهيمية بشأن الرقم القياسي لعام 2020، رداً على العديد من التعليقات والاقتراحات المقدمة خلال الاجتماع الذي عُقد في 14 سبتمبر 2020.</w:t>
      </w:r>
    </w:p>
    <w:p w14:paraId="59D01940" w14:textId="704C6CBD" w:rsidR="004A0646" w:rsidRDefault="002F6CE8" w:rsidP="00011F87">
      <w:pPr>
        <w:rPr>
          <w:rtl/>
          <w:lang w:bidi="ar-EG"/>
        </w:rPr>
      </w:pPr>
      <w:r>
        <w:rPr>
          <w:rFonts w:hint="cs"/>
          <w:rtl/>
          <w:lang w:bidi="ar-EG"/>
        </w:rPr>
        <w:t xml:space="preserve">وخلال الاجتماع، أعرب الكثير من الأعضاء أو أكدوا </w:t>
      </w:r>
      <w:r w:rsidR="00011F87">
        <w:rPr>
          <w:rFonts w:hint="cs"/>
          <w:rtl/>
          <w:lang w:bidi="ar-EG"/>
        </w:rPr>
        <w:t>الإعراب</w:t>
      </w:r>
      <w:r>
        <w:rPr>
          <w:rFonts w:hint="cs"/>
          <w:rtl/>
          <w:lang w:bidi="ar-EG"/>
        </w:rPr>
        <w:t xml:space="preserve"> عن تأييديهم لمقترح الأمانة المتعلق ب</w:t>
      </w:r>
      <w:r w:rsidR="00011F87">
        <w:rPr>
          <w:rFonts w:hint="cs"/>
          <w:rtl/>
          <w:lang w:bidi="ar-EG"/>
        </w:rPr>
        <w:t>نشر</w:t>
      </w:r>
      <w:r>
        <w:rPr>
          <w:rFonts w:hint="cs"/>
          <w:rtl/>
          <w:lang w:bidi="ar-EG"/>
        </w:rPr>
        <w:t xml:space="preserve"> رقم قياسي لعام 2020. </w:t>
      </w:r>
      <w:r w:rsidR="00011F87">
        <w:rPr>
          <w:rFonts w:hint="cs"/>
          <w:rtl/>
          <w:lang w:bidi="ar-EG"/>
        </w:rPr>
        <w:t xml:space="preserve">ومع ذلك، </w:t>
      </w:r>
      <w:r w:rsidR="0003501B">
        <w:rPr>
          <w:rFonts w:hint="cs"/>
          <w:rtl/>
          <w:lang w:bidi="ar-EG"/>
        </w:rPr>
        <w:t>لم يكن من الممكن</w:t>
      </w:r>
      <w:r w:rsidR="00011F87">
        <w:rPr>
          <w:rFonts w:hint="cs"/>
          <w:rtl/>
          <w:lang w:bidi="ar-EG"/>
        </w:rPr>
        <w:t xml:space="preserve"> التوصل إلى توافق في الآراء نظراً لاستمرار بعض المشاركين في الاعتراض على المقترح. وبالتالي، خلص الرئيس إلى عدم إمكانية التوصل إلى توافق في الآراء بشأن المنهجية وعدم نشر الرقم القياسي لعام 2020 على النحو</w:t>
      </w:r>
      <w:r w:rsidR="00060307">
        <w:rPr>
          <w:rFonts w:hint="eastAsia"/>
          <w:rtl/>
          <w:lang w:bidi="ar-EG"/>
        </w:rPr>
        <w:t> </w:t>
      </w:r>
      <w:r w:rsidR="00011F87">
        <w:rPr>
          <w:rFonts w:hint="cs"/>
          <w:rtl/>
          <w:lang w:bidi="ar-EG"/>
        </w:rPr>
        <w:t>المقترح.</w:t>
      </w:r>
    </w:p>
    <w:p w14:paraId="149C749E" w14:textId="7DE28175" w:rsidR="004A0646" w:rsidRDefault="00011F87" w:rsidP="004A0646">
      <w:pPr>
        <w:pStyle w:val="Headingb"/>
        <w:rPr>
          <w:rtl/>
          <w:lang w:bidi="ar-EG"/>
        </w:rPr>
      </w:pPr>
      <w:r>
        <w:rPr>
          <w:rFonts w:hint="cs"/>
          <w:rtl/>
          <w:lang w:bidi="ar-EG"/>
        </w:rPr>
        <w:t>تقديم تقرير إلى المجلس</w:t>
      </w:r>
    </w:p>
    <w:p w14:paraId="2354F03D" w14:textId="78469936" w:rsidR="000B66F0" w:rsidRDefault="00011F87" w:rsidP="004259F6">
      <w:pPr>
        <w:rPr>
          <w:rtl/>
          <w:lang w:bidi="ar-EG"/>
        </w:rPr>
      </w:pPr>
      <w:r>
        <w:rPr>
          <w:rFonts w:hint="cs"/>
          <w:rtl/>
          <w:lang w:bidi="ar-EG"/>
        </w:rPr>
        <w:t>على الرغم من الجهود المشار إليها أعلاه، لم يتم التوصل في إطار فريق الخبراء إلى أي اتفاق بشأن المنهجية. و</w:t>
      </w:r>
      <w:r w:rsidR="005D7719">
        <w:rPr>
          <w:rFonts w:hint="cs"/>
          <w:rtl/>
          <w:lang w:bidi="ar-EG"/>
        </w:rPr>
        <w:t>لن يتسنى، للعام</w:t>
      </w:r>
      <w:r w:rsidR="00060307">
        <w:rPr>
          <w:rFonts w:hint="eastAsia"/>
          <w:rtl/>
          <w:lang w:bidi="ar-EG"/>
        </w:rPr>
        <w:t> </w:t>
      </w:r>
      <w:r w:rsidR="005D7719">
        <w:rPr>
          <w:rFonts w:hint="cs"/>
          <w:rtl/>
          <w:lang w:bidi="ar-EG"/>
        </w:rPr>
        <w:t xml:space="preserve">الثالث على التوالي، </w:t>
      </w:r>
      <w:r w:rsidR="00A57865">
        <w:rPr>
          <w:rFonts w:hint="cs"/>
          <w:rtl/>
          <w:lang w:bidi="ar-EG"/>
        </w:rPr>
        <w:t>إصدار</w:t>
      </w:r>
      <w:r w:rsidR="005D7719">
        <w:rPr>
          <w:rFonts w:hint="cs"/>
          <w:rtl/>
          <w:lang w:bidi="ar-EG"/>
        </w:rPr>
        <w:t xml:space="preserve"> رقم قياسي. وكشف الاجتماعان اللذان عُقدا في 14 سبتمبر و29 سبتمبر 2020 أن أعضاء الفريقين </w:t>
      </w:r>
      <w:r w:rsidR="005D7719" w:rsidRPr="009E2DDB">
        <w:t>EGTI</w:t>
      </w:r>
      <w:r w:rsidR="005D7719">
        <w:rPr>
          <w:rFonts w:hint="cs"/>
          <w:rtl/>
        </w:rPr>
        <w:t xml:space="preserve"> و</w:t>
      </w:r>
      <w:r w:rsidR="005D7719" w:rsidRPr="009E2DDB">
        <w:t>EGH</w:t>
      </w:r>
      <w:r w:rsidR="005D7719">
        <w:rPr>
          <w:rFonts w:hint="cs"/>
          <w:rtl/>
        </w:rPr>
        <w:t xml:space="preserve"> لم يتمكنوا من الاتفاق على منهجية </w:t>
      </w:r>
      <w:r w:rsidR="007E2746">
        <w:rPr>
          <w:rFonts w:hint="cs"/>
          <w:rtl/>
        </w:rPr>
        <w:t xml:space="preserve">فيما يخص </w:t>
      </w:r>
      <w:r w:rsidR="005D7719">
        <w:rPr>
          <w:rFonts w:hint="cs"/>
          <w:rtl/>
        </w:rPr>
        <w:t>الرقم القياسي لتنمية تكنولوجيا المعلومات والاتصالات ولا</w:t>
      </w:r>
      <w:r w:rsidR="00060307">
        <w:rPr>
          <w:rFonts w:hint="eastAsia"/>
          <w:rtl/>
        </w:rPr>
        <w:t> </w:t>
      </w:r>
      <w:r w:rsidR="005D7719">
        <w:rPr>
          <w:rFonts w:hint="cs"/>
          <w:rtl/>
        </w:rPr>
        <w:t xml:space="preserve">على عملية وضع </w:t>
      </w:r>
      <w:r w:rsidR="00A1559E">
        <w:rPr>
          <w:rFonts w:hint="cs"/>
          <w:rtl/>
        </w:rPr>
        <w:t>هذه المنهجية.</w:t>
      </w:r>
    </w:p>
    <w:p w14:paraId="5637AFF7" w14:textId="747DE9BC" w:rsidR="00173AA9" w:rsidRDefault="00A1559E" w:rsidP="004A0646">
      <w:pPr>
        <w:rPr>
          <w:lang w:bidi="ar-EG"/>
        </w:rPr>
      </w:pPr>
      <w:r>
        <w:rPr>
          <w:rFonts w:hint="cs"/>
          <w:rtl/>
          <w:lang w:bidi="ar-EG"/>
        </w:rPr>
        <w:t>وتدعو أمانة الاتحاد المجلس إلى الإحاطة علماً بهذه التطورات.</w:t>
      </w:r>
    </w:p>
    <w:p w14:paraId="3211A911"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35"/>
      <w:footerReference w:type="default" r:id="rId36"/>
      <w:footerReference w:type="first" r:id="rId3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65345" w14:textId="77777777" w:rsidR="00395774" w:rsidRDefault="00395774" w:rsidP="006C3242">
      <w:pPr>
        <w:spacing w:before="0" w:line="240" w:lineRule="auto"/>
      </w:pPr>
      <w:r>
        <w:separator/>
      </w:r>
    </w:p>
  </w:endnote>
  <w:endnote w:type="continuationSeparator" w:id="0">
    <w:p w14:paraId="7C792DCA" w14:textId="77777777" w:rsidR="00395774" w:rsidRDefault="0039577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FAF9C" w14:textId="70C90A77"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EC78A0">
      <w:rPr>
        <w:noProof/>
        <w:sz w:val="16"/>
        <w:szCs w:val="16"/>
        <w:lang w:val="fr-FR"/>
      </w:rPr>
      <w:t>P:\ARA\SG\CONSEIL\C20\000\076A.docx</w:t>
    </w:r>
    <w:r w:rsidRPr="0026373E">
      <w:rPr>
        <w:sz w:val="16"/>
        <w:szCs w:val="16"/>
      </w:rPr>
      <w:fldChar w:fldCharType="end"/>
    </w:r>
    <w:proofErr w:type="gramStart"/>
    <w:r w:rsidRPr="00B01F9D">
      <w:rPr>
        <w:sz w:val="16"/>
        <w:szCs w:val="16"/>
        <w:lang w:val="fr-CH"/>
      </w:rPr>
      <w:t xml:space="preserve">  </w:t>
    </w:r>
    <w:r w:rsidRPr="0026373E">
      <w:rPr>
        <w:sz w:val="16"/>
        <w:szCs w:val="16"/>
        <w:lang w:val="fr-FR"/>
      </w:rPr>
      <w:t xml:space="preserve"> (</w:t>
    </w:r>
    <w:proofErr w:type="gramEnd"/>
    <w:r w:rsidR="004A0646" w:rsidRPr="004A0646">
      <w:rPr>
        <w:sz w:val="16"/>
        <w:szCs w:val="16"/>
        <w:lang w:val="fr-FR"/>
      </w:rPr>
      <w:t>478256</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602E6"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62493" w14:textId="77777777" w:rsidR="00395774" w:rsidRDefault="00395774" w:rsidP="006C3242">
      <w:pPr>
        <w:spacing w:before="0" w:line="240" w:lineRule="auto"/>
      </w:pPr>
      <w:r>
        <w:separator/>
      </w:r>
    </w:p>
  </w:footnote>
  <w:footnote w:type="continuationSeparator" w:id="0">
    <w:p w14:paraId="7E125D65" w14:textId="77777777" w:rsidR="00395774" w:rsidRDefault="0039577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5559A" w14:textId="1F0506BF" w:rsidR="00447F32" w:rsidRPr="00447F32" w:rsidRDefault="00EC70B6"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20</w:t>
        </w:r>
        <w:r w:rsidR="00447F32" w:rsidRPr="00447F32">
          <w:rPr>
            <w:rFonts w:cs="Calibri"/>
            <w:noProof/>
            <w:sz w:val="20"/>
            <w:szCs w:val="20"/>
          </w:rPr>
          <w:t>/</w:t>
        </w:r>
        <w:r w:rsidR="00D7524F">
          <w:rPr>
            <w:rFonts w:cs="Calibri"/>
            <w:noProof/>
            <w:sz w:val="20"/>
            <w:szCs w:val="20"/>
          </w:rPr>
          <w:t>76</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61"/>
    <w:rsid w:val="000015AE"/>
    <w:rsid w:val="00003E9D"/>
    <w:rsid w:val="00005EFE"/>
    <w:rsid w:val="00011F87"/>
    <w:rsid w:val="0001341C"/>
    <w:rsid w:val="00030D5B"/>
    <w:rsid w:val="00030E81"/>
    <w:rsid w:val="0003501B"/>
    <w:rsid w:val="000516A7"/>
    <w:rsid w:val="00060307"/>
    <w:rsid w:val="000609A3"/>
    <w:rsid w:val="000650E8"/>
    <w:rsid w:val="00090574"/>
    <w:rsid w:val="0009087D"/>
    <w:rsid w:val="000A1C24"/>
    <w:rsid w:val="000A2C45"/>
    <w:rsid w:val="000A5CDD"/>
    <w:rsid w:val="000B66F0"/>
    <w:rsid w:val="000C1C0E"/>
    <w:rsid w:val="000C548A"/>
    <w:rsid w:val="000C5AC5"/>
    <w:rsid w:val="000D2327"/>
    <w:rsid w:val="000E1AD5"/>
    <w:rsid w:val="00105DDE"/>
    <w:rsid w:val="001100EC"/>
    <w:rsid w:val="001122FB"/>
    <w:rsid w:val="001209D0"/>
    <w:rsid w:val="00154F95"/>
    <w:rsid w:val="00173AA9"/>
    <w:rsid w:val="0019214D"/>
    <w:rsid w:val="001A6070"/>
    <w:rsid w:val="001C0169"/>
    <w:rsid w:val="001C4155"/>
    <w:rsid w:val="001D1D50"/>
    <w:rsid w:val="001D6745"/>
    <w:rsid w:val="001E0D57"/>
    <w:rsid w:val="001E446E"/>
    <w:rsid w:val="001E54F2"/>
    <w:rsid w:val="001E7AF8"/>
    <w:rsid w:val="00215387"/>
    <w:rsid w:val="002154EE"/>
    <w:rsid w:val="002232CC"/>
    <w:rsid w:val="002276D2"/>
    <w:rsid w:val="002322E7"/>
    <w:rsid w:val="0023283D"/>
    <w:rsid w:val="00235762"/>
    <w:rsid w:val="00247D9E"/>
    <w:rsid w:val="00257981"/>
    <w:rsid w:val="0026373E"/>
    <w:rsid w:val="00271C43"/>
    <w:rsid w:val="00290728"/>
    <w:rsid w:val="002949BF"/>
    <w:rsid w:val="002978F4"/>
    <w:rsid w:val="002B028D"/>
    <w:rsid w:val="002C2E23"/>
    <w:rsid w:val="002D0A96"/>
    <w:rsid w:val="002D5E69"/>
    <w:rsid w:val="002E6541"/>
    <w:rsid w:val="002E782B"/>
    <w:rsid w:val="002F01E0"/>
    <w:rsid w:val="002F6CE8"/>
    <w:rsid w:val="002F71D8"/>
    <w:rsid w:val="003000D5"/>
    <w:rsid w:val="00304F45"/>
    <w:rsid w:val="00305EB2"/>
    <w:rsid w:val="00321519"/>
    <w:rsid w:val="00326011"/>
    <w:rsid w:val="00334924"/>
    <w:rsid w:val="003409BC"/>
    <w:rsid w:val="003425FB"/>
    <w:rsid w:val="00347626"/>
    <w:rsid w:val="00357185"/>
    <w:rsid w:val="003623A6"/>
    <w:rsid w:val="00367288"/>
    <w:rsid w:val="00383829"/>
    <w:rsid w:val="00390328"/>
    <w:rsid w:val="00392C74"/>
    <w:rsid w:val="0039306C"/>
    <w:rsid w:val="00395774"/>
    <w:rsid w:val="003B66AB"/>
    <w:rsid w:val="003C6B4F"/>
    <w:rsid w:val="003F4B29"/>
    <w:rsid w:val="004074AE"/>
    <w:rsid w:val="004104D6"/>
    <w:rsid w:val="00411E5E"/>
    <w:rsid w:val="00413CB2"/>
    <w:rsid w:val="004259F6"/>
    <w:rsid w:val="0042686F"/>
    <w:rsid w:val="004317D8"/>
    <w:rsid w:val="00434183"/>
    <w:rsid w:val="004365C6"/>
    <w:rsid w:val="00443869"/>
    <w:rsid w:val="00447F32"/>
    <w:rsid w:val="0046794C"/>
    <w:rsid w:val="0049165C"/>
    <w:rsid w:val="00496177"/>
    <w:rsid w:val="00496AE4"/>
    <w:rsid w:val="004A0646"/>
    <w:rsid w:val="004B19E7"/>
    <w:rsid w:val="004D53A4"/>
    <w:rsid w:val="004E11DC"/>
    <w:rsid w:val="004E193D"/>
    <w:rsid w:val="004E509E"/>
    <w:rsid w:val="004E54F8"/>
    <w:rsid w:val="004F2CE0"/>
    <w:rsid w:val="004F31B8"/>
    <w:rsid w:val="00501012"/>
    <w:rsid w:val="00520BC5"/>
    <w:rsid w:val="00524D88"/>
    <w:rsid w:val="0053272B"/>
    <w:rsid w:val="005409AC"/>
    <w:rsid w:val="00553C36"/>
    <w:rsid w:val="0055516A"/>
    <w:rsid w:val="005747F2"/>
    <w:rsid w:val="005804D7"/>
    <w:rsid w:val="00581B38"/>
    <w:rsid w:val="00583E78"/>
    <w:rsid w:val="0058491B"/>
    <w:rsid w:val="00592EA5"/>
    <w:rsid w:val="00595022"/>
    <w:rsid w:val="00597303"/>
    <w:rsid w:val="005A127A"/>
    <w:rsid w:val="005A18C9"/>
    <w:rsid w:val="005A3170"/>
    <w:rsid w:val="005B1652"/>
    <w:rsid w:val="005B6295"/>
    <w:rsid w:val="005D7719"/>
    <w:rsid w:val="006054F6"/>
    <w:rsid w:val="00614855"/>
    <w:rsid w:val="00622803"/>
    <w:rsid w:val="0063045E"/>
    <w:rsid w:val="0067159D"/>
    <w:rsid w:val="00677396"/>
    <w:rsid w:val="0069200F"/>
    <w:rsid w:val="00692891"/>
    <w:rsid w:val="006954E7"/>
    <w:rsid w:val="006A0C52"/>
    <w:rsid w:val="006A4CFE"/>
    <w:rsid w:val="006A65CB"/>
    <w:rsid w:val="006A793B"/>
    <w:rsid w:val="006C12ED"/>
    <w:rsid w:val="006C245F"/>
    <w:rsid w:val="006C3242"/>
    <w:rsid w:val="006C7CC0"/>
    <w:rsid w:val="006D41D6"/>
    <w:rsid w:val="006E1498"/>
    <w:rsid w:val="006E40A4"/>
    <w:rsid w:val="006F63F7"/>
    <w:rsid w:val="007025C7"/>
    <w:rsid w:val="00706D7A"/>
    <w:rsid w:val="007115CF"/>
    <w:rsid w:val="00715938"/>
    <w:rsid w:val="00721AC1"/>
    <w:rsid w:val="00722F0D"/>
    <w:rsid w:val="0074420E"/>
    <w:rsid w:val="007742E9"/>
    <w:rsid w:val="007747C8"/>
    <w:rsid w:val="00783E26"/>
    <w:rsid w:val="00790EBB"/>
    <w:rsid w:val="007B746C"/>
    <w:rsid w:val="007C3BC7"/>
    <w:rsid w:val="007C3BCD"/>
    <w:rsid w:val="007C42C4"/>
    <w:rsid w:val="007C4408"/>
    <w:rsid w:val="007D059D"/>
    <w:rsid w:val="007D4ACF"/>
    <w:rsid w:val="007E0BE2"/>
    <w:rsid w:val="007E2746"/>
    <w:rsid w:val="007F0787"/>
    <w:rsid w:val="007F4EF6"/>
    <w:rsid w:val="00806012"/>
    <w:rsid w:val="00810B7B"/>
    <w:rsid w:val="00811A3F"/>
    <w:rsid w:val="00820D6C"/>
    <w:rsid w:val="0082358A"/>
    <w:rsid w:val="008235CD"/>
    <w:rsid w:val="00823EF7"/>
    <w:rsid w:val="008247DE"/>
    <w:rsid w:val="00840B10"/>
    <w:rsid w:val="008513CB"/>
    <w:rsid w:val="008706D4"/>
    <w:rsid w:val="008838D0"/>
    <w:rsid w:val="00885419"/>
    <w:rsid w:val="00893331"/>
    <w:rsid w:val="00897560"/>
    <w:rsid w:val="008A2429"/>
    <w:rsid w:val="008A47EC"/>
    <w:rsid w:val="008A67E0"/>
    <w:rsid w:val="008A7F84"/>
    <w:rsid w:val="008E2F07"/>
    <w:rsid w:val="008E7150"/>
    <w:rsid w:val="0091702E"/>
    <w:rsid w:val="009200F2"/>
    <w:rsid w:val="00923B0C"/>
    <w:rsid w:val="0094021C"/>
    <w:rsid w:val="0095226B"/>
    <w:rsid w:val="00952F86"/>
    <w:rsid w:val="009552A4"/>
    <w:rsid w:val="00980AAF"/>
    <w:rsid w:val="00982B28"/>
    <w:rsid w:val="009C24EA"/>
    <w:rsid w:val="009C2D6D"/>
    <w:rsid w:val="009D313F"/>
    <w:rsid w:val="009E562C"/>
    <w:rsid w:val="00A06C54"/>
    <w:rsid w:val="00A10EF9"/>
    <w:rsid w:val="00A1559E"/>
    <w:rsid w:val="00A228C8"/>
    <w:rsid w:val="00A319F4"/>
    <w:rsid w:val="00A46F8F"/>
    <w:rsid w:val="00A47A5A"/>
    <w:rsid w:val="00A57865"/>
    <w:rsid w:val="00A6184F"/>
    <w:rsid w:val="00A6683B"/>
    <w:rsid w:val="00A8196D"/>
    <w:rsid w:val="00A85ED6"/>
    <w:rsid w:val="00A97F94"/>
    <w:rsid w:val="00AB26B7"/>
    <w:rsid w:val="00AE523F"/>
    <w:rsid w:val="00B01F9D"/>
    <w:rsid w:val="00B03099"/>
    <w:rsid w:val="00B05BC8"/>
    <w:rsid w:val="00B070C6"/>
    <w:rsid w:val="00B21BBA"/>
    <w:rsid w:val="00B278E2"/>
    <w:rsid w:val="00B51C4C"/>
    <w:rsid w:val="00B64B47"/>
    <w:rsid w:val="00B754D8"/>
    <w:rsid w:val="00B76FB7"/>
    <w:rsid w:val="00BB0642"/>
    <w:rsid w:val="00BB0D1D"/>
    <w:rsid w:val="00BB6DFB"/>
    <w:rsid w:val="00BB7213"/>
    <w:rsid w:val="00BD5ED2"/>
    <w:rsid w:val="00BD5FCD"/>
    <w:rsid w:val="00BE59E2"/>
    <w:rsid w:val="00BF760B"/>
    <w:rsid w:val="00C002DE"/>
    <w:rsid w:val="00C11E0E"/>
    <w:rsid w:val="00C12096"/>
    <w:rsid w:val="00C24175"/>
    <w:rsid w:val="00C53BF8"/>
    <w:rsid w:val="00C65A4B"/>
    <w:rsid w:val="00C66157"/>
    <w:rsid w:val="00C674FE"/>
    <w:rsid w:val="00C67501"/>
    <w:rsid w:val="00C75633"/>
    <w:rsid w:val="00C9202E"/>
    <w:rsid w:val="00CB52B9"/>
    <w:rsid w:val="00CB66D3"/>
    <w:rsid w:val="00CD3AB6"/>
    <w:rsid w:val="00CD6755"/>
    <w:rsid w:val="00CE2EE1"/>
    <w:rsid w:val="00CE3349"/>
    <w:rsid w:val="00CE36E5"/>
    <w:rsid w:val="00CF27F5"/>
    <w:rsid w:val="00CF3FFD"/>
    <w:rsid w:val="00CF4BE5"/>
    <w:rsid w:val="00D05F46"/>
    <w:rsid w:val="00D10CCF"/>
    <w:rsid w:val="00D2254A"/>
    <w:rsid w:val="00D44AE4"/>
    <w:rsid w:val="00D52575"/>
    <w:rsid w:val="00D5291B"/>
    <w:rsid w:val="00D563CA"/>
    <w:rsid w:val="00D61DCC"/>
    <w:rsid w:val="00D7524F"/>
    <w:rsid w:val="00D77D0F"/>
    <w:rsid w:val="00D91248"/>
    <w:rsid w:val="00DA1CF0"/>
    <w:rsid w:val="00DA34A7"/>
    <w:rsid w:val="00DB6C81"/>
    <w:rsid w:val="00DC1E02"/>
    <w:rsid w:val="00DC24B4"/>
    <w:rsid w:val="00DC5FB0"/>
    <w:rsid w:val="00DE27F2"/>
    <w:rsid w:val="00DF16DC"/>
    <w:rsid w:val="00E1093D"/>
    <w:rsid w:val="00E12B9F"/>
    <w:rsid w:val="00E12E0B"/>
    <w:rsid w:val="00E26E81"/>
    <w:rsid w:val="00E361A9"/>
    <w:rsid w:val="00E43027"/>
    <w:rsid w:val="00E45211"/>
    <w:rsid w:val="00E473C5"/>
    <w:rsid w:val="00E55B61"/>
    <w:rsid w:val="00E74454"/>
    <w:rsid w:val="00E92153"/>
    <w:rsid w:val="00E92863"/>
    <w:rsid w:val="00E97814"/>
    <w:rsid w:val="00EB796D"/>
    <w:rsid w:val="00EC70B6"/>
    <w:rsid w:val="00EC78A0"/>
    <w:rsid w:val="00ED0C81"/>
    <w:rsid w:val="00ED3180"/>
    <w:rsid w:val="00EE7CE1"/>
    <w:rsid w:val="00EF6D16"/>
    <w:rsid w:val="00F0330E"/>
    <w:rsid w:val="00F058DC"/>
    <w:rsid w:val="00F059B4"/>
    <w:rsid w:val="00F1225B"/>
    <w:rsid w:val="00F1375A"/>
    <w:rsid w:val="00F24FC4"/>
    <w:rsid w:val="00F2676C"/>
    <w:rsid w:val="00F318CB"/>
    <w:rsid w:val="00F47105"/>
    <w:rsid w:val="00F54AC2"/>
    <w:rsid w:val="00F802D3"/>
    <w:rsid w:val="00F84366"/>
    <w:rsid w:val="00F85089"/>
    <w:rsid w:val="00F921F0"/>
    <w:rsid w:val="00F974C5"/>
    <w:rsid w:val="00FA6F46"/>
    <w:rsid w:val="00FB07A6"/>
    <w:rsid w:val="00FB61DC"/>
    <w:rsid w:val="00FD19BB"/>
    <w:rsid w:val="00FE5872"/>
    <w:rsid w:val="00FE5BB0"/>
    <w:rsid w:val="00FE6879"/>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601A8D"/>
  <w15:chartTrackingRefBased/>
  <w15:docId w15:val="{51177BFD-0E28-4BB7-9089-30965344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4074AE"/>
    <w:rPr>
      <w:color w:val="605E5C"/>
      <w:shd w:val="clear" w:color="auto" w:fill="E1DFDD"/>
    </w:rPr>
  </w:style>
  <w:style w:type="paragraph" w:styleId="BalloonText">
    <w:name w:val="Balloon Text"/>
    <w:basedOn w:val="Normal"/>
    <w:link w:val="BalloonTextChar"/>
    <w:uiPriority w:val="99"/>
    <w:semiHidden/>
    <w:unhideWhenUsed/>
    <w:rsid w:val="008706D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6D4"/>
    <w:rPr>
      <w:rFonts w:ascii="Segoe UI" w:hAnsi="Segoe UI" w:cs="Segoe UI"/>
      <w:sz w:val="18"/>
      <w:szCs w:val="18"/>
    </w:rPr>
  </w:style>
  <w:style w:type="character" w:styleId="FollowedHyperlink">
    <w:name w:val="FollowedHyperlink"/>
    <w:basedOn w:val="DefaultParagraphFont"/>
    <w:uiPriority w:val="99"/>
    <w:semiHidden/>
    <w:unhideWhenUsed/>
    <w:rsid w:val="008975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102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Statistics/Documents/IDI2019consultation/BDT-cir_027E_DKH-IDA.pdf" TargetMode="External"/><Relationship Id="rId18" Type="http://schemas.openxmlformats.org/officeDocument/2006/relationships/hyperlink" Target="https://www.itu.int/en/ITU-D/Statistics/Documents/events/2ndegmITUindex2020/D18-BDT-CIR-0043PDF-E.pdf" TargetMode="External"/><Relationship Id="rId26" Type="http://schemas.openxmlformats.org/officeDocument/2006/relationships/hyperlink" Target="https://www.itu.int/en/ITU-D/Statistics/Pages/events/egti2020/default.aspx" TargetMode="External"/><Relationship Id="rId39" Type="http://schemas.openxmlformats.org/officeDocument/2006/relationships/theme" Target="theme/theme1.xml"/><Relationship Id="rId21" Type="http://schemas.openxmlformats.org/officeDocument/2006/relationships/hyperlink" Target="https://www.itu.int/en/council/2020/Pages/default.aspx" TargetMode="External"/><Relationship Id="rId34" Type="http://schemas.openxmlformats.org/officeDocument/2006/relationships/hyperlink" Target="https://www.itu.int/en/ITU-D/Statistics/Documents/events/egh2020/D18-BDT-CIR-0060PDF-E.pdf" TargetMode="External"/><Relationship Id="rId7" Type="http://schemas.openxmlformats.org/officeDocument/2006/relationships/endnotes" Target="endnotes.xml"/><Relationship Id="rId12" Type="http://schemas.openxmlformats.org/officeDocument/2006/relationships/hyperlink" Target="https://www.itu.int/en/ITU-D/Statistics/Documents/IDI2019consultation/IDI_BackgroundDocument_E.pdf" TargetMode="External"/><Relationship Id="rId17" Type="http://schemas.openxmlformats.org/officeDocument/2006/relationships/hyperlink" Target="https://www.itu.int/en/ITU-D/Statistics/Pages/events/2ndegmITUindex2020/default.aspx" TargetMode="External"/><Relationship Id="rId25" Type="http://schemas.openxmlformats.org/officeDocument/2006/relationships/hyperlink" Target="https://www.itu.int/md/S20-CLVC-C-0014/en" TargetMode="External"/><Relationship Id="rId33" Type="http://schemas.openxmlformats.org/officeDocument/2006/relationships/hyperlink" Target="https://www.itu.int/en/ITU-D/Statistics/Documents/events/egh2020/IDI2020_Presentation_14Sep2020.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D/Statistics/Documents/events/2ndegmITUindex2020/BDT-CIR-0038PDF-E.pdf" TargetMode="External"/><Relationship Id="rId20" Type="http://schemas.openxmlformats.org/officeDocument/2006/relationships/hyperlink" Target="https://www.itu.int/md/S20-CL-INF-0017/en" TargetMode="External"/><Relationship Id="rId29" Type="http://schemas.openxmlformats.org/officeDocument/2006/relationships/hyperlink" Target="https://www.itu.int/en/ITU-D/Statistics/Documents/events/egh2020/IDI2020_BackgroundDocument_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Statistics/Documents/IDI2019consultation/BDT_Cir_026_DKH_IDA_E.pdf" TargetMode="External"/><Relationship Id="rId24" Type="http://schemas.openxmlformats.org/officeDocument/2006/relationships/hyperlink" Target="https://www.itu.int/md/S20-CLVC-C-0003/en" TargetMode="External"/><Relationship Id="rId32" Type="http://schemas.openxmlformats.org/officeDocument/2006/relationships/hyperlink" Target="https://www.itu.int/en/ITU-D/Statistics/Documents/events/egh2020/IDI2020_EGHEGTIsession_14092020_DraftSummary.pdf"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ITU-D/Statistics/Documents/events/egmITUindex2020/Summary_EGM_10_Feb_2020.pdf" TargetMode="External"/><Relationship Id="rId23" Type="http://schemas.openxmlformats.org/officeDocument/2006/relationships/hyperlink" Target="https://www.itu.int/md/S20-CL-C-0062/en" TargetMode="External"/><Relationship Id="rId28" Type="http://schemas.openxmlformats.org/officeDocument/2006/relationships/image" Target="media/image2.png"/><Relationship Id="rId36" Type="http://schemas.openxmlformats.org/officeDocument/2006/relationships/footer" Target="footer1.xml"/><Relationship Id="rId10" Type="http://schemas.openxmlformats.org/officeDocument/2006/relationships/hyperlink" Target="https://www.itu.int/md/S20-CL-C-0062/en" TargetMode="External"/><Relationship Id="rId19" Type="http://schemas.openxmlformats.org/officeDocument/2006/relationships/hyperlink" Target="https://www.itu.int/md/S20-CL-C-0062/en" TargetMode="External"/><Relationship Id="rId31" Type="http://schemas.openxmlformats.org/officeDocument/2006/relationships/hyperlink" Target="https://www.itu.int/en/ITU-D/Statistics/Documents/events/egh2020/IDI2020_EGHEGTIsession_14092020_DraftSummary.pdf" TargetMode="External"/><Relationship Id="rId4" Type="http://schemas.openxmlformats.org/officeDocument/2006/relationships/settings" Target="settings.xml"/><Relationship Id="rId9" Type="http://schemas.openxmlformats.org/officeDocument/2006/relationships/hyperlink" Target="https://www.itu.int/en/ITU-D/Conferences/WTDC/WTDC17/Documents/WTDC17_FinalReport_en.pdf" TargetMode="External"/><Relationship Id="rId14" Type="http://schemas.openxmlformats.org/officeDocument/2006/relationships/hyperlink" Target="https://www.itu.int/en/ITU-D/Statistics/Documents/events/egmITUindex2020/BDT-cir_028E_DKH-IDA.pdf" TargetMode="External"/><Relationship Id="rId22" Type="http://schemas.openxmlformats.org/officeDocument/2006/relationships/hyperlink" Target="https://www.itu.int/md/S20-CLVC-C-0018/en" TargetMode="External"/><Relationship Id="rId27" Type="http://schemas.openxmlformats.org/officeDocument/2006/relationships/hyperlink" Target="https://www.itu.int/en/ITU-D/Statistics/Pages/events/egh2020/default.aspx" TargetMode="External"/><Relationship Id="rId30" Type="http://schemas.openxmlformats.org/officeDocument/2006/relationships/hyperlink" Target="https://www.itu.int/md/D18-BDT-CIR-0057/en"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8AF0-0FDF-46E3-986F-9B904BC9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Riz, Imad</cp:lastModifiedBy>
  <cp:revision>7</cp:revision>
  <dcterms:created xsi:type="dcterms:W3CDTF">2020-11-12T16:33:00Z</dcterms:created>
  <dcterms:modified xsi:type="dcterms:W3CDTF">2020-11-13T15:05:00Z</dcterms:modified>
</cp:coreProperties>
</file>