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07DFDA4C" w14:textId="77777777">
        <w:trPr>
          <w:cantSplit/>
        </w:trPr>
        <w:tc>
          <w:tcPr>
            <w:tcW w:w="6912" w:type="dxa"/>
          </w:tcPr>
          <w:p w14:paraId="53E96349" w14:textId="259C6F98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 xml:space="preserve">Consejo </w:t>
            </w:r>
            <w:r w:rsidR="007A60F3" w:rsidRPr="00093EEB">
              <w:rPr>
                <w:b/>
                <w:bCs/>
                <w:sz w:val="30"/>
                <w:szCs w:val="30"/>
              </w:rPr>
              <w:t>20</w:t>
            </w:r>
            <w:r w:rsidR="007A60F3">
              <w:rPr>
                <w:b/>
                <w:bCs/>
                <w:sz w:val="30"/>
                <w:szCs w:val="30"/>
              </w:rPr>
              <w:t>20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7A60F3">
              <w:rPr>
                <w:b/>
                <w:bCs/>
                <w:szCs w:val="24"/>
              </w:rPr>
              <w:t>Consulta por correspondencia (</w:t>
            </w:r>
            <w:r w:rsidR="002556E0">
              <w:rPr>
                <w:b/>
                <w:bCs/>
                <w:szCs w:val="24"/>
              </w:rPr>
              <w:t>2</w:t>
            </w:r>
            <w:r w:rsidR="007A60F3">
              <w:rPr>
                <w:b/>
                <w:bCs/>
                <w:szCs w:val="24"/>
              </w:rPr>
              <w:t xml:space="preserve">1 de </w:t>
            </w:r>
            <w:r w:rsidR="002556E0">
              <w:rPr>
                <w:b/>
                <w:bCs/>
                <w:szCs w:val="24"/>
              </w:rPr>
              <w:t>diciembre</w:t>
            </w:r>
            <w:r w:rsidR="007A60F3">
              <w:rPr>
                <w:b/>
                <w:bCs/>
                <w:szCs w:val="24"/>
              </w:rPr>
              <w:t xml:space="preserve"> de 2020)</w:t>
            </w:r>
          </w:p>
        </w:tc>
        <w:tc>
          <w:tcPr>
            <w:tcW w:w="3261" w:type="dxa"/>
          </w:tcPr>
          <w:p w14:paraId="3B92C016" w14:textId="5C947658" w:rsidR="00093EEB" w:rsidRPr="000B0D00" w:rsidRDefault="007A60F3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D03E8" wp14:editId="2ADBB1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1DDD8EF4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1C641F8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2ADE79A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7C1E188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3F615C4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5F0CAA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49AF242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774CBCB8" w14:textId="5B50FB4A" w:rsidR="00093EEB" w:rsidRPr="00093EEB" w:rsidRDefault="00093EEB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7A60F3">
              <w:rPr>
                <w:b/>
                <w:bCs/>
                <w:szCs w:val="24"/>
              </w:rPr>
              <w:t>C20</w:t>
            </w:r>
            <w:r>
              <w:rPr>
                <w:b/>
                <w:bCs/>
                <w:szCs w:val="24"/>
              </w:rPr>
              <w:t>/</w:t>
            </w:r>
            <w:r w:rsidR="008715DC">
              <w:rPr>
                <w:b/>
                <w:bCs/>
                <w:szCs w:val="24"/>
              </w:rPr>
              <w:t>8</w:t>
            </w:r>
            <w:r w:rsidR="00A24F14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0638299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9BC449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FC5E6E9" w14:textId="0305A8C7" w:rsidR="00093EEB" w:rsidRPr="00093EEB" w:rsidRDefault="002556E0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  <w:r w:rsidR="007A60F3">
              <w:rPr>
                <w:b/>
                <w:bCs/>
                <w:szCs w:val="24"/>
              </w:rPr>
              <w:t xml:space="preserve"> </w:t>
            </w:r>
            <w:r w:rsidR="00ED443D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diciembre</w:t>
            </w:r>
            <w:r w:rsidR="007A60F3">
              <w:rPr>
                <w:b/>
                <w:bCs/>
                <w:szCs w:val="24"/>
              </w:rPr>
              <w:t xml:space="preserve"> </w:t>
            </w:r>
            <w:r w:rsidR="00093EEB">
              <w:rPr>
                <w:b/>
                <w:bCs/>
                <w:szCs w:val="24"/>
              </w:rPr>
              <w:t xml:space="preserve">de </w:t>
            </w:r>
            <w:r w:rsidR="007A60F3">
              <w:rPr>
                <w:b/>
                <w:bCs/>
                <w:szCs w:val="24"/>
              </w:rPr>
              <w:t>2020</w:t>
            </w:r>
          </w:p>
        </w:tc>
      </w:tr>
      <w:tr w:rsidR="00093EEB" w:rsidRPr="000B0D00" w14:paraId="3928A950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39FB755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114903EF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p w14:paraId="3EF6E5A6" w14:textId="5CB97ECA" w:rsidR="00D92A23" w:rsidRPr="007D6910" w:rsidRDefault="001B6AAB" w:rsidP="00D92A23">
      <w:pPr>
        <w:pStyle w:val="ResNo"/>
      </w:pPr>
      <w:bookmarkStart w:id="7" w:name="_Hlk57645366"/>
      <w:bookmarkEnd w:id="1"/>
      <w:bookmarkEnd w:id="6"/>
      <w:r>
        <w:t>ACUERDO 62</w:t>
      </w:r>
      <w:r w:rsidR="00A24F14">
        <w:t>2</w:t>
      </w:r>
    </w:p>
    <w:p w14:paraId="2EDA81FD" w14:textId="243E7B31" w:rsidR="00D92A23" w:rsidRPr="008715DC" w:rsidRDefault="00D92A23" w:rsidP="00D92A23">
      <w:pPr>
        <w:pStyle w:val="Restitle"/>
        <w:rPr>
          <w:b w:val="0"/>
          <w:bCs/>
        </w:rPr>
      </w:pPr>
      <w:bookmarkStart w:id="8" w:name="_Hlk57850723"/>
      <w:r w:rsidRPr="008715DC">
        <w:rPr>
          <w:b w:val="0"/>
          <w:bCs/>
        </w:rPr>
        <w:t>(</w:t>
      </w:r>
      <w:r>
        <w:rPr>
          <w:b w:val="0"/>
          <w:bCs/>
        </w:rPr>
        <w:t>adoptad</w:t>
      </w:r>
      <w:r w:rsidR="001B6AAB">
        <w:rPr>
          <w:b w:val="0"/>
          <w:bCs/>
        </w:rPr>
        <w:t>o</w:t>
      </w:r>
      <w:r w:rsidRPr="008715DC">
        <w:rPr>
          <w:b w:val="0"/>
          <w:bCs/>
        </w:rPr>
        <w:t xml:space="preserve"> por correspondencia)</w:t>
      </w:r>
    </w:p>
    <w:p w14:paraId="4CC5324E" w14:textId="77777777" w:rsidR="00A24F14" w:rsidRPr="007D6910" w:rsidRDefault="00A24F14" w:rsidP="00A24F14">
      <w:pPr>
        <w:pStyle w:val="Restitle"/>
      </w:pPr>
      <w:bookmarkStart w:id="9" w:name="_Hlk57850498"/>
      <w:bookmarkEnd w:id="8"/>
      <w:bookmarkEnd w:id="7"/>
      <w:r w:rsidRPr="007D6910">
        <w:t>Registro en pérdidas y ganancias de los intereses de mora</w:t>
      </w:r>
      <w:r w:rsidRPr="007D6910">
        <w:br/>
        <w:t>y las cantidades adeudadas incobrables</w:t>
      </w:r>
      <w:bookmarkEnd w:id="9"/>
    </w:p>
    <w:p w14:paraId="4427ADCE" w14:textId="77777777" w:rsidR="00A24F14" w:rsidRPr="007D6910" w:rsidRDefault="00A24F14" w:rsidP="00A24F14">
      <w:pPr>
        <w:pStyle w:val="Normalaftertitle0"/>
      </w:pPr>
      <w:r w:rsidRPr="007D6910">
        <w:t>El Consejo de la UIT,</w:t>
      </w:r>
    </w:p>
    <w:p w14:paraId="41439F03" w14:textId="77777777" w:rsidR="00A24F14" w:rsidRPr="00015CFE" w:rsidRDefault="00A24F14" w:rsidP="00A24F14">
      <w:pPr>
        <w:pStyle w:val="Call"/>
      </w:pPr>
      <w:r w:rsidRPr="00015CFE">
        <w:t>habiendo examinado</w:t>
      </w:r>
    </w:p>
    <w:p w14:paraId="5A381480" w14:textId="77777777" w:rsidR="00A24F14" w:rsidRPr="007D6910" w:rsidRDefault="00A24F14" w:rsidP="00A24F14">
      <w:r w:rsidRPr="007D6910">
        <w:t>el Informe del Secretario General sobre atrasos y Cuentas Especiales de Atrasos (</w:t>
      </w:r>
      <w:hyperlink r:id="rId7" w:history="1">
        <w:r w:rsidRPr="007D6910">
          <w:rPr>
            <w:rStyle w:val="Hyperlink"/>
          </w:rPr>
          <w:t>Documento C20/11(Rev.1)</w:t>
        </w:r>
      </w:hyperlink>
      <w:r w:rsidRPr="007D6910">
        <w:t>),</w:t>
      </w:r>
    </w:p>
    <w:p w14:paraId="3477473F" w14:textId="77777777" w:rsidR="00A24F14" w:rsidRPr="00015CFE" w:rsidRDefault="00A24F14" w:rsidP="00A24F14">
      <w:pPr>
        <w:pStyle w:val="Call"/>
      </w:pPr>
      <w:r w:rsidRPr="00015CFE">
        <w:t>acuerda</w:t>
      </w:r>
    </w:p>
    <w:p w14:paraId="5EF50012" w14:textId="77777777" w:rsidR="00A24F14" w:rsidRPr="007D6910" w:rsidRDefault="00A24F14" w:rsidP="00A24F14">
      <w:pPr>
        <w:spacing w:after="120"/>
      </w:pPr>
      <w:r w:rsidRPr="007D6910">
        <w:t xml:space="preserve">aprobar el registro en pérdidas y ganancias de los intereses de mora y las cantidades adeudadas incobrables siguientes, por un importe total de </w:t>
      </w:r>
      <w:r w:rsidRPr="007D6910">
        <w:rPr>
          <w:b/>
          <w:bCs/>
        </w:rPr>
        <w:t>2 720 252,63 CHF</w:t>
      </w:r>
      <w:r w:rsidRPr="007D6910">
        <w:t>, mediante la correspondiente detracción de la Provisión para Cuentas Deudoras. Consúltese la información pormenorizada que figura a continuación.</w:t>
      </w:r>
    </w:p>
    <w:tbl>
      <w:tblPr>
        <w:tblW w:w="9619" w:type="dxa"/>
        <w:jc w:val="center"/>
        <w:tblLook w:val="04A0" w:firstRow="1" w:lastRow="0" w:firstColumn="1" w:lastColumn="0" w:noHBand="0" w:noVBand="1"/>
      </w:tblPr>
      <w:tblGrid>
        <w:gridCol w:w="1474"/>
        <w:gridCol w:w="2786"/>
        <w:gridCol w:w="1176"/>
        <w:gridCol w:w="1497"/>
        <w:gridCol w:w="1344"/>
        <w:gridCol w:w="1342"/>
      </w:tblGrid>
      <w:tr w:rsidR="00A24F14" w:rsidRPr="007D6910" w14:paraId="300D24E3" w14:textId="77777777" w:rsidTr="007F5FD6">
        <w:trPr>
          <w:trHeight w:val="315"/>
          <w:tblHeader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10979D" w14:textId="77777777" w:rsidR="00A24F14" w:rsidRPr="007D6910" w:rsidRDefault="00A24F14" w:rsidP="007F5FD6">
            <w:pPr>
              <w:pStyle w:val="Tablehead"/>
            </w:pPr>
            <w:r w:rsidRPr="007D6910">
              <w:t>País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956383" w14:textId="77777777" w:rsidR="00A24F14" w:rsidRPr="007D6910" w:rsidRDefault="00A24F14" w:rsidP="007F5FD6">
            <w:pPr>
              <w:pStyle w:val="Tablehead"/>
            </w:pPr>
            <w:r w:rsidRPr="007D6910">
              <w:t>Empresa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176DA3" w14:textId="77777777" w:rsidR="00A24F14" w:rsidRPr="007D6910" w:rsidRDefault="00A24F14" w:rsidP="007F5FD6">
            <w:pPr>
              <w:pStyle w:val="Tablehead"/>
            </w:pPr>
            <w:r w:rsidRPr="007D6910">
              <w:t>Año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D5BFE9" w14:textId="77777777" w:rsidR="00A24F14" w:rsidRPr="007D6910" w:rsidRDefault="00A24F14" w:rsidP="007F5FD6">
            <w:pPr>
              <w:pStyle w:val="Tablehead"/>
            </w:pPr>
            <w:r w:rsidRPr="007D6910">
              <w:t>Principal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30223E" w14:textId="77777777" w:rsidR="00A24F14" w:rsidRPr="007D6910" w:rsidRDefault="00A24F14" w:rsidP="007F5FD6">
            <w:pPr>
              <w:pStyle w:val="Tablehead"/>
            </w:pPr>
            <w:r w:rsidRPr="007D6910">
              <w:t>Intereses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29E5AC6" w14:textId="77777777" w:rsidR="00A24F14" w:rsidRPr="007D6910" w:rsidRDefault="00A24F14" w:rsidP="007F5FD6">
            <w:pPr>
              <w:pStyle w:val="Tablehead"/>
            </w:pPr>
            <w:r w:rsidRPr="007D6910">
              <w:t>Total</w:t>
            </w:r>
          </w:p>
        </w:tc>
      </w:tr>
      <w:tr w:rsidR="00A24F14" w:rsidRPr="007D6910" w14:paraId="5FD46110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CF2D5" w14:textId="77777777" w:rsidR="00A24F14" w:rsidRPr="007D6910" w:rsidRDefault="00A24F14" w:rsidP="007F5FD6">
            <w:pPr>
              <w:pStyle w:val="Tabletext"/>
            </w:pPr>
            <w:r w:rsidRPr="007D6910">
              <w:t>Bélgica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8B1A" w14:textId="77777777" w:rsidR="00A24F14" w:rsidRPr="007D6910" w:rsidRDefault="00A24F14" w:rsidP="007F5FD6">
            <w:pPr>
              <w:pStyle w:val="Tabletext"/>
            </w:pPr>
            <w:r w:rsidRPr="007D6910">
              <w:t>AnSem, Heverlee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41475B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B2F8B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BDE42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7 980,05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A6012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7 980,05</w:t>
            </w:r>
          </w:p>
        </w:tc>
      </w:tr>
      <w:tr w:rsidR="00A24F14" w:rsidRPr="007D6910" w14:paraId="07C4E3B8" w14:textId="77777777" w:rsidTr="007F5FD6">
        <w:trPr>
          <w:trHeight w:val="315"/>
          <w:jc w:val="center"/>
        </w:trPr>
        <w:tc>
          <w:tcPr>
            <w:tcW w:w="5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9C8A70" w14:textId="77777777" w:rsidR="00A24F14" w:rsidRPr="00E40A29" w:rsidRDefault="00A24F14" w:rsidP="007F5FD6">
            <w:pPr>
              <w:pStyle w:val="Tabletext"/>
              <w:jc w:val="center"/>
              <w:rPr>
                <w:b/>
                <w:bCs/>
                <w:i/>
                <w:iCs/>
              </w:rPr>
            </w:pPr>
            <w:r w:rsidRPr="00E40A29">
              <w:rPr>
                <w:b/>
                <w:bCs/>
                <w:i/>
                <w:iCs/>
              </w:rPr>
              <w:t>Subtotal 3.2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7CC8C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ED308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7 980,05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287EA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7 980,05</w:t>
            </w:r>
          </w:p>
        </w:tc>
      </w:tr>
      <w:tr w:rsidR="00A24F14" w:rsidRPr="007D6910" w14:paraId="7DA4D7E3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60B6CD" w14:textId="77777777" w:rsidR="00A24F14" w:rsidRPr="007D6910" w:rsidRDefault="00A24F14" w:rsidP="007F5FD6">
            <w:pPr>
              <w:pStyle w:val="Tabletext"/>
            </w:pPr>
            <w:r w:rsidRPr="007D6910">
              <w:t>Argelia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1AFB6" w14:textId="77777777" w:rsidR="00A24F14" w:rsidRPr="007D6910" w:rsidRDefault="00A24F14" w:rsidP="007F5FD6">
            <w:pPr>
              <w:pStyle w:val="Tabletext"/>
            </w:pPr>
            <w:r w:rsidRPr="007D6910">
              <w:t>Orascom Telecom Algérie, Argel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CEBFC6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FBC8F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3 975,00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1AB8A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2 992,55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EB50F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6 967,55</w:t>
            </w:r>
          </w:p>
        </w:tc>
      </w:tr>
      <w:tr w:rsidR="00A24F14" w:rsidRPr="007D6910" w14:paraId="35A9D3C0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1EB2" w14:textId="77777777" w:rsidR="00A24F14" w:rsidRPr="007D6910" w:rsidRDefault="00A24F14" w:rsidP="007F5FD6">
            <w:pPr>
              <w:pStyle w:val="Tabletext"/>
            </w:pPr>
            <w:r w:rsidRPr="007D6910">
              <w:t>Argentina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6A0" w14:textId="77777777" w:rsidR="00A24F14" w:rsidRPr="007D6910" w:rsidRDefault="00A24F14" w:rsidP="007F5FD6">
            <w:pPr>
              <w:pStyle w:val="Tabletext"/>
            </w:pPr>
            <w:r w:rsidRPr="007D6910">
              <w:t>Cooperativa Telefónica</w:t>
            </w:r>
            <w:r w:rsidRPr="007D6910">
              <w:br/>
              <w:t>López Camelo (COTELCAM), Buenos Aires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084D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2003-2006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3315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15 787,50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4A6E9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22 394,60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42344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38 182,10</w:t>
            </w:r>
          </w:p>
        </w:tc>
      </w:tr>
      <w:tr w:rsidR="00A24F14" w:rsidRPr="007D6910" w14:paraId="6221976E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43E4" w14:textId="77777777" w:rsidR="00A24F14" w:rsidRPr="007D6910" w:rsidRDefault="00A24F14" w:rsidP="007F5FD6">
            <w:pPr>
              <w:pStyle w:val="Tabletext"/>
            </w:pPr>
            <w:r w:rsidRPr="007D6910">
              <w:t>Argentina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6530" w14:textId="77777777" w:rsidR="00A24F14" w:rsidRPr="007D6910" w:rsidRDefault="00A24F14" w:rsidP="007F5FD6">
            <w:pPr>
              <w:pStyle w:val="Tabletext"/>
            </w:pPr>
            <w:r w:rsidRPr="007D6910">
              <w:t>Impsat Corp., Buenos Aires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0905F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1999-2006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4D41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23 662,50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67B1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37 308,20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DCA2B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60 970,70</w:t>
            </w:r>
          </w:p>
        </w:tc>
      </w:tr>
      <w:tr w:rsidR="00A24F14" w:rsidRPr="007D6910" w14:paraId="383A3AB2" w14:textId="77777777" w:rsidTr="007F5FD6">
        <w:trPr>
          <w:trHeight w:val="69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B3F90" w14:textId="77777777" w:rsidR="00A24F14" w:rsidRPr="007D6910" w:rsidRDefault="00A24F14" w:rsidP="007F5FD6">
            <w:pPr>
              <w:pStyle w:val="Tabletext"/>
            </w:pPr>
            <w:r w:rsidRPr="007D6910">
              <w:t>Belarús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8240AB" w14:textId="77777777" w:rsidR="00A24F14" w:rsidRPr="007D6910" w:rsidRDefault="00A24F14" w:rsidP="007F5FD6">
            <w:pPr>
              <w:pStyle w:val="Tabletext"/>
            </w:pPr>
            <w:r w:rsidRPr="007D6910">
              <w:t>Belarsat LLC, Minsk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F7B34B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2009-2010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A60F8D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12 366,20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AF5CC1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9 673,30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862B5B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22 039,50</w:t>
            </w:r>
          </w:p>
        </w:tc>
      </w:tr>
      <w:tr w:rsidR="00A24F14" w:rsidRPr="007D6910" w14:paraId="307B10AB" w14:textId="77777777" w:rsidTr="007F5FD6">
        <w:trPr>
          <w:trHeight w:val="69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8313" w14:textId="77777777" w:rsidR="00A24F14" w:rsidRPr="007D6910" w:rsidRDefault="00A24F14" w:rsidP="007F5FD6">
            <w:pPr>
              <w:pStyle w:val="Tabletext"/>
            </w:pPr>
            <w:r w:rsidRPr="007D6910">
              <w:t>Canadá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4386" w14:textId="77777777" w:rsidR="00A24F14" w:rsidRPr="007D6910" w:rsidRDefault="00A24F14" w:rsidP="007F5FD6">
            <w:pPr>
              <w:pStyle w:val="Tabletext"/>
            </w:pPr>
            <w:r w:rsidRPr="007D6910">
              <w:t>Avvasi Inc, Waterloo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3A6D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6422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10 600,00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1B7C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2 498,20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2130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13 098,20</w:t>
            </w:r>
          </w:p>
        </w:tc>
      </w:tr>
      <w:tr w:rsidR="00A24F14" w:rsidRPr="007D6910" w14:paraId="2B9522DC" w14:textId="77777777" w:rsidTr="007F5FD6">
        <w:trPr>
          <w:trHeight w:val="46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B4EFA" w14:textId="77777777" w:rsidR="00A24F14" w:rsidRPr="007D6910" w:rsidRDefault="00A24F14" w:rsidP="007F5FD6">
            <w:pPr>
              <w:pStyle w:val="Tabletext"/>
            </w:pPr>
            <w:r w:rsidRPr="007D6910">
              <w:t>Francia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CB61" w14:textId="77777777" w:rsidR="00A24F14" w:rsidRPr="007D6910" w:rsidRDefault="00A24F14" w:rsidP="007F5FD6">
            <w:pPr>
              <w:pStyle w:val="Tabletext"/>
            </w:pPr>
            <w:r w:rsidRPr="007D6910">
              <w:t>VIABLE France Sarl, París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3F3C5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2010-2012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BBADC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11 925,00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C7225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1 170,30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E8C2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13 095,30</w:t>
            </w:r>
          </w:p>
        </w:tc>
      </w:tr>
      <w:tr w:rsidR="00A24F14" w:rsidRPr="007D6910" w14:paraId="4BE023E9" w14:textId="77777777" w:rsidTr="007F5FD6">
        <w:trPr>
          <w:trHeight w:val="46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7173C" w14:textId="77777777" w:rsidR="00A24F14" w:rsidRPr="007D6910" w:rsidRDefault="00A24F14" w:rsidP="007F5FD6">
            <w:pPr>
              <w:pStyle w:val="Tabletext"/>
            </w:pPr>
            <w:r w:rsidRPr="007D6910">
              <w:lastRenderedPageBreak/>
              <w:t>Haití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F30CF2" w14:textId="77777777" w:rsidR="00A24F14" w:rsidRPr="007D6910" w:rsidRDefault="00A24F14" w:rsidP="007F5FD6">
            <w:pPr>
              <w:pStyle w:val="Tabletext"/>
            </w:pPr>
            <w:r w:rsidRPr="007D6910">
              <w:t>Haiti Télécommunications Internationales S.A. (HaiTel S.A.), Pétion-Ville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4489F0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6C96EC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31 800,00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E6DAAB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30 829,55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F7A35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62 629,55</w:t>
            </w:r>
          </w:p>
        </w:tc>
      </w:tr>
      <w:tr w:rsidR="00A24F14" w:rsidRPr="007D6910" w14:paraId="4EDF7060" w14:textId="77777777" w:rsidTr="007F5FD6">
        <w:trPr>
          <w:trHeight w:val="46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CE879F" w14:textId="77777777" w:rsidR="00A24F14" w:rsidRPr="007D6910" w:rsidRDefault="00A24F14" w:rsidP="007F5FD6">
            <w:pPr>
              <w:pStyle w:val="Tabletext"/>
            </w:pPr>
            <w:r w:rsidRPr="007D6910">
              <w:t>India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35C0C5" w14:textId="77777777" w:rsidR="00A24F14" w:rsidRPr="007D6910" w:rsidRDefault="00A24F14" w:rsidP="007F5FD6">
            <w:pPr>
              <w:pStyle w:val="Tabletext"/>
            </w:pPr>
            <w:r w:rsidRPr="007D6910">
              <w:t>Reliance Communications (Ex. Reliance Infocomm Ltd.), Navi Mumbai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310F86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2D45E0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67 575,00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DE4CB6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57 979,60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1ADA6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125 554,60</w:t>
            </w:r>
          </w:p>
        </w:tc>
      </w:tr>
      <w:tr w:rsidR="00A24F14" w:rsidRPr="007D6910" w14:paraId="4DB365B1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001E" w14:textId="77777777" w:rsidR="00A24F14" w:rsidRPr="007D6910" w:rsidRDefault="00A24F14" w:rsidP="007F5FD6">
            <w:pPr>
              <w:pStyle w:val="Tabletext"/>
            </w:pPr>
            <w:r w:rsidRPr="007D6910">
              <w:t>Indonesia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78A7" w14:textId="77777777" w:rsidR="00A24F14" w:rsidRPr="00E40A29" w:rsidRDefault="00A24F14" w:rsidP="007F5FD6">
            <w:pPr>
              <w:pStyle w:val="Tabletext"/>
            </w:pPr>
            <w:r w:rsidRPr="00E40A29">
              <w:t>PT Bakrie Telecom Tbk, Yakarta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A551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1997-2002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BD7A2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21 752,05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5F6F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42 734,20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5E949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64 486,25</w:t>
            </w:r>
          </w:p>
        </w:tc>
      </w:tr>
      <w:tr w:rsidR="00A24F14" w:rsidRPr="007D6910" w14:paraId="0CAC64A8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1EC6" w14:textId="77777777" w:rsidR="00A24F14" w:rsidRPr="007D6910" w:rsidRDefault="00A24F14" w:rsidP="007F5FD6">
            <w:pPr>
              <w:pStyle w:val="Tabletext"/>
            </w:pPr>
            <w:r w:rsidRPr="007D6910">
              <w:t>Israel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8C37" w14:textId="77777777" w:rsidR="00A24F14" w:rsidRPr="007D6910" w:rsidRDefault="00A24F14" w:rsidP="007F5FD6">
            <w:pPr>
              <w:pStyle w:val="Tabletext"/>
            </w:pPr>
            <w:r w:rsidRPr="007D6910">
              <w:t>Gilat Satellite Networks Ltd., Petah Tikva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DE3D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1997-2002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3B635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36 000,00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E666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77 629,75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0940C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113 629,75</w:t>
            </w:r>
          </w:p>
        </w:tc>
      </w:tr>
      <w:tr w:rsidR="00A24F14" w:rsidRPr="007D6910" w14:paraId="316B44C3" w14:textId="77777777" w:rsidTr="007F5FD6">
        <w:trPr>
          <w:trHeight w:val="46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41C5" w14:textId="77777777" w:rsidR="00A24F14" w:rsidRPr="007D6910" w:rsidRDefault="00A24F14" w:rsidP="007F5FD6">
            <w:pPr>
              <w:pStyle w:val="Tabletext"/>
            </w:pPr>
            <w:r w:rsidRPr="007D6910">
              <w:t>Israel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FA01" w14:textId="77777777" w:rsidR="00A24F14" w:rsidRPr="007D6910" w:rsidRDefault="00A24F14" w:rsidP="007F5FD6">
            <w:pPr>
              <w:pStyle w:val="Tabletext"/>
            </w:pPr>
            <w:r w:rsidRPr="007D6910">
              <w:t>Telrad Networks Ltd, Lod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F798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1998-2006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462F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39 450,00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22E2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59 681,35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1F95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99 131,35</w:t>
            </w:r>
          </w:p>
        </w:tc>
      </w:tr>
      <w:tr w:rsidR="00A24F14" w:rsidRPr="007D6910" w14:paraId="4F6998B1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B811" w14:textId="77777777" w:rsidR="00A24F14" w:rsidRPr="007D6910" w:rsidRDefault="00A24F14" w:rsidP="007F5FD6">
            <w:pPr>
              <w:pStyle w:val="Tabletext"/>
            </w:pPr>
            <w:r w:rsidRPr="007D6910">
              <w:t>Italia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74C19" w14:textId="77777777" w:rsidR="00A24F14" w:rsidRPr="007D6910" w:rsidRDefault="00A24F14" w:rsidP="007F5FD6">
            <w:pPr>
              <w:pStyle w:val="Tabletext"/>
            </w:pPr>
            <w:r w:rsidRPr="007D6910">
              <w:t>Leonardo (Ex. Selex Communications S.p.A.), Roma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F58E3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2001-2007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1D568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254 400,00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C18F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324 693,00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6F6D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579 093,00</w:t>
            </w:r>
          </w:p>
        </w:tc>
      </w:tr>
      <w:tr w:rsidR="00A24F14" w:rsidRPr="007D6910" w14:paraId="2A080EE8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38DF4" w14:textId="77777777" w:rsidR="00A24F14" w:rsidRPr="007D6910" w:rsidRDefault="00A24F14" w:rsidP="007F5FD6">
            <w:pPr>
              <w:pStyle w:val="Tabletext"/>
            </w:pPr>
            <w:r w:rsidRPr="007D6910">
              <w:t>Corea (Rep. de)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398058" w14:textId="77777777" w:rsidR="00A24F14" w:rsidRPr="007D6910" w:rsidRDefault="00A24F14" w:rsidP="007F5FD6">
            <w:pPr>
              <w:pStyle w:val="Tabletext"/>
            </w:pPr>
            <w:r w:rsidRPr="007D6910">
              <w:t>SUNY Korea, Incheon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FD5402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8CB8BB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1 821,88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795E7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181,75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EB30E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2 003,63</w:t>
            </w:r>
          </w:p>
        </w:tc>
      </w:tr>
      <w:tr w:rsidR="00A24F14" w:rsidRPr="007D6910" w14:paraId="45BE03AC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A6A3" w14:textId="77777777" w:rsidR="00A24F14" w:rsidRPr="007D6910" w:rsidRDefault="00A24F14" w:rsidP="007F5FD6">
            <w:pPr>
              <w:pStyle w:val="Tabletext"/>
            </w:pPr>
            <w:r w:rsidRPr="007D6910">
              <w:t>Líbano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7236" w14:textId="77777777" w:rsidR="00A24F14" w:rsidRPr="007D6910" w:rsidRDefault="00A24F14" w:rsidP="007F5FD6">
            <w:pPr>
              <w:pStyle w:val="Tabletext"/>
            </w:pPr>
            <w:r w:rsidRPr="007D6910">
              <w:t>Al-Iktissad Wal-Aamal Group, Beirut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67E6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93C8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3 975,00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4675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1 231,55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D86F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5 206,55</w:t>
            </w:r>
          </w:p>
        </w:tc>
      </w:tr>
      <w:tr w:rsidR="00A24F14" w:rsidRPr="007D6910" w14:paraId="231DB807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C629" w14:textId="77777777" w:rsidR="00A24F14" w:rsidRPr="007D6910" w:rsidRDefault="00A24F14" w:rsidP="007F5FD6">
            <w:pPr>
              <w:pStyle w:val="Tabletext"/>
            </w:pPr>
            <w:r w:rsidRPr="007D6910">
              <w:t>Líbano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E337" w14:textId="77777777" w:rsidR="00A24F14" w:rsidRPr="007D6910" w:rsidRDefault="00A24F14" w:rsidP="007F5FD6">
            <w:pPr>
              <w:pStyle w:val="Tabletext"/>
            </w:pPr>
            <w:r w:rsidRPr="007D6910">
              <w:t>IMDI, Sal offshore, Beirut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AA64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B071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3 975,00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D178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2 598,15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AA15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6 573,15</w:t>
            </w:r>
          </w:p>
        </w:tc>
      </w:tr>
      <w:tr w:rsidR="00A24F14" w:rsidRPr="007D6910" w14:paraId="6C5DF7F0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BA90" w14:textId="77777777" w:rsidR="00A24F14" w:rsidRPr="007D6910" w:rsidRDefault="00A24F14" w:rsidP="007F5FD6">
            <w:pPr>
              <w:pStyle w:val="Tabletext"/>
            </w:pPr>
            <w:r w:rsidRPr="007D6910">
              <w:t>Pakistán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EDDE" w14:textId="77777777" w:rsidR="00A24F14" w:rsidRPr="007D6910" w:rsidRDefault="00A24F14" w:rsidP="007F5FD6">
            <w:pPr>
              <w:pStyle w:val="Tabletext"/>
            </w:pPr>
            <w:r w:rsidRPr="007D6910">
              <w:t>Sysnet Pakistan (Pvt) Ltd., Karachi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4965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2003-2006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892D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13 818,75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42E4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18 961,55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D980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32 780,30</w:t>
            </w:r>
          </w:p>
        </w:tc>
      </w:tr>
      <w:tr w:rsidR="00A24F14" w:rsidRPr="007D6910" w14:paraId="388164CC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D965D" w14:textId="77777777" w:rsidR="00A24F14" w:rsidRPr="007D6910" w:rsidRDefault="00A24F14" w:rsidP="007F5FD6">
            <w:pPr>
              <w:pStyle w:val="Tabletext"/>
            </w:pPr>
            <w:r w:rsidRPr="007D6910">
              <w:t>Togo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E6871" w14:textId="77777777" w:rsidR="00A24F14" w:rsidRPr="007D6910" w:rsidRDefault="00A24F14" w:rsidP="007F5FD6">
            <w:pPr>
              <w:pStyle w:val="Tabletext"/>
            </w:pPr>
            <w:r w:rsidRPr="007D6910">
              <w:t>Centre régional de Maintenance des Télécommunications de Lomé (CMTL), Lomé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99E3A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2003-2007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7F58D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101 137,50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4244B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149 640,95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15E08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250 778,45</w:t>
            </w:r>
          </w:p>
        </w:tc>
      </w:tr>
      <w:tr w:rsidR="00A24F14" w:rsidRPr="007D6910" w14:paraId="2CFA9124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4C4BE" w14:textId="77777777" w:rsidR="00A24F14" w:rsidRPr="007D6910" w:rsidRDefault="00A24F14" w:rsidP="007F5FD6">
            <w:pPr>
              <w:pStyle w:val="Tabletext"/>
            </w:pPr>
            <w:r w:rsidRPr="007D6910">
              <w:t>Reino Unido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96AB" w14:textId="77777777" w:rsidR="00A24F14" w:rsidRPr="007D6910" w:rsidRDefault="00A24F14" w:rsidP="007F5FD6">
            <w:pPr>
              <w:pStyle w:val="Tabletext"/>
            </w:pPr>
            <w:r w:rsidRPr="007D6910">
              <w:t>Times Publications Ltd., Londres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22AC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1998-2002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E066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29 775,00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8091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57 560,25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40E0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87 335,25</w:t>
            </w:r>
          </w:p>
        </w:tc>
      </w:tr>
      <w:tr w:rsidR="00A24F14" w:rsidRPr="007D6910" w14:paraId="468720AE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DBA9" w14:textId="77777777" w:rsidR="00A24F14" w:rsidRPr="007D6910" w:rsidRDefault="00A24F14" w:rsidP="007F5FD6">
            <w:pPr>
              <w:pStyle w:val="Tabletext"/>
            </w:pPr>
            <w:r w:rsidRPr="007D6910">
              <w:t>EE.UU.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DA41C" w14:textId="77777777" w:rsidR="00A24F14" w:rsidRPr="007D6910" w:rsidRDefault="00A24F14" w:rsidP="007F5FD6">
            <w:pPr>
              <w:pStyle w:val="Tabletext"/>
            </w:pPr>
            <w:r w:rsidRPr="007D6910">
              <w:t>Calient Networks, Inc., San Jose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D851D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2003-2006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87330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126 300,00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E77C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161 865,80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3ADE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288 165,80</w:t>
            </w:r>
          </w:p>
        </w:tc>
      </w:tr>
      <w:tr w:rsidR="00A24F14" w:rsidRPr="007D6910" w14:paraId="5A74A34D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8F5F" w14:textId="77777777" w:rsidR="00A24F14" w:rsidRPr="007D6910" w:rsidRDefault="00A24F14" w:rsidP="007F5FD6">
            <w:pPr>
              <w:pStyle w:val="Tabletext"/>
            </w:pPr>
            <w:r w:rsidRPr="007D6910">
              <w:t>EE.UU.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1963" w14:textId="77777777" w:rsidR="00A24F14" w:rsidRPr="007D6910" w:rsidRDefault="00A24F14" w:rsidP="007F5FD6">
            <w:pPr>
              <w:pStyle w:val="Tabletext"/>
            </w:pPr>
            <w:r w:rsidRPr="007D6910">
              <w:t>Ezenia, Inc., Nashua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B7B1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2000-2006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DB24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157 800,00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EC5BF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213 652,25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3024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371 452,25</w:t>
            </w:r>
          </w:p>
        </w:tc>
      </w:tr>
      <w:tr w:rsidR="00A24F14" w:rsidRPr="007D6910" w14:paraId="6D7F589A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B317" w14:textId="77777777" w:rsidR="00A24F14" w:rsidRPr="007D6910" w:rsidRDefault="00A24F14" w:rsidP="007F5FD6">
            <w:pPr>
              <w:pStyle w:val="Tabletext"/>
            </w:pPr>
            <w:r w:rsidRPr="007D6910">
              <w:t>EE.UU.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4555" w14:textId="77777777" w:rsidR="00A24F14" w:rsidRPr="007D6910" w:rsidRDefault="00A24F14" w:rsidP="007F5FD6">
            <w:pPr>
              <w:pStyle w:val="Tabletext"/>
            </w:pPr>
            <w:r w:rsidRPr="007D6910">
              <w:t>The Gores Technology Group LLC, Los Angeles (Ex. Forgent Networks Inc.)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AEC2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1998-2006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5435C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185 133,30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F612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239 814,70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DB540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424 948,00</w:t>
            </w:r>
          </w:p>
        </w:tc>
      </w:tr>
      <w:tr w:rsidR="00A24F14" w:rsidRPr="007D6910" w14:paraId="494897E7" w14:textId="77777777" w:rsidTr="007F5FD6">
        <w:trPr>
          <w:trHeight w:val="315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EBA1" w14:textId="77777777" w:rsidR="00A24F14" w:rsidRPr="007D6910" w:rsidRDefault="00A24F14" w:rsidP="007F5FD6">
            <w:pPr>
              <w:pStyle w:val="Tabletext"/>
            </w:pPr>
            <w:r w:rsidRPr="007D6910">
              <w:t>EE.UU.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57AD" w14:textId="77777777" w:rsidR="00A24F14" w:rsidRPr="007D6910" w:rsidRDefault="00A24F14" w:rsidP="007F5FD6">
            <w:pPr>
              <w:pStyle w:val="Tabletext"/>
            </w:pPr>
            <w:r w:rsidRPr="007D6910">
              <w:t>WI-FI Alliance (Ex. Wireless Gigabit Alliance), Austin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8008" w14:textId="77777777" w:rsidR="00A24F14" w:rsidRPr="007D6910" w:rsidRDefault="00A24F14" w:rsidP="007F5FD6">
            <w:pPr>
              <w:pStyle w:val="Tabletext"/>
              <w:jc w:val="center"/>
            </w:pPr>
            <w:r w:rsidRPr="007D6910">
              <w:t>2013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69A3B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31 800,00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B5C7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12 351,35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8628" w14:textId="77777777" w:rsidR="00A24F14" w:rsidRPr="007D6910" w:rsidRDefault="00A24F14" w:rsidP="007F5FD6">
            <w:pPr>
              <w:pStyle w:val="Tabletext"/>
              <w:jc w:val="right"/>
            </w:pPr>
            <w:r w:rsidRPr="007D6910">
              <w:t>44 151,35</w:t>
            </w:r>
          </w:p>
        </w:tc>
      </w:tr>
      <w:tr w:rsidR="00A24F14" w:rsidRPr="007D6910" w14:paraId="2191EAA5" w14:textId="77777777" w:rsidTr="007F5FD6">
        <w:trPr>
          <w:trHeight w:val="315"/>
          <w:jc w:val="center"/>
        </w:trPr>
        <w:tc>
          <w:tcPr>
            <w:tcW w:w="5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85E00" w14:textId="77777777" w:rsidR="00A24F14" w:rsidRPr="00E40A29" w:rsidRDefault="00A24F14" w:rsidP="007F5FD6">
            <w:pPr>
              <w:pStyle w:val="Tabletext"/>
              <w:jc w:val="center"/>
              <w:rPr>
                <w:b/>
                <w:bCs/>
                <w:i/>
                <w:iCs/>
              </w:rPr>
            </w:pPr>
            <w:r w:rsidRPr="00E40A29">
              <w:rPr>
                <w:b/>
                <w:bCs/>
                <w:i/>
                <w:iCs/>
              </w:rPr>
              <w:t>Subtotal 3.3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33ADAC0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1 184 829,68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E6CCCC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1 527 442,90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B7345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2 712 272,58</w:t>
            </w:r>
          </w:p>
        </w:tc>
      </w:tr>
      <w:tr w:rsidR="00A24F14" w:rsidRPr="007D6910" w14:paraId="7C88947E" w14:textId="77777777" w:rsidTr="007F5FD6">
        <w:trPr>
          <w:trHeight w:val="315"/>
          <w:jc w:val="center"/>
        </w:trPr>
        <w:tc>
          <w:tcPr>
            <w:tcW w:w="5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387D7" w14:textId="77777777" w:rsidR="00A24F14" w:rsidRPr="00E40A29" w:rsidRDefault="00A24F14" w:rsidP="007F5FD6">
            <w:pPr>
              <w:pStyle w:val="Tabletext"/>
              <w:rPr>
                <w:b/>
                <w:bCs/>
              </w:rPr>
            </w:pPr>
            <w:r w:rsidRPr="00E40A29">
              <w:rPr>
                <w:b/>
                <w:bCs/>
              </w:rPr>
              <w:t>Total general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DF4362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1 184 829,68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28DF3D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1 535 422,95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922CA" w14:textId="77777777" w:rsidR="00A24F14" w:rsidRPr="00E40A29" w:rsidRDefault="00A24F14" w:rsidP="007F5FD6">
            <w:pPr>
              <w:pStyle w:val="Tabletext"/>
              <w:jc w:val="right"/>
              <w:rPr>
                <w:b/>
                <w:bCs/>
              </w:rPr>
            </w:pPr>
            <w:r w:rsidRPr="00E40A29">
              <w:rPr>
                <w:b/>
                <w:bCs/>
              </w:rPr>
              <w:t>2 720 252,63</w:t>
            </w:r>
          </w:p>
        </w:tc>
      </w:tr>
    </w:tbl>
    <w:p w14:paraId="5E0BAAC3" w14:textId="574C1BD9" w:rsidR="00B2261B" w:rsidRDefault="00B2261B">
      <w:pPr>
        <w:jc w:val="center"/>
      </w:pPr>
      <w:r>
        <w:t>______________</w:t>
      </w:r>
    </w:p>
    <w:sectPr w:rsidR="00B2261B" w:rsidSect="00671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925ED" w14:textId="77777777" w:rsidR="007C4183" w:rsidRDefault="007C4183">
      <w:r>
        <w:separator/>
      </w:r>
    </w:p>
  </w:endnote>
  <w:endnote w:type="continuationSeparator" w:id="0">
    <w:p w14:paraId="2C3B8A2B" w14:textId="77777777" w:rsidR="007C4183" w:rsidRDefault="007C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77FE" w14:textId="77777777" w:rsidR="00A67458" w:rsidRDefault="00A67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E19E" w14:textId="77777777" w:rsidR="00A67458" w:rsidRDefault="00A67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2178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BAD9" w14:textId="77777777" w:rsidR="007C4183" w:rsidRDefault="007C4183">
      <w:r>
        <w:t>____________________</w:t>
      </w:r>
    </w:p>
  </w:footnote>
  <w:footnote w:type="continuationSeparator" w:id="0">
    <w:p w14:paraId="492563A1" w14:textId="77777777" w:rsidR="007C4183" w:rsidRDefault="007C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E5C" w14:textId="77777777" w:rsidR="00A67458" w:rsidRDefault="00A67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A678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D333F74" w14:textId="4B0947B7" w:rsidR="00760F1C" w:rsidRDefault="00760F1C" w:rsidP="00C2727F">
    <w:pPr>
      <w:pStyle w:val="Header"/>
    </w:pPr>
    <w:r>
      <w:t>C</w:t>
    </w:r>
    <w:r w:rsidR="005416ED">
      <w:t>20/</w:t>
    </w:r>
    <w:r w:rsidR="008715DC">
      <w:t>8</w:t>
    </w:r>
    <w:r w:rsidR="00A67458">
      <w:t>4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90F1" w14:textId="77777777" w:rsidR="00A67458" w:rsidRDefault="00A67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83"/>
    <w:rsid w:val="00093EEB"/>
    <w:rsid w:val="000B0D00"/>
    <w:rsid w:val="000B7C15"/>
    <w:rsid w:val="000D1D0F"/>
    <w:rsid w:val="000F1DDB"/>
    <w:rsid w:val="000F5290"/>
    <w:rsid w:val="0010165C"/>
    <w:rsid w:val="00146BFB"/>
    <w:rsid w:val="00197638"/>
    <w:rsid w:val="001B6AAB"/>
    <w:rsid w:val="001F14A2"/>
    <w:rsid w:val="00221CB1"/>
    <w:rsid w:val="002556E0"/>
    <w:rsid w:val="002801AA"/>
    <w:rsid w:val="002976C1"/>
    <w:rsid w:val="002C4676"/>
    <w:rsid w:val="002C70B0"/>
    <w:rsid w:val="002F3CC4"/>
    <w:rsid w:val="003F2FBB"/>
    <w:rsid w:val="00513630"/>
    <w:rsid w:val="005361D4"/>
    <w:rsid w:val="005416ED"/>
    <w:rsid w:val="00560125"/>
    <w:rsid w:val="00585553"/>
    <w:rsid w:val="005A567C"/>
    <w:rsid w:val="005B34D9"/>
    <w:rsid w:val="005D0CCF"/>
    <w:rsid w:val="005F3BCB"/>
    <w:rsid w:val="005F410F"/>
    <w:rsid w:val="0060149A"/>
    <w:rsid w:val="00601924"/>
    <w:rsid w:val="006447EA"/>
    <w:rsid w:val="0064731F"/>
    <w:rsid w:val="00661F51"/>
    <w:rsid w:val="006710F6"/>
    <w:rsid w:val="006B5EA4"/>
    <w:rsid w:val="006C1B56"/>
    <w:rsid w:val="006D4761"/>
    <w:rsid w:val="0071727E"/>
    <w:rsid w:val="00726872"/>
    <w:rsid w:val="00760F1C"/>
    <w:rsid w:val="007657F0"/>
    <w:rsid w:val="0077252D"/>
    <w:rsid w:val="007A60F3"/>
    <w:rsid w:val="007C4183"/>
    <w:rsid w:val="007E5DD3"/>
    <w:rsid w:val="007F350B"/>
    <w:rsid w:val="00820BE4"/>
    <w:rsid w:val="008451E8"/>
    <w:rsid w:val="008715DC"/>
    <w:rsid w:val="008F5B87"/>
    <w:rsid w:val="00913B9C"/>
    <w:rsid w:val="00956E77"/>
    <w:rsid w:val="009840ED"/>
    <w:rsid w:val="009966C7"/>
    <w:rsid w:val="009D5554"/>
    <w:rsid w:val="009F4811"/>
    <w:rsid w:val="00A24F14"/>
    <w:rsid w:val="00A67458"/>
    <w:rsid w:val="00AA390C"/>
    <w:rsid w:val="00B0200A"/>
    <w:rsid w:val="00B2261B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92A23"/>
    <w:rsid w:val="00DA4EA2"/>
    <w:rsid w:val="00DC3D3E"/>
    <w:rsid w:val="00DE2C90"/>
    <w:rsid w:val="00DE3B24"/>
    <w:rsid w:val="00E06947"/>
    <w:rsid w:val="00E30758"/>
    <w:rsid w:val="00E3592D"/>
    <w:rsid w:val="00E77301"/>
    <w:rsid w:val="00E92DE8"/>
    <w:rsid w:val="00EB1212"/>
    <w:rsid w:val="00EB7CCB"/>
    <w:rsid w:val="00ED443D"/>
    <w:rsid w:val="00ED65AB"/>
    <w:rsid w:val="00F12850"/>
    <w:rsid w:val="00F33BF4"/>
    <w:rsid w:val="00F54C7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BF4459"/>
  <w15:docId w15:val="{07496165-606D-4FBD-8937-2543EC10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7A60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F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F5B8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B87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255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11/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2</Pages>
  <Words>446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2974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Janin, Patricia</cp:lastModifiedBy>
  <cp:revision>4</cp:revision>
  <cp:lastPrinted>2006-03-24T09:51:00Z</cp:lastPrinted>
  <dcterms:created xsi:type="dcterms:W3CDTF">2020-12-07T14:28:00Z</dcterms:created>
  <dcterms:modified xsi:type="dcterms:W3CDTF">2020-12-07T14:31:00Z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