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D92BA1" w14:paraId="0512801E" w14:textId="77777777" w:rsidTr="00FA7FCF">
        <w:trPr>
          <w:cantSplit/>
          <w:trHeight w:val="1276"/>
        </w:trPr>
        <w:tc>
          <w:tcPr>
            <w:tcW w:w="6911" w:type="dxa"/>
          </w:tcPr>
          <w:p w14:paraId="16EEAB6B" w14:textId="77777777" w:rsidR="00ED4F28" w:rsidRPr="00D92BA1" w:rsidRDefault="00ED4F28" w:rsidP="0006628F">
            <w:pPr>
              <w:spacing w:before="360" w:after="48"/>
              <w:rPr>
                <w:b/>
                <w:bCs/>
                <w:position w:val="6"/>
                <w:sz w:val="26"/>
                <w:szCs w:val="26"/>
              </w:rPr>
            </w:pPr>
            <w:r w:rsidRPr="00D92BA1">
              <w:rPr>
                <w:b/>
                <w:bCs/>
                <w:position w:val="6"/>
                <w:sz w:val="26"/>
                <w:szCs w:val="26"/>
              </w:rPr>
              <w:t xml:space="preserve">Consultation virtuelle des Conseillers </w:t>
            </w:r>
            <w:r w:rsidRPr="00D92BA1">
              <w:rPr>
                <w:b/>
                <w:bCs/>
                <w:position w:val="6"/>
                <w:sz w:val="26"/>
                <w:szCs w:val="26"/>
              </w:rPr>
              <w:br/>
              <w:t>débutant le 9 juin 2020</w:t>
            </w:r>
          </w:p>
        </w:tc>
        <w:tc>
          <w:tcPr>
            <w:tcW w:w="3120" w:type="dxa"/>
            <w:vAlign w:val="center"/>
          </w:tcPr>
          <w:p w14:paraId="5D32E89C" w14:textId="77777777" w:rsidR="00ED4F28" w:rsidRPr="00D92BA1" w:rsidRDefault="00ED4F28" w:rsidP="0006628F">
            <w:pPr>
              <w:spacing w:before="0"/>
            </w:pPr>
            <w:bookmarkStart w:id="0" w:name="ditulogo"/>
            <w:bookmarkEnd w:id="0"/>
            <w:r w:rsidRPr="00D92BA1">
              <w:drawing>
                <wp:inline distT="0" distB="0" distL="0" distR="0" wp14:anchorId="6A94EBCE" wp14:editId="6E27374B">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D92BA1" w14:paraId="31EF19AC" w14:textId="77777777" w:rsidTr="00FA7FCF">
        <w:trPr>
          <w:cantSplit/>
        </w:trPr>
        <w:tc>
          <w:tcPr>
            <w:tcW w:w="6911" w:type="dxa"/>
            <w:tcBorders>
              <w:bottom w:val="single" w:sz="12" w:space="0" w:color="auto"/>
            </w:tcBorders>
          </w:tcPr>
          <w:p w14:paraId="31C9B167" w14:textId="77777777" w:rsidR="00ED4F28" w:rsidRPr="00D92BA1" w:rsidRDefault="00ED4F28" w:rsidP="0006628F">
            <w:pPr>
              <w:spacing w:before="0" w:after="48"/>
              <w:rPr>
                <w:b/>
                <w:smallCaps/>
                <w:szCs w:val="24"/>
              </w:rPr>
            </w:pPr>
          </w:p>
        </w:tc>
        <w:tc>
          <w:tcPr>
            <w:tcW w:w="3120" w:type="dxa"/>
            <w:tcBorders>
              <w:bottom w:val="single" w:sz="12" w:space="0" w:color="auto"/>
            </w:tcBorders>
          </w:tcPr>
          <w:p w14:paraId="21A7803B" w14:textId="77777777" w:rsidR="00ED4F28" w:rsidRPr="00D92BA1" w:rsidRDefault="00ED4F28" w:rsidP="0006628F">
            <w:pPr>
              <w:spacing w:before="0"/>
              <w:rPr>
                <w:szCs w:val="24"/>
              </w:rPr>
            </w:pPr>
          </w:p>
        </w:tc>
      </w:tr>
      <w:tr w:rsidR="00ED4F28" w:rsidRPr="00D92BA1" w14:paraId="6DBBA747" w14:textId="77777777" w:rsidTr="00FA7FCF">
        <w:trPr>
          <w:cantSplit/>
        </w:trPr>
        <w:tc>
          <w:tcPr>
            <w:tcW w:w="6911" w:type="dxa"/>
            <w:tcBorders>
              <w:top w:val="single" w:sz="12" w:space="0" w:color="auto"/>
            </w:tcBorders>
          </w:tcPr>
          <w:p w14:paraId="3CB8A4D7" w14:textId="77777777" w:rsidR="00ED4F28" w:rsidRPr="00D92BA1" w:rsidRDefault="00ED4F28" w:rsidP="0006628F">
            <w:pPr>
              <w:spacing w:before="0" w:after="48"/>
              <w:rPr>
                <w:b/>
                <w:smallCaps/>
                <w:szCs w:val="24"/>
              </w:rPr>
            </w:pPr>
          </w:p>
        </w:tc>
        <w:tc>
          <w:tcPr>
            <w:tcW w:w="3120" w:type="dxa"/>
            <w:tcBorders>
              <w:top w:val="single" w:sz="12" w:space="0" w:color="auto"/>
            </w:tcBorders>
          </w:tcPr>
          <w:p w14:paraId="12989F47" w14:textId="77777777" w:rsidR="00ED4F28" w:rsidRPr="00D92BA1" w:rsidRDefault="00ED4F28" w:rsidP="00D2055C">
            <w:pPr>
              <w:spacing w:before="240" w:after="0"/>
              <w:rPr>
                <w:b/>
                <w:bCs/>
                <w:szCs w:val="24"/>
              </w:rPr>
            </w:pPr>
            <w:r w:rsidRPr="00D92BA1">
              <w:rPr>
                <w:b/>
                <w:bCs/>
              </w:rPr>
              <w:t>Document VC/</w:t>
            </w:r>
            <w:r w:rsidR="00CD5118" w:rsidRPr="00D92BA1">
              <w:rPr>
                <w:b/>
                <w:bCs/>
              </w:rPr>
              <w:t>13</w:t>
            </w:r>
            <w:r w:rsidRPr="00D92BA1">
              <w:rPr>
                <w:b/>
                <w:bCs/>
              </w:rPr>
              <w:t>-F</w:t>
            </w:r>
          </w:p>
          <w:p w14:paraId="0423321A" w14:textId="77777777" w:rsidR="00ED4F28" w:rsidRPr="00D92BA1" w:rsidRDefault="00CD5118" w:rsidP="00D2055C">
            <w:pPr>
              <w:spacing w:before="0" w:after="0"/>
              <w:rPr>
                <w:b/>
                <w:bCs/>
                <w:szCs w:val="24"/>
              </w:rPr>
            </w:pPr>
            <w:r w:rsidRPr="00D92BA1">
              <w:rPr>
                <w:b/>
                <w:bCs/>
              </w:rPr>
              <w:t>8 juin</w:t>
            </w:r>
            <w:r w:rsidR="00ED4F28" w:rsidRPr="00D92BA1">
              <w:rPr>
                <w:b/>
                <w:bCs/>
              </w:rPr>
              <w:t xml:space="preserve"> 2020</w:t>
            </w:r>
          </w:p>
          <w:p w14:paraId="5545B19D" w14:textId="77777777" w:rsidR="00ED4F28" w:rsidRPr="00D92BA1" w:rsidRDefault="00ED4F28" w:rsidP="0006628F">
            <w:pPr>
              <w:spacing w:before="0"/>
              <w:rPr>
                <w:szCs w:val="24"/>
              </w:rPr>
            </w:pPr>
            <w:r w:rsidRPr="00D92BA1">
              <w:rPr>
                <w:b/>
                <w:bCs/>
              </w:rPr>
              <w:t>Original: anglais</w:t>
            </w:r>
          </w:p>
        </w:tc>
      </w:tr>
    </w:tbl>
    <w:p w14:paraId="530D476D" w14:textId="77777777" w:rsidR="00ED4F28" w:rsidRPr="00D92BA1" w:rsidRDefault="00ED4F28" w:rsidP="0006628F">
      <w:pPr>
        <w:spacing w:before="0"/>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D92BA1" w14:paraId="797E0E04" w14:textId="77777777" w:rsidTr="0064286F">
        <w:trPr>
          <w:cantSplit/>
        </w:trPr>
        <w:tc>
          <w:tcPr>
            <w:tcW w:w="2835" w:type="dxa"/>
            <w:tcBorders>
              <w:right w:val="single" w:sz="12" w:space="0" w:color="auto"/>
            </w:tcBorders>
            <w:vAlign w:val="center"/>
          </w:tcPr>
          <w:p w14:paraId="3F7A0B85" w14:textId="77777777" w:rsidR="00ED4F28" w:rsidRPr="00D92BA1" w:rsidRDefault="00ED4F28" w:rsidP="0064286F">
            <w:pPr>
              <w:spacing w:before="0"/>
              <w:rPr>
                <w:b/>
                <w:bCs/>
              </w:rPr>
            </w:pPr>
            <w:bookmarkStart w:id="2" w:name="dsource" w:colFirst="0" w:colLast="0"/>
            <w:bookmarkEnd w:id="1"/>
            <w:r w:rsidRPr="00D92BA1">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4818CEDF" w14:textId="77777777" w:rsidR="00CD5118" w:rsidRPr="00D92BA1" w:rsidRDefault="00CD5118" w:rsidP="0006628F">
            <w:pPr>
              <w:spacing w:before="0"/>
              <w:rPr>
                <w:b/>
                <w:bCs/>
              </w:rPr>
            </w:pPr>
            <w:r w:rsidRPr="00D92BA1">
              <w:rPr>
                <w:b/>
                <w:bCs/>
              </w:rPr>
              <w:t>Rapport du Secrétaire général</w:t>
            </w:r>
          </w:p>
          <w:p w14:paraId="7AC52DE1" w14:textId="77777777" w:rsidR="00ED4F28" w:rsidRPr="00D92BA1" w:rsidRDefault="00CD5118" w:rsidP="0006628F">
            <w:pPr>
              <w:rPr>
                <w:bCs/>
              </w:rPr>
            </w:pPr>
            <w:r w:rsidRPr="00D92BA1">
              <w:rPr>
                <w:bCs/>
              </w:rPr>
              <w:t>INCIDENCES DE LA PANDÉMIE DE COVID-19 SUR LE SECTEUR DES TÉLÉCOMMUNICATIONS/TIC ET LE FONCTIONNEMENT ET LES ACTIVITÉS DE L'UIT</w:t>
            </w:r>
          </w:p>
        </w:tc>
      </w:tr>
      <w:tr w:rsidR="00ED4F28" w:rsidRPr="00D92BA1" w14:paraId="74E58058" w14:textId="77777777" w:rsidTr="003D4713">
        <w:trPr>
          <w:cantSplit/>
          <w:trHeight w:val="269"/>
        </w:trPr>
        <w:tc>
          <w:tcPr>
            <w:tcW w:w="2835" w:type="dxa"/>
          </w:tcPr>
          <w:p w14:paraId="73ECA443" w14:textId="77777777" w:rsidR="00ED4F28" w:rsidRPr="00D92BA1" w:rsidRDefault="00ED4F28" w:rsidP="0006628F">
            <w:pPr>
              <w:spacing w:before="0"/>
              <w:rPr>
                <w:sz w:val="16"/>
                <w:szCs w:val="16"/>
              </w:rPr>
            </w:pPr>
          </w:p>
        </w:tc>
        <w:tc>
          <w:tcPr>
            <w:tcW w:w="7258" w:type="dxa"/>
            <w:tcBorders>
              <w:top w:val="single" w:sz="12" w:space="0" w:color="auto"/>
              <w:bottom w:val="single" w:sz="12" w:space="0" w:color="auto"/>
            </w:tcBorders>
          </w:tcPr>
          <w:p w14:paraId="5866A56F" w14:textId="77777777" w:rsidR="00ED4F28" w:rsidRPr="00D92BA1" w:rsidRDefault="00ED4F28" w:rsidP="0006628F">
            <w:pPr>
              <w:spacing w:before="0"/>
              <w:rPr>
                <w:sz w:val="16"/>
                <w:szCs w:val="16"/>
              </w:rPr>
            </w:pPr>
          </w:p>
        </w:tc>
      </w:tr>
      <w:tr w:rsidR="00ED4F28" w:rsidRPr="00D92BA1" w14:paraId="19E52113" w14:textId="77777777" w:rsidTr="0064286F">
        <w:trPr>
          <w:cantSplit/>
          <w:trHeight w:val="668"/>
        </w:trPr>
        <w:tc>
          <w:tcPr>
            <w:tcW w:w="2835" w:type="dxa"/>
            <w:tcBorders>
              <w:right w:val="single" w:sz="12" w:space="0" w:color="auto"/>
            </w:tcBorders>
            <w:vAlign w:val="center"/>
          </w:tcPr>
          <w:p w14:paraId="237994D3" w14:textId="77777777" w:rsidR="00ED4F28" w:rsidRPr="00D92BA1" w:rsidRDefault="00ED4F28" w:rsidP="0064286F">
            <w:pPr>
              <w:spacing w:before="0" w:after="0"/>
              <w:rPr>
                <w:b/>
                <w:bCs/>
              </w:rPr>
            </w:pPr>
            <w:r w:rsidRPr="00D92BA1">
              <w:rPr>
                <w:b/>
                <w:bCs/>
              </w:rPr>
              <w:t>Référence au projet d'ordre du jour de la consultation virtuelle:</w:t>
            </w:r>
          </w:p>
        </w:tc>
        <w:tc>
          <w:tcPr>
            <w:tcW w:w="7258" w:type="dxa"/>
            <w:tcBorders>
              <w:top w:val="single" w:sz="12" w:space="0" w:color="auto"/>
              <w:left w:val="single" w:sz="12" w:space="0" w:color="auto"/>
              <w:bottom w:val="single" w:sz="12" w:space="0" w:color="auto"/>
              <w:right w:val="single" w:sz="12" w:space="0" w:color="auto"/>
            </w:tcBorders>
            <w:vAlign w:val="center"/>
          </w:tcPr>
          <w:p w14:paraId="0A4F2903" w14:textId="77777777" w:rsidR="00ED4F28" w:rsidRPr="00D92BA1" w:rsidRDefault="00CD5118" w:rsidP="0064286F">
            <w:pPr>
              <w:spacing w:before="0" w:after="0"/>
              <w:rPr>
                <w:b/>
                <w:bCs/>
              </w:rPr>
            </w:pPr>
            <w:r w:rsidRPr="00D92BA1">
              <w:rPr>
                <w:b/>
                <w:bCs/>
              </w:rPr>
              <w:t xml:space="preserve">Point 13 de l'ordre du jour reproduit dans le </w:t>
            </w:r>
            <w:hyperlink r:id="rId7" w:history="1">
              <w:r w:rsidRPr="00D92BA1">
                <w:rPr>
                  <w:rStyle w:val="Hyperlink"/>
                  <w:b/>
                  <w:bCs/>
                </w:rPr>
                <w:t>Document VC/1</w:t>
              </w:r>
            </w:hyperlink>
          </w:p>
        </w:tc>
      </w:tr>
      <w:tr w:rsidR="00ED4F28" w:rsidRPr="00D92BA1" w14:paraId="4FC0A7A0" w14:textId="77777777" w:rsidTr="0064286F">
        <w:trPr>
          <w:cantSplit/>
          <w:trHeight w:val="156"/>
        </w:trPr>
        <w:tc>
          <w:tcPr>
            <w:tcW w:w="2835" w:type="dxa"/>
          </w:tcPr>
          <w:p w14:paraId="0632863C" w14:textId="77777777" w:rsidR="00ED4F28" w:rsidRPr="00D92BA1" w:rsidRDefault="00ED4F28" w:rsidP="0006628F">
            <w:pPr>
              <w:spacing w:before="0"/>
              <w:rPr>
                <w:sz w:val="16"/>
                <w:szCs w:val="16"/>
              </w:rPr>
            </w:pPr>
          </w:p>
        </w:tc>
        <w:tc>
          <w:tcPr>
            <w:tcW w:w="7258" w:type="dxa"/>
            <w:tcBorders>
              <w:top w:val="single" w:sz="12" w:space="0" w:color="auto"/>
            </w:tcBorders>
          </w:tcPr>
          <w:p w14:paraId="5B546557" w14:textId="77777777" w:rsidR="00ED4F28" w:rsidRPr="00D92BA1" w:rsidRDefault="00ED4F28" w:rsidP="0006628F">
            <w:pPr>
              <w:spacing w:before="0"/>
              <w:rPr>
                <w:sz w:val="16"/>
                <w:szCs w:val="16"/>
              </w:rPr>
            </w:pPr>
          </w:p>
        </w:tc>
      </w:tr>
    </w:tbl>
    <w:p w14:paraId="2CEB89FB" w14:textId="77777777" w:rsidR="00ED4F28" w:rsidRPr="00D92BA1" w:rsidRDefault="00ED4F28" w:rsidP="0006628F">
      <w:pPr>
        <w:rPr>
          <w:sz w:val="4"/>
          <w:szCs w:val="4"/>
        </w:rPr>
      </w:pPr>
    </w:p>
    <w:tbl>
      <w:tblPr>
        <w:tblW w:w="10093" w:type="dxa"/>
        <w:tblInd w:w="-15" w:type="dxa"/>
        <w:tblLayout w:type="fixed"/>
        <w:tblLook w:val="0000" w:firstRow="0" w:lastRow="0" w:firstColumn="0" w:lastColumn="0" w:noHBand="0" w:noVBand="0"/>
      </w:tblPr>
      <w:tblGrid>
        <w:gridCol w:w="10093"/>
      </w:tblGrid>
      <w:tr w:rsidR="00ED4F28" w:rsidRPr="00D92BA1" w14:paraId="7A384EEB"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63192864" w14:textId="77777777" w:rsidR="00ED4F28" w:rsidRPr="00D92BA1" w:rsidRDefault="00CD5118" w:rsidP="0006628F">
            <w:pPr>
              <w:pStyle w:val="Headingb"/>
              <w:spacing w:before="120"/>
            </w:pPr>
            <w:r w:rsidRPr="00D92BA1">
              <w:t>Résumé</w:t>
            </w:r>
          </w:p>
          <w:p w14:paraId="572F65BC" w14:textId="77777777" w:rsidR="00ED4F28" w:rsidRPr="00D92BA1" w:rsidRDefault="00CD5118" w:rsidP="0006628F">
            <w:pPr>
              <w:rPr>
                <w:szCs w:val="24"/>
                <w:lang w:eastAsia="zh-CN"/>
              </w:rPr>
            </w:pPr>
            <w:r w:rsidRPr="00D92BA1">
              <w:rPr>
                <w:szCs w:val="24"/>
                <w:lang w:eastAsia="zh-CN"/>
              </w:rPr>
              <w:t>Le présent document contient un résumé des incidences de la pandémie de maladie à coronavirus (COVID-19) actuelle sur le secteur des télécommunications/TIC et le fonctionnement et les activités de l'UIT, des nouvelles initiatives et des nouveaux programmes de travail mis en œuvre, ainsi que des mesures prises pour faire face au COVID-19.</w:t>
            </w:r>
          </w:p>
          <w:p w14:paraId="505EBC3B" w14:textId="77777777" w:rsidR="00ED4F28" w:rsidRPr="00D92BA1" w:rsidRDefault="00CD5118" w:rsidP="0006628F">
            <w:pPr>
              <w:overflowPunct/>
              <w:textAlignment w:val="auto"/>
              <w:rPr>
                <w:szCs w:val="28"/>
                <w:lang w:eastAsia="zh-CN"/>
              </w:rPr>
            </w:pPr>
            <w:r w:rsidRPr="00D92BA1">
              <w:rPr>
                <w:b/>
                <w:szCs w:val="24"/>
              </w:rPr>
              <w:t>Suite à donner</w:t>
            </w:r>
          </w:p>
          <w:p w14:paraId="5D680297" w14:textId="77777777" w:rsidR="00ED4F28" w:rsidRPr="00D92BA1" w:rsidRDefault="00CD5118" w:rsidP="0006628F">
            <w:pPr>
              <w:overflowPunct/>
              <w:spacing w:before="160"/>
              <w:textAlignment w:val="auto"/>
              <w:rPr>
                <w:szCs w:val="24"/>
                <w:lang w:eastAsia="zh-CN"/>
              </w:rPr>
            </w:pPr>
            <w:r w:rsidRPr="00D92BA1">
              <w:rPr>
                <w:szCs w:val="24"/>
                <w:lang w:eastAsia="zh-CN"/>
              </w:rPr>
              <w:t xml:space="preserve">Le Conseil est invité à </w:t>
            </w:r>
            <w:r w:rsidRPr="00D92BA1">
              <w:rPr>
                <w:b/>
                <w:szCs w:val="24"/>
                <w:lang w:eastAsia="zh-CN"/>
              </w:rPr>
              <w:t>prendre note</w:t>
            </w:r>
            <w:r w:rsidRPr="00D92BA1">
              <w:rPr>
                <w:szCs w:val="24"/>
                <w:lang w:eastAsia="zh-CN"/>
              </w:rPr>
              <w:t xml:space="preserve"> du présent document.</w:t>
            </w:r>
          </w:p>
        </w:tc>
      </w:tr>
    </w:tbl>
    <w:bookmarkEnd w:id="2"/>
    <w:p w14:paraId="5D387512" w14:textId="77777777" w:rsidR="00CD5118" w:rsidRPr="00D92BA1" w:rsidRDefault="00CD5118" w:rsidP="0006628F">
      <w:pPr>
        <w:pStyle w:val="Heading1"/>
      </w:pPr>
      <w:r w:rsidRPr="00D92BA1">
        <w:t>1</w:t>
      </w:r>
      <w:r w:rsidRPr="00D92BA1">
        <w:rPr>
          <w:iCs/>
        </w:rPr>
        <w:tab/>
      </w:r>
      <w:r w:rsidRPr="00D92BA1">
        <w:t>Introduction</w:t>
      </w:r>
    </w:p>
    <w:p w14:paraId="59F01C5D" w14:textId="77777777" w:rsidR="00CD5118" w:rsidRPr="00D92BA1" w:rsidRDefault="00CD5118" w:rsidP="0006628F">
      <w:r w:rsidRPr="00D92BA1">
        <w:t>1.1.</w:t>
      </w:r>
      <w:r w:rsidRPr="00D92BA1">
        <w:tab/>
        <w:t xml:space="preserve">La maladie à coronavirus (COVID-19) a été qualifiée d'urgence de santé publique de portée internationale le 30 janvier 2020, puis de pandémie, le 11 mars 2020. La situation que nous connaissons actuellement en raison du COVID-19 est inédite. </w:t>
      </w:r>
      <w:bookmarkStart w:id="3" w:name="_Hlk37079845"/>
      <w:r w:rsidRPr="00D92BA1">
        <w:rPr>
          <w:iCs/>
        </w:rPr>
        <w:t>Les mesures d'isolement, les périodes de confinement et le recours massif au télétravail et à l'enseignement à distance ont fait exploser la demande de services de télécommunication/TIC de manière très soudaine. Jusqu'à présent, le secteur des télécommunications/TIC a réagi efficacement pour répondre à l'augmentation sans précédent de la demande, permettre à tous de rester connectés et offrir un appui précieux au système médical, notamment.</w:t>
      </w:r>
      <w:hyperlink r:id="rId8" w:tgtFrame="_blank" w:history="1"/>
      <w:hyperlink r:id="rId9" w:tgtFrame="_blank" w:history="1"/>
    </w:p>
    <w:bookmarkEnd w:id="3"/>
    <w:p w14:paraId="6B7CFA0B" w14:textId="57B0154D" w:rsidR="00CD5118" w:rsidRPr="00D92BA1" w:rsidRDefault="00CD5118" w:rsidP="0006628F">
      <w:pPr>
        <w:pStyle w:val="Heading1"/>
      </w:pPr>
      <w:r w:rsidRPr="00D92BA1">
        <w:lastRenderedPageBreak/>
        <w:t>2</w:t>
      </w:r>
      <w:hyperlink r:id="rId10" w:history="1"/>
      <w:hyperlink r:id="rId11" w:history="1"/>
      <w:hyperlink r:id="rId12" w:history="1"/>
      <w:hyperlink r:id="rId13" w:history="1"/>
      <w:hyperlink r:id="rId14" w:history="1"/>
      <w:r w:rsidRPr="00D92BA1">
        <w:rPr>
          <w:iCs/>
        </w:rPr>
        <w:tab/>
      </w:r>
      <w:r w:rsidRPr="00D92BA1">
        <w:t>Nouvelles initiatives et nouveaux programmes de travail de l'UIT liés au</w:t>
      </w:r>
      <w:r w:rsidR="00DF075A" w:rsidRPr="00D92BA1">
        <w:t> </w:t>
      </w:r>
      <w:r w:rsidRPr="00D92BA1">
        <w:t>COVID-19</w:t>
      </w:r>
    </w:p>
    <w:p w14:paraId="3491652B" w14:textId="77777777" w:rsidR="00CD5118" w:rsidRPr="00D92BA1" w:rsidRDefault="00CD5118" w:rsidP="0006628F">
      <w:r w:rsidRPr="00D92BA1">
        <w:t>2.1</w:t>
      </w:r>
      <w:r w:rsidRPr="00D92BA1">
        <w:tab/>
        <w:t xml:space="preserve">L'UIT a mis en place un certain nombre de nouvelles initiatives visant à faire face au COVID-19 et de nouveaux programmes de travail qui présentent un intérêt croissant dans la situation actuelle. La page web de l'UIT consacrée au </w:t>
      </w:r>
      <w:hyperlink r:id="rId15" w:history="1">
        <w:r w:rsidRPr="00D92BA1">
          <w:rPr>
            <w:rStyle w:val="Hyperlink"/>
          </w:rPr>
          <w:t>COVID-19</w:t>
        </w:r>
      </w:hyperlink>
      <w:r w:rsidRPr="00D92BA1">
        <w:t xml:space="preserve"> met en avant toutes les initiatives et manifestations et tous les produits et partenariats de l'UIT liés au COVID-19.</w:t>
      </w:r>
    </w:p>
    <w:p w14:paraId="48E2EF1F" w14:textId="77777777" w:rsidR="00CD5118" w:rsidRPr="00D92BA1" w:rsidRDefault="00CD5118" w:rsidP="0006628F">
      <w:r w:rsidRPr="00D92BA1">
        <w:t>2.2</w:t>
      </w:r>
      <w:r w:rsidRPr="00D92BA1">
        <w:tab/>
        <w:t xml:space="preserve">En mars 2020, l'UIT a lancé une </w:t>
      </w:r>
      <w:hyperlink r:id="rId16" w:history="1">
        <w:r w:rsidRPr="00D92BA1">
          <w:rPr>
            <w:rStyle w:val="Hyperlink"/>
          </w:rPr>
          <w:t>Plate-forme mondiale pour la résilience des réseaux (#REG4COVID)</w:t>
        </w:r>
      </w:hyperlink>
      <w:r w:rsidRPr="00D92BA1">
        <w:t xml:space="preserve"> visant à remédier à la pression qui s'exerce sur les réseaux de télécommunication, alors que de plus en plus de pays, d'entreprises et de particuliers se tournent vers les technologies numériques pour faire face aux incidences du COVID-19 et s'y adapter.</w:t>
      </w:r>
    </w:p>
    <w:p w14:paraId="44FC638F" w14:textId="53E566ED" w:rsidR="00CD5118" w:rsidRPr="00D92BA1" w:rsidRDefault="00CD5118" w:rsidP="0006628F">
      <w:r w:rsidRPr="00D92BA1">
        <w:t>2.3</w:t>
      </w:r>
      <w:r w:rsidRPr="00D92BA1">
        <w:tab/>
        <w:t>Le Secrétaire général de l'UIT, M. Houlin Zhao, a été invité à participer à une session du Conseil des chefs de secrétariat des Nations Unies (14 mai 2020), à une réunion des ministres de la santé du G20 (19 avril 2020), à une réunion extraordinaire des ministres du G20 chargés de l'économie numérique (30 avril 2020) et à la 73ème session de l'Assemblée mondiale de la santé (18-19 mai 2020). Dans son message, le Secrétaire général a salué les efforts déployés par les spécialistes des TIC à l'appui des initiatives mondiales visant à lutter contre le COVID-19. Il s'est félicité de ce que l'importance de la contribution des TIC au service du développement social et économique et de la lutte contre le COVID-19 a été reconnue à l'échelle mondiale, et a déclaré qu'il fallait à la fois prendre conscience de la contribution positive des TIC et des conséquences négatives de la fracture numérique. Il a souligné la nécessité d'accélérer les efforts visant à connecter ceux qui ne le sont pas encore et à attirer plus d'investissements dans le secteur des</w:t>
      </w:r>
      <w:r w:rsidR="00526ADA" w:rsidRPr="00D92BA1">
        <w:t> </w:t>
      </w:r>
      <w:r w:rsidRPr="00D92BA1">
        <w:t>TIC, en particulier afin de mettre au plus vite les avantages offerts par les TIC à la portée des personnes qui ne sont pas encore connectées. Il a encouragé les membres à revoir leurs stratégies et leurs plans nationaux à la lumière des enseignements tirés, car les activités ne devraient pas se poursuivre sur le même modèle que celui qui a toujours été appliqué.</w:t>
      </w:r>
    </w:p>
    <w:p w14:paraId="218442FD" w14:textId="041A5E08" w:rsidR="00CD5118" w:rsidRPr="00D92BA1" w:rsidRDefault="00CD5118" w:rsidP="0006628F">
      <w:r w:rsidRPr="00D92BA1">
        <w:t>2.4</w:t>
      </w:r>
      <w:r w:rsidRPr="00D92BA1">
        <w:tab/>
        <w:t xml:space="preserve">Aux côtés de la Commission "Le large bande au service du développement durable", l'UIT a adopté un </w:t>
      </w:r>
      <w:hyperlink r:id="rId17" w:history="1">
        <w:r w:rsidRPr="00D92BA1">
          <w:rPr>
            <w:rStyle w:val="Hyperlink"/>
          </w:rPr>
          <w:t>Programme d'action</w:t>
        </w:r>
      </w:hyperlink>
      <w:r w:rsidRPr="00D92BA1">
        <w:t xml:space="preserve"> définissant des mesures immédiates que peuvent prendre les gouvernements, les entreprises, la communauté internationale et la société civile pour consolider les réseaux numériques et renforcer les capacités.</w:t>
      </w:r>
    </w:p>
    <w:p w14:paraId="6A0A95CF" w14:textId="77777777" w:rsidR="00CD5118" w:rsidRPr="00D92BA1" w:rsidRDefault="00CD5118" w:rsidP="0006628F">
      <w:r w:rsidRPr="00D92BA1">
        <w:t>2.5</w:t>
      </w:r>
      <w:r w:rsidRPr="00D92BA1">
        <w:tab/>
        <w:t xml:space="preserve">L'UIT a agi en collaboration avec la Banque mondiale, la GSMA et le Forum économique mondial pour mettre en œuvre des mesures concrètes et immédiates consistant par exemple à promouvoir la résilience des réseaux ou à garantir l'accès aux services numériques et leur accessibilité sur le plan financier. Un </w:t>
      </w:r>
      <w:hyperlink r:id="rId18" w:history="1">
        <w:r w:rsidRPr="00D92BA1">
          <w:rPr>
            <w:rStyle w:val="Hyperlink"/>
          </w:rPr>
          <w:t>Plan d'action conjoint et un appel à l'action pour le développement du numérique</w:t>
        </w:r>
      </w:hyperlink>
      <w:r w:rsidRPr="00D92BA1">
        <w:t xml:space="preserve"> ont été lancés.</w:t>
      </w:r>
    </w:p>
    <w:p w14:paraId="3322255B" w14:textId="17FB1A2E" w:rsidR="00CD5118" w:rsidRPr="00D92BA1" w:rsidRDefault="00CD5118" w:rsidP="0006628F">
      <w:r w:rsidRPr="00D92BA1">
        <w:t>2.6</w:t>
      </w:r>
      <w:r w:rsidRPr="00D92BA1">
        <w:tab/>
        <w:t xml:space="preserve">Avec l'appui de l'UNICEF, l'UIT et l'OMS collaborent avec des entreprises de télécommunication pour envoyer aux </w:t>
      </w:r>
      <w:hyperlink r:id="rId19" w:history="1">
        <w:r w:rsidRPr="00D92BA1">
          <w:rPr>
            <w:rStyle w:val="Hyperlink"/>
          </w:rPr>
          <w:t>particuliers, directement sur leur téléphone portable</w:t>
        </w:r>
      </w:hyperlink>
      <w:r w:rsidRPr="00D92BA1">
        <w:t>, des</w:t>
      </w:r>
      <w:r w:rsidR="00803CA1" w:rsidRPr="00D92BA1">
        <w:t> </w:t>
      </w:r>
      <w:r w:rsidRPr="00D92BA1">
        <w:t>SMS contenant des informations sanitaires essentielles, afin de les aider à se protéger face au COVID-19. Cette initiative s'appuie sur le programme conjoint de l'OMS et de l'UIT "Be Healthy Be Mobile" (La mobilité, c'est la santé).</w:t>
      </w:r>
    </w:p>
    <w:p w14:paraId="3FFFD0E7" w14:textId="77777777" w:rsidR="00CD5118" w:rsidRPr="00D92BA1" w:rsidRDefault="00CD5118" w:rsidP="0006628F">
      <w:r w:rsidRPr="00D92BA1">
        <w:t>2</w:t>
      </w:r>
      <w:hyperlink r:id="rId20" w:history="1"/>
      <w:hyperlink r:id="rId21" w:history="1"/>
      <w:hyperlink r:id="rId22" w:history="1"/>
      <w:r w:rsidRPr="00D92BA1">
        <w:t>.7</w:t>
      </w:r>
      <w:r w:rsidRPr="00D92BA1">
        <w:tab/>
        <w:t xml:space="preserve">L'UIT a publié de </w:t>
      </w:r>
      <w:hyperlink r:id="rId23" w:history="1">
        <w:r w:rsidRPr="00D92BA1">
          <w:rPr>
            <w:rStyle w:val="Hyperlink"/>
          </w:rPr>
          <w:t>nouvelles lignes directrices</w:t>
        </w:r>
      </w:hyperlink>
      <w:r w:rsidRPr="00D92BA1">
        <w:t xml:space="preserve"> pour aider les pays à mettre au point des plans nationaux de télécommunications d'urgence.</w:t>
      </w:r>
    </w:p>
    <w:p w14:paraId="53FDF446" w14:textId="77777777" w:rsidR="00CD5118" w:rsidRPr="00D92BA1" w:rsidRDefault="00CD5118" w:rsidP="0006628F">
      <w:pPr>
        <w:keepLines/>
      </w:pPr>
      <w:r w:rsidRPr="00D92BA1">
        <w:lastRenderedPageBreak/>
        <w:t>2.8</w:t>
      </w:r>
      <w:r w:rsidRPr="00D92BA1">
        <w:tab/>
        <w:t xml:space="preserve">Le Sommet mondial sur l'intelligence artificielle au service du bien social sera organisé de manière virtuelle. Mettant à profit les compétences des acteurs du Sommet mondial sur l'intelligence artificielle au service du bien social, l'UIT a lancé une </w:t>
      </w:r>
      <w:hyperlink r:id="rId24" w:history="1">
        <w:r w:rsidRPr="00D92BA1">
          <w:rPr>
            <w:rStyle w:val="Hyperlink"/>
          </w:rPr>
          <w:t>série de webinaires sur le thème de l'intelligence artificielle au service de bien social</w:t>
        </w:r>
      </w:hyperlink>
      <w:r w:rsidRPr="00D92BA1">
        <w:t>, pour examiner des cas d'utilisation prometteurs de l'intelligence artificielle dans le secteur de la santé et dans le cadre de défis mondiaux, notamment dans la lutte contre le COVID-19.</w:t>
      </w:r>
    </w:p>
    <w:p w14:paraId="509110C6" w14:textId="77777777" w:rsidR="00CD5118" w:rsidRPr="00D92BA1" w:rsidRDefault="00CD5118" w:rsidP="0006628F">
      <w:r w:rsidRPr="00D92BA1">
        <w:t>2.9</w:t>
      </w:r>
      <w:r w:rsidRPr="00D92BA1">
        <w:tab/>
        <w:t>Chaque semaine, les réflexions virtuelles dans le cadre du SMSI (</w:t>
      </w:r>
      <w:hyperlink r:id="rId25" w:history="1">
        <w:r w:rsidRPr="00D92BA1">
          <w:rPr>
            <w:rStyle w:val="Hyperlink"/>
          </w:rPr>
          <w:t>SMSI TalkX</w:t>
        </w:r>
      </w:hyperlink>
      <w:r w:rsidRPr="00D92BA1">
        <w:t xml:space="preserve">) permettent de se pencher sur un aspect particulier des efforts mondiaux visant à lutter contre le COVID-19, offrant aux parties prenantes du SMSI une tribune visant à nouer des partenariats pour agir sur le terrain. </w:t>
      </w:r>
      <w:r w:rsidRPr="00D92BA1">
        <w:rPr>
          <w:bCs/>
        </w:rPr>
        <w:t>Dans le cadre de l'inventaire du SMSI et des efforts déployés pour promouvoir l'utilisation innovante des TIC,</w:t>
      </w:r>
      <w:r w:rsidRPr="00D92BA1">
        <w:rPr>
          <w:b/>
          <w:bCs/>
        </w:rPr>
        <w:t xml:space="preserve"> le </w:t>
      </w:r>
      <w:hyperlink r:id="rId26" w:history="1">
        <w:r w:rsidRPr="00D92BA1">
          <w:rPr>
            <w:rStyle w:val="Hyperlink"/>
            <w:b/>
          </w:rPr>
          <w:t>répertoire des cas d'utilisation des TIC</w:t>
        </w:r>
      </w:hyperlink>
      <w:r w:rsidRPr="00D92BA1">
        <w:rPr>
          <w:b/>
        </w:rPr>
        <w:t xml:space="preserve"> recense des projets et des activités visant à faire face à la crise liée au COVID-19.</w:t>
      </w:r>
    </w:p>
    <w:p w14:paraId="683D529F" w14:textId="77777777" w:rsidR="00CD5118" w:rsidRPr="00D92BA1" w:rsidRDefault="00CD5118" w:rsidP="0006628F">
      <w:r w:rsidRPr="00D92BA1">
        <w:t>2.10</w:t>
      </w:r>
      <w:r w:rsidRPr="00D92BA1">
        <w:tab/>
        <w:t xml:space="preserve">L'UIT a lancé l'initiative CYB4COVID, un </w:t>
      </w:r>
      <w:hyperlink r:id="rId27" w:history="1">
        <w:r w:rsidRPr="00D92BA1">
          <w:rPr>
            <w:rStyle w:val="Hyperlink"/>
          </w:rPr>
          <w:t>recueil de connaissances complet en matière de cybersécurité</w:t>
        </w:r>
      </w:hyperlink>
      <w:r w:rsidRPr="00D92BA1">
        <w:t xml:space="preserve"> dans le contexte du COVID-19, afin d'appuyer les pays, les entreprises et les particuliers dans la lutte contre les menaces d'un nouveau genre et d'une nouvelle ampleur qui se font jour au sein de l'espace numérique durant la pandémie de COVID-19.</w:t>
      </w:r>
    </w:p>
    <w:p w14:paraId="13977DAC" w14:textId="77777777" w:rsidR="00CD5118" w:rsidRPr="00D92BA1" w:rsidRDefault="00CD5118" w:rsidP="0006628F">
      <w:r w:rsidRPr="00D92BA1">
        <w:t>2.11</w:t>
      </w:r>
      <w:r w:rsidRPr="00D92BA1">
        <w:tab/>
        <w:t xml:space="preserve">La version mise à jour des </w:t>
      </w:r>
      <w:hyperlink r:id="rId28" w:history="1">
        <w:r w:rsidRPr="00D92BA1">
          <w:rPr>
            <w:rStyle w:val="Hyperlink"/>
          </w:rPr>
          <w:t>Lignes directrices de l'UIT sur la protection en ligne des enfants à l'intention des parents, des personnes s'occupant d'enfants, des tuteurs et des éducateurs</w:t>
        </w:r>
      </w:hyperlink>
      <w:r w:rsidRPr="00D92BA1">
        <w:t xml:space="preserve">, qui sera publiée prochainement, donne des conseils aux parents sur la manière de limiter au maximum les risques en ligne compte tenu de l'urgence d'assurer la sécurité en ligne dans le contexte actuel. </w:t>
      </w:r>
    </w:p>
    <w:p w14:paraId="35BCF625" w14:textId="77777777" w:rsidR="00CD5118" w:rsidRPr="00D92BA1" w:rsidRDefault="00367DA8" w:rsidP="0006628F">
      <w:pPr>
        <w:pStyle w:val="Heading1"/>
      </w:pPr>
      <w:r w:rsidRPr="00D92BA1">
        <w:t>3</w:t>
      </w:r>
      <w:r w:rsidR="00CD5118" w:rsidRPr="00D92BA1">
        <w:rPr>
          <w:iCs/>
        </w:rPr>
        <w:tab/>
      </w:r>
      <w:r w:rsidR="00CD5118" w:rsidRPr="00D92BA1">
        <w:t>Passage à la sphère virtuelle à l'UIT</w:t>
      </w:r>
    </w:p>
    <w:p w14:paraId="2D3BA7EF" w14:textId="77777777" w:rsidR="00CD5118" w:rsidRPr="00D92BA1" w:rsidRDefault="00CD5118" w:rsidP="0006628F">
      <w:r w:rsidRPr="00D92BA1">
        <w:t>3.1</w:t>
      </w:r>
      <w:r w:rsidRPr="00D92BA1">
        <w:tab/>
        <w:t>L'UIT a mis en œuvre un grand nombre de mesures pour continuer de fournir des services à ses Membres de manière ininterrompue durant la pandémie.</w:t>
      </w:r>
    </w:p>
    <w:p w14:paraId="64A64208" w14:textId="77777777" w:rsidR="00CD5118" w:rsidRPr="00D92BA1" w:rsidRDefault="00CD5118" w:rsidP="0006628F">
      <w:r w:rsidRPr="00D92BA1">
        <w:t>3.2</w:t>
      </w:r>
      <w:r w:rsidRPr="00D92BA1">
        <w:tab/>
        <w:t>Depuis la fin janvier 2020, l'UIT a pris des mesures visant à préserver la sécurité du personnel et des délégués, par exemple en suspendant tous les voyages non essentiels vers des pays où le risque d'exposition au COVID-19 est le plus élevé, ainsi que les réunions dans ces pays, en conseillant à tous les fonctionnaires ayant effectué un voyage privé de rester à leur domicile à Genève et de surveiller quotidiennement leur état de santé pendant 14 jours, en demandant aux fonctionnaires ou délégués de rester chez eux pendant au moins 14 jours s'ils ont été en contact avec une personne dont il est confirmé qu'elle est porteuse du virus, et en demandant aux organisateurs de réunions de l'UIT de déterminer si les participants viennent d'une zone à risque et de permettre la participation à distance.</w:t>
      </w:r>
    </w:p>
    <w:p w14:paraId="59400E50" w14:textId="77777777" w:rsidR="00CD5118" w:rsidRPr="00D92BA1" w:rsidRDefault="00CD5118" w:rsidP="0006628F">
      <w:r w:rsidRPr="00D92BA1">
        <w:t>3.3</w:t>
      </w:r>
      <w:r w:rsidRPr="00D92BA1">
        <w:tab/>
        <w:t>Après que le COVID-19 a été qualifié de pandémie, le 11 mars 2020, l'UIT a décidé de suspendre toutes les réunions physiques au siège de l'UIT à Genève, aussi longtemps que nécessaire, et d'opérer un passage à des plates-formes virtuelles pour les activités. Toutes les réunions de l'UIT sont désormais organisées de façon virtuelle, à l'exception du Conseil. Ce passage à la sphère virtuelle a exigé un changement rapide de comportement, et les membres de l'UIT ont appréhendé ce changement avec une volonté remarquable. Compte tenu des restrictions toujours en vigueur en Suisse concernant le nombre de participants, ainsi que des restrictions concernant les voyages internationaux, les réunions organisées par l'UIT au siège et accueillant des participants externes continueront de se tenir à distance, au moins jusqu'à la fin septembre 2020.</w:t>
      </w:r>
    </w:p>
    <w:p w14:paraId="0971F200" w14:textId="793C8F01" w:rsidR="00CD5118" w:rsidRPr="00D92BA1" w:rsidRDefault="00CD5118" w:rsidP="0006628F">
      <w:pPr>
        <w:keepLines/>
      </w:pPr>
      <w:r w:rsidRPr="00D92BA1">
        <w:lastRenderedPageBreak/>
        <w:t>3.4</w:t>
      </w:r>
      <w:r w:rsidRPr="00D92BA1">
        <w:tab/>
        <w:t>Les réunions et manifestations de l'UIT ci-après ont été organisées de manière virtuelle: Comité du Règlement des radiocommunications (RRB), Journée mondiale des télécommunications et de la société de l'information, Groupe consultatif des radiocommunications (GCR), Groupe consultatif pour le développement des télécommunications (GCDT), Commissions d'études et groupes de travail pertinents de l'UIT-R</w:t>
      </w:r>
      <w:r w:rsidR="00367DA8" w:rsidRPr="00D92BA1">
        <w:t xml:space="preserve">, </w:t>
      </w:r>
      <w:r w:rsidR="00C714CC" w:rsidRPr="00D92BA1">
        <w:t>C</w:t>
      </w:r>
      <w:r w:rsidRPr="00D92BA1">
        <w:t>ommissions d'études et groupes spécialisés pertinents de l'UIT-T, Groupe d'experts sur l'indice relatif aux TIC et Journée des jeunes filles dans le secteur des TIC. Pour ces réunions, la transition à la sphère virtuelle s'est effectuée sans heurts, et, dans la plupart des cas, le nombre de participants était plus important que pour les réunions en présentiel.</w:t>
      </w:r>
    </w:p>
    <w:p w14:paraId="735DA2CB" w14:textId="77777777" w:rsidR="00CD5118" w:rsidRPr="00D92BA1" w:rsidRDefault="00CD5118" w:rsidP="0006628F">
      <w:r w:rsidRPr="00D92BA1">
        <w:t>3.5</w:t>
      </w:r>
      <w:r w:rsidRPr="00D92BA1">
        <w:tab/>
        <w:t>En raison de la crise actuelle liée au COVID-19, l'UIT et le Ministère de l'information et des communications du Viet Nam ont pris la décision difficile de reporter l'édition de 2020 d'ITU Digital World, manifestation internationale sur les technologies à l'intention des pouvoirs publics, des grandes sociétés et des PME. Cette décision vise à garantir le bien-être et la sécurité de tous les participants et à organiser une manifestation fructueuse. Cette manifestation aura désormais lieu en tant qu'ITU Digital World 2021, en septembre 2021, au même endroit, à Hanoï (Viet Nam).</w:t>
      </w:r>
    </w:p>
    <w:p w14:paraId="6A3B39CF" w14:textId="77777777" w:rsidR="00CD5118" w:rsidRPr="00D92BA1" w:rsidRDefault="00CD5118" w:rsidP="0006628F">
      <w:r w:rsidRPr="00D92BA1">
        <w:t>3.6</w:t>
      </w:r>
      <w:r w:rsidRPr="00D92BA1">
        <w:tab/>
        <w:t>Depuis le 16 mars 2020, l'accès aux locaux de l'UIT est strictement réservé aux personnes qui doivent se rendre sur place pour réaliser des tâches officielles essentielles qui ne peuvent être effectuées à distance. La direction a demandé aux fonctionnaires de travailler depuis leur domicile, afin non seulement de protéger leur santé, mais aussi celle de leurs collègues et de leur famille, et de contribuer, en tant que membres de la communauté, à limiter la propagation du COVID-19. À tous les niveaux, les fonctionnaires de l'UIT se sont montrés coopératifs et se sont engagés pleinement en vue d'atteindre ces objectifs, dans un esprit de dévouement et de solidarité. Le 1er juin, ces modalités de travail ont été prolongées jusqu'à la fin juin 2020. Afin de garantir un retour aux locaux en toute sécurité, des mesures d'atténuation ont été élaborées et sont en cours de mise en œuvre.</w:t>
      </w:r>
    </w:p>
    <w:p w14:paraId="7D25A1F9" w14:textId="77777777" w:rsidR="00CD5118" w:rsidRPr="00D92BA1" w:rsidRDefault="00CD5118" w:rsidP="0006628F">
      <w:r w:rsidRPr="00D92BA1">
        <w:t>3.7</w:t>
      </w:r>
      <w:r w:rsidRPr="00D92BA1">
        <w:tab/>
        <w:t>Des restrictions ont été appliquées concernant tous les voyages officiels, pour tous les fonctionnaires voyageant depuis le siège de l'UIT. Elles resteront en vigueur jusqu'à la fin août</w:t>
      </w:r>
      <w:r w:rsidR="00367DA8" w:rsidRPr="00D92BA1">
        <w:t> </w:t>
      </w:r>
      <w:r w:rsidRPr="00D92BA1">
        <w:t>2020.</w:t>
      </w:r>
    </w:p>
    <w:p w14:paraId="27C3BD40" w14:textId="77777777" w:rsidR="00CD5118" w:rsidRPr="00D92BA1" w:rsidRDefault="00CD5118" w:rsidP="0006628F">
      <w:r w:rsidRPr="00D92BA1">
        <w:t>3.8</w:t>
      </w:r>
      <w:r w:rsidRPr="00D92BA1">
        <w:tab/>
        <w:t>En mai 2020, l'UIT a élaboré des "Lignes directrices et bonnes pratiques pour les manifestations virtuelles et la participation à distance". Ce document a été soumis au Réseau Technologie et numérique du Comité de haut niveau des Nations Unies sur la gestion (HLCM) et transmis aux membres du Comité HCLM. Il s'agit d'un document à usage interne destiné aux organismes du système des Nations Unies. Ces lignes directrices et bonnes pratiques portent sur les modalités d'organisation d'une conférence, réunion ou manifestation virtuelle et sur la manière de permettre une participation interactive à distance, sur la base des données d'expérience accumulées par l'UIT et d'autres organisations du système des Nations Unies depuis</w:t>
      </w:r>
      <w:r w:rsidR="00367DA8" w:rsidRPr="00D92BA1">
        <w:t> </w:t>
      </w:r>
      <w:r w:rsidRPr="00D92BA1">
        <w:t>2010.</w:t>
      </w:r>
    </w:p>
    <w:p w14:paraId="1B401A64" w14:textId="77777777" w:rsidR="00CD5118" w:rsidRPr="00D92BA1" w:rsidRDefault="00CD5118" w:rsidP="0006628F">
      <w:r w:rsidRPr="00D92BA1">
        <w:t>3.9</w:t>
      </w:r>
      <w:r w:rsidRPr="00D92BA1">
        <w:tab/>
        <w:t>Le 31 mars 2020, l'UIT a publié les Actes finals de la CMR-19, qui servent de base pour la mise à jour du Règlement des radiocommunications, conformément au calendrier annoncé avant l'épidémie de coronavirus.</w:t>
      </w:r>
    </w:p>
    <w:p w14:paraId="7385F342" w14:textId="77777777" w:rsidR="00653F21" w:rsidRPr="00D92BA1" w:rsidRDefault="00653F21" w:rsidP="0006628F">
      <w:r w:rsidRPr="00D92BA1">
        <w:br w:type="page"/>
      </w:r>
    </w:p>
    <w:p w14:paraId="05413584" w14:textId="39AD850D" w:rsidR="00CD5118" w:rsidRPr="00D92BA1" w:rsidRDefault="00CD5118" w:rsidP="0006628F">
      <w:r w:rsidRPr="00D92BA1">
        <w:lastRenderedPageBreak/>
        <w:t>3.10</w:t>
      </w:r>
      <w:r w:rsidRPr="00D92BA1">
        <w:tab/>
        <w:t>Les travaux consistant à traiter les fiches de notification des réseaux à satellite et des réseaux de Terre se poursuivent au même rythme, bien que les fonctionnaires traitant ces fiches de notification soient tous en télétravail. En raison des restrictions imposées par les autorités suisses sur les livraisons postales, l'envoi des DVD contenant la Circulaire internationale d'information sur les fréquences du BR (BR IFIC) a été suspendu à compter de l'édition N°</w:t>
      </w:r>
      <w:r w:rsidR="00367DA8" w:rsidRPr="00D92BA1">
        <w:t> </w:t>
      </w:r>
      <w:r w:rsidRPr="00D92BA1">
        <w:t>2917 du</w:t>
      </w:r>
      <w:r w:rsidR="00653F21" w:rsidRPr="00D92BA1">
        <w:t> </w:t>
      </w:r>
      <w:r w:rsidRPr="00D92BA1">
        <w:t>31 mars 2020 et jusqu'à nouvel avis. Les administrations et les abonnés à la BR IFIC peuvent utiliser les versions ISO de la BR IFIC disponibles sur le site web du BR.</w:t>
      </w:r>
    </w:p>
    <w:p w14:paraId="31AEAB7F" w14:textId="77777777" w:rsidR="00CD5118" w:rsidRPr="00D92BA1" w:rsidRDefault="0006628F" w:rsidP="0006628F">
      <w:pPr>
        <w:pStyle w:val="Heading1"/>
      </w:pPr>
      <w:r w:rsidRPr="00D92BA1">
        <w:t>4</w:t>
      </w:r>
      <w:r w:rsidR="00CD5118" w:rsidRPr="00D92BA1">
        <w:rPr>
          <w:iCs/>
        </w:rPr>
        <w:tab/>
      </w:r>
      <w:r w:rsidR="00CD5118" w:rsidRPr="00D92BA1">
        <w:t>Conclusions</w:t>
      </w:r>
    </w:p>
    <w:p w14:paraId="14F5F6DD" w14:textId="77777777" w:rsidR="00CD5118" w:rsidRPr="00D92BA1" w:rsidRDefault="0006628F" w:rsidP="0006628F">
      <w:pPr>
        <w:keepLines/>
      </w:pPr>
      <w:r w:rsidRPr="00D92BA1">
        <w:t>4.1</w:t>
      </w:r>
      <w:r w:rsidR="00CD5118" w:rsidRPr="00D92BA1">
        <w:tab/>
        <w:t>À certains égards, le monde évolue actuellement en terrain inconnu, les systèmes de santé, les économies et les sociétés ayant subi d'immenses bouleversements face à l'un des plus grands défis que le monde ait connus depuis plus d'un demi-siècle. La pandémie est porteuse de diverses possibilités pour le secteur des télécommunications/TIC, qui, jusqu'à présent, a réagi efficacement pour répondre à l'augmentation sans précédent de la demande.</w:t>
      </w:r>
    </w:p>
    <w:p w14:paraId="3B0C39F4" w14:textId="77777777" w:rsidR="00CD5118" w:rsidRPr="00D92BA1" w:rsidRDefault="0006628F" w:rsidP="0006628F">
      <w:r w:rsidRPr="00D92BA1">
        <w:t>4.2</w:t>
      </w:r>
      <w:r w:rsidR="00CD5118" w:rsidRPr="00D92BA1">
        <w:tab/>
        <w:t>Le climat d'incertitude qui règne actuellement sur le marché fait qu'il est difficile de prévoir la demande, les recettes et les mesures réglementaires, tant pour les gouvernements que pour les opérateurs, les fournisseurs de services et les fabricants. Un examen des analyses initiales tend à montrer que, bien que la demande de services de télécommunication/TIC ait explosé, des problèmes d'ordre opérationnel pourraient voir le jour sur le plan de la fabrication, de l'expédition, des dépenses en capital, de la dotation en personnel, des dépenses dans le domaine informatique et des investissements.</w:t>
      </w:r>
    </w:p>
    <w:p w14:paraId="5F180BEC" w14:textId="77777777" w:rsidR="009C353C" w:rsidRPr="00D92BA1" w:rsidRDefault="0006628F" w:rsidP="0006628F">
      <w:r w:rsidRPr="00D92BA1">
        <w:t>4.3</w:t>
      </w:r>
      <w:r w:rsidR="00CD5118" w:rsidRPr="00D92BA1">
        <w:tab/>
        <w:t>L'UIT est convaincue que les TIC peuvent contribuer à lutter contre l'épidémie, en ce qu'elles peuvent permettre d'améliorer la détection, le suivi, la modélisation, l'atténuation et même la recherche et l'analyse de traitements efficaces. Le secteur des TIC est l'un des secteurs les moins touchés par la crise actuelle et peut contribuer à appuyer les efforts visant à lutter contre la pandémie et à atténuer les incidences de la crise sur de nombreux autres secteurs. L'UIT demeure très préoccupée par les incidences de la pandémie sur ses membres et continuera de suivre la situation avec attention, afin de satisfaire au mieux les besoins et les priorités de ses membres. Cette question est actuellement intégrée dans les travaux de l'Union à titre de priorité absolue.</w:t>
      </w:r>
    </w:p>
    <w:p w14:paraId="388E451C" w14:textId="77777777" w:rsidR="00CD5118" w:rsidRPr="00D92BA1" w:rsidRDefault="00CD5118" w:rsidP="0006628F">
      <w:pPr>
        <w:pStyle w:val="Reasons"/>
      </w:pPr>
    </w:p>
    <w:p w14:paraId="63D12C14" w14:textId="0116F403" w:rsidR="00CD5118" w:rsidRPr="00D92BA1" w:rsidRDefault="00CD5118" w:rsidP="00D92BA1">
      <w:pPr>
        <w:jc w:val="center"/>
      </w:pPr>
      <w:r w:rsidRPr="00D92BA1">
        <w:t>______________</w:t>
      </w:r>
    </w:p>
    <w:sectPr w:rsidR="00CD5118" w:rsidRPr="00D92BA1" w:rsidSect="005C3890">
      <w:headerReference w:type="even" r:id="rId29"/>
      <w:headerReference w:type="default" r:id="rId30"/>
      <w:footerReference w:type="even" r:id="rId31"/>
      <w:footerReference w:type="default" r:id="rId32"/>
      <w:footerReference w:type="first" r:id="rId3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571D2" w14:textId="77777777" w:rsidR="00E434E3" w:rsidRDefault="00E434E3">
      <w:r>
        <w:separator/>
      </w:r>
    </w:p>
  </w:endnote>
  <w:endnote w:type="continuationSeparator" w:id="0">
    <w:p w14:paraId="44CCE011" w14:textId="77777777" w:rsidR="00E434E3" w:rsidRDefault="00E4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75F72" w14:textId="1CB690AE" w:rsidR="00732045" w:rsidRDefault="0064286F">
    <w:pPr>
      <w:pStyle w:val="Footer"/>
    </w:pPr>
    <w:r>
      <w:fldChar w:fldCharType="begin"/>
    </w:r>
    <w:r>
      <w:instrText xml:space="preserve"> FILENAME \p \* MERGEFORMAT </w:instrText>
    </w:r>
    <w:r>
      <w:fldChar w:fldCharType="separate"/>
    </w:r>
    <w:r>
      <w:t>P:\FRA\SG\CONSEIL\VC\000\013F.docx</w:t>
    </w:r>
    <w:r>
      <w:fldChar w:fldCharType="end"/>
    </w:r>
    <w:r w:rsidR="00732045">
      <w:tab/>
    </w:r>
    <w:r w:rsidR="002F1B76">
      <w:fldChar w:fldCharType="begin"/>
    </w:r>
    <w:r w:rsidR="00732045">
      <w:instrText xml:space="preserve"> savedate \@ dd.MM.yy </w:instrText>
    </w:r>
    <w:r w:rsidR="002F1B76">
      <w:fldChar w:fldCharType="separate"/>
    </w:r>
    <w:r>
      <w:t>09.06.20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6819" w14:textId="023336F8" w:rsidR="00732045" w:rsidRDefault="0064286F">
    <w:pPr>
      <w:pStyle w:val="Footer"/>
    </w:pPr>
    <w:r>
      <w:fldChar w:fldCharType="begin"/>
    </w:r>
    <w:r>
      <w:instrText xml:space="preserve"> FILENAME \p \* MERGEFORMAT </w:instrText>
    </w:r>
    <w:r>
      <w:fldChar w:fldCharType="separate"/>
    </w:r>
    <w:r>
      <w:t>P:\FRA\SG\CONSEIL\VC\000\013F.docx</w:t>
    </w:r>
    <w:r>
      <w:fldChar w:fldCharType="end"/>
    </w:r>
    <w:r w:rsidR="00CD5118">
      <w:t xml:space="preserve"> (472004)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D578" w14:textId="77777777" w:rsidR="00732045" w:rsidRDefault="00732045">
    <w:pPr>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66A92" w14:textId="77777777" w:rsidR="00E434E3" w:rsidRDefault="00E434E3">
      <w:r>
        <w:t>____________________</w:t>
      </w:r>
    </w:p>
  </w:footnote>
  <w:footnote w:type="continuationSeparator" w:id="0">
    <w:p w14:paraId="3A0B2387" w14:textId="77777777" w:rsidR="00E434E3" w:rsidRDefault="00E4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6B97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A75915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BC67" w14:textId="5360C053" w:rsidR="00732045" w:rsidRDefault="00C27A7C" w:rsidP="00106B19">
    <w:pPr>
      <w:pStyle w:val="Header"/>
    </w:pPr>
    <w:r>
      <w:fldChar w:fldCharType="begin"/>
    </w:r>
    <w:r>
      <w:instrText>PAGE</w:instrText>
    </w:r>
    <w:r>
      <w:fldChar w:fldCharType="separate"/>
    </w:r>
    <w:r w:rsidR="0006628F">
      <w:rPr>
        <w:noProof/>
      </w:rPr>
      <w:t>5</w:t>
    </w:r>
    <w:r>
      <w:rPr>
        <w:noProof/>
      </w:rPr>
      <w:fldChar w:fldCharType="end"/>
    </w:r>
    <w:r w:rsidR="00DF075A">
      <w:br/>
    </w:r>
    <w:r w:rsidR="00ED4F28">
      <w:t>VC</w:t>
    </w:r>
    <w:r w:rsidR="00CD5118">
      <w:t>/13</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6628F"/>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67DA8"/>
    <w:rsid w:val="003C3FAE"/>
    <w:rsid w:val="003D4713"/>
    <w:rsid w:val="004038CB"/>
    <w:rsid w:val="0040546F"/>
    <w:rsid w:val="0042404A"/>
    <w:rsid w:val="0044618F"/>
    <w:rsid w:val="00447AF6"/>
    <w:rsid w:val="0046769A"/>
    <w:rsid w:val="00475FB3"/>
    <w:rsid w:val="004C37A9"/>
    <w:rsid w:val="004F259E"/>
    <w:rsid w:val="00511F1D"/>
    <w:rsid w:val="00520F36"/>
    <w:rsid w:val="00526ADA"/>
    <w:rsid w:val="00540615"/>
    <w:rsid w:val="00540A6D"/>
    <w:rsid w:val="00571EEA"/>
    <w:rsid w:val="00575417"/>
    <w:rsid w:val="005768E1"/>
    <w:rsid w:val="005A0AC0"/>
    <w:rsid w:val="005B1938"/>
    <w:rsid w:val="005C3890"/>
    <w:rsid w:val="005F7BFE"/>
    <w:rsid w:val="00600017"/>
    <w:rsid w:val="006235CA"/>
    <w:rsid w:val="0064286F"/>
    <w:rsid w:val="00653F21"/>
    <w:rsid w:val="006559D3"/>
    <w:rsid w:val="006643AB"/>
    <w:rsid w:val="007210CD"/>
    <w:rsid w:val="00732045"/>
    <w:rsid w:val="007369DB"/>
    <w:rsid w:val="007956C2"/>
    <w:rsid w:val="007A187E"/>
    <w:rsid w:val="007C72C2"/>
    <w:rsid w:val="007D4436"/>
    <w:rsid w:val="007F257A"/>
    <w:rsid w:val="007F3665"/>
    <w:rsid w:val="00800037"/>
    <w:rsid w:val="00803CA1"/>
    <w:rsid w:val="00861D73"/>
    <w:rsid w:val="008A4E87"/>
    <w:rsid w:val="008D76E6"/>
    <w:rsid w:val="0092392D"/>
    <w:rsid w:val="0093234A"/>
    <w:rsid w:val="009C307F"/>
    <w:rsid w:val="009C353C"/>
    <w:rsid w:val="009F2D00"/>
    <w:rsid w:val="00A2113E"/>
    <w:rsid w:val="00A23A51"/>
    <w:rsid w:val="00A24607"/>
    <w:rsid w:val="00A25CD3"/>
    <w:rsid w:val="00A82767"/>
    <w:rsid w:val="00AA332F"/>
    <w:rsid w:val="00AA7BBB"/>
    <w:rsid w:val="00AB64A8"/>
    <w:rsid w:val="00AC0266"/>
    <w:rsid w:val="00AD24EC"/>
    <w:rsid w:val="00B27B09"/>
    <w:rsid w:val="00B309F9"/>
    <w:rsid w:val="00B32B60"/>
    <w:rsid w:val="00B61619"/>
    <w:rsid w:val="00BB4545"/>
    <w:rsid w:val="00BD5873"/>
    <w:rsid w:val="00C04BE3"/>
    <w:rsid w:val="00C25D29"/>
    <w:rsid w:val="00C27A7C"/>
    <w:rsid w:val="00C714CC"/>
    <w:rsid w:val="00C83D47"/>
    <w:rsid w:val="00CA08ED"/>
    <w:rsid w:val="00CD5118"/>
    <w:rsid w:val="00CF183B"/>
    <w:rsid w:val="00D2055C"/>
    <w:rsid w:val="00D375CD"/>
    <w:rsid w:val="00D553A2"/>
    <w:rsid w:val="00D774D3"/>
    <w:rsid w:val="00D904E8"/>
    <w:rsid w:val="00D92BA1"/>
    <w:rsid w:val="00DA08C3"/>
    <w:rsid w:val="00DB5A3E"/>
    <w:rsid w:val="00DC22AA"/>
    <w:rsid w:val="00DD06EB"/>
    <w:rsid w:val="00DF075A"/>
    <w:rsid w:val="00DF74DD"/>
    <w:rsid w:val="00E25AD0"/>
    <w:rsid w:val="00E434E3"/>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BA15A6"/>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118"/>
    <w:pPr>
      <w:tabs>
        <w:tab w:val="left" w:pos="794"/>
        <w:tab w:val="left" w:pos="1191"/>
        <w:tab w:val="left" w:pos="1588"/>
        <w:tab w:val="left" w:pos="1985"/>
      </w:tabs>
      <w:overflowPunct w:val="0"/>
      <w:autoSpaceDE w:val="0"/>
      <w:autoSpaceDN w:val="0"/>
      <w:adjustRightInd w:val="0"/>
      <w:spacing w:before="120" w:after="120"/>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ind w:left="964" w:hanging="964"/>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ind w:left="964" w:hanging="964"/>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ind w:left="964" w:hanging="964"/>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1698"/>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1415"/>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1132"/>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849"/>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566"/>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ind w:left="283"/>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ind w:left="256" w:hanging="256"/>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ind w:left="567"/>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ind w:left="567" w:hanging="567"/>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ind w:left="567"/>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ind w:left="1920"/>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ind w:left="567" w:hanging="567"/>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s.bloomberglaw.com/tech-and-telecom-law/fcc-delays-5g-airwaves-auction-a-month-citing-coronavirus" TargetMode="External"/><Relationship Id="rId18" Type="http://schemas.openxmlformats.org/officeDocument/2006/relationships/hyperlink" Target="http://pubdocs.worldbank.org/en/788991588006445890/Speedboat-Partners-COVID-19-Digital-Development-Joint-Action-Plan.pdff" TargetMode="External"/><Relationship Id="rId26" Type="http://schemas.openxmlformats.org/officeDocument/2006/relationships/hyperlink" Target="https://www.itu.int/net4/wsis/stocktaking/Surveys/Surveys/Submit/15863048637525604" TargetMode="External"/><Relationship Id="rId3" Type="http://schemas.openxmlformats.org/officeDocument/2006/relationships/webSettings" Target="webSettings.xml"/><Relationship Id="rId21" Type="http://schemas.openxmlformats.org/officeDocument/2006/relationships/hyperlink" Target="https://news.itu.int/itus-covid-19-response-heres-what-i-told-g20-digital-economy-ministers-today/" TargetMode="External"/><Relationship Id="rId34" Type="http://schemas.openxmlformats.org/officeDocument/2006/relationships/fontTable" Target="fontTable.xml"/><Relationship Id="rId7" Type="http://schemas.openxmlformats.org/officeDocument/2006/relationships/hyperlink" Target="https://www.itu.int/md/S20-CLVC-C-0001/en" TargetMode="External"/><Relationship Id="rId12" Type="http://schemas.openxmlformats.org/officeDocument/2006/relationships/hyperlink" Target="https://www.mineco.gob.es/portal/site/mineco/menuitem.ac30f9268750bd56a0b0240e026041a0/?vgnextoid=691e2c9571c21710VgnVCM1000001d04140aRCRD&amp;vgnextchannel=864e154527515310VgnVCM1000001d04140aRCRD" TargetMode="External"/><Relationship Id="rId17" Type="http://schemas.openxmlformats.org/officeDocument/2006/relationships/hyperlink" Target="https://www.broadbandcommission.org/COVID19/Pages/default.aspx" TargetMode="External"/><Relationship Id="rId25" Type="http://schemas.openxmlformats.org/officeDocument/2006/relationships/hyperlink" Target="https://www.itu.int/net4/wsis/forum/2020/fr/Home/WSISTalkX"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en/ITU-D/Regulatory-Market/Pages/REG4COVID.aspx" TargetMode="External"/><Relationship Id="rId20" Type="http://schemas.openxmlformats.org/officeDocument/2006/relationships/hyperlink" Target="https://www.spa.gov.sa/viewfullstory.php?lang=en&amp;newsid=2076558"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otaltele.com/505277/Portugal-suspends-5G-spectrum-auction-in-wake-of-pandemic" TargetMode="External"/><Relationship Id="rId24" Type="http://schemas.openxmlformats.org/officeDocument/2006/relationships/hyperlink" Target="https://aiforgood.itu.int/webinar/"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Pages/covid-19.aspx" TargetMode="External"/><Relationship Id="rId23" Type="http://schemas.openxmlformats.org/officeDocument/2006/relationships/hyperlink" Target="https://www.itu.int/en/ITU-D/Emergency-Telecommunications/Pages/Publications/Guidelines-for-NETPs.aspx" TargetMode="External"/><Relationship Id="rId28" Type="http://schemas.openxmlformats.org/officeDocument/2006/relationships/hyperlink" Target="https://news.itu.int/covid-19-7-key-ways-to-keep-children-safe-online/" TargetMode="External"/><Relationship Id="rId10" Type="http://schemas.openxmlformats.org/officeDocument/2006/relationships/hyperlink" Target="https://www.commsupdate.com/articles/2020/03/19/arcep-to-postpone-5g-auction/" TargetMode="External"/><Relationship Id="rId19" Type="http://schemas.openxmlformats.org/officeDocument/2006/relationships/hyperlink" Target="https://www.who.int/fr/news-room/detail/20-04-2020-itu-who-joint-statement-unleashing-information-technology-to-defeat-covid-19"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verizon.com/about/news/update-verizon-serve-customers-covid-19" TargetMode="External"/><Relationship Id="rId14" Type="http://schemas.openxmlformats.org/officeDocument/2006/relationships/hyperlink" Target="https://www.itworldcanada.com/article/canada-delays-key-3500mhz-5g-spectrum-auction-to-mid-2021/431801" TargetMode="External"/><Relationship Id="rId22" Type="http://schemas.openxmlformats.org/officeDocument/2006/relationships/hyperlink" Target="https://twitter.com/ITUSecGen/status/1262644610515558404" TargetMode="External"/><Relationship Id="rId27" Type="http://schemas.openxmlformats.org/officeDocument/2006/relationships/hyperlink" Target="https://www.itu.int/en/action/cybersecurity/Pages/CYB4COVID.aspx"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exchange.telstra.com.au/getting-through-covid-19-togeth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86</TotalTime>
  <Pages>5</Pages>
  <Words>2319</Words>
  <Characters>14543</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16829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Gozel, Elsa</dc:creator>
  <cp:keywords>VC</cp:keywords>
  <dc:description/>
  <cp:lastModifiedBy>French</cp:lastModifiedBy>
  <cp:revision>17</cp:revision>
  <cp:lastPrinted>2000-07-18T08:55:00Z</cp:lastPrinted>
  <dcterms:created xsi:type="dcterms:W3CDTF">2020-06-09T12:19:00Z</dcterms:created>
  <dcterms:modified xsi:type="dcterms:W3CDTF">2020-06-09T13:59:00Z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