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F82904" w14:paraId="7250585B" w14:textId="77777777" w:rsidTr="00F452E6">
        <w:trPr>
          <w:cantSplit/>
          <w:trHeight w:val="1276"/>
        </w:trPr>
        <w:tc>
          <w:tcPr>
            <w:tcW w:w="3445" w:type="pct"/>
          </w:tcPr>
          <w:p w14:paraId="33D51556" w14:textId="41935A5F" w:rsidR="004B1F2F" w:rsidRPr="00E140A7" w:rsidRDefault="004B1F2F" w:rsidP="00F452E6">
            <w:pPr>
              <w:spacing w:before="300" w:after="48" w:line="240" w:lineRule="atLeast"/>
              <w:jc w:val="left"/>
              <w:rPr>
                <w:b/>
                <w:bCs/>
                <w:position w:val="6"/>
                <w:sz w:val="26"/>
                <w:szCs w:val="26"/>
                <w:highlight w:val="yellow"/>
                <w:lang w:val="en-GB"/>
              </w:rPr>
            </w:pPr>
            <w:r w:rsidRPr="00D604E5">
              <w:rPr>
                <w:rFonts w:hint="cs"/>
                <w:b/>
                <w:bCs/>
                <w:position w:val="6"/>
                <w:sz w:val="26"/>
                <w:szCs w:val="26"/>
                <w:rtl/>
                <w:lang w:val="en-GB"/>
              </w:rPr>
              <w:t>المشاورة الافتراضية</w:t>
            </w:r>
            <w:r w:rsidR="00D0432F" w:rsidRPr="00D604E5">
              <w:rPr>
                <w:rFonts w:hint="cs"/>
                <w:b/>
                <w:bCs/>
                <w:position w:val="6"/>
                <w:sz w:val="26"/>
                <w:szCs w:val="26"/>
                <w:rtl/>
                <w:lang w:val="en-GB"/>
              </w:rPr>
              <w:t xml:space="preserve"> الثانية</w:t>
            </w:r>
            <w:r w:rsidRPr="00D604E5">
              <w:rPr>
                <w:rFonts w:hint="cs"/>
                <w:b/>
                <w:bCs/>
                <w:position w:val="6"/>
                <w:sz w:val="26"/>
                <w:szCs w:val="26"/>
                <w:rtl/>
                <w:lang w:val="en-GB"/>
              </w:rPr>
              <w:t xml:space="preserve"> لأعضاء المجلس</w:t>
            </w:r>
            <w:r w:rsidRPr="00D604E5">
              <w:rPr>
                <w:b/>
                <w:bCs/>
                <w:position w:val="6"/>
                <w:sz w:val="26"/>
                <w:szCs w:val="26"/>
                <w:lang w:val="en-GB"/>
              </w:rPr>
              <w:br/>
            </w:r>
            <w:bookmarkStart w:id="0" w:name="lt_pId447"/>
            <w:r w:rsidRPr="00D604E5">
              <w:rPr>
                <w:rFonts w:hint="cs"/>
                <w:b/>
                <w:bCs/>
                <w:position w:val="6"/>
                <w:sz w:val="26"/>
                <w:szCs w:val="26"/>
                <w:rtl/>
                <w:lang w:val="en-GB"/>
              </w:rPr>
              <w:t xml:space="preserve">التي تبدأ في </w:t>
            </w:r>
            <w:r w:rsidR="00D0432F" w:rsidRPr="00D604E5">
              <w:rPr>
                <w:b/>
                <w:bCs/>
                <w:position w:val="6"/>
                <w:sz w:val="26"/>
                <w:szCs w:val="26"/>
                <w:lang w:val="en-GB"/>
              </w:rPr>
              <w:t>16</w:t>
            </w:r>
            <w:r w:rsidR="00D0432F" w:rsidRPr="00D604E5">
              <w:rPr>
                <w:rFonts w:hint="cs"/>
                <w:b/>
                <w:bCs/>
                <w:position w:val="6"/>
                <w:sz w:val="26"/>
                <w:szCs w:val="26"/>
                <w:rtl/>
                <w:lang w:val="en-GB"/>
              </w:rPr>
              <w:t xml:space="preserve"> نوفمبر </w:t>
            </w:r>
            <w:r w:rsidRPr="00D604E5">
              <w:rPr>
                <w:b/>
                <w:bCs/>
                <w:position w:val="6"/>
                <w:sz w:val="26"/>
                <w:szCs w:val="26"/>
                <w:lang w:val="en-GB"/>
              </w:rPr>
              <w:t>2020</w:t>
            </w:r>
            <w:bookmarkEnd w:id="0"/>
          </w:p>
        </w:tc>
        <w:tc>
          <w:tcPr>
            <w:tcW w:w="1555" w:type="pct"/>
            <w:vAlign w:val="center"/>
          </w:tcPr>
          <w:p w14:paraId="10A057AE" w14:textId="77777777" w:rsidR="004B1F2F" w:rsidRPr="00F82904" w:rsidRDefault="004B1F2F" w:rsidP="00F452E6">
            <w:pPr>
              <w:spacing w:before="0" w:line="240" w:lineRule="atLeast"/>
            </w:pPr>
            <w:r w:rsidRPr="00F82904">
              <w:rPr>
                <w:noProof/>
              </w:rPr>
              <w:drawing>
                <wp:inline distT="0" distB="0" distL="0" distR="0" wp14:anchorId="59AFDCAE" wp14:editId="4AB1DE3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478512BA" w14:textId="77777777" w:rsidTr="00F452E6">
        <w:trPr>
          <w:cantSplit/>
        </w:trPr>
        <w:tc>
          <w:tcPr>
            <w:tcW w:w="3445" w:type="pct"/>
            <w:tcBorders>
              <w:bottom w:val="single" w:sz="12" w:space="0" w:color="auto"/>
            </w:tcBorders>
          </w:tcPr>
          <w:p w14:paraId="0F5A8EB7" w14:textId="77777777" w:rsidR="004B1F2F" w:rsidRPr="00F82904" w:rsidRDefault="004B1F2F" w:rsidP="00F452E6">
            <w:pPr>
              <w:spacing w:before="0" w:after="48" w:line="240" w:lineRule="atLeast"/>
              <w:rPr>
                <w:b/>
                <w:smallCaps/>
                <w:szCs w:val="24"/>
              </w:rPr>
            </w:pPr>
          </w:p>
        </w:tc>
        <w:tc>
          <w:tcPr>
            <w:tcW w:w="1555" w:type="pct"/>
            <w:tcBorders>
              <w:bottom w:val="single" w:sz="12" w:space="0" w:color="auto"/>
            </w:tcBorders>
          </w:tcPr>
          <w:p w14:paraId="2021B0B7" w14:textId="77777777" w:rsidR="004B1F2F" w:rsidRPr="00F82904" w:rsidRDefault="004B1F2F" w:rsidP="00F452E6">
            <w:pPr>
              <w:spacing w:before="0" w:line="240" w:lineRule="atLeast"/>
              <w:rPr>
                <w:szCs w:val="24"/>
              </w:rPr>
            </w:pPr>
          </w:p>
        </w:tc>
      </w:tr>
      <w:tr w:rsidR="004B1F2F" w:rsidRPr="00F82904" w14:paraId="4F91525C" w14:textId="77777777" w:rsidTr="00F452E6">
        <w:trPr>
          <w:cantSplit/>
        </w:trPr>
        <w:tc>
          <w:tcPr>
            <w:tcW w:w="3445" w:type="pct"/>
            <w:tcBorders>
              <w:top w:val="single" w:sz="12" w:space="0" w:color="auto"/>
            </w:tcBorders>
          </w:tcPr>
          <w:p w14:paraId="572C56E4" w14:textId="77777777" w:rsidR="004B1F2F" w:rsidRPr="00F82904" w:rsidRDefault="004B1F2F" w:rsidP="00F452E6">
            <w:pPr>
              <w:spacing w:before="60" w:after="60" w:line="300" w:lineRule="exact"/>
              <w:rPr>
                <w:b/>
                <w:smallCaps/>
                <w:szCs w:val="24"/>
              </w:rPr>
            </w:pPr>
          </w:p>
        </w:tc>
        <w:tc>
          <w:tcPr>
            <w:tcW w:w="1555" w:type="pct"/>
            <w:tcBorders>
              <w:top w:val="single" w:sz="12" w:space="0" w:color="auto"/>
            </w:tcBorders>
          </w:tcPr>
          <w:p w14:paraId="5B0E4331" w14:textId="30182CF0" w:rsidR="004B1F2F" w:rsidRDefault="004B1F2F" w:rsidP="00F452E6">
            <w:pPr>
              <w:spacing w:line="300" w:lineRule="exact"/>
              <w:rPr>
                <w:b/>
                <w:bCs/>
                <w:lang w:bidi="ar-SY"/>
              </w:rPr>
            </w:pPr>
            <w:r w:rsidRPr="002F71D8">
              <w:rPr>
                <w:rFonts w:hint="cs"/>
                <w:b/>
                <w:bCs/>
                <w:rtl/>
                <w:lang w:bidi="ar-EG"/>
              </w:rPr>
              <w:t xml:space="preserve">الوثيقة </w:t>
            </w:r>
            <w:r>
              <w:rPr>
                <w:b/>
                <w:bCs/>
                <w:lang w:bidi="ar-SY"/>
              </w:rPr>
              <w:t>VC</w:t>
            </w:r>
            <w:r w:rsidR="004C7B23">
              <w:rPr>
                <w:b/>
                <w:bCs/>
                <w:lang w:bidi="ar-SY"/>
              </w:rPr>
              <w:t>2</w:t>
            </w:r>
            <w:r w:rsidRPr="002F71D8">
              <w:rPr>
                <w:b/>
                <w:bCs/>
                <w:lang w:bidi="ar-SY"/>
              </w:rPr>
              <w:t>/</w:t>
            </w:r>
            <w:r w:rsidR="004C7B23">
              <w:rPr>
                <w:b/>
                <w:bCs/>
                <w:lang w:bidi="ar-SY"/>
              </w:rPr>
              <w:t>3</w:t>
            </w:r>
            <w:r w:rsidRPr="002F71D8">
              <w:rPr>
                <w:b/>
                <w:bCs/>
                <w:lang w:bidi="ar-SY"/>
              </w:rPr>
              <w:t>-A</w:t>
            </w:r>
          </w:p>
          <w:p w14:paraId="4D348AE3" w14:textId="1A36A547" w:rsidR="004B1F2F" w:rsidRDefault="004C7B23" w:rsidP="00F452E6">
            <w:pPr>
              <w:spacing w:before="0" w:line="300" w:lineRule="exact"/>
              <w:rPr>
                <w:b/>
                <w:bCs/>
                <w:lang w:bidi="ar-SY"/>
              </w:rPr>
            </w:pPr>
            <w:r>
              <w:rPr>
                <w:rFonts w:hint="cs"/>
                <w:b/>
                <w:bCs/>
                <w:rtl/>
                <w:lang w:bidi="ar-SY"/>
              </w:rPr>
              <w:t>31 أكتوبر</w:t>
            </w:r>
            <w:r w:rsidR="004B1F2F" w:rsidRPr="002F71D8">
              <w:rPr>
                <w:rFonts w:hint="cs"/>
                <w:b/>
                <w:bCs/>
                <w:rtl/>
                <w:lang w:bidi="ar-EG"/>
              </w:rPr>
              <w:t xml:space="preserve"> </w:t>
            </w:r>
            <w:r w:rsidR="004B1F2F" w:rsidRPr="002F71D8">
              <w:rPr>
                <w:b/>
                <w:bCs/>
                <w:lang w:bidi="ar-SY"/>
              </w:rPr>
              <w:t>2020</w:t>
            </w:r>
          </w:p>
          <w:p w14:paraId="73C1095E" w14:textId="77777777" w:rsidR="004B1F2F" w:rsidRPr="00F82904" w:rsidRDefault="004B1F2F" w:rsidP="00F452E6">
            <w:pPr>
              <w:spacing w:before="0" w:after="120" w:line="300" w:lineRule="exact"/>
              <w:rPr>
                <w:szCs w:val="24"/>
              </w:rPr>
            </w:pPr>
            <w:r w:rsidRPr="002F71D8">
              <w:rPr>
                <w:b/>
                <w:bCs/>
                <w:rtl/>
                <w:lang w:bidi="ar-EG"/>
              </w:rPr>
              <w:t xml:space="preserve">الأصل: </w:t>
            </w:r>
            <w:r w:rsidRPr="004C7B23">
              <w:rPr>
                <w:rFonts w:hint="cs"/>
                <w:b/>
                <w:bCs/>
                <w:rtl/>
                <w:lang w:bidi="ar-EG"/>
              </w:rPr>
              <w:t>بالإنكليزية</w:t>
            </w:r>
          </w:p>
        </w:tc>
      </w:tr>
    </w:tbl>
    <w:tbl>
      <w:tblPr>
        <w:bidiVisual/>
        <w:tblW w:w="5017" w:type="pct"/>
        <w:jc w:val="right"/>
        <w:tblLayout w:type="fixed"/>
        <w:tblLook w:val="0000" w:firstRow="0" w:lastRow="0" w:firstColumn="0" w:lastColumn="0" w:noHBand="0" w:noVBand="0"/>
      </w:tblPr>
      <w:tblGrid>
        <w:gridCol w:w="9672"/>
      </w:tblGrid>
      <w:tr w:rsidR="004C7B23" w:rsidRPr="00290728" w14:paraId="0C137C4B" w14:textId="77777777" w:rsidTr="000F0B52">
        <w:trPr>
          <w:cantSplit/>
          <w:jc w:val="right"/>
        </w:trPr>
        <w:tc>
          <w:tcPr>
            <w:tcW w:w="9672" w:type="dxa"/>
          </w:tcPr>
          <w:p w14:paraId="32233776" w14:textId="4C5D7755" w:rsidR="004C7B23" w:rsidRPr="00290728" w:rsidRDefault="004C7B23" w:rsidP="000F0B52">
            <w:pPr>
              <w:pStyle w:val="Source"/>
              <w:rPr>
                <w:rtl/>
                <w:lang w:bidi="ar-EG"/>
              </w:rPr>
            </w:pPr>
            <w:bookmarkStart w:id="1" w:name="dorlang" w:colFirst="1" w:colLast="1"/>
            <w:r>
              <w:rPr>
                <w:rFonts w:hint="cs"/>
                <w:rtl/>
                <w:lang w:bidi="ar-SY"/>
              </w:rPr>
              <w:t>تقرير من الأمين العام</w:t>
            </w:r>
          </w:p>
        </w:tc>
      </w:tr>
      <w:tr w:rsidR="004C7B23" w:rsidRPr="00383829" w14:paraId="6133A3CF" w14:textId="77777777" w:rsidTr="000F0B52">
        <w:trPr>
          <w:cantSplit/>
          <w:jc w:val="right"/>
        </w:trPr>
        <w:tc>
          <w:tcPr>
            <w:tcW w:w="9672" w:type="dxa"/>
          </w:tcPr>
          <w:p w14:paraId="6293F53A" w14:textId="5042DD2D" w:rsidR="004C7B23" w:rsidRPr="00D0432F" w:rsidRDefault="00D0432F" w:rsidP="000F0B52">
            <w:pPr>
              <w:pStyle w:val="Title1"/>
              <w:rPr>
                <w:rtl/>
                <w:lang w:bidi="ar-EG"/>
              </w:rPr>
            </w:pPr>
            <w:r>
              <w:rPr>
                <w:rFonts w:hint="cs"/>
                <w:rtl/>
              </w:rPr>
              <w:t>خطة استمرار</w:t>
            </w:r>
            <w:r w:rsidR="0098295E">
              <w:rPr>
                <w:rFonts w:hint="cs"/>
                <w:rtl/>
              </w:rPr>
              <w:t>ية</w:t>
            </w:r>
            <w:r>
              <w:rPr>
                <w:rFonts w:hint="cs"/>
                <w:rtl/>
              </w:rPr>
              <w:t xml:space="preserve"> أعمال قطاع تقييس الاتصالات حتى انعقاد الجمعية العالمية لتقييس الاتصالات في فبراير/مارس </w:t>
            </w:r>
            <w:r>
              <w:t>2022</w:t>
            </w:r>
          </w:p>
        </w:tc>
      </w:tr>
      <w:tr w:rsidR="004C7B23" w:rsidRPr="00383829" w14:paraId="0F2D5EF1" w14:textId="77777777" w:rsidTr="000F0B52">
        <w:trPr>
          <w:cantSplit/>
          <w:jc w:val="right"/>
        </w:trPr>
        <w:tc>
          <w:tcPr>
            <w:tcW w:w="9672" w:type="dxa"/>
          </w:tcPr>
          <w:p w14:paraId="15203210" w14:textId="77777777" w:rsidR="004C7B23" w:rsidRPr="00383829" w:rsidRDefault="004C7B23" w:rsidP="000F0B52">
            <w:pPr>
              <w:rPr>
                <w:rtl/>
              </w:rPr>
            </w:pPr>
          </w:p>
        </w:tc>
      </w:tr>
    </w:tbl>
    <w:p w14:paraId="15116CF7" w14:textId="77777777" w:rsidR="004B1F2F" w:rsidRPr="00F82904" w:rsidRDefault="004B1F2F" w:rsidP="004C7B23"/>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C7B23" w14:paraId="7F6F0ABE" w14:textId="77777777" w:rsidTr="000F0B52">
        <w:trPr>
          <w:jc w:val="center"/>
        </w:trPr>
        <w:tc>
          <w:tcPr>
            <w:tcW w:w="8080" w:type="dxa"/>
          </w:tcPr>
          <w:p w14:paraId="6C6D2F2C" w14:textId="77777777" w:rsidR="0098295E" w:rsidRDefault="004C7B23" w:rsidP="0016659D">
            <w:pPr>
              <w:pStyle w:val="Headingb"/>
              <w:rPr>
                <w:rtl/>
                <w:lang w:bidi="ar-SY"/>
              </w:rPr>
            </w:pPr>
            <w:bookmarkStart w:id="2" w:name="dsource" w:colFirst="0" w:colLast="0"/>
            <w:bookmarkEnd w:id="1"/>
            <w:r w:rsidRPr="00290728">
              <w:rPr>
                <w:rFonts w:hint="cs"/>
                <w:rtl/>
                <w:lang w:bidi="ar-SY"/>
              </w:rPr>
              <w:t>ملخص</w:t>
            </w:r>
          </w:p>
          <w:p w14:paraId="074439D7" w14:textId="6E2175E9" w:rsidR="004C7B23" w:rsidRPr="0098295E" w:rsidRDefault="0098295E" w:rsidP="0098295E">
            <w:pPr>
              <w:rPr>
                <w:b/>
                <w:bCs/>
                <w:rtl/>
                <w:lang w:bidi="ar-SY"/>
              </w:rPr>
            </w:pPr>
            <w:r>
              <w:rPr>
                <w:rFonts w:hint="cs"/>
                <w:rtl/>
                <w:lang w:bidi="ar-SY"/>
              </w:rPr>
              <w:t xml:space="preserve">بالنظر إلى </w:t>
            </w:r>
            <w:r w:rsidR="00D0432F">
              <w:rPr>
                <w:rFonts w:hint="cs"/>
                <w:rtl/>
                <w:lang w:bidi="ar-SY"/>
              </w:rPr>
              <w:t xml:space="preserve">المساهمة </w:t>
            </w:r>
            <w:r w:rsidR="00D0432F">
              <w:rPr>
                <w:lang w:bidi="ar-SY"/>
              </w:rPr>
              <w:t>VC2/2</w:t>
            </w:r>
            <w:r w:rsidR="00D0432F">
              <w:rPr>
                <w:rFonts w:hint="cs"/>
                <w:rtl/>
                <w:lang w:bidi="ar-EG"/>
              </w:rPr>
              <w:t xml:space="preserve"> المقدمة من</w:t>
            </w:r>
            <w:r w:rsidR="00D0432F">
              <w:rPr>
                <w:rFonts w:hint="cs"/>
                <w:rtl/>
                <w:lang w:bidi="ar-SY"/>
              </w:rPr>
              <w:t xml:space="preserve"> الهند إلى المشاورة الافتراضية الثانية لأعضاء المجلس حيث </w:t>
            </w:r>
            <w:r>
              <w:rPr>
                <w:rFonts w:hint="cs"/>
                <w:rtl/>
                <w:lang w:bidi="ar-SY"/>
              </w:rPr>
              <w:t>يُ</w:t>
            </w:r>
            <w:r w:rsidR="00D0432F">
              <w:rPr>
                <w:rFonts w:hint="cs"/>
                <w:rtl/>
                <w:lang w:bidi="ar-SY"/>
              </w:rPr>
              <w:t xml:space="preserve">قترح تأجيل </w:t>
            </w:r>
            <w:r w:rsidR="00315476">
              <w:rPr>
                <w:rFonts w:hint="cs"/>
                <w:rtl/>
                <w:lang w:bidi="ar-SY"/>
              </w:rPr>
              <w:t>انعقاد</w:t>
            </w:r>
            <w:r w:rsidR="00D0432F">
              <w:rPr>
                <w:rFonts w:hint="cs"/>
                <w:rtl/>
                <w:lang w:bidi="ar-SY"/>
              </w:rPr>
              <w:t xml:space="preserve"> الجمعية العالمية لتقييس الاتصالات إلى الفترة </w:t>
            </w:r>
            <w:r w:rsidR="00D0432F">
              <w:rPr>
                <w:lang w:bidi="ar-SY"/>
              </w:rPr>
              <w:t>11-1</w:t>
            </w:r>
            <w:r w:rsidR="00D0432F">
              <w:rPr>
                <w:rFonts w:hint="cs"/>
                <w:rtl/>
                <w:lang w:bidi="ar-EG"/>
              </w:rPr>
              <w:t xml:space="preserve"> مارس </w:t>
            </w:r>
            <w:r w:rsidR="00D0432F">
              <w:rPr>
                <w:lang w:bidi="ar-EG"/>
              </w:rPr>
              <w:t>2022</w:t>
            </w:r>
            <w:r w:rsidR="00D0432F">
              <w:rPr>
                <w:rFonts w:hint="cs"/>
                <w:rtl/>
                <w:lang w:bidi="ar-EG"/>
              </w:rPr>
              <w:t xml:space="preserve"> </w:t>
            </w:r>
            <w:r w:rsidR="00315476">
              <w:rPr>
                <w:rFonts w:hint="cs"/>
                <w:rtl/>
                <w:lang w:bidi="ar-EG"/>
              </w:rPr>
              <w:t xml:space="preserve">بعد </w:t>
            </w:r>
            <w:r w:rsidR="002D7E77">
              <w:rPr>
                <w:rFonts w:hint="cs"/>
                <w:rtl/>
                <w:lang w:bidi="ar-EG"/>
              </w:rPr>
              <w:t>ان</w:t>
            </w:r>
            <w:r w:rsidR="00315476">
              <w:rPr>
                <w:rFonts w:hint="cs"/>
                <w:rtl/>
                <w:lang w:bidi="ar-EG"/>
              </w:rPr>
              <w:t>عق</w:t>
            </w:r>
            <w:r w:rsidR="002D7E77">
              <w:rPr>
                <w:rFonts w:hint="cs"/>
                <w:rtl/>
                <w:lang w:bidi="ar-EG"/>
              </w:rPr>
              <w:t>ا</w:t>
            </w:r>
            <w:r w:rsidR="00315476">
              <w:rPr>
                <w:rFonts w:hint="cs"/>
                <w:rtl/>
                <w:lang w:bidi="ar-EG"/>
              </w:rPr>
              <w:t xml:space="preserve">د الندوة العالمية للمعايير في 28 فبراير </w:t>
            </w:r>
            <w:r w:rsidR="00315476">
              <w:rPr>
                <w:lang w:bidi="ar-EG"/>
              </w:rPr>
              <w:t>2022</w:t>
            </w:r>
            <w:r w:rsidR="002D7E77">
              <w:rPr>
                <w:rFonts w:hint="cs"/>
                <w:rtl/>
                <w:lang w:bidi="ar-EG"/>
              </w:rPr>
              <w:t xml:space="preserve">، </w:t>
            </w:r>
            <w:r>
              <w:rPr>
                <w:rFonts w:hint="cs"/>
                <w:rtl/>
                <w:lang w:bidi="ar-SY"/>
              </w:rPr>
              <w:t>تقدم هذه الوثيقة</w:t>
            </w:r>
            <w:r>
              <w:rPr>
                <w:rFonts w:hint="cs"/>
                <w:rtl/>
                <w:lang w:bidi="ar-EG"/>
              </w:rPr>
              <w:t xml:space="preserve"> </w:t>
            </w:r>
            <w:r w:rsidR="00F57144">
              <w:rPr>
                <w:rFonts w:hint="cs"/>
                <w:rtl/>
                <w:lang w:bidi="ar-EG"/>
              </w:rPr>
              <w:t>بعض النقاط ال</w:t>
            </w:r>
            <w:r w:rsidR="002D7E77">
              <w:rPr>
                <w:rFonts w:hint="cs"/>
                <w:rtl/>
                <w:lang w:bidi="ar-EG"/>
              </w:rPr>
              <w:t>توجيهية و</w:t>
            </w:r>
            <w:r w:rsidR="00F57144">
              <w:rPr>
                <w:rFonts w:hint="cs"/>
                <w:rtl/>
                <w:lang w:bidi="ar-EG"/>
              </w:rPr>
              <w:t>ال</w:t>
            </w:r>
            <w:r w:rsidR="002D7E77">
              <w:rPr>
                <w:rFonts w:hint="cs"/>
                <w:rtl/>
                <w:lang w:bidi="ar-EG"/>
              </w:rPr>
              <w:t>مراجع بشأن العملية الرامية إلى ضمان استمرار</w:t>
            </w:r>
            <w:r>
              <w:rPr>
                <w:rFonts w:hint="cs"/>
                <w:rtl/>
                <w:lang w:bidi="ar-EG"/>
              </w:rPr>
              <w:t>ية</w:t>
            </w:r>
            <w:r w:rsidR="002D7E77">
              <w:rPr>
                <w:rFonts w:hint="cs"/>
                <w:rtl/>
                <w:lang w:bidi="ar-EG"/>
              </w:rPr>
              <w:t xml:space="preserve"> الأعمال واستقرارها في قطاع تقييس الاتصالات</w:t>
            </w:r>
            <w:r>
              <w:rPr>
                <w:rFonts w:hint="cs"/>
                <w:rtl/>
                <w:lang w:bidi="ar-EG"/>
              </w:rPr>
              <w:t xml:space="preserve"> بالاتحاد</w:t>
            </w:r>
            <w:r w:rsidR="002D7E77">
              <w:rPr>
                <w:rFonts w:hint="cs"/>
                <w:rtl/>
                <w:lang w:bidi="ar-EG"/>
              </w:rPr>
              <w:t>.</w:t>
            </w:r>
          </w:p>
          <w:p w14:paraId="5F6B9EEE" w14:textId="77777777" w:rsidR="004C7B23" w:rsidRPr="00290728" w:rsidRDefault="004C7B23" w:rsidP="0016659D">
            <w:pPr>
              <w:pStyle w:val="Headingb"/>
              <w:rPr>
                <w:b w:val="0"/>
                <w:bCs w:val="0"/>
                <w:rtl/>
                <w:lang w:bidi="ar-SY"/>
              </w:rPr>
            </w:pPr>
            <w:r w:rsidRPr="00290728">
              <w:rPr>
                <w:rFonts w:hint="cs"/>
                <w:rtl/>
                <w:lang w:bidi="ar-SY"/>
              </w:rPr>
              <w:t>الإجراء المطلوب</w:t>
            </w:r>
          </w:p>
          <w:p w14:paraId="3EBD08A5" w14:textId="033F76F2" w:rsidR="004C7B23" w:rsidRDefault="004C7B23" w:rsidP="004C7B23">
            <w:pPr>
              <w:rPr>
                <w:rtl/>
                <w:lang w:bidi="ar-SY"/>
              </w:rPr>
            </w:pPr>
            <w:r w:rsidRPr="004C7B23">
              <w:rPr>
                <w:rtl/>
              </w:rPr>
              <w:t xml:space="preserve">يُدعى المجلس إلى </w:t>
            </w:r>
            <w:r w:rsidRPr="004C7B23">
              <w:rPr>
                <w:b/>
                <w:bCs/>
                <w:rtl/>
              </w:rPr>
              <w:t>الإحاطة علماً</w:t>
            </w:r>
            <w:r w:rsidRPr="004C7B23">
              <w:rPr>
                <w:rtl/>
              </w:rPr>
              <w:t xml:space="preserve"> بهذه الوثيقة</w:t>
            </w:r>
            <w:r w:rsidRPr="004C7B23">
              <w:rPr>
                <w:lang w:bidi="ar-SY"/>
              </w:rPr>
              <w:t>.</w:t>
            </w:r>
          </w:p>
          <w:p w14:paraId="75018944" w14:textId="77777777" w:rsidR="004C7B23" w:rsidRPr="0026373E" w:rsidRDefault="004C7B23" w:rsidP="000F0B52">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6FBE20C" w14:textId="77777777" w:rsidR="004C7B23" w:rsidRPr="00290728" w:rsidRDefault="004C7B23" w:rsidP="0016659D">
            <w:pPr>
              <w:pStyle w:val="Headingb"/>
              <w:rPr>
                <w:b w:val="0"/>
                <w:bCs w:val="0"/>
                <w:rtl/>
                <w:lang w:bidi="ar-SY"/>
              </w:rPr>
            </w:pPr>
            <w:r w:rsidRPr="00290728">
              <w:rPr>
                <w:rFonts w:hint="cs"/>
                <w:rtl/>
                <w:lang w:bidi="ar-SY"/>
              </w:rPr>
              <w:t>المراجع</w:t>
            </w:r>
          </w:p>
          <w:p w14:paraId="181BD961" w14:textId="0639DD63" w:rsidR="004C7B23" w:rsidRPr="004C7B23" w:rsidRDefault="004C7B23" w:rsidP="004C7B23">
            <w:pPr>
              <w:spacing w:after="120"/>
              <w:jc w:val="left"/>
              <w:rPr>
                <w:rtl/>
                <w:lang w:bidi="ar-SY"/>
              </w:rPr>
            </w:pPr>
            <w:r w:rsidRPr="004C7B23">
              <w:rPr>
                <w:rFonts w:hint="cs"/>
                <w:rtl/>
                <w:lang w:bidi="ar-SY"/>
              </w:rPr>
              <w:t>وثيق</w:t>
            </w:r>
            <w:r w:rsidR="002D7E77">
              <w:rPr>
                <w:rFonts w:hint="cs"/>
                <w:rtl/>
                <w:lang w:bidi="ar-SY"/>
              </w:rPr>
              <w:t>تا</w:t>
            </w:r>
            <w:r w:rsidRPr="004C7B23">
              <w:rPr>
                <w:rFonts w:hint="cs"/>
                <w:rtl/>
                <w:lang w:bidi="ar-SY"/>
              </w:rPr>
              <w:t xml:space="preserve"> المجلس </w:t>
            </w:r>
            <w:hyperlink r:id="rId9" w:history="1">
              <w:r w:rsidRPr="004C7B23">
                <w:rPr>
                  <w:rStyle w:val="Hyperlink"/>
                  <w:lang w:bidi="ar-SY"/>
                </w:rPr>
                <w:t>C20/24 (Rev.1)</w:t>
              </w:r>
            </w:hyperlink>
            <w:r w:rsidR="002D7E77">
              <w:rPr>
                <w:rFonts w:hint="cs"/>
                <w:rtl/>
              </w:rPr>
              <w:t xml:space="preserve"> و</w:t>
            </w:r>
            <w:hyperlink r:id="rId10" w:history="1">
              <w:r w:rsidRPr="004C7B23">
                <w:rPr>
                  <w:rStyle w:val="Hyperlink"/>
                  <w:lang w:bidi="ar-SY"/>
                </w:rPr>
                <w:t>VC2/2</w:t>
              </w:r>
            </w:hyperlink>
          </w:p>
        </w:tc>
      </w:tr>
    </w:tbl>
    <w:p w14:paraId="3A98716F" w14:textId="2424DD7D" w:rsidR="004B1F2F" w:rsidRPr="00966548" w:rsidRDefault="0098295E" w:rsidP="00966548">
      <w:pPr>
        <w:spacing w:before="240"/>
        <w:rPr>
          <w:spacing w:val="2"/>
          <w:rtl/>
        </w:rPr>
      </w:pPr>
      <w:r w:rsidRPr="00966548">
        <w:rPr>
          <w:rFonts w:hint="cs"/>
          <w:spacing w:val="2"/>
          <w:rtl/>
          <w:lang w:bidi="ar-SY"/>
        </w:rPr>
        <w:t>بالنظر إلى المساهمة</w:t>
      </w:r>
      <w:hyperlink r:id="rId11" w:history="1">
        <w:r w:rsidRPr="00966548">
          <w:rPr>
            <w:rStyle w:val="Hyperlink"/>
            <w:spacing w:val="2"/>
          </w:rPr>
          <w:t>VC2/2</w:t>
        </w:r>
      </w:hyperlink>
      <w:r w:rsidRPr="00966548">
        <w:rPr>
          <w:spacing w:val="2"/>
        </w:rPr>
        <w:t xml:space="preserve"> </w:t>
      </w:r>
      <w:r w:rsidRPr="00966548">
        <w:rPr>
          <w:rFonts w:hint="cs"/>
          <w:spacing w:val="2"/>
          <w:rtl/>
          <w:lang w:bidi="ar-EG"/>
        </w:rPr>
        <w:t xml:space="preserve"> المقدمة من</w:t>
      </w:r>
      <w:r w:rsidRPr="00966548">
        <w:rPr>
          <w:rFonts w:hint="cs"/>
          <w:spacing w:val="2"/>
          <w:rtl/>
          <w:lang w:bidi="ar-SY"/>
        </w:rPr>
        <w:t xml:space="preserve"> الهند إلى المشاورة الافتراضية الثانية لأعضاء المجلس حيث يُقترح تأجيل انعقاد الجمعية العالمية لتقييس الاتصالات إلى الفترة من </w:t>
      </w:r>
      <w:r w:rsidRPr="00966548">
        <w:rPr>
          <w:spacing w:val="2"/>
          <w:lang w:bidi="ar-SY"/>
        </w:rPr>
        <w:t>1</w:t>
      </w:r>
      <w:r w:rsidRPr="00966548">
        <w:rPr>
          <w:rFonts w:hint="cs"/>
          <w:spacing w:val="2"/>
          <w:rtl/>
          <w:lang w:bidi="ar-EG"/>
        </w:rPr>
        <w:t xml:space="preserve"> إلى </w:t>
      </w:r>
      <w:r w:rsidRPr="00966548">
        <w:rPr>
          <w:spacing w:val="2"/>
          <w:lang w:bidi="ar-SY"/>
        </w:rPr>
        <w:t>11</w:t>
      </w:r>
      <w:r w:rsidRPr="00966548">
        <w:rPr>
          <w:rFonts w:hint="cs"/>
          <w:spacing w:val="2"/>
          <w:rtl/>
          <w:lang w:bidi="ar-SY"/>
        </w:rPr>
        <w:t xml:space="preserve"> </w:t>
      </w:r>
      <w:r w:rsidRPr="00966548">
        <w:rPr>
          <w:rFonts w:hint="cs"/>
          <w:spacing w:val="2"/>
          <w:rtl/>
          <w:lang w:bidi="ar-EG"/>
        </w:rPr>
        <w:t xml:space="preserve">مارس </w:t>
      </w:r>
      <w:r w:rsidRPr="00966548">
        <w:rPr>
          <w:spacing w:val="2"/>
          <w:lang w:bidi="ar-EG"/>
        </w:rPr>
        <w:t>2022</w:t>
      </w:r>
      <w:r w:rsidRPr="00966548">
        <w:rPr>
          <w:rFonts w:hint="cs"/>
          <w:spacing w:val="2"/>
          <w:rtl/>
          <w:lang w:bidi="ar-EG"/>
        </w:rPr>
        <w:t xml:space="preserve"> بعد انعقاد الندوة العالمية للمعايير في</w:t>
      </w:r>
      <w:r w:rsidR="00966548">
        <w:rPr>
          <w:rFonts w:hint="eastAsia"/>
          <w:spacing w:val="2"/>
          <w:rtl/>
          <w:lang w:bidi="ar-EG"/>
        </w:rPr>
        <w:t> </w:t>
      </w:r>
      <w:r w:rsidRPr="00966548">
        <w:rPr>
          <w:rFonts w:hint="cs"/>
          <w:spacing w:val="2"/>
          <w:rtl/>
          <w:lang w:bidi="ar-EG"/>
        </w:rPr>
        <w:t>28</w:t>
      </w:r>
      <w:r w:rsidR="00966548">
        <w:rPr>
          <w:rFonts w:hint="eastAsia"/>
          <w:spacing w:val="2"/>
          <w:rtl/>
          <w:lang w:bidi="ar-EG"/>
        </w:rPr>
        <w:t> </w:t>
      </w:r>
      <w:r w:rsidRPr="00966548">
        <w:rPr>
          <w:rFonts w:hint="cs"/>
          <w:spacing w:val="2"/>
          <w:rtl/>
          <w:lang w:bidi="ar-EG"/>
        </w:rPr>
        <w:t>فبراير</w:t>
      </w:r>
      <w:r w:rsidR="008706D1" w:rsidRPr="00966548">
        <w:rPr>
          <w:rFonts w:hint="eastAsia"/>
          <w:spacing w:val="2"/>
          <w:rtl/>
          <w:lang w:bidi="ar-EG"/>
        </w:rPr>
        <w:t> </w:t>
      </w:r>
      <w:r w:rsidRPr="00966548">
        <w:rPr>
          <w:spacing w:val="2"/>
          <w:lang w:bidi="ar-EG"/>
        </w:rPr>
        <w:t>2022</w:t>
      </w:r>
      <w:r w:rsidRPr="00966548">
        <w:rPr>
          <w:rFonts w:hint="cs"/>
          <w:spacing w:val="2"/>
          <w:rtl/>
          <w:lang w:bidi="ar-EG"/>
        </w:rPr>
        <w:t xml:space="preserve">، </w:t>
      </w:r>
      <w:r w:rsidR="00F57144" w:rsidRPr="00966548">
        <w:rPr>
          <w:rFonts w:hint="cs"/>
          <w:spacing w:val="2"/>
          <w:rtl/>
          <w:lang w:bidi="ar-EG"/>
        </w:rPr>
        <w:t>و</w:t>
      </w:r>
      <w:r w:rsidRPr="00966548">
        <w:rPr>
          <w:rFonts w:hint="cs"/>
          <w:spacing w:val="2"/>
          <w:rtl/>
          <w:lang w:bidi="ar-EG"/>
        </w:rPr>
        <w:t xml:space="preserve">لضمان استمرارية الأعمال واستقرارها في قطاع تقييس الاتصالات، </w:t>
      </w:r>
      <w:r w:rsidRPr="00966548">
        <w:rPr>
          <w:rFonts w:hint="cs"/>
          <w:spacing w:val="2"/>
          <w:rtl/>
          <w:lang w:bidi="ar-SY"/>
        </w:rPr>
        <w:t xml:space="preserve">أعدت الأمانة </w:t>
      </w:r>
      <w:r w:rsidRPr="00966548">
        <w:rPr>
          <w:rFonts w:hint="cs"/>
          <w:spacing w:val="2"/>
          <w:rtl/>
        </w:rPr>
        <w:t>النقاط</w:t>
      </w:r>
      <w:r w:rsidRPr="00966548">
        <w:rPr>
          <w:rFonts w:hint="cs"/>
          <w:spacing w:val="2"/>
          <w:rtl/>
          <w:lang w:bidi="ar-EG"/>
        </w:rPr>
        <w:t xml:space="preserve"> التوجيهية والمراجع التالية لكي ينظر فيها الأعضاء:</w:t>
      </w:r>
    </w:p>
    <w:p w14:paraId="16E9DD0D" w14:textId="76A87D7B" w:rsidR="004C7B23" w:rsidRPr="008706D1" w:rsidRDefault="004C7B23" w:rsidP="00935C04">
      <w:pPr>
        <w:pStyle w:val="enumlev1"/>
        <w:rPr>
          <w:spacing w:val="-4"/>
          <w:rtl/>
          <w:lang w:bidi="ar-SA"/>
        </w:rPr>
      </w:pPr>
      <w:r>
        <w:rPr>
          <w:rFonts w:hint="cs"/>
          <w:rtl/>
        </w:rPr>
        <w:t>1</w:t>
      </w:r>
      <w:r>
        <w:rPr>
          <w:rtl/>
        </w:rPr>
        <w:tab/>
      </w:r>
      <w:r w:rsidR="0098295E" w:rsidRPr="008706D1">
        <w:rPr>
          <w:rFonts w:hint="cs"/>
          <w:spacing w:val="-4"/>
          <w:rtl/>
        </w:rPr>
        <w:t>القيادة (رؤساء ونواب رؤساء لجان الدراسات/الفريق الاستشاري لتقييس الاتصالات/لجنة التقييس المعنية</w:t>
      </w:r>
      <w:r w:rsidR="0016659D" w:rsidRPr="008706D1">
        <w:rPr>
          <w:rFonts w:hint="cs"/>
          <w:spacing w:val="-4"/>
          <w:rtl/>
        </w:rPr>
        <w:t xml:space="preserve"> </w:t>
      </w:r>
      <w:r w:rsidR="0098295E" w:rsidRPr="008706D1">
        <w:rPr>
          <w:rFonts w:hint="cs"/>
          <w:spacing w:val="-4"/>
          <w:rtl/>
        </w:rPr>
        <w:t>بالمفردات</w:t>
      </w:r>
      <w:r w:rsidR="00E7396F" w:rsidRPr="008706D1">
        <w:rPr>
          <w:rFonts w:hint="cs"/>
          <w:spacing w:val="-4"/>
          <w:rtl/>
        </w:rPr>
        <w:t>)</w:t>
      </w:r>
    </w:p>
    <w:p w14:paraId="7B4B582D" w14:textId="435618BB" w:rsidR="004C7B23" w:rsidRDefault="004C7B23" w:rsidP="00935C04">
      <w:pPr>
        <w:pStyle w:val="enumlev2"/>
        <w:rPr>
          <w:rtl/>
        </w:rPr>
      </w:pPr>
      <w:r>
        <w:rPr>
          <w:rFonts w:hint="cs"/>
          <w:rtl/>
        </w:rPr>
        <w:t> </w:t>
      </w:r>
      <w:proofErr w:type="gramStart"/>
      <w:r>
        <w:rPr>
          <w:rFonts w:hint="cs"/>
          <w:rtl/>
        </w:rPr>
        <w:t>أ )</w:t>
      </w:r>
      <w:proofErr w:type="gramEnd"/>
      <w:r>
        <w:rPr>
          <w:rtl/>
        </w:rPr>
        <w:tab/>
      </w:r>
      <w:r w:rsidR="00E7396F">
        <w:rPr>
          <w:rFonts w:hint="cs"/>
          <w:rtl/>
        </w:rPr>
        <w:t>يستمر فريق القيادة الحالي (رؤساء ونواب رؤساء لجان الدراسات والفريق الاستشاري لتقييس الاتصالات ولجنة التقييس المعنية بالمفردات) حتى انعقاد الجمعية العالمية المقبلة لتقييس الاتصالات في الربع الأول من عام 2022.</w:t>
      </w:r>
    </w:p>
    <w:p w14:paraId="6BDA633E" w14:textId="64CD037F" w:rsidR="004C7B23" w:rsidRPr="00F82904" w:rsidRDefault="004C7B23" w:rsidP="00935C04">
      <w:pPr>
        <w:pStyle w:val="enumlev3"/>
      </w:pPr>
      <w:r>
        <w:rPr>
          <w:rFonts w:hint="cs"/>
          <w:rtl/>
        </w:rPr>
        <w:t>’1‘</w:t>
      </w:r>
      <w:r>
        <w:rPr>
          <w:rtl/>
        </w:rPr>
        <w:tab/>
      </w:r>
      <w:r w:rsidR="00E7396F">
        <w:rPr>
          <w:rFonts w:hint="cs"/>
          <w:rtl/>
        </w:rPr>
        <w:t>يشير القرار 35 للجمعية العالمية لتقييس الاتصالات إلى مدد الولايات بين جمعيتين متتاليتين</w:t>
      </w:r>
      <w:r>
        <w:rPr>
          <w:rFonts w:hint="cs"/>
          <w:rtl/>
        </w:rPr>
        <w:t xml:space="preserve"> </w:t>
      </w:r>
      <w:r w:rsidR="00E7396F">
        <w:rPr>
          <w:rFonts w:hint="cs"/>
          <w:rtl/>
        </w:rPr>
        <w:t xml:space="preserve">(ولكن </w:t>
      </w:r>
      <w:r w:rsidR="00E7396F" w:rsidRPr="00225C35">
        <w:rPr>
          <w:rFonts w:hint="cs"/>
          <w:rtl/>
        </w:rPr>
        <w:t>ليس من حيث</w:t>
      </w:r>
      <w:r w:rsidR="00E7396F">
        <w:rPr>
          <w:rFonts w:hint="cs"/>
          <w:rtl/>
        </w:rPr>
        <w:t xml:space="preserve"> عدد سنوات الولاية)، فعلى سبيل المثال، تنص الفقرة 4) من </w:t>
      </w:r>
      <w:r w:rsidR="00042886" w:rsidRPr="00042886">
        <w:rPr>
          <w:rFonts w:hint="cs"/>
          <w:i/>
          <w:iCs/>
          <w:rtl/>
        </w:rPr>
        <w:t>تقرر</w:t>
      </w:r>
      <w:r w:rsidR="00042886">
        <w:rPr>
          <w:rFonts w:hint="cs"/>
          <w:rtl/>
        </w:rPr>
        <w:t xml:space="preserve"> إلى </w:t>
      </w:r>
      <w:r w:rsidRPr="00935C04">
        <w:rPr>
          <w:rFonts w:hint="cs"/>
          <w:i/>
          <w:iCs/>
          <w:rtl/>
        </w:rPr>
        <w:t>"</w:t>
      </w:r>
      <w:r w:rsidRPr="00935C04">
        <w:rPr>
          <w:i/>
          <w:iCs/>
          <w:rtl/>
        </w:rPr>
        <w:t>أن</w:t>
      </w:r>
      <w:r w:rsidR="00453899">
        <w:rPr>
          <w:rFonts w:hint="cs"/>
          <w:i/>
          <w:iCs/>
          <w:rtl/>
        </w:rPr>
        <w:t> </w:t>
      </w:r>
      <w:r w:rsidRPr="00935C04">
        <w:rPr>
          <w:i/>
          <w:iCs/>
          <w:rtl/>
        </w:rPr>
        <w:t>مدة ولاية الرؤساء ونوابهم</w:t>
      </w:r>
      <w:r w:rsidRPr="00935C04">
        <w:rPr>
          <w:rFonts w:hint="cs"/>
          <w:i/>
          <w:iCs/>
          <w:rtl/>
        </w:rPr>
        <w:t xml:space="preserve"> ينبغي ألا تتجاوز مدتين بين جمعيتين متتاليتين"</w:t>
      </w:r>
      <w:r>
        <w:rPr>
          <w:rFonts w:hint="cs"/>
          <w:rtl/>
        </w:rPr>
        <w:t>؛</w:t>
      </w:r>
    </w:p>
    <w:bookmarkEnd w:id="2"/>
    <w:p w14:paraId="5511504C" w14:textId="0D6F5D8D" w:rsidR="00BB7213" w:rsidRPr="00042886" w:rsidRDefault="004C7B23" w:rsidP="00935C04">
      <w:pPr>
        <w:pStyle w:val="enumlev2"/>
        <w:rPr>
          <w:rtl/>
          <w:lang w:bidi="ar-EG"/>
        </w:rPr>
      </w:pPr>
      <w:r>
        <w:rPr>
          <w:rFonts w:hint="cs"/>
          <w:rtl/>
          <w:lang w:bidi="ar-EG"/>
        </w:rPr>
        <w:lastRenderedPageBreak/>
        <w:t>ب)</w:t>
      </w:r>
      <w:r>
        <w:rPr>
          <w:rtl/>
          <w:lang w:bidi="ar-EG"/>
        </w:rPr>
        <w:tab/>
      </w:r>
      <w:r w:rsidR="00042886">
        <w:rPr>
          <w:rFonts w:hint="cs"/>
          <w:rtl/>
          <w:lang w:bidi="ar-EG"/>
        </w:rPr>
        <w:t>إذا لم يتسن</w:t>
      </w:r>
      <w:r w:rsidR="006022E8">
        <w:rPr>
          <w:rFonts w:hint="cs"/>
          <w:rtl/>
          <w:lang w:bidi="ar-EG"/>
        </w:rPr>
        <w:t>َ</w:t>
      </w:r>
      <w:r w:rsidR="00042886">
        <w:rPr>
          <w:rFonts w:hint="cs"/>
          <w:rtl/>
          <w:lang w:bidi="ar-EG"/>
        </w:rPr>
        <w:t xml:space="preserve"> لرئيس أو نائب رئيس الاستمرار حتى انعقاد الجمعية </w:t>
      </w:r>
      <w:r w:rsidR="006022E8">
        <w:rPr>
          <w:rFonts w:hint="cs"/>
          <w:rtl/>
          <w:lang w:bidi="ar-EG"/>
        </w:rPr>
        <w:t>التالية</w:t>
      </w:r>
      <w:r w:rsidR="00042886">
        <w:rPr>
          <w:rFonts w:hint="cs"/>
          <w:rtl/>
          <w:lang w:bidi="ar-EG"/>
        </w:rPr>
        <w:t>، يمكن عندئذ الاستناد إلى الرقم</w:t>
      </w:r>
      <w:r w:rsidR="008706D1">
        <w:rPr>
          <w:rFonts w:hint="eastAsia"/>
          <w:rtl/>
          <w:lang w:bidi="ar-EG"/>
        </w:rPr>
        <w:t> </w:t>
      </w:r>
      <w:r w:rsidR="00042886">
        <w:rPr>
          <w:lang w:bidi="ar-EG"/>
        </w:rPr>
        <w:t>244</w:t>
      </w:r>
      <w:r w:rsidR="00042886">
        <w:rPr>
          <w:rFonts w:hint="cs"/>
          <w:rtl/>
          <w:lang w:bidi="ar-EG"/>
        </w:rPr>
        <w:t xml:space="preserve"> من الاتفاقية:</w:t>
      </w:r>
    </w:p>
    <w:p w14:paraId="1C3D9D1A" w14:textId="4972C616" w:rsidR="004C7B23" w:rsidRDefault="004C7B23" w:rsidP="00935C04">
      <w:pPr>
        <w:pStyle w:val="enumlev3"/>
        <w:rPr>
          <w:rtl/>
          <w:lang w:bidi="ar-EG"/>
        </w:rPr>
      </w:pPr>
      <w:r>
        <w:rPr>
          <w:rFonts w:hint="cs"/>
          <w:rtl/>
        </w:rPr>
        <w:t>’1‘</w:t>
      </w:r>
      <w:r>
        <w:rPr>
          <w:rtl/>
        </w:rPr>
        <w:tab/>
      </w:r>
      <w:r w:rsidR="00042886">
        <w:rPr>
          <w:rFonts w:hint="cs"/>
          <w:rtl/>
          <w:lang w:bidi="ar-EG"/>
        </w:rPr>
        <w:t xml:space="preserve">الرقم </w:t>
      </w:r>
      <w:r w:rsidR="00042886">
        <w:rPr>
          <w:lang w:bidi="ar-EG"/>
        </w:rPr>
        <w:t>244</w:t>
      </w:r>
      <w:r w:rsidR="00042886">
        <w:rPr>
          <w:rFonts w:hint="cs"/>
          <w:rtl/>
          <w:lang w:bidi="ar-EG"/>
        </w:rPr>
        <w:t xml:space="preserve"> من الاتفاقية</w:t>
      </w:r>
      <w:r w:rsidR="00042886" w:rsidRPr="00042886">
        <w:rPr>
          <w:rFonts w:hint="cs"/>
          <w:rtl/>
          <w:lang w:bidi="ar-EG"/>
        </w:rPr>
        <w:t>:</w:t>
      </w:r>
      <w:r w:rsidR="008706D1">
        <w:rPr>
          <w:rFonts w:hint="cs"/>
          <w:i/>
          <w:iCs/>
          <w:rtl/>
          <w:lang w:bidi="ar-EG"/>
        </w:rPr>
        <w:t xml:space="preserve"> </w:t>
      </w:r>
      <w:r w:rsidRPr="00935C04">
        <w:rPr>
          <w:rFonts w:hint="cs"/>
          <w:i/>
          <w:iCs/>
          <w:rtl/>
          <w:lang w:bidi="ar-EG"/>
        </w:rPr>
        <w:t>"3</w:t>
      </w:r>
      <w:r w:rsidRPr="00935C04">
        <w:rPr>
          <w:i/>
          <w:iCs/>
        </w:rPr>
        <w:t> </w:t>
      </w:r>
      <w:r w:rsidRPr="00935C04">
        <w:rPr>
          <w:i/>
          <w:iCs/>
          <w:rtl/>
        </w:rPr>
        <w:t>إذا لم يعد رئيس إحدى لجان الدراسات قادراً على ممارسة وظائفه خلال الفترة الواقعة بين جمعيتين أو مؤتمرين للقطاع المعني، وإذا لم يكن في لجنته سوى نائب رئيس واحد، يحل هذا الأخير محل الرئيس. وإذا تعلق الأمر بلجنة دراسات عيّن لها عدة نواب للرئيس، تنتخب هذه اللجنة من بينهم رئيسها الجديد أثناء اجتماعها التالي، وعند الاقتضاء تنتخب نائب رئيس جديداً من بين أعضائها. كما تنتخب اللجنة نائباً جديداً للرئيس إذا لم يعد أحد نواب الرئيس قادراً على ممارسة وظائفه في هذه الفترة</w:t>
      </w:r>
      <w:r w:rsidRPr="00935C04">
        <w:rPr>
          <w:i/>
          <w:iCs/>
        </w:rPr>
        <w:t>.</w:t>
      </w:r>
      <w:r w:rsidRPr="00935C04">
        <w:rPr>
          <w:rFonts w:hint="cs"/>
          <w:i/>
          <w:iCs/>
          <w:rtl/>
        </w:rPr>
        <w:t>"</w:t>
      </w:r>
    </w:p>
    <w:p w14:paraId="6B74CCDE" w14:textId="651CCBFC" w:rsidR="004C7B23" w:rsidRDefault="004C7B23" w:rsidP="00935C04">
      <w:pPr>
        <w:pStyle w:val="enumlev2"/>
        <w:rPr>
          <w:rtl/>
        </w:rPr>
      </w:pPr>
      <w:r w:rsidRPr="00133EB1">
        <w:rPr>
          <w:rFonts w:hint="cs"/>
          <w:rtl/>
        </w:rPr>
        <w:t>ج)</w:t>
      </w:r>
      <w:r w:rsidRPr="00133EB1">
        <w:rPr>
          <w:rtl/>
        </w:rPr>
        <w:tab/>
      </w:r>
      <w:r w:rsidR="00465659" w:rsidRPr="00133EB1">
        <w:rPr>
          <w:rtl/>
        </w:rPr>
        <w:t xml:space="preserve">سيستمر تسجيل الترشيحات الجديدة للمناصب القيادية الواردة حتى الآن من أجل الجمعية في الموقع الإلكتروني للجمعية، ويمكن </w:t>
      </w:r>
      <w:r w:rsidR="00465659" w:rsidRPr="0016659D">
        <w:rPr>
          <w:rtl/>
        </w:rPr>
        <w:t>للدولة العضو مقدمة الترشيح أو عضو القطاع مقدم الترشيح</w:t>
      </w:r>
      <w:r w:rsidR="00465659" w:rsidRPr="00133EB1">
        <w:rPr>
          <w:rFonts w:hint="cs"/>
          <w:rtl/>
        </w:rPr>
        <w:t xml:space="preserve"> مراجعتها في أي وقت قبل الموعد النهائي الجديد لتقديم الترشيحات الذي سيُنشر في </w:t>
      </w:r>
      <w:r w:rsidR="006272D7" w:rsidRPr="00133EB1">
        <w:rPr>
          <w:rFonts w:hint="cs"/>
          <w:rtl/>
        </w:rPr>
        <w:t>الوقت المناسب.</w:t>
      </w:r>
    </w:p>
    <w:p w14:paraId="0CFB6099" w14:textId="5AD57019" w:rsidR="004C7B23" w:rsidRDefault="004C7B23" w:rsidP="00935C04">
      <w:pPr>
        <w:pStyle w:val="enumlev1"/>
        <w:rPr>
          <w:rtl/>
        </w:rPr>
      </w:pPr>
      <w:r>
        <w:rPr>
          <w:rFonts w:hint="cs"/>
          <w:rtl/>
        </w:rPr>
        <w:t>2</w:t>
      </w:r>
      <w:r>
        <w:rPr>
          <w:rtl/>
        </w:rPr>
        <w:tab/>
      </w:r>
      <w:r w:rsidR="006272D7">
        <w:rPr>
          <w:rFonts w:hint="cs"/>
          <w:rtl/>
        </w:rPr>
        <w:t>نصوص المسائل الجديدة/المراجعة</w:t>
      </w:r>
      <w:r w:rsidR="00D77514">
        <w:rPr>
          <w:rFonts w:hint="cs"/>
          <w:rtl/>
        </w:rPr>
        <w:t>:</w:t>
      </w:r>
    </w:p>
    <w:p w14:paraId="0F9FD32E" w14:textId="4CA7E926" w:rsidR="004C7B23" w:rsidRDefault="004C7B23" w:rsidP="00935C04">
      <w:pPr>
        <w:pStyle w:val="enumlev2"/>
        <w:rPr>
          <w:rtl/>
        </w:rPr>
      </w:pPr>
      <w:r>
        <w:rPr>
          <w:rFonts w:hint="cs"/>
          <w:rtl/>
        </w:rPr>
        <w:t> </w:t>
      </w:r>
      <w:proofErr w:type="gramStart"/>
      <w:r>
        <w:rPr>
          <w:rFonts w:hint="cs"/>
          <w:rtl/>
        </w:rPr>
        <w:t>أ )</w:t>
      </w:r>
      <w:proofErr w:type="gramEnd"/>
      <w:r>
        <w:rPr>
          <w:rtl/>
        </w:rPr>
        <w:tab/>
      </w:r>
      <w:r w:rsidR="006272D7">
        <w:rPr>
          <w:rFonts w:hint="cs"/>
          <w:rtl/>
        </w:rPr>
        <w:t xml:space="preserve">أعدت جميع لجان الدراسات الجزأين الأول والثاني من تقاريرها المقدمة إلى الجمعية، ومن ثم راجعت نصوص المسائل الخاصة بها. </w:t>
      </w:r>
    </w:p>
    <w:p w14:paraId="0E4A21C4" w14:textId="0F0286B3" w:rsidR="004C7B23" w:rsidRDefault="004C7B23" w:rsidP="00935C04">
      <w:pPr>
        <w:pStyle w:val="enumlev2"/>
        <w:rPr>
          <w:rtl/>
        </w:rPr>
      </w:pPr>
      <w:r>
        <w:rPr>
          <w:rFonts w:hint="cs"/>
          <w:rtl/>
        </w:rPr>
        <w:t>ب)</w:t>
      </w:r>
      <w:r>
        <w:rPr>
          <w:rtl/>
        </w:rPr>
        <w:tab/>
      </w:r>
      <w:r w:rsidR="006272D7">
        <w:rPr>
          <w:rFonts w:hint="cs"/>
          <w:rtl/>
        </w:rPr>
        <w:t>سيت</w:t>
      </w:r>
      <w:r w:rsidR="002C41DB">
        <w:rPr>
          <w:rFonts w:hint="cs"/>
          <w:rtl/>
        </w:rPr>
        <w:t>ّب</w:t>
      </w:r>
      <w:r w:rsidR="006272D7">
        <w:rPr>
          <w:rFonts w:hint="cs"/>
          <w:rtl/>
        </w:rPr>
        <w:t xml:space="preserve">ع القسم </w:t>
      </w:r>
      <w:r>
        <w:rPr>
          <w:rFonts w:hint="cs"/>
          <w:rtl/>
        </w:rPr>
        <w:t xml:space="preserve">2.7 </w:t>
      </w:r>
      <w:r w:rsidR="006272D7">
        <w:rPr>
          <w:rFonts w:hint="cs"/>
          <w:rtl/>
        </w:rPr>
        <w:t xml:space="preserve">من القرار 1 للجمعية العالمية لتقييس الاتصالات </w:t>
      </w:r>
      <w:r w:rsidR="002C41DB">
        <w:rPr>
          <w:rFonts w:hint="cs"/>
          <w:rtl/>
        </w:rPr>
        <w:t xml:space="preserve">بشأن </w:t>
      </w:r>
      <w:r w:rsidRPr="004C7B23">
        <w:rPr>
          <w:rFonts w:hint="cs"/>
          <w:i/>
          <w:iCs/>
          <w:rtl/>
        </w:rPr>
        <w:t>ا</w:t>
      </w:r>
      <w:r w:rsidRPr="004C7B23">
        <w:rPr>
          <w:i/>
          <w:iCs/>
          <w:rtl/>
        </w:rPr>
        <w:t>لموافقة على المسائل الجديدة أو المراجعة فيما بين دورات الجمعية العالمية لتقييس الاتصالات</w:t>
      </w:r>
      <w:r w:rsidRPr="004C7B23">
        <w:rPr>
          <w:rtl/>
        </w:rPr>
        <w:t> </w:t>
      </w:r>
      <w:r w:rsidR="002C41DB">
        <w:rPr>
          <w:rFonts w:hint="cs"/>
          <w:rtl/>
        </w:rPr>
        <w:t xml:space="preserve">باستخدام نصوص المسائل المعدَّة </w:t>
      </w:r>
      <w:r w:rsidR="00225C35">
        <w:rPr>
          <w:rFonts w:hint="cs"/>
          <w:rtl/>
        </w:rPr>
        <w:t>حالياً</w:t>
      </w:r>
      <w:r w:rsidR="002C41DB">
        <w:rPr>
          <w:rFonts w:hint="cs"/>
          <w:rtl/>
        </w:rPr>
        <w:t xml:space="preserve"> في الجزء الثاني من تقارير لجان الدراسات المقدمة إلى الجمعية.</w:t>
      </w:r>
    </w:p>
    <w:p w14:paraId="43ADECDB" w14:textId="53261F5F" w:rsidR="004C7B23" w:rsidRDefault="004C7B23" w:rsidP="00935C04">
      <w:pPr>
        <w:pStyle w:val="enumlev2"/>
        <w:rPr>
          <w:rtl/>
          <w:lang w:bidi="ar-EG"/>
        </w:rPr>
      </w:pPr>
      <w:r>
        <w:rPr>
          <w:rFonts w:hint="cs"/>
          <w:rtl/>
        </w:rPr>
        <w:t>ج)</w:t>
      </w:r>
      <w:r>
        <w:rPr>
          <w:rtl/>
        </w:rPr>
        <w:tab/>
      </w:r>
      <w:r w:rsidR="006272D7">
        <w:rPr>
          <w:rFonts w:hint="cs"/>
          <w:rtl/>
        </w:rPr>
        <w:t xml:space="preserve">نظراً لتمديد فترة الدراسة الحالية حتى الربع الأول من عام </w:t>
      </w:r>
      <w:r w:rsidR="006272D7">
        <w:t>2022</w:t>
      </w:r>
      <w:r w:rsidR="006272D7">
        <w:rPr>
          <w:rFonts w:hint="cs"/>
          <w:rtl/>
          <w:lang w:bidi="ar-EG"/>
        </w:rPr>
        <w:t xml:space="preserve">، ستواصل لجان الدراسات </w:t>
      </w:r>
      <w:r w:rsidR="002C41DB">
        <w:rPr>
          <w:rFonts w:hint="cs"/>
          <w:rtl/>
          <w:lang w:bidi="ar-EG"/>
        </w:rPr>
        <w:t>أعمالها وتراجع الجزأين الأول والثاني من تقاريرها المقدمة إلى الجمعية، وذلك قبل الاجتماع الأخير للفريق الاستشاري لتقييس الاتصالات (تُحدد المواعيد لاحقاً) الذي سيُعقد قبل الجمعية.</w:t>
      </w:r>
    </w:p>
    <w:p w14:paraId="1F6B4976" w14:textId="014787B4" w:rsidR="004C7B23" w:rsidRDefault="004C7B23" w:rsidP="00935C04">
      <w:pPr>
        <w:pStyle w:val="enumlev1"/>
        <w:rPr>
          <w:rtl/>
        </w:rPr>
      </w:pPr>
      <w:r>
        <w:rPr>
          <w:rFonts w:hint="cs"/>
          <w:rtl/>
        </w:rPr>
        <w:t>3</w:t>
      </w:r>
      <w:r>
        <w:rPr>
          <w:rtl/>
        </w:rPr>
        <w:tab/>
      </w:r>
      <w:r w:rsidR="00B14858">
        <w:rPr>
          <w:rFonts w:hint="cs"/>
          <w:rtl/>
        </w:rPr>
        <w:t xml:space="preserve">يمكن للفريق الاستشاري لتقييس الاتصالات، بموجب </w:t>
      </w:r>
      <w:r w:rsidR="00B87DC0">
        <w:rPr>
          <w:rFonts w:hint="cs"/>
          <w:rtl/>
        </w:rPr>
        <w:t xml:space="preserve">الصلاحيات </w:t>
      </w:r>
      <w:r w:rsidR="00B14858">
        <w:rPr>
          <w:rFonts w:hint="cs"/>
          <w:rtl/>
        </w:rPr>
        <w:t>الحالية المخو</w:t>
      </w:r>
      <w:r w:rsidR="00470A47">
        <w:rPr>
          <w:rFonts w:hint="cs"/>
          <w:rtl/>
        </w:rPr>
        <w:t>ّ</w:t>
      </w:r>
      <w:r w:rsidR="00B14858">
        <w:rPr>
          <w:rFonts w:hint="cs"/>
          <w:rtl/>
        </w:rPr>
        <w:t xml:space="preserve">لة له من الجمعية العالمية لتقييس </w:t>
      </w:r>
      <w:r w:rsidR="00B14858" w:rsidRPr="008706D1">
        <w:rPr>
          <w:rFonts w:hint="cs"/>
          <w:rtl/>
        </w:rPr>
        <w:t>الاتصالات لعام 2016، إنفاذ تحديثات ولايات لجان الدراسات (التي، وفقاً لتعليماته، لا تخص نقل الولاية بين ل</w:t>
      </w:r>
      <w:r w:rsidR="006D67D2" w:rsidRPr="008706D1">
        <w:rPr>
          <w:rFonts w:hint="cs"/>
          <w:rtl/>
        </w:rPr>
        <w:t>ج</w:t>
      </w:r>
      <w:r w:rsidR="00B14858" w:rsidRPr="008706D1">
        <w:rPr>
          <w:rFonts w:hint="cs"/>
          <w:rtl/>
        </w:rPr>
        <w:t>ان الدراسات)</w:t>
      </w:r>
      <w:r w:rsidR="006D67D2" w:rsidRPr="008706D1">
        <w:rPr>
          <w:rFonts w:hint="cs"/>
          <w:rtl/>
        </w:rPr>
        <w:t xml:space="preserve"> التي </w:t>
      </w:r>
      <w:r w:rsidR="00B87DC0" w:rsidRPr="008706D1">
        <w:rPr>
          <w:rFonts w:hint="cs"/>
          <w:rtl/>
        </w:rPr>
        <w:t xml:space="preserve">تعدها </w:t>
      </w:r>
      <w:r w:rsidR="006D67D2" w:rsidRPr="008706D1">
        <w:rPr>
          <w:rFonts w:hint="cs"/>
          <w:rtl/>
        </w:rPr>
        <w:t xml:space="preserve">لجان الدراسات </w:t>
      </w:r>
      <w:r w:rsidR="004A686E" w:rsidRPr="008706D1">
        <w:rPr>
          <w:rFonts w:hint="cs"/>
          <w:rtl/>
        </w:rPr>
        <w:t xml:space="preserve">والواردة في الملحق 2 بالجزء الأول من تقارير لجان الدراسات المقدمة إلى الجمعية. </w:t>
      </w:r>
      <w:r w:rsidR="00614F67" w:rsidRPr="008706D1">
        <w:rPr>
          <w:rFonts w:hint="cs"/>
          <w:rtl/>
        </w:rPr>
        <w:t xml:space="preserve">وأما </w:t>
      </w:r>
      <w:r w:rsidR="00B87DC0" w:rsidRPr="008706D1">
        <w:rPr>
          <w:rFonts w:hint="cs"/>
          <w:rtl/>
        </w:rPr>
        <w:t>ال</w:t>
      </w:r>
      <w:r w:rsidR="00614F67" w:rsidRPr="008706D1">
        <w:rPr>
          <w:rFonts w:hint="cs"/>
          <w:rtl/>
        </w:rPr>
        <w:t>تحديثات</w:t>
      </w:r>
      <w:r w:rsidR="00B87DC0" w:rsidRPr="008706D1">
        <w:rPr>
          <w:rFonts w:hint="cs"/>
          <w:rtl/>
        </w:rPr>
        <w:t xml:space="preserve"> داخل كل لجنة من</w:t>
      </w:r>
      <w:r w:rsidR="00614F67" w:rsidRPr="008706D1">
        <w:rPr>
          <w:rFonts w:hint="cs"/>
          <w:rtl/>
        </w:rPr>
        <w:t xml:space="preserve"> لجان الدراسات، فهي منفصلة</w:t>
      </w:r>
      <w:r w:rsidR="00614F67">
        <w:rPr>
          <w:rFonts w:hint="cs"/>
          <w:rtl/>
        </w:rPr>
        <w:t xml:space="preserve"> عن </w:t>
      </w:r>
      <w:r w:rsidR="006A11A5">
        <w:rPr>
          <w:rFonts w:hint="cs"/>
          <w:rtl/>
        </w:rPr>
        <w:t xml:space="preserve">نتائج </w:t>
      </w:r>
      <w:r w:rsidR="00614F67">
        <w:rPr>
          <w:rFonts w:hint="cs"/>
          <w:rtl/>
        </w:rPr>
        <w:t xml:space="preserve">المناقشات المتعلقة بهيكل لجان الدراسات ولا </w:t>
      </w:r>
      <w:r w:rsidR="006A11A5">
        <w:rPr>
          <w:rFonts w:hint="cs"/>
          <w:rtl/>
        </w:rPr>
        <w:t>تستبق</w:t>
      </w:r>
      <w:r w:rsidR="00225C35">
        <w:rPr>
          <w:rFonts w:hint="cs"/>
          <w:rtl/>
        </w:rPr>
        <w:t xml:space="preserve"> نتائج هذه المناقشات</w:t>
      </w:r>
      <w:r w:rsidR="00614F67">
        <w:rPr>
          <w:rFonts w:hint="cs"/>
          <w:rtl/>
        </w:rPr>
        <w:t xml:space="preserve"> (انظر البند التالي). </w:t>
      </w:r>
    </w:p>
    <w:p w14:paraId="0C79627F" w14:textId="671D69F0" w:rsidR="004C7B23" w:rsidRDefault="004C7B23" w:rsidP="00935C04">
      <w:pPr>
        <w:pStyle w:val="enumlev2"/>
        <w:rPr>
          <w:rtl/>
        </w:rPr>
      </w:pPr>
      <w:r>
        <w:rPr>
          <w:rFonts w:hint="cs"/>
          <w:rtl/>
        </w:rPr>
        <w:t> </w:t>
      </w:r>
      <w:proofErr w:type="gramStart"/>
      <w:r>
        <w:rPr>
          <w:rFonts w:hint="cs"/>
          <w:rtl/>
        </w:rPr>
        <w:t>أ )</w:t>
      </w:r>
      <w:proofErr w:type="gramEnd"/>
      <w:r>
        <w:rPr>
          <w:rtl/>
        </w:rPr>
        <w:tab/>
      </w:r>
      <w:r w:rsidR="00614F67">
        <w:rPr>
          <w:rFonts w:hint="cs"/>
          <w:rtl/>
        </w:rPr>
        <w:t xml:space="preserve">انظر الفقرة 1ج) من </w:t>
      </w:r>
      <w:r w:rsidR="00614F67" w:rsidRPr="00614F67">
        <w:rPr>
          <w:rFonts w:hint="cs"/>
          <w:i/>
          <w:iCs/>
          <w:rtl/>
        </w:rPr>
        <w:t>تقرر</w:t>
      </w:r>
      <w:r w:rsidR="00614F67">
        <w:rPr>
          <w:rFonts w:hint="cs"/>
          <w:rtl/>
        </w:rPr>
        <w:t xml:space="preserve"> </w:t>
      </w:r>
      <w:r>
        <w:rPr>
          <w:rFonts w:hint="cs"/>
          <w:rtl/>
        </w:rPr>
        <w:t xml:space="preserve"> </w:t>
      </w:r>
      <w:r w:rsidR="002E70D6">
        <w:rPr>
          <w:rFonts w:hint="cs"/>
          <w:rtl/>
        </w:rPr>
        <w:t>من</w:t>
      </w:r>
      <w:r w:rsidR="00614F67">
        <w:rPr>
          <w:rFonts w:hint="cs"/>
          <w:rtl/>
        </w:rPr>
        <w:t xml:space="preserve"> القرار 22 للجمعية العالمية لتقييس الاتصالات </w:t>
      </w:r>
      <w:r w:rsidRPr="00935C04">
        <w:rPr>
          <w:rFonts w:hint="cs"/>
          <w:i/>
          <w:iCs/>
          <w:rtl/>
        </w:rPr>
        <w:t>"</w:t>
      </w:r>
      <w:r w:rsidRPr="00935C04">
        <w:rPr>
          <w:rFonts w:hint="eastAsia"/>
          <w:i/>
          <w:iCs/>
          <w:rtl/>
        </w:rPr>
        <w:t>إعادة</w:t>
      </w:r>
      <w:r w:rsidRPr="00935C04">
        <w:rPr>
          <w:i/>
          <w:iCs/>
          <w:rtl/>
        </w:rPr>
        <w:t xml:space="preserve"> </w:t>
      </w:r>
      <w:r w:rsidRPr="00935C04">
        <w:rPr>
          <w:rFonts w:hint="eastAsia"/>
          <w:i/>
          <w:iCs/>
          <w:rtl/>
        </w:rPr>
        <w:t>هيكلة</w:t>
      </w:r>
      <w:r w:rsidRPr="00935C04">
        <w:rPr>
          <w:i/>
          <w:iCs/>
          <w:rtl/>
        </w:rPr>
        <w:t xml:space="preserve"> </w:t>
      </w:r>
      <w:r w:rsidRPr="00935C04">
        <w:rPr>
          <w:rFonts w:hint="eastAsia"/>
          <w:i/>
          <w:iCs/>
          <w:rtl/>
        </w:rPr>
        <w:t>لجان</w:t>
      </w:r>
      <w:r w:rsidRPr="00935C04">
        <w:rPr>
          <w:i/>
          <w:iCs/>
          <w:rtl/>
        </w:rPr>
        <w:t xml:space="preserve"> </w:t>
      </w:r>
      <w:r w:rsidRPr="00935C04">
        <w:rPr>
          <w:rFonts w:hint="eastAsia"/>
          <w:i/>
          <w:iCs/>
          <w:rtl/>
        </w:rPr>
        <w:t>الدراسات</w:t>
      </w:r>
      <w:r w:rsidRPr="00935C04">
        <w:rPr>
          <w:i/>
          <w:iCs/>
          <w:rtl/>
        </w:rPr>
        <w:t xml:space="preserve"> </w:t>
      </w:r>
      <w:r w:rsidRPr="00935C04">
        <w:rPr>
          <w:rFonts w:hint="eastAsia"/>
          <w:i/>
          <w:iCs/>
          <w:rtl/>
        </w:rPr>
        <w:t>التابعة</w:t>
      </w:r>
      <w:r w:rsidRPr="00935C04">
        <w:rPr>
          <w:i/>
          <w:iCs/>
          <w:rtl/>
        </w:rPr>
        <w:t xml:space="preserve"> </w:t>
      </w:r>
      <w:r w:rsidRPr="00935C04">
        <w:rPr>
          <w:rFonts w:hint="eastAsia"/>
          <w:i/>
          <w:iCs/>
          <w:rtl/>
        </w:rPr>
        <w:t>لقطاع</w:t>
      </w:r>
      <w:r w:rsidRPr="00935C04">
        <w:rPr>
          <w:i/>
          <w:iCs/>
          <w:rtl/>
        </w:rPr>
        <w:t xml:space="preserve"> </w:t>
      </w:r>
      <w:r w:rsidRPr="00935C04">
        <w:rPr>
          <w:rFonts w:hint="eastAsia"/>
          <w:i/>
          <w:iCs/>
          <w:rtl/>
        </w:rPr>
        <w:t>تقييس</w:t>
      </w:r>
      <w:r w:rsidRPr="00935C04">
        <w:rPr>
          <w:i/>
          <w:iCs/>
          <w:rtl/>
        </w:rPr>
        <w:t xml:space="preserve"> </w:t>
      </w:r>
      <w:r w:rsidRPr="00935C04">
        <w:rPr>
          <w:rFonts w:hint="eastAsia"/>
          <w:i/>
          <w:iCs/>
          <w:rtl/>
        </w:rPr>
        <w:t>الاتصالات وإنشا</w:t>
      </w:r>
      <w:r w:rsidRPr="00935C04">
        <w:rPr>
          <w:rFonts w:hint="cs"/>
          <w:i/>
          <w:iCs/>
          <w:rtl/>
        </w:rPr>
        <w:t>ء</w:t>
      </w:r>
      <w:r w:rsidRPr="00935C04">
        <w:rPr>
          <w:rFonts w:hint="eastAsia"/>
          <w:i/>
          <w:iCs/>
          <w:rtl/>
        </w:rPr>
        <w:t>ها</w:t>
      </w:r>
      <w:r w:rsidRPr="00935C04">
        <w:rPr>
          <w:i/>
          <w:iCs/>
          <w:rtl/>
        </w:rPr>
        <w:t xml:space="preserve"> </w:t>
      </w:r>
      <w:r w:rsidRPr="00935C04">
        <w:rPr>
          <w:rFonts w:hint="eastAsia"/>
          <w:i/>
          <w:iCs/>
          <w:rtl/>
        </w:rPr>
        <w:t>مع</w:t>
      </w:r>
      <w:r w:rsidRPr="00935C04">
        <w:rPr>
          <w:i/>
          <w:iCs/>
          <w:rtl/>
        </w:rPr>
        <w:t xml:space="preserve"> </w:t>
      </w:r>
      <w:r w:rsidRPr="00935C04">
        <w:rPr>
          <w:rFonts w:hint="eastAsia"/>
          <w:i/>
          <w:iCs/>
          <w:rtl/>
        </w:rPr>
        <w:t>مراعاة</w:t>
      </w:r>
      <w:r w:rsidRPr="00935C04">
        <w:rPr>
          <w:i/>
          <w:iCs/>
          <w:rtl/>
        </w:rPr>
        <w:t xml:space="preserve"> </w:t>
      </w:r>
      <w:r w:rsidRPr="00935C04">
        <w:rPr>
          <w:rFonts w:hint="eastAsia"/>
          <w:i/>
          <w:iCs/>
          <w:rtl/>
        </w:rPr>
        <w:t>احتياجات</w:t>
      </w:r>
      <w:r w:rsidRPr="00935C04">
        <w:rPr>
          <w:i/>
          <w:iCs/>
          <w:rtl/>
        </w:rPr>
        <w:t xml:space="preserve"> أعضاء الاتحاد </w:t>
      </w:r>
      <w:r w:rsidRPr="00935C04">
        <w:rPr>
          <w:rFonts w:hint="eastAsia"/>
          <w:i/>
          <w:iCs/>
          <w:rtl/>
        </w:rPr>
        <w:t>واستجابةً</w:t>
      </w:r>
      <w:r w:rsidRPr="00935C04">
        <w:rPr>
          <w:i/>
          <w:iCs/>
          <w:rtl/>
        </w:rPr>
        <w:t xml:space="preserve"> للتغيرات التي </w:t>
      </w:r>
      <w:r w:rsidRPr="00935C04">
        <w:rPr>
          <w:rFonts w:hint="eastAsia"/>
          <w:i/>
          <w:iCs/>
          <w:rtl/>
        </w:rPr>
        <w:t>تطرأ</w:t>
      </w:r>
      <w:r w:rsidRPr="00935C04">
        <w:rPr>
          <w:i/>
          <w:iCs/>
          <w:rtl/>
        </w:rPr>
        <w:t xml:space="preserve"> </w:t>
      </w:r>
      <w:r w:rsidRPr="00935C04">
        <w:rPr>
          <w:rFonts w:hint="eastAsia"/>
          <w:i/>
          <w:iCs/>
          <w:rtl/>
        </w:rPr>
        <w:t>على</w:t>
      </w:r>
      <w:r w:rsidRPr="00935C04">
        <w:rPr>
          <w:i/>
          <w:iCs/>
          <w:rtl/>
        </w:rPr>
        <w:t xml:space="preserve"> سوق الاتصالات، </w:t>
      </w:r>
      <w:r w:rsidRPr="00935C04">
        <w:rPr>
          <w:rFonts w:hint="eastAsia"/>
          <w:i/>
          <w:iCs/>
          <w:rtl/>
        </w:rPr>
        <w:t>وتعيين</w:t>
      </w:r>
      <w:r w:rsidRPr="00935C04">
        <w:rPr>
          <w:i/>
          <w:iCs/>
          <w:rtl/>
        </w:rPr>
        <w:t xml:space="preserve"> الرؤساء ونوابهم للتصرف إلى حين انعقاد الجمعية العالمية التالية لتقييس الاتصالات </w:t>
      </w:r>
      <w:r w:rsidRPr="00935C04">
        <w:rPr>
          <w:rFonts w:hint="eastAsia"/>
          <w:i/>
          <w:iCs/>
          <w:rtl/>
        </w:rPr>
        <w:t>عملاً</w:t>
      </w:r>
      <w:r w:rsidRPr="00935C04">
        <w:rPr>
          <w:i/>
          <w:iCs/>
          <w:rtl/>
        </w:rPr>
        <w:t xml:space="preserve"> بالقرار</w:t>
      </w:r>
      <w:r w:rsidRPr="00935C04">
        <w:rPr>
          <w:rFonts w:hint="cs"/>
          <w:i/>
          <w:iCs/>
          <w:rtl/>
        </w:rPr>
        <w:t> </w:t>
      </w:r>
      <w:r w:rsidRPr="00935C04">
        <w:rPr>
          <w:i/>
          <w:iCs/>
          <w:lang w:val="fr-FR"/>
        </w:rPr>
        <w:t>35</w:t>
      </w:r>
      <w:r w:rsidR="002E70D6">
        <w:rPr>
          <w:rFonts w:hint="cs"/>
          <w:i/>
          <w:iCs/>
          <w:rtl/>
          <w:lang w:val="fr-FR"/>
        </w:rPr>
        <w:t xml:space="preserve"> (المراجَع في الحمامات، </w:t>
      </w:r>
      <w:r w:rsidR="002E70D6">
        <w:rPr>
          <w:i/>
          <w:iCs/>
        </w:rPr>
        <w:t>2016</w:t>
      </w:r>
      <w:r w:rsidR="002E70D6">
        <w:rPr>
          <w:rFonts w:hint="cs"/>
          <w:i/>
          <w:iCs/>
          <w:rtl/>
          <w:lang w:bidi="ar-EG"/>
        </w:rPr>
        <w:t>) لهذه الجمعية"</w:t>
      </w:r>
      <w:r w:rsidRPr="004C7B23">
        <w:rPr>
          <w:rFonts w:hint="eastAsia"/>
          <w:rtl/>
        </w:rPr>
        <w:t>؛</w:t>
      </w:r>
    </w:p>
    <w:p w14:paraId="54F1B694" w14:textId="78E1C2DC" w:rsidR="004C7B23" w:rsidRDefault="004C7B23" w:rsidP="00935C04">
      <w:pPr>
        <w:pStyle w:val="enumlev1"/>
        <w:rPr>
          <w:rtl/>
        </w:rPr>
      </w:pPr>
      <w:r>
        <w:rPr>
          <w:rFonts w:hint="cs"/>
          <w:rtl/>
        </w:rPr>
        <w:t>4</w:t>
      </w:r>
      <w:r>
        <w:rPr>
          <w:rtl/>
        </w:rPr>
        <w:tab/>
      </w:r>
      <w:r w:rsidR="002E70D6">
        <w:rPr>
          <w:rFonts w:hint="cs"/>
          <w:rtl/>
        </w:rPr>
        <w:t>سيُنظر في المناقشات والقرارات المتعلقة بهيكل لجان الدراسات في الجمعية العالمية المقبلة لتقييس الاتصالات.</w:t>
      </w:r>
    </w:p>
    <w:p w14:paraId="50ABF9D2" w14:textId="72CE0491" w:rsidR="004C7B23" w:rsidRDefault="004C7B23" w:rsidP="00935C04">
      <w:pPr>
        <w:pStyle w:val="enumlev1"/>
        <w:rPr>
          <w:rtl/>
        </w:rPr>
      </w:pPr>
      <w:r>
        <w:rPr>
          <w:rFonts w:hint="cs"/>
          <w:rtl/>
        </w:rPr>
        <w:t>5</w:t>
      </w:r>
      <w:r>
        <w:rPr>
          <w:rtl/>
        </w:rPr>
        <w:tab/>
      </w:r>
      <w:r w:rsidR="002E70D6">
        <w:rPr>
          <w:rFonts w:hint="cs"/>
          <w:rtl/>
        </w:rPr>
        <w:t>التعديلات المدخلة على أساليب العمل</w:t>
      </w:r>
    </w:p>
    <w:p w14:paraId="651140B7" w14:textId="3FEE7B3D" w:rsidR="004C7B23" w:rsidRPr="00935C04" w:rsidRDefault="004C7B23" w:rsidP="00935C04">
      <w:pPr>
        <w:pStyle w:val="enumlev2"/>
        <w:rPr>
          <w:i/>
          <w:iCs/>
          <w:rtl/>
        </w:rPr>
      </w:pPr>
      <w:r>
        <w:rPr>
          <w:rFonts w:hint="cs"/>
          <w:rtl/>
        </w:rPr>
        <w:t> أ )</w:t>
      </w:r>
      <w:r>
        <w:rPr>
          <w:rtl/>
        </w:rPr>
        <w:tab/>
      </w:r>
      <w:r w:rsidR="002E70D6">
        <w:rPr>
          <w:rFonts w:hint="cs"/>
          <w:rtl/>
        </w:rPr>
        <w:t>يتمتع الفريق الاستشاري لتقييس الاتصالات بصلاحية استعراض ومراجعة توصيات السلسلة</w:t>
      </w:r>
      <w:r w:rsidR="006C24BE">
        <w:rPr>
          <w:rFonts w:hint="eastAsia"/>
          <w:rtl/>
        </w:rPr>
        <w:t> </w:t>
      </w:r>
      <w:r w:rsidR="002E70D6">
        <w:t>A</w:t>
      </w:r>
      <w:r w:rsidR="002E70D6">
        <w:rPr>
          <w:rFonts w:hint="cs"/>
          <w:rtl/>
          <w:lang w:bidi="ar-EG"/>
        </w:rPr>
        <w:t xml:space="preserve"> وفقاً للفقرة 1ب) من </w:t>
      </w:r>
      <w:r w:rsidR="002E70D6" w:rsidRPr="002E70D6">
        <w:rPr>
          <w:rFonts w:hint="cs"/>
          <w:i/>
          <w:iCs/>
          <w:rtl/>
          <w:lang w:bidi="ar-EG"/>
        </w:rPr>
        <w:t>تقرر</w:t>
      </w:r>
      <w:r w:rsidR="002E70D6">
        <w:rPr>
          <w:rFonts w:hint="cs"/>
          <w:rtl/>
          <w:lang w:bidi="ar-EG"/>
        </w:rPr>
        <w:t xml:space="preserve"> من القرار 22 للجمعية العالمية لتقييس الاتصالات</w:t>
      </w:r>
      <w:r>
        <w:rPr>
          <w:rFonts w:hint="cs"/>
          <w:rtl/>
        </w:rPr>
        <w:t xml:space="preserve"> </w:t>
      </w:r>
      <w:r w:rsidR="00935C04" w:rsidRPr="00935C04">
        <w:rPr>
          <w:rFonts w:hint="cs"/>
          <w:i/>
          <w:iCs/>
          <w:rtl/>
        </w:rPr>
        <w:t>"</w:t>
      </w:r>
      <w:r w:rsidRPr="00935C04">
        <w:rPr>
          <w:rFonts w:hint="eastAsia"/>
          <w:i/>
          <w:iCs/>
          <w:rtl/>
        </w:rPr>
        <w:t>أن</w:t>
      </w:r>
      <w:r w:rsidRPr="00935C04">
        <w:rPr>
          <w:i/>
          <w:iCs/>
          <w:rtl/>
        </w:rPr>
        <w:t xml:space="preserve"> </w:t>
      </w:r>
      <w:r w:rsidRPr="00935C04">
        <w:rPr>
          <w:rFonts w:hint="eastAsia"/>
          <w:i/>
          <w:iCs/>
          <w:rtl/>
        </w:rPr>
        <w:t>تسند</w:t>
      </w:r>
      <w:r w:rsidRPr="00935C04">
        <w:rPr>
          <w:i/>
          <w:iCs/>
          <w:rtl/>
        </w:rPr>
        <w:t xml:space="preserve"> </w:t>
      </w:r>
      <w:r w:rsidRPr="00935C04">
        <w:rPr>
          <w:rFonts w:hint="eastAsia"/>
          <w:i/>
          <w:iCs/>
          <w:rtl/>
        </w:rPr>
        <w:t>إلى</w:t>
      </w:r>
      <w:r w:rsidRPr="00935C04">
        <w:rPr>
          <w:i/>
          <w:iCs/>
          <w:rtl/>
        </w:rPr>
        <w:t xml:space="preserve"> </w:t>
      </w:r>
      <w:r w:rsidRPr="00935C04">
        <w:rPr>
          <w:rFonts w:hint="eastAsia"/>
          <w:i/>
          <w:iCs/>
          <w:rtl/>
        </w:rPr>
        <w:t>الفريق</w:t>
      </w:r>
      <w:r w:rsidRPr="00935C04">
        <w:rPr>
          <w:i/>
          <w:iCs/>
          <w:rtl/>
        </w:rPr>
        <w:t xml:space="preserve"> </w:t>
      </w:r>
      <w:r w:rsidRPr="00935C04">
        <w:rPr>
          <w:rFonts w:hint="eastAsia"/>
          <w:i/>
          <w:iCs/>
          <w:rtl/>
        </w:rPr>
        <w:t>الاستشاري</w:t>
      </w:r>
      <w:r w:rsidRPr="00935C04">
        <w:rPr>
          <w:i/>
          <w:iCs/>
          <w:rtl/>
        </w:rPr>
        <w:t xml:space="preserve"> </w:t>
      </w:r>
      <w:r w:rsidRPr="00935C04">
        <w:rPr>
          <w:rFonts w:hint="eastAsia"/>
          <w:i/>
          <w:iCs/>
          <w:rtl/>
        </w:rPr>
        <w:t>لتقييس</w:t>
      </w:r>
      <w:r w:rsidRPr="00935C04">
        <w:rPr>
          <w:i/>
          <w:iCs/>
          <w:rtl/>
        </w:rPr>
        <w:t xml:space="preserve"> </w:t>
      </w:r>
      <w:r w:rsidRPr="00935C04">
        <w:rPr>
          <w:rFonts w:hint="eastAsia"/>
          <w:i/>
          <w:iCs/>
          <w:rtl/>
        </w:rPr>
        <w:t>الاتصالات</w:t>
      </w:r>
      <w:r w:rsidRPr="00935C04">
        <w:rPr>
          <w:i/>
          <w:iCs/>
          <w:rtl/>
        </w:rPr>
        <w:t xml:space="preserve"> </w:t>
      </w:r>
      <w:r w:rsidRPr="00935C04">
        <w:rPr>
          <w:rFonts w:hint="eastAsia"/>
          <w:i/>
          <w:iCs/>
          <w:rtl/>
        </w:rPr>
        <w:t>المسائل</w:t>
      </w:r>
      <w:r w:rsidRPr="00935C04">
        <w:rPr>
          <w:i/>
          <w:iCs/>
          <w:rtl/>
        </w:rPr>
        <w:t xml:space="preserve"> </w:t>
      </w:r>
      <w:r w:rsidRPr="00935C04">
        <w:rPr>
          <w:rFonts w:hint="eastAsia"/>
          <w:i/>
          <w:iCs/>
          <w:rtl/>
        </w:rPr>
        <w:t>المحددة</w:t>
      </w:r>
      <w:r w:rsidRPr="00935C04">
        <w:rPr>
          <w:i/>
          <w:iCs/>
          <w:rtl/>
        </w:rPr>
        <w:t xml:space="preserve"> </w:t>
      </w:r>
      <w:r w:rsidRPr="00935C04">
        <w:rPr>
          <w:rFonts w:hint="eastAsia"/>
          <w:i/>
          <w:iCs/>
          <w:rtl/>
        </w:rPr>
        <w:t>التالية</w:t>
      </w:r>
      <w:r w:rsidRPr="00935C04">
        <w:rPr>
          <w:i/>
          <w:iCs/>
          <w:rtl/>
        </w:rPr>
        <w:t xml:space="preserve"> </w:t>
      </w:r>
      <w:r w:rsidRPr="00935C04">
        <w:rPr>
          <w:rFonts w:hint="eastAsia"/>
          <w:i/>
          <w:iCs/>
          <w:rtl/>
        </w:rPr>
        <w:t>الواقعة</w:t>
      </w:r>
      <w:r w:rsidRPr="00935C04">
        <w:rPr>
          <w:i/>
          <w:iCs/>
          <w:rtl/>
        </w:rPr>
        <w:t xml:space="preserve"> </w:t>
      </w:r>
      <w:r w:rsidRPr="00935C04">
        <w:rPr>
          <w:rFonts w:hint="eastAsia"/>
          <w:i/>
          <w:iCs/>
          <w:rtl/>
        </w:rPr>
        <w:t>ضمن</w:t>
      </w:r>
      <w:r w:rsidRPr="00935C04">
        <w:rPr>
          <w:i/>
          <w:iCs/>
          <w:rtl/>
        </w:rPr>
        <w:t xml:space="preserve"> </w:t>
      </w:r>
      <w:r w:rsidRPr="0016659D">
        <w:rPr>
          <w:i/>
          <w:iCs/>
          <w:rtl/>
        </w:rPr>
        <w:t>اختصاصاتها</w:t>
      </w:r>
      <w:r w:rsidRPr="00935C04">
        <w:rPr>
          <w:i/>
          <w:iCs/>
          <w:rtl/>
        </w:rPr>
        <w:t xml:space="preserve"> </w:t>
      </w:r>
      <w:r w:rsidRPr="00935C04">
        <w:rPr>
          <w:rFonts w:hint="eastAsia"/>
          <w:i/>
          <w:iCs/>
          <w:rtl/>
        </w:rPr>
        <w:t>فيما</w:t>
      </w:r>
      <w:r w:rsidRPr="00935C04">
        <w:rPr>
          <w:i/>
          <w:iCs/>
          <w:rtl/>
        </w:rPr>
        <w:t xml:space="preserve"> </w:t>
      </w:r>
      <w:r w:rsidRPr="00935C04">
        <w:rPr>
          <w:rFonts w:hint="eastAsia"/>
          <w:i/>
          <w:iCs/>
          <w:rtl/>
        </w:rPr>
        <w:t>بين</w:t>
      </w:r>
      <w:r w:rsidRPr="00935C04">
        <w:rPr>
          <w:i/>
          <w:iCs/>
          <w:rtl/>
        </w:rPr>
        <w:t xml:space="preserve"> </w:t>
      </w:r>
      <w:r w:rsidRPr="00935C04">
        <w:rPr>
          <w:rFonts w:hint="eastAsia"/>
          <w:i/>
          <w:iCs/>
          <w:rtl/>
        </w:rPr>
        <w:t>هذه</w:t>
      </w:r>
      <w:r w:rsidRPr="00935C04">
        <w:rPr>
          <w:i/>
          <w:iCs/>
          <w:rtl/>
        </w:rPr>
        <w:t xml:space="preserve"> </w:t>
      </w:r>
      <w:r w:rsidRPr="00935C04">
        <w:rPr>
          <w:rFonts w:hint="eastAsia"/>
          <w:i/>
          <w:iCs/>
          <w:rtl/>
        </w:rPr>
        <w:t>الجمعية</w:t>
      </w:r>
      <w:r w:rsidRPr="00935C04">
        <w:rPr>
          <w:i/>
          <w:iCs/>
          <w:rtl/>
        </w:rPr>
        <w:t xml:space="preserve"> </w:t>
      </w:r>
      <w:r w:rsidRPr="00935C04">
        <w:rPr>
          <w:rFonts w:hint="eastAsia"/>
          <w:i/>
          <w:iCs/>
          <w:rtl/>
        </w:rPr>
        <w:t>والجمعية</w:t>
      </w:r>
      <w:r w:rsidRPr="00935C04">
        <w:rPr>
          <w:i/>
          <w:iCs/>
          <w:rtl/>
        </w:rPr>
        <w:t xml:space="preserve"> </w:t>
      </w:r>
      <w:r w:rsidRPr="00935C04">
        <w:rPr>
          <w:rFonts w:hint="eastAsia"/>
          <w:i/>
          <w:iCs/>
          <w:rtl/>
        </w:rPr>
        <w:t>التالية</w:t>
      </w:r>
      <w:r w:rsidRPr="00935C04">
        <w:rPr>
          <w:i/>
          <w:iCs/>
          <w:rtl/>
        </w:rPr>
        <w:t xml:space="preserve"> </w:t>
      </w:r>
      <w:r w:rsidRPr="00935C04">
        <w:rPr>
          <w:rFonts w:hint="eastAsia"/>
          <w:i/>
          <w:iCs/>
          <w:rtl/>
        </w:rPr>
        <w:t>لكي</w:t>
      </w:r>
      <w:r w:rsidRPr="00935C04">
        <w:rPr>
          <w:i/>
          <w:iCs/>
          <w:rtl/>
        </w:rPr>
        <w:t xml:space="preserve"> </w:t>
      </w:r>
      <w:r w:rsidRPr="00935C04">
        <w:rPr>
          <w:rFonts w:hint="eastAsia"/>
          <w:i/>
          <w:iCs/>
          <w:rtl/>
        </w:rPr>
        <w:t>يتصرف</w:t>
      </w:r>
      <w:r w:rsidRPr="00935C04">
        <w:rPr>
          <w:i/>
          <w:iCs/>
          <w:rtl/>
        </w:rPr>
        <w:t xml:space="preserve"> في </w:t>
      </w:r>
      <w:r w:rsidRPr="00935C04">
        <w:rPr>
          <w:rFonts w:hint="eastAsia"/>
          <w:i/>
          <w:iCs/>
          <w:rtl/>
        </w:rPr>
        <w:t>المجالات</w:t>
      </w:r>
      <w:r w:rsidRPr="00935C04">
        <w:rPr>
          <w:i/>
          <w:iCs/>
          <w:rtl/>
        </w:rPr>
        <w:t xml:space="preserve"> </w:t>
      </w:r>
      <w:r w:rsidRPr="00935C04">
        <w:rPr>
          <w:rFonts w:hint="eastAsia"/>
          <w:i/>
          <w:iCs/>
          <w:rtl/>
        </w:rPr>
        <w:t>التالية</w:t>
      </w:r>
      <w:r w:rsidRPr="00935C04">
        <w:rPr>
          <w:i/>
          <w:iCs/>
          <w:rtl/>
        </w:rPr>
        <w:t xml:space="preserve"> </w:t>
      </w:r>
      <w:r w:rsidRPr="00935C04">
        <w:rPr>
          <w:rFonts w:hint="eastAsia"/>
          <w:i/>
          <w:iCs/>
          <w:rtl/>
        </w:rPr>
        <w:t>بالتشاور</w:t>
      </w:r>
      <w:r w:rsidRPr="00935C04">
        <w:rPr>
          <w:i/>
          <w:iCs/>
          <w:rtl/>
        </w:rPr>
        <w:t xml:space="preserve"> </w:t>
      </w:r>
      <w:r w:rsidRPr="00935C04">
        <w:rPr>
          <w:rFonts w:hint="eastAsia"/>
          <w:i/>
          <w:iCs/>
          <w:rtl/>
        </w:rPr>
        <w:t>مع</w:t>
      </w:r>
      <w:r w:rsidRPr="00935C04">
        <w:rPr>
          <w:i/>
          <w:iCs/>
          <w:rtl/>
        </w:rPr>
        <w:t xml:space="preserve"> </w:t>
      </w:r>
      <w:r w:rsidRPr="00935C04">
        <w:rPr>
          <w:rFonts w:hint="eastAsia"/>
          <w:i/>
          <w:iCs/>
          <w:rtl/>
        </w:rPr>
        <w:t>مدير</w:t>
      </w:r>
      <w:r w:rsidRPr="00935C04">
        <w:rPr>
          <w:i/>
          <w:iCs/>
          <w:rtl/>
        </w:rPr>
        <w:t xml:space="preserve"> </w:t>
      </w:r>
      <w:r w:rsidRPr="00935C04">
        <w:rPr>
          <w:rFonts w:hint="eastAsia"/>
          <w:i/>
          <w:iCs/>
          <w:rtl/>
        </w:rPr>
        <w:t>مكتب</w:t>
      </w:r>
      <w:r w:rsidRPr="00935C04">
        <w:rPr>
          <w:i/>
          <w:iCs/>
          <w:rtl/>
        </w:rPr>
        <w:t xml:space="preserve"> </w:t>
      </w:r>
      <w:r w:rsidRPr="00935C04">
        <w:rPr>
          <w:rFonts w:hint="eastAsia"/>
          <w:i/>
          <w:iCs/>
          <w:rtl/>
        </w:rPr>
        <w:t>تقييس</w:t>
      </w:r>
      <w:r w:rsidRPr="00935C04">
        <w:rPr>
          <w:i/>
          <w:iCs/>
          <w:rtl/>
        </w:rPr>
        <w:t xml:space="preserve"> </w:t>
      </w:r>
      <w:r w:rsidRPr="00935C04">
        <w:rPr>
          <w:rFonts w:hint="eastAsia"/>
          <w:i/>
          <w:iCs/>
          <w:rtl/>
        </w:rPr>
        <w:t>الاتصالات،</w:t>
      </w:r>
      <w:r w:rsidRPr="00935C04">
        <w:rPr>
          <w:i/>
          <w:iCs/>
          <w:rtl/>
        </w:rPr>
        <w:t xml:space="preserve"> </w:t>
      </w:r>
      <w:r w:rsidRPr="00935C04">
        <w:rPr>
          <w:rFonts w:hint="eastAsia"/>
          <w:i/>
          <w:iCs/>
          <w:rtl/>
        </w:rPr>
        <w:t>حسب</w:t>
      </w:r>
      <w:r w:rsidRPr="00935C04">
        <w:rPr>
          <w:i/>
          <w:iCs/>
          <w:rtl/>
        </w:rPr>
        <w:t xml:space="preserve"> </w:t>
      </w:r>
      <w:r w:rsidRPr="00935C04">
        <w:rPr>
          <w:rFonts w:hint="eastAsia"/>
          <w:i/>
          <w:iCs/>
          <w:rtl/>
        </w:rPr>
        <w:t>مقتضى الحال</w:t>
      </w:r>
      <w:r w:rsidRPr="00935C04">
        <w:rPr>
          <w:i/>
          <w:iCs/>
          <w:rtl/>
        </w:rPr>
        <w:t>:</w:t>
      </w:r>
      <w:r w:rsidRPr="00935C04">
        <w:rPr>
          <w:rFonts w:hint="cs"/>
          <w:i/>
          <w:iCs/>
          <w:rtl/>
        </w:rPr>
        <w:t xml:space="preserve"> </w:t>
      </w:r>
      <w:r w:rsidRPr="00935C04">
        <w:rPr>
          <w:rFonts w:hint="eastAsia"/>
          <w:i/>
          <w:iCs/>
          <w:rtl/>
        </w:rPr>
        <w:t>الاضطلاع</w:t>
      </w:r>
      <w:r w:rsidRPr="00935C04">
        <w:rPr>
          <w:i/>
          <w:iCs/>
          <w:rtl/>
        </w:rPr>
        <w:t xml:space="preserve"> بالمسؤولية</w:t>
      </w:r>
      <w:r w:rsidR="00885D28">
        <w:rPr>
          <w:rFonts w:hint="cs"/>
          <w:i/>
          <w:iCs/>
          <w:rtl/>
        </w:rPr>
        <w:t>،</w:t>
      </w:r>
      <w:r w:rsidR="00885D28" w:rsidRPr="00885D28">
        <w:rPr>
          <w:rFonts w:hint="cs"/>
          <w:i/>
          <w:iCs/>
          <w:rtl/>
        </w:rPr>
        <w:t xml:space="preserve"> بما في ذلك إعداد هذه التوصيات وتقديمها للموافقة عليها بموجب الإجراءات الملائمة</w:t>
      </w:r>
      <w:r w:rsidR="00885D28">
        <w:rPr>
          <w:rFonts w:hint="cs"/>
          <w:i/>
          <w:iCs/>
          <w:sz w:val="28"/>
          <w:szCs w:val="28"/>
          <w:rtl/>
        </w:rPr>
        <w:t xml:space="preserve"> </w:t>
      </w:r>
      <w:r w:rsidRPr="00935C04">
        <w:rPr>
          <w:i/>
          <w:iCs/>
          <w:rtl/>
        </w:rPr>
        <w:t xml:space="preserve">عن </w:t>
      </w:r>
      <w:r w:rsidRPr="00935C04">
        <w:rPr>
          <w:rFonts w:hint="eastAsia"/>
          <w:i/>
          <w:iCs/>
          <w:rtl/>
          <w:lang w:bidi="ar-EG"/>
        </w:rPr>
        <w:t>توصيات</w:t>
      </w:r>
      <w:r w:rsidRPr="00935C04">
        <w:rPr>
          <w:i/>
          <w:iCs/>
          <w:rtl/>
          <w:lang w:bidi="ar-EG"/>
        </w:rPr>
        <w:t xml:space="preserve"> السلسلة </w:t>
      </w:r>
      <w:r w:rsidRPr="00935C04">
        <w:rPr>
          <w:i/>
          <w:iCs/>
          <w:lang w:val="fr-CH"/>
        </w:rPr>
        <w:t>ITU</w:t>
      </w:r>
      <w:r w:rsidRPr="00935C04">
        <w:rPr>
          <w:i/>
          <w:iCs/>
        </w:rPr>
        <w:noBreakHyphen/>
        <w:t>T A</w:t>
      </w:r>
      <w:r w:rsidRPr="00935C04">
        <w:rPr>
          <w:i/>
          <w:iCs/>
          <w:rtl/>
        </w:rPr>
        <w:t xml:space="preserve"> (تنظيم العمل في قطاع تقييس الاتصالات)</w:t>
      </w:r>
      <w:r w:rsidR="00935C04">
        <w:rPr>
          <w:rFonts w:hint="cs"/>
          <w:i/>
          <w:iCs/>
          <w:rtl/>
        </w:rPr>
        <w:t>"</w:t>
      </w:r>
      <w:r w:rsidRPr="00935C04">
        <w:rPr>
          <w:rtl/>
        </w:rPr>
        <w:t>؛</w:t>
      </w:r>
    </w:p>
    <w:p w14:paraId="7B974BDE" w14:textId="4DE92D15" w:rsidR="00935C04" w:rsidRPr="00844ACC" w:rsidRDefault="00935C04" w:rsidP="00935C04">
      <w:pPr>
        <w:pStyle w:val="enumlev1"/>
        <w:rPr>
          <w:rtl/>
          <w:lang w:bidi="ar-EG"/>
        </w:rPr>
      </w:pPr>
      <w:r>
        <w:rPr>
          <w:rFonts w:hint="cs"/>
          <w:rtl/>
        </w:rPr>
        <w:t>6</w:t>
      </w:r>
      <w:r>
        <w:rPr>
          <w:rtl/>
        </w:rPr>
        <w:tab/>
      </w:r>
      <w:r w:rsidR="00844ACC">
        <w:rPr>
          <w:rFonts w:hint="cs"/>
          <w:rtl/>
        </w:rPr>
        <w:t>سيتعين النظر في</w:t>
      </w:r>
      <w:r w:rsidR="006D1438">
        <w:rPr>
          <w:rFonts w:hint="cs"/>
          <w:rtl/>
        </w:rPr>
        <w:t xml:space="preserve"> </w:t>
      </w:r>
      <w:r w:rsidR="00844ACC">
        <w:rPr>
          <w:rFonts w:hint="cs"/>
          <w:rtl/>
        </w:rPr>
        <w:t xml:space="preserve">إجراءات </w:t>
      </w:r>
      <w:r w:rsidR="00225C35">
        <w:t>ADD</w:t>
      </w:r>
      <w:r w:rsidR="00225C35">
        <w:rPr>
          <w:rFonts w:hint="cs"/>
          <w:rtl/>
          <w:lang w:bidi="ar-EG"/>
        </w:rPr>
        <w:t>/</w:t>
      </w:r>
      <w:r w:rsidR="00225C35">
        <w:rPr>
          <w:lang w:bidi="ar-EG"/>
        </w:rPr>
        <w:t>MOD</w:t>
      </w:r>
      <w:r w:rsidR="00225C35">
        <w:rPr>
          <w:rFonts w:hint="cs"/>
          <w:rtl/>
          <w:lang w:bidi="ar-EG"/>
        </w:rPr>
        <w:t>/</w:t>
      </w:r>
      <w:r w:rsidR="00225C35">
        <w:rPr>
          <w:lang w:bidi="ar-EG"/>
        </w:rPr>
        <w:t>SUP</w:t>
      </w:r>
      <w:r w:rsidR="00225C35">
        <w:rPr>
          <w:rFonts w:hint="cs"/>
          <w:rtl/>
          <w:lang w:bidi="ar-EG"/>
        </w:rPr>
        <w:t xml:space="preserve"> </w:t>
      </w:r>
      <w:r w:rsidR="006D1438">
        <w:rPr>
          <w:rFonts w:hint="cs"/>
          <w:rtl/>
          <w:lang w:bidi="ar-EG"/>
        </w:rPr>
        <w:t xml:space="preserve">(الإضافة/التعديل/الحذف) </w:t>
      </w:r>
      <w:r w:rsidR="00844ACC">
        <w:rPr>
          <w:rFonts w:hint="cs"/>
          <w:rtl/>
          <w:lang w:bidi="ar-EG"/>
        </w:rPr>
        <w:t>المتعلقة بقرارات الجمعية العالمية لتقييس الاتصالات في الجمعية المقبلة:</w:t>
      </w:r>
    </w:p>
    <w:p w14:paraId="0F82FDE7" w14:textId="178E57F1" w:rsidR="00935C04" w:rsidRPr="00B5161B" w:rsidRDefault="00935C04" w:rsidP="00935C04">
      <w:pPr>
        <w:pStyle w:val="enumlev2"/>
        <w:rPr>
          <w:rFonts w:hint="cs"/>
          <w:spacing w:val="2"/>
          <w:rtl/>
          <w:lang w:bidi="ar-EG"/>
        </w:rPr>
      </w:pPr>
      <w:r>
        <w:rPr>
          <w:rFonts w:hint="cs"/>
          <w:rtl/>
        </w:rPr>
        <w:t> </w:t>
      </w:r>
      <w:proofErr w:type="gramStart"/>
      <w:r>
        <w:rPr>
          <w:rFonts w:hint="cs"/>
          <w:rtl/>
        </w:rPr>
        <w:t>أ )</w:t>
      </w:r>
      <w:proofErr w:type="gramEnd"/>
      <w:r>
        <w:rPr>
          <w:rtl/>
        </w:rPr>
        <w:tab/>
      </w:r>
      <w:r w:rsidR="00844ACC" w:rsidRPr="00B5161B">
        <w:rPr>
          <w:rFonts w:hint="cs"/>
          <w:spacing w:val="2"/>
          <w:rtl/>
        </w:rPr>
        <w:t>سيُحتفظ بالمساهمات الواردة حتى الآن في الموقع الإلكتروني</w:t>
      </w:r>
      <w:r w:rsidR="006D1438" w:rsidRPr="00B5161B">
        <w:rPr>
          <w:rFonts w:hint="cs"/>
          <w:spacing w:val="2"/>
          <w:rtl/>
        </w:rPr>
        <w:t xml:space="preserve"> المخصص</w:t>
      </w:r>
      <w:r w:rsidR="00844ACC" w:rsidRPr="00B5161B">
        <w:rPr>
          <w:rFonts w:hint="cs"/>
          <w:spacing w:val="2"/>
          <w:rtl/>
        </w:rPr>
        <w:t xml:space="preserve"> للجمعية ويمكن مراجعتها وتحديثها قبل الموعد النهائي الجديد لتقديم المساهمات </w:t>
      </w:r>
      <w:r w:rsidR="006D1438" w:rsidRPr="00B5161B">
        <w:rPr>
          <w:rFonts w:hint="cs"/>
          <w:spacing w:val="2"/>
          <w:rtl/>
        </w:rPr>
        <w:t xml:space="preserve">الذي </w:t>
      </w:r>
      <w:r w:rsidR="00844ACC" w:rsidRPr="00B5161B">
        <w:rPr>
          <w:rFonts w:hint="cs"/>
          <w:spacing w:val="2"/>
          <w:rtl/>
        </w:rPr>
        <w:t>سيحدَّد استناداً إلى المواعيد الجديدة لانعقاد الجمعية.</w:t>
      </w:r>
    </w:p>
    <w:p w14:paraId="50DE578A" w14:textId="61108823" w:rsidR="00935C04" w:rsidRDefault="00935C04" w:rsidP="00935C04">
      <w:pPr>
        <w:pStyle w:val="enumlev2"/>
        <w:rPr>
          <w:rtl/>
        </w:rPr>
      </w:pPr>
      <w:r>
        <w:rPr>
          <w:rFonts w:hint="cs"/>
          <w:rtl/>
        </w:rPr>
        <w:lastRenderedPageBreak/>
        <w:t>ب)</w:t>
      </w:r>
      <w:r>
        <w:rPr>
          <w:rtl/>
        </w:rPr>
        <w:tab/>
      </w:r>
      <w:r w:rsidR="00EB65F5">
        <w:rPr>
          <w:rFonts w:hint="cs"/>
          <w:rtl/>
        </w:rPr>
        <w:t xml:space="preserve">يدعى الأعضاء إلى </w:t>
      </w:r>
      <w:r w:rsidR="00966ECF">
        <w:rPr>
          <w:rFonts w:hint="cs"/>
          <w:rtl/>
        </w:rPr>
        <w:t xml:space="preserve">الاستمرار في محاولة التوصل إلى توافق في الآراء بشأن قرارات الجمعية من خلال اجتماعات الفريق الاستشاري لتقييس الاتصالات والاجتماعات الأقاليمية في إطار الأعمال التحضيرية للجمعية المقبلة. </w:t>
      </w:r>
    </w:p>
    <w:p w14:paraId="6EC0BE2F" w14:textId="6A009B72" w:rsidR="00935C04" w:rsidRDefault="00935C04" w:rsidP="00935C04">
      <w:pPr>
        <w:pStyle w:val="enumlev1"/>
        <w:rPr>
          <w:rtl/>
        </w:rPr>
      </w:pPr>
      <w:r>
        <w:rPr>
          <w:rFonts w:hint="cs"/>
          <w:rtl/>
        </w:rPr>
        <w:t>7</w:t>
      </w:r>
      <w:r>
        <w:rPr>
          <w:rtl/>
        </w:rPr>
        <w:tab/>
      </w:r>
      <w:r w:rsidR="00966ECF">
        <w:rPr>
          <w:rFonts w:hint="cs"/>
          <w:rtl/>
        </w:rPr>
        <w:t>بعد عقد الجمعية العالمية لتقييس الاتصالات في الربع الأول من عام 2022، يؤمل أن تستأنف الجمعية التالية دورتها العادية وتُعقد في عام 2024.</w:t>
      </w:r>
    </w:p>
    <w:p w14:paraId="4ED8C446" w14:textId="77777777" w:rsidR="00935C04" w:rsidRPr="00935C04" w:rsidRDefault="00935C04" w:rsidP="00935C04">
      <w:pPr>
        <w:spacing w:before="600"/>
        <w:jc w:val="center"/>
        <w:rPr>
          <w:rFonts w:hint="cs"/>
          <w:rtl/>
          <w:lang w:bidi="ar-EG"/>
        </w:rPr>
      </w:pPr>
      <w:r w:rsidRPr="00935C04">
        <w:rPr>
          <w:rFonts w:hint="cs"/>
          <w:rtl/>
          <w:lang w:bidi="ar-EG"/>
        </w:rPr>
        <w:t>ــــــــــــــــــــــــــــــــــــــــــــــــــــــــــــــــــــــــــــــــــــــــــــــــ</w:t>
      </w:r>
    </w:p>
    <w:sectPr w:rsidR="00935C04" w:rsidRPr="00935C04"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58CF6" w14:textId="77777777" w:rsidR="005477E3" w:rsidRDefault="005477E3" w:rsidP="006C3242">
      <w:pPr>
        <w:spacing w:before="0" w:line="240" w:lineRule="auto"/>
      </w:pPr>
      <w:r>
        <w:separator/>
      </w:r>
    </w:p>
  </w:endnote>
  <w:endnote w:type="continuationSeparator" w:id="0">
    <w:p w14:paraId="6061514C" w14:textId="77777777" w:rsidR="005477E3" w:rsidRDefault="005477E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E32DD" w14:textId="3DB5197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F6F26">
      <w:rPr>
        <w:noProof/>
        <w:sz w:val="16"/>
        <w:szCs w:val="16"/>
        <w:lang w:val="fr-FR"/>
      </w:rPr>
      <w:t>P:\ARA\SG\CONSEIL\VC-2\000\003A.docx</w:t>
    </w:r>
    <w:r w:rsidRPr="0026373E">
      <w:rPr>
        <w:sz w:val="16"/>
        <w:szCs w:val="16"/>
      </w:rPr>
      <w:fldChar w:fldCharType="end"/>
    </w:r>
    <w:proofErr w:type="gramStart"/>
    <w:r w:rsidRPr="00000ACC">
      <w:rPr>
        <w:sz w:val="16"/>
        <w:szCs w:val="16"/>
        <w:lang w:val="fr-CH"/>
      </w:rPr>
      <w:t xml:space="preserve">  </w:t>
    </w:r>
    <w:r w:rsidRPr="0026373E">
      <w:rPr>
        <w:sz w:val="16"/>
        <w:szCs w:val="16"/>
        <w:lang w:val="fr-FR"/>
      </w:rPr>
      <w:t xml:space="preserve"> (</w:t>
    </w:r>
    <w:proofErr w:type="gramEnd"/>
    <w:r w:rsidR="00000ACC">
      <w:rPr>
        <w:sz w:val="16"/>
        <w:szCs w:val="16"/>
        <w:lang w:val="fr-FR"/>
      </w:rPr>
      <w:t>479558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9DE4D"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BD13D" w14:textId="77777777" w:rsidR="005477E3" w:rsidRDefault="005477E3" w:rsidP="006C3242">
      <w:pPr>
        <w:spacing w:before="0" w:line="240" w:lineRule="auto"/>
      </w:pPr>
      <w:r>
        <w:separator/>
      </w:r>
    </w:p>
  </w:footnote>
  <w:footnote w:type="continuationSeparator" w:id="0">
    <w:p w14:paraId="6F6B88B9" w14:textId="77777777" w:rsidR="005477E3" w:rsidRDefault="005477E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F89C" w14:textId="2633509C" w:rsidR="00447F32" w:rsidRPr="00447F32" w:rsidRDefault="005F6F26"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935C04">
          <w:rPr>
            <w:rFonts w:cs="Calibri"/>
            <w:noProof/>
            <w:sz w:val="20"/>
            <w:szCs w:val="20"/>
          </w:rPr>
          <w:t>2</w:t>
        </w:r>
        <w:r w:rsidR="00447F32" w:rsidRPr="00447F32">
          <w:rPr>
            <w:rFonts w:cs="Calibri"/>
            <w:noProof/>
            <w:sz w:val="20"/>
            <w:szCs w:val="20"/>
          </w:rPr>
          <w:t>/</w:t>
        </w:r>
        <w:r w:rsidR="00935C04">
          <w:rPr>
            <w:rFonts w:cs="Calibri"/>
            <w:noProof/>
            <w:sz w:val="20"/>
            <w:szCs w:val="20"/>
          </w:rPr>
          <w:t>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23"/>
    <w:rsid w:val="00000ACC"/>
    <w:rsid w:val="00042886"/>
    <w:rsid w:val="00090574"/>
    <w:rsid w:val="000C1C0E"/>
    <w:rsid w:val="000C548A"/>
    <w:rsid w:val="00133EB1"/>
    <w:rsid w:val="0016659D"/>
    <w:rsid w:val="001A410D"/>
    <w:rsid w:val="001C0169"/>
    <w:rsid w:val="001D1D50"/>
    <w:rsid w:val="001D6745"/>
    <w:rsid w:val="001E446E"/>
    <w:rsid w:val="002154EE"/>
    <w:rsid w:val="00225C35"/>
    <w:rsid w:val="002276D2"/>
    <w:rsid w:val="0023283D"/>
    <w:rsid w:val="0026373E"/>
    <w:rsid w:val="00271C43"/>
    <w:rsid w:val="00290728"/>
    <w:rsid w:val="002978F4"/>
    <w:rsid w:val="002B028D"/>
    <w:rsid w:val="002C41DB"/>
    <w:rsid w:val="002D7E77"/>
    <w:rsid w:val="002E1973"/>
    <w:rsid w:val="002E6541"/>
    <w:rsid w:val="002E70D6"/>
    <w:rsid w:val="002F71D8"/>
    <w:rsid w:val="00315476"/>
    <w:rsid w:val="00334924"/>
    <w:rsid w:val="003409BC"/>
    <w:rsid w:val="00357185"/>
    <w:rsid w:val="00383829"/>
    <w:rsid w:val="003C6B4F"/>
    <w:rsid w:val="003F4B29"/>
    <w:rsid w:val="0042686F"/>
    <w:rsid w:val="004317D8"/>
    <w:rsid w:val="00434183"/>
    <w:rsid w:val="00443869"/>
    <w:rsid w:val="00447F32"/>
    <w:rsid w:val="00453899"/>
    <w:rsid w:val="00465659"/>
    <w:rsid w:val="00470A47"/>
    <w:rsid w:val="004A686E"/>
    <w:rsid w:val="004B1F2F"/>
    <w:rsid w:val="004C7B23"/>
    <w:rsid w:val="004E11DC"/>
    <w:rsid w:val="005409AC"/>
    <w:rsid w:val="005477E3"/>
    <w:rsid w:val="0055516A"/>
    <w:rsid w:val="0058491B"/>
    <w:rsid w:val="00592EA5"/>
    <w:rsid w:val="005A3170"/>
    <w:rsid w:val="005B1652"/>
    <w:rsid w:val="005F6F26"/>
    <w:rsid w:val="006022E8"/>
    <w:rsid w:val="0061035C"/>
    <w:rsid w:val="00614855"/>
    <w:rsid w:val="00614F67"/>
    <w:rsid w:val="006272D7"/>
    <w:rsid w:val="006654A6"/>
    <w:rsid w:val="00677396"/>
    <w:rsid w:val="0069200F"/>
    <w:rsid w:val="006A11A5"/>
    <w:rsid w:val="006A65CB"/>
    <w:rsid w:val="006A793B"/>
    <w:rsid w:val="006C24BE"/>
    <w:rsid w:val="006C3242"/>
    <w:rsid w:val="006C7CC0"/>
    <w:rsid w:val="006D1438"/>
    <w:rsid w:val="006D67D2"/>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4ACC"/>
    <w:rsid w:val="008513CB"/>
    <w:rsid w:val="008706D1"/>
    <w:rsid w:val="00885D28"/>
    <w:rsid w:val="008A7F84"/>
    <w:rsid w:val="0091702E"/>
    <w:rsid w:val="00923B0C"/>
    <w:rsid w:val="00935C04"/>
    <w:rsid w:val="0094021C"/>
    <w:rsid w:val="00952F86"/>
    <w:rsid w:val="00966548"/>
    <w:rsid w:val="00966ECF"/>
    <w:rsid w:val="0098295E"/>
    <w:rsid w:val="00982B28"/>
    <w:rsid w:val="009D313F"/>
    <w:rsid w:val="00A47A5A"/>
    <w:rsid w:val="00A6683B"/>
    <w:rsid w:val="00A9076B"/>
    <w:rsid w:val="00A97F94"/>
    <w:rsid w:val="00AA52BD"/>
    <w:rsid w:val="00B03099"/>
    <w:rsid w:val="00B05BC8"/>
    <w:rsid w:val="00B14858"/>
    <w:rsid w:val="00B5161B"/>
    <w:rsid w:val="00B64B47"/>
    <w:rsid w:val="00B87DC0"/>
    <w:rsid w:val="00BB7213"/>
    <w:rsid w:val="00C002DE"/>
    <w:rsid w:val="00C227A7"/>
    <w:rsid w:val="00C53BF8"/>
    <w:rsid w:val="00C66157"/>
    <w:rsid w:val="00C674FE"/>
    <w:rsid w:val="00C67501"/>
    <w:rsid w:val="00C75633"/>
    <w:rsid w:val="00CB7DE5"/>
    <w:rsid w:val="00CE2EE1"/>
    <w:rsid w:val="00CE3349"/>
    <w:rsid w:val="00CE36E5"/>
    <w:rsid w:val="00CF27F5"/>
    <w:rsid w:val="00CF3FFD"/>
    <w:rsid w:val="00D0432F"/>
    <w:rsid w:val="00D10CCF"/>
    <w:rsid w:val="00D217A1"/>
    <w:rsid w:val="00D604E5"/>
    <w:rsid w:val="00D77514"/>
    <w:rsid w:val="00D77D0F"/>
    <w:rsid w:val="00DA1CF0"/>
    <w:rsid w:val="00DC1E02"/>
    <w:rsid w:val="00DC24B4"/>
    <w:rsid w:val="00DC5FB0"/>
    <w:rsid w:val="00DF16DC"/>
    <w:rsid w:val="00E140A7"/>
    <w:rsid w:val="00E23E8F"/>
    <w:rsid w:val="00E45211"/>
    <w:rsid w:val="00E473C5"/>
    <w:rsid w:val="00E7396F"/>
    <w:rsid w:val="00E92863"/>
    <w:rsid w:val="00EB65F5"/>
    <w:rsid w:val="00EB796D"/>
    <w:rsid w:val="00EF2865"/>
    <w:rsid w:val="00F058DC"/>
    <w:rsid w:val="00F24FC4"/>
    <w:rsid w:val="00F2676C"/>
    <w:rsid w:val="00F452E6"/>
    <w:rsid w:val="00F57144"/>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A70DD"/>
  <w15:chartTrackingRefBased/>
  <w15:docId w15:val="{2CE00177-F7F6-4B1B-A743-6411092C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UnresolvedMention">
    <w:name w:val="Unresolved Mention"/>
    <w:basedOn w:val="DefaultParagraphFont"/>
    <w:uiPriority w:val="99"/>
    <w:semiHidden/>
    <w:unhideWhenUsed/>
    <w:rsid w:val="004C7B23"/>
    <w:rPr>
      <w:color w:val="605E5C"/>
      <w:shd w:val="clear" w:color="auto" w:fill="E1DFDD"/>
    </w:rPr>
  </w:style>
  <w:style w:type="paragraph" w:styleId="BalloonText">
    <w:name w:val="Balloon Text"/>
    <w:basedOn w:val="Normal"/>
    <w:link w:val="BalloonTextChar"/>
    <w:uiPriority w:val="99"/>
    <w:semiHidden/>
    <w:unhideWhenUsed/>
    <w:rsid w:val="0031547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7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VC2-C-0002/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CLVC2-C-0002/en" TargetMode="External"/><Relationship Id="rId4" Type="http://schemas.openxmlformats.org/officeDocument/2006/relationships/settings" Target="settings.xml"/><Relationship Id="rId9" Type="http://schemas.openxmlformats.org/officeDocument/2006/relationships/hyperlink" Target="https://www.itu.int/md/S20-CL-C-0024/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14</cp:revision>
  <dcterms:created xsi:type="dcterms:W3CDTF">2020-11-11T15:10:00Z</dcterms:created>
  <dcterms:modified xsi:type="dcterms:W3CDTF">2020-11-12T08:59:00Z</dcterms:modified>
</cp:coreProperties>
</file>