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bidiVisual/>
        <w:tblW w:w="10031" w:type="dxa"/>
        <w:tblLayout w:type="fixed"/>
        <w:tblLook w:val="0000" w:firstRow="0" w:lastRow="0" w:firstColumn="0" w:lastColumn="0" w:noHBand="0" w:noVBand="0"/>
      </w:tblPr>
      <w:tblGrid>
        <w:gridCol w:w="6911"/>
        <w:gridCol w:w="3120"/>
      </w:tblGrid>
      <w:tr w:rsidR="004B1F2F" w:rsidRPr="00F82904" w14:paraId="01525D01" w14:textId="77777777" w:rsidTr="00FA7FCF">
        <w:trPr>
          <w:cantSplit/>
          <w:trHeight w:val="1276"/>
        </w:trPr>
        <w:tc>
          <w:tcPr>
            <w:tcW w:w="6911" w:type="dxa"/>
          </w:tcPr>
          <w:p w14:paraId="459471A2" w14:textId="288E6812" w:rsidR="004B1F2F" w:rsidRPr="00F82904" w:rsidRDefault="004B1F2F" w:rsidP="00FA7FCF">
            <w:pPr>
              <w:spacing w:before="360" w:after="48" w:line="240" w:lineRule="atLeast"/>
              <w:jc w:val="left"/>
              <w:rPr>
                <w:b/>
                <w:bCs/>
                <w:position w:val="6"/>
                <w:sz w:val="26"/>
                <w:szCs w:val="26"/>
                <w:lang w:val="en-GB"/>
              </w:rPr>
            </w:pPr>
            <w:r>
              <w:rPr>
                <w:rFonts w:hint="cs"/>
                <w:b/>
                <w:bCs/>
                <w:position w:val="6"/>
                <w:sz w:val="26"/>
                <w:szCs w:val="26"/>
                <w:rtl/>
                <w:lang w:val="en-GB"/>
              </w:rPr>
              <w:t>المشاورة الافتراضية</w:t>
            </w:r>
            <w:r w:rsidR="00572A8A">
              <w:rPr>
                <w:rFonts w:hint="cs"/>
                <w:b/>
                <w:bCs/>
                <w:position w:val="6"/>
                <w:sz w:val="26"/>
                <w:szCs w:val="26"/>
                <w:rtl/>
                <w:lang w:val="en-GB"/>
              </w:rPr>
              <w:t xml:space="preserve"> الثانية</w:t>
            </w:r>
            <w:r>
              <w:rPr>
                <w:rFonts w:hint="cs"/>
                <w:b/>
                <w:bCs/>
                <w:position w:val="6"/>
                <w:sz w:val="26"/>
                <w:szCs w:val="26"/>
                <w:rtl/>
                <w:lang w:val="en-GB"/>
              </w:rPr>
              <w:t xml:space="preserve"> لأعضاء المجلس</w:t>
            </w:r>
            <w:r w:rsidRPr="00F82904">
              <w:rPr>
                <w:b/>
                <w:bCs/>
                <w:position w:val="6"/>
                <w:sz w:val="26"/>
                <w:szCs w:val="26"/>
                <w:lang w:val="en-GB"/>
              </w:rPr>
              <w:br/>
            </w:r>
            <w:bookmarkStart w:id="0" w:name="lt_pId447"/>
            <w:r>
              <w:rPr>
                <w:rFonts w:hint="cs"/>
                <w:b/>
                <w:bCs/>
                <w:position w:val="6"/>
                <w:sz w:val="26"/>
                <w:szCs w:val="26"/>
                <w:rtl/>
                <w:lang w:val="en-GB"/>
              </w:rPr>
              <w:t xml:space="preserve">التي تبدأ في </w:t>
            </w:r>
            <w:r w:rsidR="00112B66">
              <w:rPr>
                <w:b/>
                <w:bCs/>
                <w:position w:val="6"/>
                <w:sz w:val="26"/>
                <w:szCs w:val="26"/>
                <w:lang w:val="en-GB"/>
              </w:rPr>
              <w:t>16</w:t>
            </w:r>
            <w:r>
              <w:rPr>
                <w:rFonts w:hint="cs"/>
                <w:b/>
                <w:bCs/>
                <w:position w:val="6"/>
                <w:sz w:val="26"/>
                <w:szCs w:val="26"/>
                <w:rtl/>
                <w:lang w:val="en-GB"/>
              </w:rPr>
              <w:t xml:space="preserve"> </w:t>
            </w:r>
            <w:r w:rsidR="00112B66">
              <w:rPr>
                <w:rFonts w:hint="cs"/>
                <w:b/>
                <w:bCs/>
                <w:position w:val="6"/>
                <w:sz w:val="26"/>
                <w:szCs w:val="26"/>
                <w:rtl/>
                <w:lang w:val="en-GB"/>
              </w:rPr>
              <w:t>نوفمبر</w:t>
            </w:r>
            <w:r>
              <w:rPr>
                <w:rFonts w:hint="cs"/>
                <w:b/>
                <w:bCs/>
                <w:position w:val="6"/>
                <w:sz w:val="26"/>
                <w:szCs w:val="26"/>
                <w:rtl/>
                <w:lang w:val="en-GB"/>
              </w:rPr>
              <w:t xml:space="preserve"> </w:t>
            </w:r>
            <w:r w:rsidRPr="00F82904">
              <w:rPr>
                <w:b/>
                <w:bCs/>
                <w:position w:val="6"/>
                <w:sz w:val="26"/>
                <w:szCs w:val="26"/>
                <w:lang w:val="en-GB"/>
              </w:rPr>
              <w:t>2020</w:t>
            </w:r>
            <w:bookmarkEnd w:id="0"/>
          </w:p>
        </w:tc>
        <w:tc>
          <w:tcPr>
            <w:tcW w:w="3120" w:type="dxa"/>
            <w:vAlign w:val="center"/>
          </w:tcPr>
          <w:p w14:paraId="6AD826B8" w14:textId="77777777" w:rsidR="004B1F2F" w:rsidRPr="00F82904" w:rsidRDefault="004B1F2F" w:rsidP="00FA7FCF">
            <w:pPr>
              <w:spacing w:before="0" w:line="240" w:lineRule="atLeast"/>
            </w:pPr>
            <w:r w:rsidRPr="00F82904">
              <w:rPr>
                <w:noProof/>
                <w:lang w:eastAsia="en-US"/>
              </w:rPr>
              <w:drawing>
                <wp:inline distT="0" distB="0" distL="0" distR="0" wp14:anchorId="36641587" wp14:editId="389AB3C9">
                  <wp:extent cx="682402" cy="720000"/>
                  <wp:effectExtent l="0" t="0" r="3810" b="4445"/>
                  <wp:docPr id="1035909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9664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4B1F2F" w:rsidRPr="00F82904" w14:paraId="01AC0B3E" w14:textId="77777777" w:rsidTr="00FA7FCF">
        <w:trPr>
          <w:cantSplit/>
        </w:trPr>
        <w:tc>
          <w:tcPr>
            <w:tcW w:w="6911" w:type="dxa"/>
            <w:tcBorders>
              <w:bottom w:val="single" w:sz="12" w:space="0" w:color="auto"/>
            </w:tcBorders>
          </w:tcPr>
          <w:p w14:paraId="4FC6A217" w14:textId="77777777" w:rsidR="004B1F2F" w:rsidRPr="00F82904" w:rsidRDefault="004B1F2F" w:rsidP="002711D0">
            <w:pPr>
              <w:spacing w:before="0" w:line="240" w:lineRule="atLeast"/>
              <w:rPr>
                <w:b/>
                <w:smallCaps/>
                <w:szCs w:val="24"/>
              </w:rPr>
            </w:pPr>
          </w:p>
        </w:tc>
        <w:tc>
          <w:tcPr>
            <w:tcW w:w="3120" w:type="dxa"/>
            <w:tcBorders>
              <w:bottom w:val="single" w:sz="12" w:space="0" w:color="auto"/>
            </w:tcBorders>
          </w:tcPr>
          <w:p w14:paraId="12452513" w14:textId="77777777" w:rsidR="004B1F2F" w:rsidRPr="00F82904" w:rsidRDefault="004B1F2F" w:rsidP="002711D0">
            <w:pPr>
              <w:spacing w:before="0" w:line="240" w:lineRule="atLeast"/>
              <w:rPr>
                <w:szCs w:val="24"/>
              </w:rPr>
            </w:pPr>
          </w:p>
        </w:tc>
      </w:tr>
      <w:tr w:rsidR="004B1F2F" w:rsidRPr="00F82904" w14:paraId="20EE19EF" w14:textId="77777777" w:rsidTr="00FA7FCF">
        <w:trPr>
          <w:cantSplit/>
        </w:trPr>
        <w:tc>
          <w:tcPr>
            <w:tcW w:w="6911" w:type="dxa"/>
            <w:tcBorders>
              <w:top w:val="single" w:sz="12" w:space="0" w:color="auto"/>
            </w:tcBorders>
          </w:tcPr>
          <w:p w14:paraId="40380BFC" w14:textId="77777777" w:rsidR="004B1F2F" w:rsidRPr="00F82904" w:rsidRDefault="004B1F2F" w:rsidP="002711D0">
            <w:pPr>
              <w:spacing w:before="0" w:after="48" w:line="280" w:lineRule="exact"/>
              <w:rPr>
                <w:b/>
                <w:smallCaps/>
                <w:szCs w:val="24"/>
              </w:rPr>
            </w:pPr>
          </w:p>
        </w:tc>
        <w:tc>
          <w:tcPr>
            <w:tcW w:w="3120" w:type="dxa"/>
            <w:tcBorders>
              <w:top w:val="single" w:sz="12" w:space="0" w:color="auto"/>
            </w:tcBorders>
          </w:tcPr>
          <w:p w14:paraId="4130A0CF" w14:textId="7E44F3B0" w:rsidR="004B1F2F" w:rsidRDefault="004B1F2F" w:rsidP="002711D0">
            <w:pPr>
              <w:spacing w:before="240" w:line="280" w:lineRule="exact"/>
              <w:rPr>
                <w:b/>
                <w:bCs/>
                <w:lang w:bidi="ar-SY"/>
              </w:rPr>
            </w:pPr>
            <w:r w:rsidRPr="002F71D8">
              <w:rPr>
                <w:rFonts w:hint="cs"/>
                <w:b/>
                <w:bCs/>
                <w:rtl/>
                <w:lang w:bidi="ar-EG"/>
              </w:rPr>
              <w:t xml:space="preserve">الوثيقة </w:t>
            </w:r>
            <w:r>
              <w:rPr>
                <w:b/>
                <w:bCs/>
                <w:lang w:bidi="ar-SY"/>
              </w:rPr>
              <w:t>VC</w:t>
            </w:r>
            <w:r w:rsidR="00C139AC">
              <w:rPr>
                <w:b/>
                <w:bCs/>
                <w:lang w:bidi="ar-SY"/>
              </w:rPr>
              <w:t>-2</w:t>
            </w:r>
            <w:r w:rsidRPr="002F71D8">
              <w:rPr>
                <w:b/>
                <w:bCs/>
                <w:lang w:bidi="ar-SY"/>
              </w:rPr>
              <w:t>/</w:t>
            </w:r>
            <w:r w:rsidR="002E2F32">
              <w:rPr>
                <w:b/>
                <w:bCs/>
                <w:lang w:bidi="ar-SY"/>
              </w:rPr>
              <w:t>4</w:t>
            </w:r>
            <w:r w:rsidRPr="002F71D8">
              <w:rPr>
                <w:b/>
                <w:bCs/>
                <w:lang w:bidi="ar-SY"/>
              </w:rPr>
              <w:t>-A</w:t>
            </w:r>
          </w:p>
          <w:p w14:paraId="01960303" w14:textId="2B7270AA" w:rsidR="004B1F2F" w:rsidRDefault="008C502F" w:rsidP="002711D0">
            <w:pPr>
              <w:spacing w:before="0" w:line="280" w:lineRule="exact"/>
              <w:rPr>
                <w:b/>
                <w:bCs/>
                <w:lang w:bidi="ar-SY"/>
              </w:rPr>
            </w:pPr>
            <w:r>
              <w:rPr>
                <w:rFonts w:hint="cs"/>
                <w:b/>
                <w:bCs/>
                <w:rtl/>
                <w:lang w:bidi="ar-SY"/>
              </w:rPr>
              <w:t>30</w:t>
            </w:r>
            <w:r w:rsidR="002E2F32">
              <w:rPr>
                <w:rFonts w:hint="cs"/>
                <w:b/>
                <w:bCs/>
                <w:rtl/>
                <w:lang w:bidi="ar-SY"/>
              </w:rPr>
              <w:t xml:space="preserve"> </w:t>
            </w:r>
            <w:r>
              <w:rPr>
                <w:rFonts w:hint="cs"/>
                <w:b/>
                <w:bCs/>
                <w:rtl/>
                <w:lang w:bidi="ar-SY"/>
              </w:rPr>
              <w:t>أكتوبر</w:t>
            </w:r>
            <w:r w:rsidR="004B1F2F" w:rsidRPr="002F71D8">
              <w:rPr>
                <w:rFonts w:hint="cs"/>
                <w:b/>
                <w:bCs/>
                <w:rtl/>
                <w:lang w:bidi="ar-EG"/>
              </w:rPr>
              <w:t xml:space="preserve"> </w:t>
            </w:r>
            <w:r w:rsidR="004B1F2F" w:rsidRPr="002F71D8">
              <w:rPr>
                <w:b/>
                <w:bCs/>
                <w:lang w:bidi="ar-SY"/>
              </w:rPr>
              <w:t>2020</w:t>
            </w:r>
          </w:p>
          <w:p w14:paraId="72FE4D73" w14:textId="30C7C9F4" w:rsidR="004B1F2F" w:rsidRPr="00F82904" w:rsidRDefault="004B1F2F" w:rsidP="002711D0">
            <w:pPr>
              <w:spacing w:before="0" w:after="60" w:line="280" w:lineRule="exact"/>
              <w:rPr>
                <w:szCs w:val="24"/>
              </w:rPr>
            </w:pPr>
            <w:r w:rsidRPr="002F71D8">
              <w:rPr>
                <w:b/>
                <w:bCs/>
                <w:rtl/>
                <w:lang w:bidi="ar-EG"/>
              </w:rPr>
              <w:t xml:space="preserve">الأصل: </w:t>
            </w:r>
            <w:r w:rsidR="008C502F">
              <w:rPr>
                <w:rFonts w:hint="cs"/>
                <w:b/>
                <w:bCs/>
                <w:rtl/>
                <w:lang w:bidi="ar-EG"/>
              </w:rPr>
              <w:t>بالروسية</w:t>
            </w:r>
          </w:p>
        </w:tc>
      </w:tr>
    </w:tbl>
    <w:p w14:paraId="6965AD14" w14:textId="77777777" w:rsidR="004B1F2F" w:rsidRPr="00F82904" w:rsidRDefault="004B1F2F" w:rsidP="004B1F2F">
      <w:pPr>
        <w:spacing w:before="0"/>
        <w:rPr>
          <w:b/>
          <w:bCs/>
          <w:sz w:val="28"/>
        </w:rPr>
      </w:pPr>
      <w:bookmarkStart w:id="1" w:name="dorlang" w:colFirst="1" w:colLast="1"/>
    </w:p>
    <w:tbl>
      <w:tblPr>
        <w:bidiVisual/>
        <w:tblW w:w="10093" w:type="dxa"/>
        <w:tblInd w:w="-45" w:type="dxa"/>
        <w:tblLayout w:type="fixed"/>
        <w:tblLook w:val="0000" w:firstRow="0" w:lastRow="0" w:firstColumn="0" w:lastColumn="0" w:noHBand="0" w:noVBand="0"/>
      </w:tblPr>
      <w:tblGrid>
        <w:gridCol w:w="2835"/>
        <w:gridCol w:w="7258"/>
      </w:tblGrid>
      <w:tr w:rsidR="004B1F2F" w:rsidRPr="00F82904" w14:paraId="221717B6" w14:textId="77777777" w:rsidTr="00F33946">
        <w:trPr>
          <w:cantSplit/>
        </w:trPr>
        <w:tc>
          <w:tcPr>
            <w:tcW w:w="2835" w:type="dxa"/>
            <w:tcBorders>
              <w:right w:val="single" w:sz="12" w:space="0" w:color="auto"/>
            </w:tcBorders>
            <w:vAlign w:val="center"/>
          </w:tcPr>
          <w:p w14:paraId="7CADCE80" w14:textId="77777777" w:rsidR="004B1F2F" w:rsidRPr="00F33946" w:rsidRDefault="004B1F2F" w:rsidP="00E458FD">
            <w:pPr>
              <w:spacing w:before="60" w:after="60" w:line="320" w:lineRule="exact"/>
              <w:jc w:val="left"/>
              <w:rPr>
                <w:b/>
                <w:bCs/>
                <w:position w:val="2"/>
              </w:rPr>
            </w:pPr>
            <w:bookmarkStart w:id="2" w:name="dsource" w:colFirst="0" w:colLast="0"/>
            <w:bookmarkEnd w:id="1"/>
            <w:r w:rsidRPr="00F33946">
              <w:rPr>
                <w:rFonts w:hint="cs"/>
                <w:b/>
                <w:bCs/>
                <w:position w:val="2"/>
                <w:rtl/>
              </w:rPr>
              <w:t>اسم الدولة العضو (الدول الأعضاء) مقدمة المساهمة:</w:t>
            </w:r>
          </w:p>
        </w:tc>
        <w:tc>
          <w:tcPr>
            <w:tcW w:w="7258" w:type="dxa"/>
            <w:tcBorders>
              <w:top w:val="single" w:sz="12" w:space="0" w:color="auto"/>
              <w:left w:val="single" w:sz="12" w:space="0" w:color="auto"/>
              <w:bottom w:val="single" w:sz="12" w:space="0" w:color="auto"/>
              <w:right w:val="single" w:sz="12" w:space="0" w:color="auto"/>
            </w:tcBorders>
            <w:vAlign w:val="center"/>
          </w:tcPr>
          <w:p w14:paraId="32D7F678" w14:textId="4A842EE5" w:rsidR="004B1F2F" w:rsidRPr="00F33946" w:rsidRDefault="00B1607B" w:rsidP="00F33946">
            <w:pPr>
              <w:spacing w:before="60" w:after="60" w:line="320" w:lineRule="exact"/>
              <w:jc w:val="left"/>
              <w:rPr>
                <w:b/>
                <w:bCs/>
                <w:position w:val="2"/>
                <w:rtl/>
              </w:rPr>
            </w:pPr>
            <w:r w:rsidRPr="00F33946">
              <w:rPr>
                <w:rFonts w:hint="cs"/>
                <w:b/>
                <w:bCs/>
                <w:position w:val="2"/>
                <w:rtl/>
              </w:rPr>
              <w:t>جمهورية أذربيجان</w:t>
            </w:r>
            <w:r w:rsidR="008C502F" w:rsidRPr="00F33946">
              <w:rPr>
                <w:rFonts w:hint="cs"/>
                <w:b/>
                <w:bCs/>
                <w:position w:val="2"/>
                <w:rtl/>
              </w:rPr>
              <w:t xml:space="preserve"> وجمهورية بيلاروس</w:t>
            </w:r>
            <w:r w:rsidR="00C139AC" w:rsidRPr="00F33946">
              <w:rPr>
                <w:rFonts w:hint="cs"/>
                <w:b/>
                <w:bCs/>
                <w:position w:val="2"/>
                <w:rtl/>
              </w:rPr>
              <w:t xml:space="preserve"> والاتحاد الروسي</w:t>
            </w:r>
          </w:p>
        </w:tc>
      </w:tr>
      <w:tr w:rsidR="004B1F2F" w:rsidRPr="00F82904" w14:paraId="750109D1" w14:textId="77777777" w:rsidTr="00F33946">
        <w:trPr>
          <w:cantSplit/>
        </w:trPr>
        <w:tc>
          <w:tcPr>
            <w:tcW w:w="2835" w:type="dxa"/>
          </w:tcPr>
          <w:p w14:paraId="6AF56AD8" w14:textId="77777777" w:rsidR="004B1F2F" w:rsidRPr="00F82904" w:rsidRDefault="004B1F2F" w:rsidP="0080460E">
            <w:pPr>
              <w:spacing w:before="0" w:line="260" w:lineRule="exact"/>
              <w:rPr>
                <w:sz w:val="16"/>
                <w:szCs w:val="16"/>
              </w:rPr>
            </w:pPr>
          </w:p>
        </w:tc>
        <w:tc>
          <w:tcPr>
            <w:tcW w:w="7258" w:type="dxa"/>
            <w:tcBorders>
              <w:top w:val="single" w:sz="12" w:space="0" w:color="auto"/>
              <w:bottom w:val="single" w:sz="12" w:space="0" w:color="auto"/>
            </w:tcBorders>
          </w:tcPr>
          <w:p w14:paraId="6410D67B" w14:textId="77777777" w:rsidR="004B1F2F" w:rsidRPr="00F82904" w:rsidRDefault="004B1F2F" w:rsidP="0080460E">
            <w:pPr>
              <w:spacing w:before="0" w:line="260" w:lineRule="exact"/>
              <w:rPr>
                <w:sz w:val="16"/>
                <w:szCs w:val="16"/>
              </w:rPr>
            </w:pPr>
          </w:p>
        </w:tc>
      </w:tr>
      <w:tr w:rsidR="004B1F2F" w:rsidRPr="00F82904" w14:paraId="25E094E2" w14:textId="77777777" w:rsidTr="00F33946">
        <w:trPr>
          <w:cantSplit/>
        </w:trPr>
        <w:tc>
          <w:tcPr>
            <w:tcW w:w="2835" w:type="dxa"/>
            <w:tcBorders>
              <w:right w:val="single" w:sz="12" w:space="0" w:color="auto"/>
            </w:tcBorders>
          </w:tcPr>
          <w:p w14:paraId="43E28EA9" w14:textId="77777777" w:rsidR="004B1F2F" w:rsidRPr="00F33946" w:rsidRDefault="004B1F2F" w:rsidP="00F33946">
            <w:pPr>
              <w:spacing w:before="60" w:after="60" w:line="320" w:lineRule="exact"/>
              <w:jc w:val="left"/>
              <w:rPr>
                <w:b/>
                <w:bCs/>
                <w:position w:val="2"/>
              </w:rPr>
            </w:pPr>
            <w:r w:rsidRPr="00F33946">
              <w:rPr>
                <w:rFonts w:hint="cs"/>
                <w:b/>
                <w:bCs/>
                <w:position w:val="2"/>
                <w:rtl/>
              </w:rPr>
              <w:t>عنوان الوثيقة:</w:t>
            </w:r>
          </w:p>
        </w:tc>
        <w:tc>
          <w:tcPr>
            <w:tcW w:w="7258" w:type="dxa"/>
            <w:tcBorders>
              <w:top w:val="single" w:sz="12" w:space="0" w:color="auto"/>
              <w:left w:val="single" w:sz="12" w:space="0" w:color="auto"/>
              <w:bottom w:val="single" w:sz="12" w:space="0" w:color="auto"/>
              <w:right w:val="single" w:sz="12" w:space="0" w:color="auto"/>
            </w:tcBorders>
          </w:tcPr>
          <w:p w14:paraId="6587CD6C" w14:textId="1549C042" w:rsidR="004B1F2F" w:rsidRPr="00F33946" w:rsidRDefault="008C502F" w:rsidP="00F33946">
            <w:pPr>
              <w:spacing w:before="60" w:after="60" w:line="320" w:lineRule="exact"/>
              <w:jc w:val="left"/>
              <w:rPr>
                <w:b/>
                <w:bCs/>
                <w:position w:val="2"/>
              </w:rPr>
            </w:pPr>
            <w:r w:rsidRPr="00F33946">
              <w:rPr>
                <w:rFonts w:hint="cs"/>
                <w:b/>
                <w:bCs/>
                <w:position w:val="2"/>
                <w:rtl/>
              </w:rPr>
              <w:t xml:space="preserve">نسق الجمعية العالمية لتقييس الاتصالات لعام </w:t>
            </w:r>
            <w:r w:rsidRPr="00F33946">
              <w:rPr>
                <w:b/>
                <w:bCs/>
                <w:position w:val="2"/>
              </w:rPr>
              <w:t>2021</w:t>
            </w:r>
            <w:r w:rsidRPr="00F33946">
              <w:rPr>
                <w:rFonts w:hint="cs"/>
                <w:b/>
                <w:bCs/>
                <w:position w:val="2"/>
                <w:rtl/>
              </w:rPr>
              <w:t xml:space="preserve"> </w:t>
            </w:r>
            <w:r w:rsidRPr="00F33946">
              <w:rPr>
                <w:b/>
                <w:bCs/>
                <w:position w:val="2"/>
              </w:rPr>
              <w:t>(WTSA-21)</w:t>
            </w:r>
            <w:r w:rsidR="00A9671C" w:rsidRPr="00F33946">
              <w:rPr>
                <w:rFonts w:hint="cs"/>
                <w:b/>
                <w:bCs/>
                <w:position w:val="2"/>
                <w:rtl/>
              </w:rPr>
              <w:t xml:space="preserve"> وموعد انعقادها</w:t>
            </w:r>
          </w:p>
        </w:tc>
      </w:tr>
      <w:tr w:rsidR="004B1F2F" w:rsidRPr="00F82904" w14:paraId="4EAA40DD" w14:textId="77777777" w:rsidTr="00F33946">
        <w:trPr>
          <w:cantSplit/>
          <w:trHeight w:val="269"/>
        </w:trPr>
        <w:tc>
          <w:tcPr>
            <w:tcW w:w="2835" w:type="dxa"/>
          </w:tcPr>
          <w:p w14:paraId="33BC641D" w14:textId="77777777" w:rsidR="004B1F2F" w:rsidRPr="00F82904" w:rsidRDefault="004B1F2F" w:rsidP="0080460E">
            <w:pPr>
              <w:spacing w:before="0" w:line="260" w:lineRule="exact"/>
              <w:rPr>
                <w:sz w:val="16"/>
                <w:szCs w:val="16"/>
              </w:rPr>
            </w:pPr>
          </w:p>
        </w:tc>
        <w:tc>
          <w:tcPr>
            <w:tcW w:w="7258" w:type="dxa"/>
            <w:tcBorders>
              <w:top w:val="single" w:sz="12" w:space="0" w:color="auto"/>
              <w:bottom w:val="single" w:sz="2" w:space="0" w:color="auto"/>
            </w:tcBorders>
          </w:tcPr>
          <w:p w14:paraId="5D598759" w14:textId="77777777" w:rsidR="004B1F2F" w:rsidRPr="00F82904" w:rsidRDefault="004B1F2F" w:rsidP="0080460E">
            <w:pPr>
              <w:spacing w:before="0" w:line="260" w:lineRule="exact"/>
              <w:rPr>
                <w:sz w:val="16"/>
                <w:szCs w:val="16"/>
              </w:rPr>
            </w:pPr>
          </w:p>
        </w:tc>
      </w:tr>
      <w:tr w:rsidR="004B1F2F" w:rsidRPr="00F82904" w14:paraId="2DA692F2" w14:textId="77777777" w:rsidTr="00F33946">
        <w:trPr>
          <w:cantSplit/>
          <w:trHeight w:val="668"/>
        </w:trPr>
        <w:tc>
          <w:tcPr>
            <w:tcW w:w="2835" w:type="dxa"/>
            <w:tcBorders>
              <w:right w:val="single" w:sz="2" w:space="0" w:color="auto"/>
            </w:tcBorders>
          </w:tcPr>
          <w:p w14:paraId="74874ED3" w14:textId="54A25999" w:rsidR="004B1F2F" w:rsidRPr="00F33946" w:rsidRDefault="004B1F2F" w:rsidP="00E458FD">
            <w:pPr>
              <w:spacing w:before="60" w:after="60" w:line="320" w:lineRule="exact"/>
              <w:jc w:val="left"/>
              <w:rPr>
                <w:b/>
                <w:bCs/>
                <w:position w:val="2"/>
                <w:rtl/>
              </w:rPr>
            </w:pPr>
            <w:r w:rsidRPr="00F33946">
              <w:rPr>
                <w:rFonts w:hint="cs"/>
                <w:b/>
                <w:bCs/>
                <w:position w:val="2"/>
                <w:rtl/>
              </w:rPr>
              <w:t>الإحالة إلى مشروع جدول أعمال المشاورة الافتراضية:</w:t>
            </w:r>
          </w:p>
        </w:tc>
        <w:tc>
          <w:tcPr>
            <w:tcW w:w="7258" w:type="dxa"/>
            <w:tcBorders>
              <w:top w:val="single" w:sz="2" w:space="0" w:color="auto"/>
              <w:left w:val="single" w:sz="2" w:space="0" w:color="auto"/>
              <w:bottom w:val="single" w:sz="2" w:space="0" w:color="auto"/>
              <w:right w:val="single" w:sz="12" w:space="0" w:color="auto"/>
            </w:tcBorders>
          </w:tcPr>
          <w:p w14:paraId="390617BE" w14:textId="656F1E5D" w:rsidR="004B1F2F" w:rsidRPr="00F33946" w:rsidRDefault="000D4C11" w:rsidP="000D4C11">
            <w:pPr>
              <w:spacing w:before="60" w:after="60" w:line="320" w:lineRule="exact"/>
              <w:rPr>
                <w:b/>
                <w:bCs/>
                <w:position w:val="2"/>
                <w:rtl/>
              </w:rPr>
            </w:pPr>
            <w:r w:rsidRPr="00F33946">
              <w:rPr>
                <w:rFonts w:hint="cs"/>
                <w:b/>
                <w:bCs/>
                <w:position w:val="2"/>
                <w:rtl/>
              </w:rPr>
              <w:t xml:space="preserve">البند </w:t>
            </w:r>
            <w:r w:rsidR="00FF7006" w:rsidRPr="00F33946">
              <w:rPr>
                <w:b/>
                <w:bCs/>
                <w:position w:val="2"/>
              </w:rPr>
              <w:t>14</w:t>
            </w:r>
            <w:r w:rsidRPr="00F33946">
              <w:rPr>
                <w:rFonts w:hint="cs"/>
                <w:b/>
                <w:bCs/>
                <w:position w:val="2"/>
                <w:rtl/>
              </w:rPr>
              <w:t xml:space="preserve"> من </w:t>
            </w:r>
            <w:r w:rsidR="00FF7006" w:rsidRPr="00F33946">
              <w:rPr>
                <w:rFonts w:hint="cs"/>
                <w:b/>
                <w:bCs/>
                <w:position w:val="2"/>
                <w:rtl/>
              </w:rPr>
              <w:t>المجموعة الأولى من البنود المدرجة في مشروع</w:t>
            </w:r>
            <w:r w:rsidRPr="00F33946">
              <w:rPr>
                <w:rFonts w:hint="cs"/>
                <w:b/>
                <w:bCs/>
                <w:position w:val="2"/>
                <w:rtl/>
              </w:rPr>
              <w:t xml:space="preserve"> جدول أعمال المشاورة الافتراضية الثانية لأعضاء المجلس</w:t>
            </w:r>
            <w:r w:rsidR="00157DD9" w:rsidRPr="00F33946">
              <w:rPr>
                <w:rFonts w:hint="eastAsia"/>
                <w:b/>
                <w:bCs/>
                <w:position w:val="2"/>
                <w:rtl/>
              </w:rPr>
              <w:t> </w:t>
            </w:r>
            <w:r w:rsidR="00157DD9" w:rsidRPr="00F33946">
              <w:rPr>
                <w:b/>
                <w:bCs/>
                <w:position w:val="2"/>
              </w:rPr>
              <w:t>(PL 2.8)</w:t>
            </w:r>
          </w:p>
          <w:p w14:paraId="05E7EE1D" w14:textId="0536660E" w:rsidR="00157DD9" w:rsidRPr="00F33946" w:rsidRDefault="00157DD9" w:rsidP="000D4C11">
            <w:pPr>
              <w:spacing w:before="60" w:after="60" w:line="320" w:lineRule="exact"/>
              <w:rPr>
                <w:b/>
                <w:bCs/>
                <w:position w:val="2"/>
                <w:rtl/>
              </w:rPr>
            </w:pPr>
            <w:r w:rsidRPr="00F33946">
              <w:rPr>
                <w:rFonts w:hint="cs"/>
                <w:b/>
                <w:bCs/>
                <w:position w:val="2"/>
                <w:rtl/>
              </w:rPr>
              <w:t>الوثيقة</w:t>
            </w:r>
            <w:r w:rsidR="00F33946" w:rsidRPr="00F33946">
              <w:rPr>
                <w:rFonts w:hint="cs"/>
                <w:b/>
                <w:bCs/>
                <w:position w:val="2"/>
                <w:rtl/>
              </w:rPr>
              <w:t xml:space="preserve"> </w:t>
            </w:r>
            <w:hyperlink r:id="rId9" w:history="1">
              <w:r w:rsidR="00F33946" w:rsidRPr="00F33946">
                <w:rPr>
                  <w:rStyle w:val="Hyperlink"/>
                  <w:b/>
                  <w:bCs/>
                  <w:position w:val="2"/>
                </w:rPr>
                <w:t>C20/72</w:t>
              </w:r>
            </w:hyperlink>
            <w:r w:rsidR="00F33946">
              <w:rPr>
                <w:rFonts w:hint="cs"/>
                <w:b/>
                <w:bCs/>
                <w:position w:val="2"/>
                <w:rtl/>
              </w:rPr>
              <w:t xml:space="preserve"> </w:t>
            </w:r>
            <w:r w:rsidR="000F468E" w:rsidRPr="00F33946">
              <w:rPr>
                <w:rFonts w:hint="cs"/>
                <w:b/>
                <w:bCs/>
                <w:position w:val="2"/>
                <w:rtl/>
              </w:rPr>
              <w:t xml:space="preserve">(الأعمال التحضيرية </w:t>
            </w:r>
            <w:r w:rsidRPr="00F33946">
              <w:rPr>
                <w:rFonts w:hint="cs"/>
                <w:b/>
                <w:bCs/>
                <w:position w:val="2"/>
                <w:rtl/>
              </w:rPr>
              <w:t xml:space="preserve">للجمعية العالمية لتقييس الاتصالات لعام </w:t>
            </w:r>
            <w:r w:rsidRPr="00F33946">
              <w:rPr>
                <w:b/>
                <w:bCs/>
                <w:position w:val="2"/>
              </w:rPr>
              <w:t>2021</w:t>
            </w:r>
            <w:r w:rsidR="00D15A31" w:rsidRPr="00F33946">
              <w:rPr>
                <w:rFonts w:hint="cs"/>
                <w:b/>
                <w:bCs/>
                <w:position w:val="2"/>
                <w:rtl/>
              </w:rPr>
              <w:t>)</w:t>
            </w:r>
          </w:p>
        </w:tc>
      </w:tr>
    </w:tbl>
    <w:p w14:paraId="5FCBBE07" w14:textId="083C217F" w:rsidR="00F33946" w:rsidRDefault="00F33946" w:rsidP="0080460E">
      <w:pPr>
        <w:spacing w:before="0"/>
        <w:rPr>
          <w:rtl/>
        </w:rPr>
      </w:pPr>
    </w:p>
    <w:tbl>
      <w:tblPr>
        <w:tblStyle w:val="TableGrid"/>
        <w:bidiVisual/>
        <w:tblW w:w="100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85"/>
      </w:tblGrid>
      <w:tr w:rsidR="00F33946" w14:paraId="4F9048DF" w14:textId="77777777" w:rsidTr="002E76CF">
        <w:tc>
          <w:tcPr>
            <w:tcW w:w="10085" w:type="dxa"/>
          </w:tcPr>
          <w:p w14:paraId="7C2A76F1" w14:textId="77777777" w:rsidR="00F33946" w:rsidRPr="00F33946" w:rsidRDefault="00F33946" w:rsidP="002E76CF">
            <w:pPr>
              <w:pStyle w:val="Headingb"/>
              <w:keepNext w:val="0"/>
              <w:spacing w:before="120" w:after="120"/>
              <w:rPr>
                <w:position w:val="2"/>
                <w:lang w:bidi="ar-EG"/>
              </w:rPr>
            </w:pPr>
            <w:r w:rsidRPr="00F33946">
              <w:rPr>
                <w:rFonts w:hint="cs"/>
                <w:position w:val="2"/>
                <w:rtl/>
                <w:lang w:bidi="ar-EG"/>
              </w:rPr>
              <w:t>مقدمة</w:t>
            </w:r>
          </w:p>
          <w:p w14:paraId="0421EA00" w14:textId="77777777" w:rsidR="00F33946" w:rsidRPr="00F33946" w:rsidRDefault="00F33946" w:rsidP="002E76CF">
            <w:pPr>
              <w:spacing w:after="120"/>
              <w:rPr>
                <w:position w:val="2"/>
                <w:rtl/>
                <w:lang w:bidi="ar-EG"/>
              </w:rPr>
            </w:pPr>
            <w:r w:rsidRPr="00F33946">
              <w:rPr>
                <w:rFonts w:hint="cs"/>
                <w:position w:val="2"/>
                <w:rtl/>
                <w:lang w:bidi="ar-SY"/>
              </w:rPr>
              <w:t>في ضوء جائحة فيروس كورونا (</w:t>
            </w:r>
            <w:r w:rsidRPr="00F33946">
              <w:rPr>
                <w:rFonts w:hint="cs"/>
                <w:position w:val="2"/>
                <w:rtl/>
                <w:lang w:bidi="ar-EG"/>
              </w:rPr>
              <w:t xml:space="preserve">كوفيد-19) التي أدت إلى فرض قيود على العمل والسفر، اقترحت إدارة الهند تغيير موعد انعقاد الجمعية العالمية المقبلة لتقييس الاتصالات بحيث تُعقد في الفترة من </w:t>
            </w:r>
            <w:r w:rsidRPr="00F33946">
              <w:rPr>
                <w:position w:val="2"/>
                <w:lang w:val="en-GB"/>
              </w:rPr>
              <w:t>23</w:t>
            </w:r>
            <w:r w:rsidRPr="00F33946">
              <w:rPr>
                <w:rFonts w:hint="cs"/>
                <w:position w:val="2"/>
                <w:rtl/>
                <w:lang w:bidi="ar-EG"/>
              </w:rPr>
              <w:t xml:space="preserve"> فبراير إلى </w:t>
            </w:r>
            <w:r w:rsidRPr="00F33946">
              <w:rPr>
                <w:position w:val="2"/>
                <w:lang w:val="en-GB"/>
              </w:rPr>
              <w:t>5</w:t>
            </w:r>
            <w:r w:rsidRPr="00F33946">
              <w:rPr>
                <w:rFonts w:hint="cs"/>
                <w:position w:val="2"/>
                <w:rtl/>
                <w:lang w:bidi="ar-EG"/>
              </w:rPr>
              <w:t xml:space="preserve"> مارس </w:t>
            </w:r>
            <w:r w:rsidRPr="00F33946">
              <w:rPr>
                <w:position w:val="2"/>
                <w:lang w:val="en-GB"/>
              </w:rPr>
              <w:t>2021</w:t>
            </w:r>
            <w:r w:rsidRPr="00F33946">
              <w:rPr>
                <w:rFonts w:hint="cs"/>
                <w:position w:val="2"/>
                <w:rtl/>
                <w:lang w:bidi="ar-EG"/>
              </w:rPr>
              <w:t xml:space="preserve"> بعد انعقاد الندوة العالمية للمعايير في </w:t>
            </w:r>
            <w:r w:rsidRPr="00F33946">
              <w:rPr>
                <w:position w:val="2"/>
                <w:lang w:val="en-GB"/>
              </w:rPr>
              <w:t>22</w:t>
            </w:r>
            <w:r w:rsidRPr="00F33946">
              <w:rPr>
                <w:rFonts w:hint="cs"/>
                <w:position w:val="2"/>
                <w:rtl/>
                <w:lang w:bidi="ar-EG"/>
              </w:rPr>
              <w:t xml:space="preserve"> فبراير </w:t>
            </w:r>
            <w:r w:rsidRPr="00F33946">
              <w:rPr>
                <w:position w:val="2"/>
                <w:lang w:val="en-GB"/>
              </w:rPr>
              <w:t>2021</w:t>
            </w:r>
            <w:r w:rsidRPr="00F33946">
              <w:rPr>
                <w:rFonts w:hint="cs"/>
                <w:position w:val="2"/>
                <w:rtl/>
                <w:lang w:bidi="ar-EG"/>
              </w:rPr>
              <w:t xml:space="preserve"> ورهناً بعودة ظروف العمل والسفر إلى طبيعتها في الهند والدول الأعضاء الأخرى في الاتحاد. وحظي هذا المقترح بالتأييد في المشاورات التي أجريت مع الدول الأعضاء. بيد أن حالة الجائحة تستبعد أي عودة لنظام العمل والسفر إلى طبيعته في الهند والدول الأعضاء الأخرى خلال الفترة الزمنية المذكورة. </w:t>
            </w:r>
          </w:p>
          <w:p w14:paraId="241AAB96" w14:textId="77777777" w:rsidR="00F33946" w:rsidRPr="00F33946" w:rsidRDefault="00F33946" w:rsidP="002E76CF">
            <w:pPr>
              <w:spacing w:after="120"/>
              <w:rPr>
                <w:position w:val="2"/>
                <w:rtl/>
                <w:lang w:bidi="ar-EG"/>
              </w:rPr>
            </w:pPr>
            <w:r w:rsidRPr="00F33946">
              <w:rPr>
                <w:rFonts w:hint="cs"/>
                <w:position w:val="2"/>
                <w:rtl/>
                <w:lang w:bidi="ar-EG"/>
              </w:rPr>
              <w:t>وتبين الخبرة المكتسبة من عقد عدد من الاجتماعات الافتراضية أن من غير الممكن ضمان مشاركة جميع أعضاء الاتحاد مشاركة كاملة في المناقشات ولا سيما في اتخاذ القرارات المتعلقة بالموارد المالية والبشرية للاتحاد. ولا يمكن لأيٍّ من منصات الاجتماعات الافتراضية المتوفرة أن تستبعد خطر وقوع عطل في التوصيل، لسبب أو لآخر.</w:t>
            </w:r>
          </w:p>
          <w:p w14:paraId="2E356C11" w14:textId="77777777" w:rsidR="00F33946" w:rsidRPr="00F33946" w:rsidRDefault="00F33946" w:rsidP="002E76CF">
            <w:pPr>
              <w:spacing w:after="120"/>
              <w:rPr>
                <w:position w:val="2"/>
                <w:rtl/>
                <w:lang w:bidi="ar-EG"/>
              </w:rPr>
            </w:pPr>
            <w:r w:rsidRPr="00F33946">
              <w:rPr>
                <w:rFonts w:hint="cs"/>
                <w:position w:val="2"/>
                <w:rtl/>
                <w:lang w:bidi="ar-EG"/>
              </w:rPr>
              <w:t>ويتمثل أحد العوامل المهمة في عدم وجود أي إمكانية حقيقية لعقد مشاورات غير رسمية في إطار البحث عن حلول توفيقية بشأن المسائل الأكثر أهمية، فضلاً عن الاختلافات الكبيرة في مناطق التوقيت.</w:t>
            </w:r>
          </w:p>
          <w:p w14:paraId="527F8218" w14:textId="77777777" w:rsidR="00F33946" w:rsidRPr="00F33946" w:rsidRDefault="00F33946" w:rsidP="002E76CF">
            <w:pPr>
              <w:spacing w:after="120"/>
              <w:rPr>
                <w:position w:val="2"/>
                <w:rtl/>
                <w:lang w:bidi="ar-EG"/>
              </w:rPr>
            </w:pPr>
            <w:r w:rsidRPr="00F33946">
              <w:rPr>
                <w:rFonts w:hint="cs"/>
                <w:position w:val="2"/>
                <w:rtl/>
                <w:lang w:bidi="ar-EG"/>
              </w:rPr>
              <w:t>علاوةً على ذلك، تحد الاجتماعات الافتراضية من الوقت المتاح للاجتماع بما لا يقل عن النصف، مما يقتضي إما تمديد مدة الاجتماع أو تقليص جدول الأعمال.</w:t>
            </w:r>
          </w:p>
          <w:p w14:paraId="00AEBC39" w14:textId="70D326CF" w:rsidR="00F33946" w:rsidRPr="00F33946" w:rsidRDefault="00F33946" w:rsidP="002E76CF">
            <w:pPr>
              <w:spacing w:after="120"/>
              <w:rPr>
                <w:position w:val="2"/>
                <w:rtl/>
                <w:lang w:val="fr-FR" w:bidi="ar-EG"/>
              </w:rPr>
            </w:pPr>
            <w:r w:rsidRPr="00F33946">
              <w:rPr>
                <w:rFonts w:hint="cs"/>
                <w:position w:val="2"/>
                <w:rtl/>
                <w:lang w:val="fr-FR" w:bidi="ar-EG"/>
              </w:rPr>
              <w:t>ويمكن استخدام الاجتماعات الافتراضية، خاصة</w:t>
            </w:r>
            <w:r w:rsidR="009C2D32">
              <w:rPr>
                <w:rFonts w:hint="cs"/>
                <w:position w:val="2"/>
                <w:rtl/>
                <w:lang w:val="fr-FR" w:bidi="ar-EG"/>
              </w:rPr>
              <w:t>ً</w:t>
            </w:r>
            <w:r w:rsidRPr="00F33946">
              <w:rPr>
                <w:rFonts w:hint="cs"/>
                <w:position w:val="2"/>
                <w:rtl/>
                <w:lang w:val="fr-FR" w:bidi="ar-EG"/>
              </w:rPr>
              <w:t xml:space="preserve"> إذا استمرت لعدة أيام، في أحداث مثل منتدى القمة العالمية لمجتمع المعلومات، ومنتدى إدارة الإنترنت، واليوم العالمي للاتصالات ومجتمع المعلومات، والندوة العالمية لمنظمي الاتصالات، والمنتديات الأخرى التي تهدف أساساً إلى تبادل المعلومات وأفضل الممارسات أو إعداد توصيات غير ملزِمة.</w:t>
            </w:r>
          </w:p>
          <w:p w14:paraId="4A778097" w14:textId="77777777" w:rsidR="00F33946" w:rsidRPr="00F33946" w:rsidRDefault="00F33946" w:rsidP="002E76CF">
            <w:pPr>
              <w:spacing w:after="120"/>
              <w:rPr>
                <w:position w:val="2"/>
                <w:rtl/>
                <w:lang w:val="fr-FR" w:bidi="ar-EG"/>
              </w:rPr>
            </w:pPr>
            <w:r w:rsidRPr="00F33946">
              <w:rPr>
                <w:rFonts w:hint="cs"/>
                <w:position w:val="2"/>
                <w:rtl/>
                <w:lang w:val="fr-FR" w:bidi="ar-EG"/>
              </w:rPr>
              <w:t>ويمكن أن تولّد الاجتماعات الهجينة ظروفاً من عدم المساواة للدول الأعضاء التي ليست لديها بعثة أو لديها بعثة صغيرة تفتقر إلى الموظفين التقنيين اللازمين في مكان انعقاد المؤتمر أو الجمعية.</w:t>
            </w:r>
          </w:p>
          <w:p w14:paraId="658D0F4D" w14:textId="11EEF8C6" w:rsidR="00F33946" w:rsidRPr="00F33946" w:rsidRDefault="00F33946" w:rsidP="002E76CF">
            <w:pPr>
              <w:spacing w:after="120"/>
              <w:rPr>
                <w:position w:val="2"/>
                <w:rtl/>
                <w:lang w:val="fr-FR" w:bidi="ar-EG"/>
              </w:rPr>
            </w:pPr>
            <w:r w:rsidRPr="00F33946">
              <w:rPr>
                <w:rFonts w:hint="cs"/>
                <w:position w:val="2"/>
                <w:rtl/>
                <w:lang w:val="fr-FR" w:bidi="ar-EG"/>
              </w:rPr>
              <w:t>وفي ضوء ما تقدم، نرى أن عقد الجمعية العالمية لتقييس الاتصالات لعام 2020 بنسق اجتماع افتراضي أو هجين ليس خياراً، وأن الجمعية ينبغي تأجيلها إلى أن يتم التغلب على الجائحة، خاصة</w:t>
            </w:r>
            <w:r w:rsidR="00343D51">
              <w:rPr>
                <w:rFonts w:hint="cs"/>
                <w:position w:val="2"/>
                <w:rtl/>
                <w:lang w:val="fr-FR" w:bidi="ar-EG"/>
              </w:rPr>
              <w:t>ً</w:t>
            </w:r>
            <w:r w:rsidRPr="00F33946">
              <w:rPr>
                <w:rFonts w:hint="cs"/>
                <w:position w:val="2"/>
                <w:rtl/>
                <w:lang w:val="fr-FR" w:bidi="ar-EG"/>
              </w:rPr>
              <w:t xml:space="preserve"> في ضوء توقع توفير لقاح ناجح.</w:t>
            </w:r>
          </w:p>
          <w:p w14:paraId="06D90B39" w14:textId="6F90D83C" w:rsidR="00F33946" w:rsidRPr="00F33946" w:rsidRDefault="00F33946" w:rsidP="002E76CF">
            <w:pPr>
              <w:spacing w:after="120"/>
              <w:rPr>
                <w:position w:val="2"/>
                <w:rtl/>
                <w:lang w:bidi="ar-EG"/>
              </w:rPr>
            </w:pPr>
            <w:r w:rsidRPr="00F33946">
              <w:rPr>
                <w:rFonts w:hint="cs"/>
                <w:position w:val="2"/>
                <w:rtl/>
                <w:lang w:val="fr-FR" w:bidi="ar-EG"/>
              </w:rPr>
              <w:t>وينبغي أن تواصل لجان الدراسات والأفرقة الأخرى أعمالها على النحو المحدد.</w:t>
            </w:r>
          </w:p>
        </w:tc>
      </w:tr>
      <w:tr w:rsidR="00F33946" w14:paraId="55BA4E46" w14:textId="77777777" w:rsidTr="002E76CF">
        <w:tc>
          <w:tcPr>
            <w:tcW w:w="10085" w:type="dxa"/>
          </w:tcPr>
          <w:p w14:paraId="02DE93F1" w14:textId="77777777" w:rsidR="00F33946" w:rsidRPr="00F33946" w:rsidRDefault="00F33946" w:rsidP="002E76CF">
            <w:pPr>
              <w:pStyle w:val="Headingb"/>
              <w:spacing w:before="120" w:after="120"/>
              <w:rPr>
                <w:position w:val="2"/>
                <w:rtl/>
              </w:rPr>
            </w:pPr>
            <w:r w:rsidRPr="00F33946">
              <w:rPr>
                <w:rFonts w:hint="cs"/>
                <w:position w:val="2"/>
                <w:rtl/>
                <w:lang w:bidi="ar-EG"/>
              </w:rPr>
              <w:lastRenderedPageBreak/>
              <w:t>السبيل المقترح للمضي قدماً</w:t>
            </w:r>
          </w:p>
          <w:p w14:paraId="2FDE2D3D" w14:textId="77777777" w:rsidR="00F33946" w:rsidRPr="00F33946" w:rsidRDefault="00F33946" w:rsidP="002E76CF">
            <w:pPr>
              <w:pStyle w:val="Headingb"/>
              <w:spacing w:before="120" w:after="120"/>
              <w:rPr>
                <w:b w:val="0"/>
                <w:bCs w:val="0"/>
                <w:position w:val="2"/>
                <w:rtl/>
                <w:lang w:bidi="ar-EG"/>
              </w:rPr>
            </w:pPr>
            <w:r w:rsidRPr="00F33946">
              <w:rPr>
                <w:rFonts w:hint="cs"/>
                <w:b w:val="0"/>
                <w:bCs w:val="0"/>
                <w:position w:val="2"/>
                <w:rtl/>
                <w:lang w:bidi="ar-EG"/>
              </w:rPr>
              <w:t>استخدام الاجتماعات الافتراضية والهجينة فقط في الأحداث التي لا تتطلب اتخاذ قرارات بشأن الموارد المالية والبشرية.</w:t>
            </w:r>
          </w:p>
          <w:p w14:paraId="797A48D6" w14:textId="77777777" w:rsidR="00F33946" w:rsidRPr="00F33946" w:rsidRDefault="00F33946" w:rsidP="002E76CF">
            <w:pPr>
              <w:spacing w:after="120"/>
              <w:rPr>
                <w:b/>
                <w:bCs/>
                <w:position w:val="2"/>
                <w:rtl/>
                <w:lang w:bidi="ar-EG"/>
              </w:rPr>
            </w:pPr>
            <w:r w:rsidRPr="00F33946">
              <w:rPr>
                <w:rFonts w:hint="cs"/>
                <w:position w:val="2"/>
                <w:rtl/>
                <w:lang w:bidi="ar-EG"/>
              </w:rPr>
              <w:t>تأجيل الجمعية العالمية لتقييس الاتصالات لعام 2020 إلى النصف الثاني من عام 2021، عندما تكون المشاركة الحضورية ممكنة.</w:t>
            </w:r>
          </w:p>
          <w:p w14:paraId="71BF5F5C" w14:textId="75FB8334" w:rsidR="00F33946" w:rsidRPr="00F33946" w:rsidRDefault="00F33946" w:rsidP="002E76CF">
            <w:pPr>
              <w:pStyle w:val="Headingb"/>
              <w:spacing w:before="120" w:after="120"/>
              <w:rPr>
                <w:b w:val="0"/>
                <w:bCs w:val="0"/>
                <w:position w:val="2"/>
                <w:rtl/>
                <w:lang w:bidi="ar-EG"/>
              </w:rPr>
            </w:pPr>
            <w:r w:rsidRPr="00F33946">
              <w:rPr>
                <w:rFonts w:hint="cs"/>
                <w:b w:val="0"/>
                <w:bCs w:val="0"/>
                <w:position w:val="2"/>
                <w:rtl/>
                <w:lang w:bidi="ar-EG"/>
              </w:rPr>
              <w:t>مواصلة أعمال لجان الدراسات والأفرقة الأخرى على النحو المحدد.</w:t>
            </w:r>
          </w:p>
        </w:tc>
      </w:tr>
    </w:tbl>
    <w:bookmarkEnd w:id="2"/>
    <w:p w14:paraId="1EF84B0E" w14:textId="204D60BE" w:rsidR="00BB7213" w:rsidRDefault="00C16AFD" w:rsidP="00E458FD">
      <w:pPr>
        <w:spacing w:before="600"/>
        <w:jc w:val="center"/>
        <w:rPr>
          <w:lang w:bidi="ar-EG"/>
        </w:rPr>
      </w:pPr>
      <w:r w:rsidRPr="00C16AFD">
        <w:rPr>
          <w:rFonts w:hint="cs"/>
          <w:rtl/>
          <w:lang w:bidi="ar-EG"/>
        </w:rPr>
        <w:t>ـــــــــــــــــــــــــــــــــــــــــــ</w:t>
      </w:r>
      <w:r w:rsidR="002711D0">
        <w:rPr>
          <w:rFonts w:hint="cs"/>
          <w:rtl/>
          <w:lang w:bidi="ar-EG"/>
        </w:rPr>
        <w:t>ـــــــــــــــ</w:t>
      </w:r>
      <w:r w:rsidRPr="00C16AFD">
        <w:rPr>
          <w:rFonts w:hint="cs"/>
          <w:rtl/>
          <w:lang w:bidi="ar-EG"/>
        </w:rPr>
        <w:t>ــــــــــــــــــــــــــــــــــــــــــــ</w:t>
      </w:r>
    </w:p>
    <w:sectPr w:rsidR="00BB7213" w:rsidSect="006C3242">
      <w:headerReference w:type="default" r:id="rId10"/>
      <w:footerReference w:type="defaul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0A480" w14:textId="77777777" w:rsidR="00FC45CB" w:rsidRDefault="00FC45CB" w:rsidP="006C3242">
      <w:pPr>
        <w:spacing w:before="0" w:line="240" w:lineRule="auto"/>
      </w:pPr>
      <w:r>
        <w:separator/>
      </w:r>
    </w:p>
  </w:endnote>
  <w:endnote w:type="continuationSeparator" w:id="0">
    <w:p w14:paraId="618E45FB" w14:textId="77777777" w:rsidR="00FC45CB" w:rsidRDefault="00FC45C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74D06" w14:textId="38968767"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357C0F">
      <w:rPr>
        <w:noProof/>
        <w:sz w:val="16"/>
        <w:szCs w:val="16"/>
        <w:lang w:val="fr-FR"/>
      </w:rPr>
      <w:t>P:\ARA\SG\CONSEIL\VC-2\000\004A.docx</w:t>
    </w:r>
    <w:r w:rsidRPr="0026373E">
      <w:rPr>
        <w:sz w:val="16"/>
        <w:szCs w:val="16"/>
      </w:rPr>
      <w:fldChar w:fldCharType="end"/>
    </w:r>
    <w:proofErr w:type="gramStart"/>
    <w:r w:rsidRPr="00062F54">
      <w:rPr>
        <w:sz w:val="16"/>
        <w:szCs w:val="16"/>
        <w:lang w:val="fr-CH"/>
      </w:rPr>
      <w:t xml:space="preserve">  </w:t>
    </w:r>
    <w:r w:rsidRPr="0026373E">
      <w:rPr>
        <w:sz w:val="16"/>
        <w:szCs w:val="16"/>
        <w:lang w:val="fr-FR"/>
      </w:rPr>
      <w:t xml:space="preserve"> (</w:t>
    </w:r>
    <w:proofErr w:type="gramEnd"/>
    <w:r w:rsidR="008C502F">
      <w:rPr>
        <w:sz w:val="16"/>
        <w:szCs w:val="16"/>
        <w:lang w:val="fr-FR"/>
      </w:rPr>
      <w:t>479651</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9F0DE"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B8B01" w14:textId="77777777" w:rsidR="00FC45CB" w:rsidRDefault="00FC45CB" w:rsidP="006C3242">
      <w:pPr>
        <w:spacing w:before="0" w:line="240" w:lineRule="auto"/>
      </w:pPr>
      <w:r>
        <w:separator/>
      </w:r>
    </w:p>
  </w:footnote>
  <w:footnote w:type="continuationSeparator" w:id="0">
    <w:p w14:paraId="2C954A5F" w14:textId="77777777" w:rsidR="00FC45CB" w:rsidRDefault="00FC45CB"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0A1DE" w14:textId="1CF20686" w:rsidR="00447F32" w:rsidRPr="00447F32" w:rsidRDefault="0080460E"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72D6E">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r>
        <w:r w:rsidR="004B1F2F">
          <w:rPr>
            <w:rFonts w:cs="Calibri"/>
            <w:noProof/>
            <w:sz w:val="20"/>
            <w:szCs w:val="20"/>
          </w:rPr>
          <w:t>VC</w:t>
        </w:r>
        <w:r w:rsidR="00F33946">
          <w:rPr>
            <w:rFonts w:cs="Calibri"/>
            <w:noProof/>
            <w:sz w:val="20"/>
            <w:szCs w:val="20"/>
          </w:rPr>
          <w:t>-2</w:t>
        </w:r>
        <w:r w:rsidR="00447F32" w:rsidRPr="00447F32">
          <w:rPr>
            <w:rFonts w:cs="Calibri"/>
            <w:noProof/>
            <w:sz w:val="20"/>
            <w:szCs w:val="20"/>
          </w:rPr>
          <w:t>/</w:t>
        </w:r>
        <w:r w:rsidR="0073118A">
          <w:rPr>
            <w:rFonts w:cs="Calibri"/>
            <w:noProof/>
            <w:sz w:val="20"/>
            <w:szCs w:val="20"/>
          </w:rPr>
          <w:t>4</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F32"/>
    <w:rsid w:val="00062F54"/>
    <w:rsid w:val="00090574"/>
    <w:rsid w:val="000934F1"/>
    <w:rsid w:val="000C1C0E"/>
    <w:rsid w:val="000C23A7"/>
    <w:rsid w:val="000C548A"/>
    <w:rsid w:val="000D4C11"/>
    <w:rsid w:val="000F468E"/>
    <w:rsid w:val="00112B66"/>
    <w:rsid w:val="00117120"/>
    <w:rsid w:val="00154D23"/>
    <w:rsid w:val="00157DD9"/>
    <w:rsid w:val="001715B8"/>
    <w:rsid w:val="00191446"/>
    <w:rsid w:val="001C0169"/>
    <w:rsid w:val="001D1D50"/>
    <w:rsid w:val="001D6745"/>
    <w:rsid w:val="001E446E"/>
    <w:rsid w:val="002154EE"/>
    <w:rsid w:val="002276D2"/>
    <w:rsid w:val="00231775"/>
    <w:rsid w:val="0023283D"/>
    <w:rsid w:val="0024217D"/>
    <w:rsid w:val="0026373E"/>
    <w:rsid w:val="002711D0"/>
    <w:rsid w:val="00271C43"/>
    <w:rsid w:val="00290728"/>
    <w:rsid w:val="002978F4"/>
    <w:rsid w:val="002B028D"/>
    <w:rsid w:val="002E2F32"/>
    <w:rsid w:val="002E6541"/>
    <w:rsid w:val="002E76CF"/>
    <w:rsid w:val="002F71D8"/>
    <w:rsid w:val="00325540"/>
    <w:rsid w:val="00334924"/>
    <w:rsid w:val="003409BC"/>
    <w:rsid w:val="00343D51"/>
    <w:rsid w:val="00357185"/>
    <w:rsid w:val="00357C0F"/>
    <w:rsid w:val="00362652"/>
    <w:rsid w:val="00383829"/>
    <w:rsid w:val="003C6B4F"/>
    <w:rsid w:val="003F4B29"/>
    <w:rsid w:val="004160AE"/>
    <w:rsid w:val="0042686F"/>
    <w:rsid w:val="004317D8"/>
    <w:rsid w:val="00434183"/>
    <w:rsid w:val="00442C1C"/>
    <w:rsid w:val="00443869"/>
    <w:rsid w:val="00447F32"/>
    <w:rsid w:val="004A7BC2"/>
    <w:rsid w:val="004B1F2F"/>
    <w:rsid w:val="004E11DC"/>
    <w:rsid w:val="004F144B"/>
    <w:rsid w:val="004F4225"/>
    <w:rsid w:val="00513E3E"/>
    <w:rsid w:val="005409AC"/>
    <w:rsid w:val="0055516A"/>
    <w:rsid w:val="005577B2"/>
    <w:rsid w:val="0056406B"/>
    <w:rsid w:val="00572A8A"/>
    <w:rsid w:val="0058491B"/>
    <w:rsid w:val="00592EA5"/>
    <w:rsid w:val="005A3170"/>
    <w:rsid w:val="005B1652"/>
    <w:rsid w:val="005E0008"/>
    <w:rsid w:val="00614855"/>
    <w:rsid w:val="006273BF"/>
    <w:rsid w:val="00653BAD"/>
    <w:rsid w:val="00677396"/>
    <w:rsid w:val="0069200F"/>
    <w:rsid w:val="006943BC"/>
    <w:rsid w:val="006A65CB"/>
    <w:rsid w:val="006A793B"/>
    <w:rsid w:val="006B0E79"/>
    <w:rsid w:val="006C3242"/>
    <w:rsid w:val="006C7CC0"/>
    <w:rsid w:val="006D6B5A"/>
    <w:rsid w:val="006F63F7"/>
    <w:rsid w:val="006F7AB7"/>
    <w:rsid w:val="007025C7"/>
    <w:rsid w:val="00706D7A"/>
    <w:rsid w:val="00722F0D"/>
    <w:rsid w:val="0073118A"/>
    <w:rsid w:val="0074420E"/>
    <w:rsid w:val="00783E26"/>
    <w:rsid w:val="007C3BC7"/>
    <w:rsid w:val="007C3BCD"/>
    <w:rsid w:val="007D4ACF"/>
    <w:rsid w:val="007E5717"/>
    <w:rsid w:val="007F0787"/>
    <w:rsid w:val="0080460E"/>
    <w:rsid w:val="00810B7B"/>
    <w:rsid w:val="0082358A"/>
    <w:rsid w:val="008235CD"/>
    <w:rsid w:val="008247DE"/>
    <w:rsid w:val="00840B10"/>
    <w:rsid w:val="008513CB"/>
    <w:rsid w:val="008808C9"/>
    <w:rsid w:val="0089442B"/>
    <w:rsid w:val="008A7F84"/>
    <w:rsid w:val="008C502F"/>
    <w:rsid w:val="0091389A"/>
    <w:rsid w:val="0091702E"/>
    <w:rsid w:val="00923B0C"/>
    <w:rsid w:val="00925EA3"/>
    <w:rsid w:val="0094021C"/>
    <w:rsid w:val="00947949"/>
    <w:rsid w:val="0095172A"/>
    <w:rsid w:val="00952F86"/>
    <w:rsid w:val="00982B28"/>
    <w:rsid w:val="00996A27"/>
    <w:rsid w:val="009A7E09"/>
    <w:rsid w:val="009C2D32"/>
    <w:rsid w:val="009D313F"/>
    <w:rsid w:val="009D75DF"/>
    <w:rsid w:val="009F4375"/>
    <w:rsid w:val="00A16CE6"/>
    <w:rsid w:val="00A47A5A"/>
    <w:rsid w:val="00A57D13"/>
    <w:rsid w:val="00A6683B"/>
    <w:rsid w:val="00A9671C"/>
    <w:rsid w:val="00A97F94"/>
    <w:rsid w:val="00B03099"/>
    <w:rsid w:val="00B05BC8"/>
    <w:rsid w:val="00B1607B"/>
    <w:rsid w:val="00B64B47"/>
    <w:rsid w:val="00BB2DBF"/>
    <w:rsid w:val="00BB7213"/>
    <w:rsid w:val="00BC6F94"/>
    <w:rsid w:val="00C002DE"/>
    <w:rsid w:val="00C139AC"/>
    <w:rsid w:val="00C16AFD"/>
    <w:rsid w:val="00C305AA"/>
    <w:rsid w:val="00C45CB0"/>
    <w:rsid w:val="00C53BF8"/>
    <w:rsid w:val="00C66157"/>
    <w:rsid w:val="00C674FE"/>
    <w:rsid w:val="00C67501"/>
    <w:rsid w:val="00C75633"/>
    <w:rsid w:val="00C804E3"/>
    <w:rsid w:val="00C8214C"/>
    <w:rsid w:val="00CD4E4E"/>
    <w:rsid w:val="00CE2EE1"/>
    <w:rsid w:val="00CE3349"/>
    <w:rsid w:val="00CE36E5"/>
    <w:rsid w:val="00CF27F5"/>
    <w:rsid w:val="00CF3FFD"/>
    <w:rsid w:val="00D10CCF"/>
    <w:rsid w:val="00D15A31"/>
    <w:rsid w:val="00D3573A"/>
    <w:rsid w:val="00D55762"/>
    <w:rsid w:val="00D72D6E"/>
    <w:rsid w:val="00D77D0F"/>
    <w:rsid w:val="00DA1CF0"/>
    <w:rsid w:val="00DC1E02"/>
    <w:rsid w:val="00DC24B4"/>
    <w:rsid w:val="00DC5FB0"/>
    <w:rsid w:val="00DF16DC"/>
    <w:rsid w:val="00E45211"/>
    <w:rsid w:val="00E458FD"/>
    <w:rsid w:val="00E473C5"/>
    <w:rsid w:val="00E911C8"/>
    <w:rsid w:val="00E92863"/>
    <w:rsid w:val="00E94869"/>
    <w:rsid w:val="00EB796D"/>
    <w:rsid w:val="00ED65CA"/>
    <w:rsid w:val="00EE1E40"/>
    <w:rsid w:val="00EF20F7"/>
    <w:rsid w:val="00F03A78"/>
    <w:rsid w:val="00F058DC"/>
    <w:rsid w:val="00F24FC4"/>
    <w:rsid w:val="00F2676C"/>
    <w:rsid w:val="00F33946"/>
    <w:rsid w:val="00F84366"/>
    <w:rsid w:val="00F85089"/>
    <w:rsid w:val="00F974C5"/>
    <w:rsid w:val="00FA6F46"/>
    <w:rsid w:val="00FC45CB"/>
    <w:rsid w:val="00FD7C39"/>
    <w:rsid w:val="00FE2CC0"/>
    <w:rsid w:val="00FE5872"/>
    <w:rsid w:val="00FE7FCA"/>
    <w:rsid w:val="00FF70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7A8BBA"/>
  <w15:chartTrackingRefBased/>
  <w15:docId w15:val="{C1DB86B0-699A-4125-8B68-5222F087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paragraph" w:customStyle="1" w:styleId="Headingb0">
    <w:name w:val="Heading_b"/>
    <w:basedOn w:val="Normal"/>
    <w:next w:val="Normal"/>
    <w:rsid w:val="004B1F2F"/>
    <w:pPr>
      <w:keepNext/>
      <w:tabs>
        <w:tab w:val="left" w:pos="1191"/>
        <w:tab w:val="left" w:pos="1588"/>
        <w:tab w:val="left" w:pos="1985"/>
      </w:tabs>
      <w:overflowPunct w:val="0"/>
      <w:autoSpaceDE w:val="0"/>
      <w:autoSpaceDN w:val="0"/>
      <w:bidi w:val="0"/>
      <w:adjustRightInd w:val="0"/>
      <w:spacing w:before="240" w:line="280" w:lineRule="exact"/>
      <w:ind w:left="794" w:hanging="794"/>
      <w:textAlignment w:val="baseline"/>
    </w:pPr>
    <w:rPr>
      <w:rFonts w:ascii="Calibri" w:eastAsia="MS Mincho" w:hAnsi="Calibri" w:cs="Calibri"/>
      <w:b/>
      <w:lang w:eastAsia="en-US"/>
    </w:rPr>
  </w:style>
  <w:style w:type="character" w:customStyle="1" w:styleId="UnresolvedMention1">
    <w:name w:val="Unresolved Mention1"/>
    <w:basedOn w:val="DefaultParagraphFont"/>
    <w:uiPriority w:val="99"/>
    <w:semiHidden/>
    <w:unhideWhenUsed/>
    <w:rsid w:val="002E2F32"/>
    <w:rPr>
      <w:color w:val="605E5C"/>
      <w:shd w:val="clear" w:color="auto" w:fill="E1DFDD"/>
    </w:rPr>
  </w:style>
  <w:style w:type="paragraph" w:styleId="HTMLPreformatted">
    <w:name w:val="HTML Preformatted"/>
    <w:basedOn w:val="Normal"/>
    <w:link w:val="HTMLPreformattedChar"/>
    <w:uiPriority w:val="99"/>
    <w:semiHidden/>
    <w:unhideWhenUsed/>
    <w:rsid w:val="00231775"/>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31775"/>
    <w:rPr>
      <w:rFonts w:ascii="Consolas" w:hAnsi="Consolas" w:cs="Duba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94311">
      <w:bodyDiv w:val="1"/>
      <w:marLeft w:val="0"/>
      <w:marRight w:val="0"/>
      <w:marTop w:val="0"/>
      <w:marBottom w:val="0"/>
      <w:divBdr>
        <w:top w:val="none" w:sz="0" w:space="0" w:color="auto"/>
        <w:left w:val="none" w:sz="0" w:space="0" w:color="auto"/>
        <w:bottom w:val="none" w:sz="0" w:space="0" w:color="auto"/>
        <w:right w:val="none" w:sz="0" w:space="0" w:color="auto"/>
      </w:divBdr>
    </w:div>
    <w:div w:id="135607192">
      <w:bodyDiv w:val="1"/>
      <w:marLeft w:val="0"/>
      <w:marRight w:val="0"/>
      <w:marTop w:val="0"/>
      <w:marBottom w:val="0"/>
      <w:divBdr>
        <w:top w:val="none" w:sz="0" w:space="0" w:color="auto"/>
        <w:left w:val="none" w:sz="0" w:space="0" w:color="auto"/>
        <w:bottom w:val="none" w:sz="0" w:space="0" w:color="auto"/>
        <w:right w:val="none" w:sz="0" w:space="0" w:color="auto"/>
      </w:divBdr>
    </w:div>
    <w:div w:id="1211848239">
      <w:bodyDiv w:val="1"/>
      <w:marLeft w:val="0"/>
      <w:marRight w:val="0"/>
      <w:marTop w:val="0"/>
      <w:marBottom w:val="0"/>
      <w:divBdr>
        <w:top w:val="none" w:sz="0" w:space="0" w:color="auto"/>
        <w:left w:val="none" w:sz="0" w:space="0" w:color="auto"/>
        <w:bottom w:val="none" w:sz="0" w:space="0" w:color="auto"/>
        <w:right w:val="none" w:sz="0" w:space="0" w:color="auto"/>
      </w:divBdr>
    </w:div>
    <w:div w:id="1994674721">
      <w:bodyDiv w:val="1"/>
      <w:marLeft w:val="0"/>
      <w:marRight w:val="0"/>
      <w:marTop w:val="0"/>
      <w:marBottom w:val="0"/>
      <w:divBdr>
        <w:top w:val="none" w:sz="0" w:space="0" w:color="auto"/>
        <w:left w:val="none" w:sz="0" w:space="0" w:color="auto"/>
        <w:bottom w:val="none" w:sz="0" w:space="0" w:color="auto"/>
        <w:right w:val="none" w:sz="0" w:space="0" w:color="auto"/>
      </w:divBdr>
    </w:div>
    <w:div w:id="213517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0-CL-C-0072/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092D0-923E-4F2F-A05D-72880AD93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Arabic</cp:lastModifiedBy>
  <cp:revision>9</cp:revision>
  <dcterms:created xsi:type="dcterms:W3CDTF">2020-11-06T09:14:00Z</dcterms:created>
  <dcterms:modified xsi:type="dcterms:W3CDTF">2020-11-06T13:28:00Z</dcterms:modified>
</cp:coreProperties>
</file>