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541"/>
        <w:bidiVisual/>
        <w:tblW w:w="5000" w:type="pct"/>
        <w:tblLook w:val="0000" w:firstRow="0" w:lastRow="0" w:firstColumn="0" w:lastColumn="0" w:noHBand="0" w:noVBand="0"/>
      </w:tblPr>
      <w:tblGrid>
        <w:gridCol w:w="6641"/>
        <w:gridCol w:w="2998"/>
      </w:tblGrid>
      <w:tr w:rsidR="004B1F2F" w:rsidRPr="00F82904" w14:paraId="33D70479" w14:textId="77777777" w:rsidTr="00F452E6">
        <w:trPr>
          <w:cantSplit/>
          <w:trHeight w:val="1276"/>
        </w:trPr>
        <w:tc>
          <w:tcPr>
            <w:tcW w:w="3445" w:type="pct"/>
          </w:tcPr>
          <w:p w14:paraId="3391463E" w14:textId="77777777" w:rsidR="004B1F2F" w:rsidRPr="00F82904" w:rsidRDefault="004B1F2F" w:rsidP="00F452E6">
            <w:pPr>
              <w:spacing w:before="300" w:after="48" w:line="240" w:lineRule="atLeast"/>
              <w:jc w:val="left"/>
              <w:rPr>
                <w:b/>
                <w:bCs/>
                <w:position w:val="6"/>
                <w:sz w:val="26"/>
                <w:szCs w:val="26"/>
                <w:lang w:val="en-GB"/>
              </w:rPr>
            </w:pPr>
            <w:r>
              <w:rPr>
                <w:rFonts w:hint="cs"/>
                <w:b/>
                <w:bCs/>
                <w:position w:val="6"/>
                <w:sz w:val="26"/>
                <w:szCs w:val="26"/>
                <w:rtl/>
                <w:lang w:val="en-GB"/>
              </w:rPr>
              <w:t>المشاورة الافتراضية</w:t>
            </w:r>
            <w:r w:rsidR="008928DD">
              <w:rPr>
                <w:rFonts w:hint="cs"/>
                <w:b/>
                <w:bCs/>
                <w:position w:val="6"/>
                <w:sz w:val="26"/>
                <w:szCs w:val="26"/>
                <w:rtl/>
                <w:lang w:val="en-GB"/>
              </w:rPr>
              <w:t xml:space="preserve"> الثانية</w:t>
            </w:r>
            <w:r>
              <w:rPr>
                <w:rFonts w:hint="cs"/>
                <w:b/>
                <w:bCs/>
                <w:position w:val="6"/>
                <w:sz w:val="26"/>
                <w:szCs w:val="26"/>
                <w:rtl/>
                <w:lang w:val="en-GB"/>
              </w:rPr>
              <w:t xml:space="preserve"> لأعضاء المجلس</w:t>
            </w:r>
            <w:r w:rsidRPr="00F82904">
              <w:rPr>
                <w:b/>
                <w:bCs/>
                <w:position w:val="6"/>
                <w:sz w:val="26"/>
                <w:szCs w:val="26"/>
                <w:lang w:val="en-GB"/>
              </w:rPr>
              <w:br/>
            </w:r>
            <w:bookmarkStart w:id="0" w:name="lt_pId447"/>
            <w:r>
              <w:rPr>
                <w:rFonts w:hint="cs"/>
                <w:b/>
                <w:bCs/>
                <w:position w:val="6"/>
                <w:sz w:val="26"/>
                <w:szCs w:val="26"/>
                <w:rtl/>
                <w:lang w:val="en-GB"/>
              </w:rPr>
              <w:t xml:space="preserve">التي تبدأ في </w:t>
            </w:r>
            <w:r w:rsidRPr="00F82904">
              <w:rPr>
                <w:b/>
                <w:bCs/>
                <w:position w:val="6"/>
                <w:sz w:val="26"/>
                <w:szCs w:val="26"/>
                <w:lang w:val="en-GB"/>
              </w:rPr>
              <w:t>9</w:t>
            </w:r>
            <w:r>
              <w:rPr>
                <w:rFonts w:hint="cs"/>
                <w:b/>
                <w:bCs/>
                <w:position w:val="6"/>
                <w:sz w:val="26"/>
                <w:szCs w:val="26"/>
                <w:rtl/>
                <w:lang w:val="en-GB"/>
              </w:rPr>
              <w:t xml:space="preserve"> يونيو </w:t>
            </w:r>
            <w:r w:rsidRPr="00F82904">
              <w:rPr>
                <w:b/>
                <w:bCs/>
                <w:position w:val="6"/>
                <w:sz w:val="26"/>
                <w:szCs w:val="26"/>
                <w:lang w:val="en-GB"/>
              </w:rPr>
              <w:t>2020</w:t>
            </w:r>
            <w:bookmarkEnd w:id="0"/>
          </w:p>
        </w:tc>
        <w:tc>
          <w:tcPr>
            <w:tcW w:w="1555" w:type="pct"/>
            <w:vAlign w:val="center"/>
          </w:tcPr>
          <w:p w14:paraId="67409668" w14:textId="77777777" w:rsidR="004B1F2F" w:rsidRPr="00F82904" w:rsidRDefault="004B1F2F" w:rsidP="00F452E6">
            <w:pPr>
              <w:spacing w:before="0" w:line="240" w:lineRule="atLeast"/>
            </w:pPr>
            <w:r w:rsidRPr="00F82904">
              <w:rPr>
                <w:noProof/>
              </w:rPr>
              <w:drawing>
                <wp:inline distT="0" distB="0" distL="0" distR="0" wp14:anchorId="3BF55C95" wp14:editId="4EEDA3DC">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B1F2F" w:rsidRPr="00F82904" w14:paraId="7EFCA58C" w14:textId="77777777" w:rsidTr="00F452E6">
        <w:trPr>
          <w:cantSplit/>
        </w:trPr>
        <w:tc>
          <w:tcPr>
            <w:tcW w:w="3445" w:type="pct"/>
            <w:tcBorders>
              <w:bottom w:val="single" w:sz="12" w:space="0" w:color="auto"/>
            </w:tcBorders>
          </w:tcPr>
          <w:p w14:paraId="5AD376FD" w14:textId="77777777" w:rsidR="004B1F2F" w:rsidRPr="00F82904" w:rsidRDefault="004B1F2F" w:rsidP="00F452E6">
            <w:pPr>
              <w:spacing w:before="0" w:after="48" w:line="240" w:lineRule="atLeast"/>
              <w:rPr>
                <w:b/>
                <w:smallCaps/>
                <w:szCs w:val="24"/>
              </w:rPr>
            </w:pPr>
          </w:p>
        </w:tc>
        <w:tc>
          <w:tcPr>
            <w:tcW w:w="1555" w:type="pct"/>
            <w:tcBorders>
              <w:bottom w:val="single" w:sz="12" w:space="0" w:color="auto"/>
            </w:tcBorders>
          </w:tcPr>
          <w:p w14:paraId="7D88AA5D" w14:textId="77777777" w:rsidR="004B1F2F" w:rsidRPr="00F82904" w:rsidRDefault="004B1F2F" w:rsidP="00F452E6">
            <w:pPr>
              <w:spacing w:before="0" w:line="240" w:lineRule="atLeast"/>
              <w:rPr>
                <w:szCs w:val="24"/>
              </w:rPr>
            </w:pPr>
          </w:p>
        </w:tc>
      </w:tr>
      <w:tr w:rsidR="004B1F2F" w:rsidRPr="00F82904" w14:paraId="4E964D54" w14:textId="77777777" w:rsidTr="00F452E6">
        <w:trPr>
          <w:cantSplit/>
        </w:trPr>
        <w:tc>
          <w:tcPr>
            <w:tcW w:w="3445" w:type="pct"/>
            <w:tcBorders>
              <w:top w:val="single" w:sz="12" w:space="0" w:color="auto"/>
            </w:tcBorders>
          </w:tcPr>
          <w:p w14:paraId="3D67DE20" w14:textId="77777777" w:rsidR="004B1F2F" w:rsidRPr="00F82904" w:rsidRDefault="004B1F2F" w:rsidP="00F452E6">
            <w:pPr>
              <w:spacing w:before="60" w:after="60" w:line="300" w:lineRule="exact"/>
              <w:rPr>
                <w:b/>
                <w:smallCaps/>
                <w:szCs w:val="24"/>
              </w:rPr>
            </w:pPr>
          </w:p>
        </w:tc>
        <w:tc>
          <w:tcPr>
            <w:tcW w:w="1555" w:type="pct"/>
            <w:tcBorders>
              <w:top w:val="single" w:sz="12" w:space="0" w:color="auto"/>
            </w:tcBorders>
          </w:tcPr>
          <w:p w14:paraId="54C14B9D" w14:textId="63C219D6" w:rsidR="004B1F2F" w:rsidRDefault="004B1F2F" w:rsidP="00F452E6">
            <w:pPr>
              <w:spacing w:line="300" w:lineRule="exact"/>
              <w:rPr>
                <w:b/>
                <w:bCs/>
                <w:lang w:bidi="ar-SY"/>
              </w:rPr>
            </w:pPr>
            <w:r w:rsidRPr="002F71D8">
              <w:rPr>
                <w:rFonts w:hint="cs"/>
                <w:b/>
                <w:bCs/>
                <w:rtl/>
                <w:lang w:bidi="ar-EG"/>
              </w:rPr>
              <w:t xml:space="preserve">الوثيقة </w:t>
            </w:r>
            <w:r>
              <w:rPr>
                <w:b/>
                <w:bCs/>
                <w:lang w:bidi="ar-SY"/>
              </w:rPr>
              <w:t>VC</w:t>
            </w:r>
            <w:r w:rsidRPr="002F71D8">
              <w:rPr>
                <w:b/>
                <w:bCs/>
                <w:lang w:bidi="ar-SY"/>
              </w:rPr>
              <w:t>/</w:t>
            </w:r>
            <w:r w:rsidR="002961D7">
              <w:rPr>
                <w:b/>
                <w:bCs/>
                <w:lang w:bidi="ar-SY"/>
              </w:rPr>
              <w:t>6</w:t>
            </w:r>
            <w:r w:rsidRPr="002F71D8">
              <w:rPr>
                <w:b/>
                <w:bCs/>
                <w:lang w:bidi="ar-SY"/>
              </w:rPr>
              <w:t>-A</w:t>
            </w:r>
          </w:p>
          <w:p w14:paraId="167EA5A6" w14:textId="699B4CD9" w:rsidR="004B1F2F" w:rsidRDefault="002961D7" w:rsidP="00F452E6">
            <w:pPr>
              <w:spacing w:before="0" w:line="300" w:lineRule="exact"/>
              <w:rPr>
                <w:b/>
                <w:bCs/>
                <w:lang w:bidi="ar-SY"/>
              </w:rPr>
            </w:pPr>
            <w:r>
              <w:rPr>
                <w:rFonts w:hint="cs"/>
                <w:b/>
                <w:bCs/>
                <w:rtl/>
                <w:lang w:bidi="ar-SY"/>
              </w:rPr>
              <w:t>30 أكتوبر</w:t>
            </w:r>
            <w:r w:rsidR="004B1F2F" w:rsidRPr="002F71D8">
              <w:rPr>
                <w:rFonts w:hint="cs"/>
                <w:b/>
                <w:bCs/>
                <w:rtl/>
                <w:lang w:bidi="ar-EG"/>
              </w:rPr>
              <w:t xml:space="preserve"> </w:t>
            </w:r>
            <w:r w:rsidR="004B1F2F" w:rsidRPr="002F71D8">
              <w:rPr>
                <w:b/>
                <w:bCs/>
                <w:lang w:bidi="ar-SY"/>
              </w:rPr>
              <w:t>2020</w:t>
            </w:r>
          </w:p>
          <w:p w14:paraId="13A57C17" w14:textId="2FE497C1" w:rsidR="004B1F2F" w:rsidRPr="00F82904" w:rsidRDefault="004B1F2F" w:rsidP="00F452E6">
            <w:pPr>
              <w:spacing w:before="0" w:after="120" w:line="300" w:lineRule="exact"/>
              <w:rPr>
                <w:szCs w:val="24"/>
              </w:rPr>
            </w:pPr>
            <w:r w:rsidRPr="002F71D8">
              <w:rPr>
                <w:b/>
                <w:bCs/>
                <w:rtl/>
                <w:lang w:bidi="ar-EG"/>
              </w:rPr>
              <w:t xml:space="preserve">الأصل: </w:t>
            </w:r>
            <w:r w:rsidR="002961D7">
              <w:rPr>
                <w:rFonts w:hint="cs"/>
                <w:b/>
                <w:bCs/>
                <w:rtl/>
                <w:lang w:bidi="ar-EG"/>
              </w:rPr>
              <w:t>بالروسية</w:t>
            </w:r>
          </w:p>
        </w:tc>
      </w:tr>
    </w:tbl>
    <w:p w14:paraId="77217A96" w14:textId="77777777" w:rsidR="004B1F2F" w:rsidRPr="00F82904" w:rsidRDefault="004B1F2F" w:rsidP="004B1F2F">
      <w:pPr>
        <w:spacing w:before="0"/>
        <w:rPr>
          <w:b/>
          <w:bCs/>
          <w:sz w:val="28"/>
        </w:rPr>
      </w:pPr>
      <w:bookmarkStart w:id="1" w:name="dorlang" w:colFirst="1" w:colLast="1"/>
    </w:p>
    <w:tbl>
      <w:tblPr>
        <w:bidiVisual/>
        <w:tblW w:w="5000" w:type="pct"/>
        <w:tblLook w:val="0000" w:firstRow="0" w:lastRow="0" w:firstColumn="0" w:lastColumn="0" w:noHBand="0" w:noVBand="0"/>
      </w:tblPr>
      <w:tblGrid>
        <w:gridCol w:w="2702"/>
        <w:gridCol w:w="6922"/>
      </w:tblGrid>
      <w:tr w:rsidR="004B1F2F" w:rsidRPr="00CB7DE5" w14:paraId="54B47103" w14:textId="77777777" w:rsidTr="00F452E6">
        <w:trPr>
          <w:cantSplit/>
        </w:trPr>
        <w:tc>
          <w:tcPr>
            <w:tcW w:w="1404" w:type="pct"/>
            <w:tcBorders>
              <w:right w:val="single" w:sz="12" w:space="0" w:color="auto"/>
            </w:tcBorders>
            <w:vAlign w:val="center"/>
          </w:tcPr>
          <w:p w14:paraId="5A68BBFC" w14:textId="77777777" w:rsidR="004B1F2F" w:rsidRPr="00CB7DE5" w:rsidRDefault="004B1F2F" w:rsidP="00CB7DE5">
            <w:pPr>
              <w:spacing w:before="60" w:after="60" w:line="340" w:lineRule="exact"/>
              <w:jc w:val="left"/>
              <w:rPr>
                <w:b/>
                <w:bCs/>
                <w:position w:val="2"/>
              </w:rPr>
            </w:pPr>
            <w:bookmarkStart w:id="2" w:name="dsource" w:colFirst="0" w:colLast="0"/>
            <w:bookmarkEnd w:id="1"/>
            <w:r w:rsidRPr="00CB7DE5">
              <w:rPr>
                <w:rFonts w:hint="cs"/>
                <w:b/>
                <w:bCs/>
                <w:spacing w:val="-8"/>
                <w:position w:val="2"/>
                <w:rtl/>
              </w:rPr>
              <w:t>اسم الدولة العضو (الدول الأعضاء)</w:t>
            </w:r>
            <w:r w:rsidRPr="00CB7DE5">
              <w:rPr>
                <w:rFonts w:hint="cs"/>
                <w:b/>
                <w:bCs/>
                <w:position w:val="2"/>
                <w:rtl/>
              </w:rPr>
              <w:t xml:space="preserve"> مقدمة المساهمة:</w:t>
            </w:r>
          </w:p>
        </w:tc>
        <w:tc>
          <w:tcPr>
            <w:tcW w:w="3596" w:type="pct"/>
            <w:tcBorders>
              <w:top w:val="single" w:sz="12" w:space="0" w:color="auto"/>
              <w:left w:val="single" w:sz="12" w:space="0" w:color="auto"/>
              <w:bottom w:val="single" w:sz="12" w:space="0" w:color="auto"/>
              <w:right w:val="single" w:sz="12" w:space="0" w:color="auto"/>
            </w:tcBorders>
            <w:vAlign w:val="center"/>
          </w:tcPr>
          <w:p w14:paraId="7F00972C" w14:textId="5EF58CEC" w:rsidR="004B1F2F" w:rsidRPr="00CB7DE5" w:rsidRDefault="002961D7" w:rsidP="002961D7">
            <w:pPr>
              <w:spacing w:before="60" w:after="60" w:line="340" w:lineRule="exact"/>
              <w:rPr>
                <w:position w:val="2"/>
              </w:rPr>
            </w:pPr>
            <w:r w:rsidRPr="002961D7">
              <w:rPr>
                <w:rFonts w:hint="cs"/>
                <w:b/>
                <w:bCs/>
                <w:position w:val="2"/>
                <w:rtl/>
              </w:rPr>
              <w:t>جمهورية أذربيجان وجمهورية بيلاروس والاتحاد الروسي</w:t>
            </w:r>
          </w:p>
        </w:tc>
      </w:tr>
      <w:tr w:rsidR="004B1F2F" w:rsidRPr="00CB7DE5" w14:paraId="2528B971" w14:textId="77777777" w:rsidTr="00F452E6">
        <w:trPr>
          <w:cantSplit/>
        </w:trPr>
        <w:tc>
          <w:tcPr>
            <w:tcW w:w="1404" w:type="pct"/>
          </w:tcPr>
          <w:p w14:paraId="29606E03" w14:textId="77777777" w:rsidR="004B1F2F" w:rsidRPr="00CB7DE5" w:rsidRDefault="004B1F2F" w:rsidP="00BB3B44">
            <w:pPr>
              <w:spacing w:before="0" w:line="200" w:lineRule="exact"/>
              <w:rPr>
                <w:position w:val="2"/>
                <w:sz w:val="16"/>
                <w:szCs w:val="16"/>
              </w:rPr>
            </w:pPr>
          </w:p>
        </w:tc>
        <w:tc>
          <w:tcPr>
            <w:tcW w:w="3596" w:type="pct"/>
            <w:tcBorders>
              <w:top w:val="single" w:sz="12" w:space="0" w:color="auto"/>
              <w:bottom w:val="single" w:sz="12" w:space="0" w:color="auto"/>
            </w:tcBorders>
          </w:tcPr>
          <w:p w14:paraId="73692E78" w14:textId="77777777" w:rsidR="004B1F2F" w:rsidRPr="00CB7DE5" w:rsidRDefault="004B1F2F" w:rsidP="00BB3B44">
            <w:pPr>
              <w:spacing w:before="0" w:line="200" w:lineRule="exact"/>
              <w:rPr>
                <w:position w:val="2"/>
                <w:sz w:val="16"/>
                <w:szCs w:val="16"/>
              </w:rPr>
            </w:pPr>
          </w:p>
        </w:tc>
      </w:tr>
      <w:tr w:rsidR="004B1F2F" w:rsidRPr="00CB7DE5" w14:paraId="34B27329" w14:textId="77777777" w:rsidTr="00F452E6">
        <w:trPr>
          <w:cantSplit/>
        </w:trPr>
        <w:tc>
          <w:tcPr>
            <w:tcW w:w="1404" w:type="pct"/>
            <w:tcBorders>
              <w:right w:val="single" w:sz="12" w:space="0" w:color="auto"/>
            </w:tcBorders>
          </w:tcPr>
          <w:p w14:paraId="265EE3AB" w14:textId="77777777" w:rsidR="004B1F2F" w:rsidRPr="00CB7DE5" w:rsidRDefault="004B1F2F" w:rsidP="00CB7DE5">
            <w:pPr>
              <w:spacing w:before="60" w:after="60" w:line="340" w:lineRule="exact"/>
              <w:rPr>
                <w:b/>
                <w:bCs/>
                <w:position w:val="2"/>
              </w:rPr>
            </w:pPr>
            <w:r w:rsidRPr="00CB7DE5">
              <w:rPr>
                <w:rFonts w:hint="cs"/>
                <w:b/>
                <w:bCs/>
                <w:position w:val="2"/>
                <w:rtl/>
              </w:rPr>
              <w:t>عنوان الوثيقة:</w:t>
            </w:r>
          </w:p>
        </w:tc>
        <w:tc>
          <w:tcPr>
            <w:tcW w:w="3596" w:type="pct"/>
            <w:tcBorders>
              <w:top w:val="single" w:sz="12" w:space="0" w:color="auto"/>
              <w:left w:val="single" w:sz="12" w:space="0" w:color="auto"/>
              <w:bottom w:val="single" w:sz="12" w:space="0" w:color="auto"/>
              <w:right w:val="single" w:sz="12" w:space="0" w:color="auto"/>
            </w:tcBorders>
          </w:tcPr>
          <w:p w14:paraId="2150D2C4" w14:textId="26E7AC0D" w:rsidR="004B1F2F" w:rsidRPr="00CB7DE5" w:rsidRDefault="002961D7" w:rsidP="002961D7">
            <w:pPr>
              <w:spacing w:before="60" w:after="60" w:line="340" w:lineRule="exact"/>
              <w:rPr>
                <w:position w:val="2"/>
              </w:rPr>
            </w:pPr>
            <w:r w:rsidRPr="002961D7">
              <w:rPr>
                <w:rFonts w:hint="cs"/>
                <w:b/>
                <w:bCs/>
                <w:position w:val="2"/>
                <w:rtl/>
                <w:lang w:bidi="ar-EG"/>
              </w:rPr>
              <w:t>تحسين تنظيم الاجتماعات الافتراضية</w:t>
            </w:r>
          </w:p>
        </w:tc>
      </w:tr>
      <w:tr w:rsidR="004B1F2F" w:rsidRPr="00CB7DE5" w14:paraId="1EE8F7D5" w14:textId="77777777" w:rsidTr="00F452E6">
        <w:trPr>
          <w:cantSplit/>
          <w:trHeight w:val="269"/>
        </w:trPr>
        <w:tc>
          <w:tcPr>
            <w:tcW w:w="1404" w:type="pct"/>
          </w:tcPr>
          <w:p w14:paraId="3CF8AA16" w14:textId="77777777" w:rsidR="004B1F2F" w:rsidRPr="00CB7DE5" w:rsidRDefault="004B1F2F" w:rsidP="00BB3B44">
            <w:pPr>
              <w:spacing w:before="0" w:line="200" w:lineRule="exact"/>
              <w:rPr>
                <w:position w:val="2"/>
                <w:sz w:val="16"/>
                <w:szCs w:val="16"/>
              </w:rPr>
            </w:pPr>
          </w:p>
        </w:tc>
        <w:tc>
          <w:tcPr>
            <w:tcW w:w="3596" w:type="pct"/>
            <w:tcBorders>
              <w:top w:val="single" w:sz="12" w:space="0" w:color="auto"/>
              <w:bottom w:val="single" w:sz="2" w:space="0" w:color="auto"/>
            </w:tcBorders>
          </w:tcPr>
          <w:p w14:paraId="2AA1DEB1" w14:textId="77777777" w:rsidR="004B1F2F" w:rsidRPr="00CB7DE5" w:rsidRDefault="004B1F2F" w:rsidP="00BB3B44">
            <w:pPr>
              <w:spacing w:before="0" w:line="200" w:lineRule="exact"/>
              <w:rPr>
                <w:position w:val="2"/>
                <w:sz w:val="16"/>
                <w:szCs w:val="16"/>
              </w:rPr>
            </w:pPr>
          </w:p>
        </w:tc>
      </w:tr>
      <w:tr w:rsidR="004B1F2F" w:rsidRPr="00CB7DE5" w14:paraId="4742A393" w14:textId="77777777" w:rsidTr="00F452E6">
        <w:trPr>
          <w:cantSplit/>
          <w:trHeight w:val="668"/>
        </w:trPr>
        <w:tc>
          <w:tcPr>
            <w:tcW w:w="1404" w:type="pct"/>
            <w:tcBorders>
              <w:right w:val="single" w:sz="2" w:space="0" w:color="auto"/>
            </w:tcBorders>
            <w:vAlign w:val="center"/>
          </w:tcPr>
          <w:p w14:paraId="6A785D73" w14:textId="77777777" w:rsidR="004B1F2F" w:rsidRPr="00CB7DE5" w:rsidRDefault="004B1F2F" w:rsidP="00CB7DE5">
            <w:pPr>
              <w:spacing w:before="60" w:after="60" w:line="340" w:lineRule="exact"/>
              <w:jc w:val="left"/>
              <w:rPr>
                <w:b/>
                <w:bCs/>
                <w:position w:val="2"/>
              </w:rPr>
            </w:pPr>
            <w:r w:rsidRPr="00CB7DE5">
              <w:rPr>
                <w:rFonts w:hint="cs"/>
                <w:b/>
                <w:bCs/>
                <w:position w:val="2"/>
                <w:rtl/>
              </w:rPr>
              <w:t>الإحالة إلى مشروع جدول أعمال المشاورة الافتراضية:</w:t>
            </w:r>
          </w:p>
        </w:tc>
        <w:tc>
          <w:tcPr>
            <w:tcW w:w="3596" w:type="pct"/>
            <w:tcBorders>
              <w:top w:val="single" w:sz="2" w:space="0" w:color="auto"/>
              <w:left w:val="single" w:sz="2" w:space="0" w:color="auto"/>
              <w:bottom w:val="single" w:sz="2" w:space="0" w:color="auto"/>
              <w:right w:val="single" w:sz="2" w:space="0" w:color="auto"/>
            </w:tcBorders>
            <w:vAlign w:val="center"/>
          </w:tcPr>
          <w:p w14:paraId="376632A8" w14:textId="77777777" w:rsidR="002961D7" w:rsidRPr="002961D7" w:rsidRDefault="002961D7" w:rsidP="002961D7">
            <w:pPr>
              <w:spacing w:before="60" w:after="60" w:line="340" w:lineRule="exact"/>
              <w:rPr>
                <w:b/>
                <w:bCs/>
                <w:position w:val="2"/>
                <w:lang w:bidi="ar-EG"/>
              </w:rPr>
            </w:pPr>
            <w:r w:rsidRPr="002961D7">
              <w:rPr>
                <w:rFonts w:hint="cs"/>
                <w:b/>
                <w:bCs/>
                <w:position w:val="2"/>
                <w:rtl/>
              </w:rPr>
              <w:t xml:space="preserve">البند </w:t>
            </w:r>
            <w:r w:rsidRPr="002961D7">
              <w:rPr>
                <w:b/>
                <w:bCs/>
                <w:position w:val="2"/>
                <w:lang w:bidi="ar-EG"/>
              </w:rPr>
              <w:t>2</w:t>
            </w:r>
            <w:r w:rsidRPr="002961D7">
              <w:rPr>
                <w:rFonts w:hint="cs"/>
                <w:b/>
                <w:bCs/>
                <w:position w:val="2"/>
                <w:rtl/>
                <w:lang w:bidi="ar-EG"/>
              </w:rPr>
              <w:t xml:space="preserve"> من مجموعة البنود الثانية من جدول أعمال المشاورة الافتراضية الثانية لأعضاء المجلس </w:t>
            </w:r>
            <w:r w:rsidRPr="002961D7">
              <w:rPr>
                <w:b/>
                <w:bCs/>
                <w:position w:val="2"/>
                <w:lang w:bidi="ar-EG"/>
              </w:rPr>
              <w:t>(PL2.8)</w:t>
            </w:r>
          </w:p>
          <w:p w14:paraId="26A5F206" w14:textId="66B238A9" w:rsidR="004B1F2F" w:rsidRPr="00CB7DE5" w:rsidRDefault="002961D7" w:rsidP="002961D7">
            <w:pPr>
              <w:spacing w:before="60" w:after="60" w:line="340" w:lineRule="exact"/>
              <w:rPr>
                <w:b/>
                <w:bCs/>
                <w:position w:val="2"/>
                <w:rtl/>
                <w:lang w:bidi="ar-EG"/>
              </w:rPr>
            </w:pPr>
            <w:r w:rsidRPr="002961D7">
              <w:rPr>
                <w:rFonts w:hint="cs"/>
                <w:b/>
                <w:bCs/>
                <w:position w:val="2"/>
                <w:rtl/>
                <w:lang w:bidi="ar-EG"/>
              </w:rPr>
              <w:t xml:space="preserve">الوثائق </w:t>
            </w:r>
            <w:hyperlink r:id="rId9" w:history="1">
              <w:r w:rsidRPr="002961D7">
                <w:rPr>
                  <w:rStyle w:val="Hyperlink"/>
                  <w:b/>
                  <w:bCs/>
                  <w:position w:val="2"/>
                  <w:lang w:val="ru-RU" w:bidi="ar-EG"/>
                </w:rPr>
                <w:t>VC/13</w:t>
              </w:r>
            </w:hyperlink>
            <w:r w:rsidRPr="002961D7">
              <w:rPr>
                <w:rFonts w:hint="cs"/>
                <w:b/>
                <w:bCs/>
                <w:position w:val="2"/>
                <w:rtl/>
                <w:lang w:bidi="ar-EG"/>
              </w:rPr>
              <w:t xml:space="preserve"> و</w:t>
            </w:r>
            <w:hyperlink r:id="rId10" w:history="1">
              <w:r w:rsidRPr="002961D7">
                <w:rPr>
                  <w:rStyle w:val="Hyperlink"/>
                  <w:b/>
                  <w:bCs/>
                  <w:position w:val="2"/>
                  <w:lang w:val="ru-RU" w:bidi="ar-EG"/>
                </w:rPr>
                <w:t>VC/10</w:t>
              </w:r>
            </w:hyperlink>
            <w:r w:rsidRPr="002961D7">
              <w:rPr>
                <w:rFonts w:hint="cs"/>
                <w:b/>
                <w:bCs/>
                <w:position w:val="2"/>
                <w:rtl/>
                <w:lang w:bidi="ar-EG"/>
              </w:rPr>
              <w:t xml:space="preserve"> و</w:t>
            </w:r>
            <w:hyperlink r:id="rId11" w:history="1">
              <w:r w:rsidRPr="002961D7">
                <w:rPr>
                  <w:rStyle w:val="Hyperlink"/>
                  <w:b/>
                  <w:bCs/>
                  <w:position w:val="2"/>
                  <w:lang w:val="ru-RU" w:bidi="ar-EG"/>
                </w:rPr>
                <w:t>C20/14</w:t>
              </w:r>
            </w:hyperlink>
            <w:r w:rsidRPr="002961D7">
              <w:rPr>
                <w:rFonts w:hint="cs"/>
                <w:b/>
                <w:bCs/>
                <w:position w:val="2"/>
                <w:rtl/>
                <w:lang w:bidi="ar-EG"/>
              </w:rPr>
              <w:t xml:space="preserve"> و</w:t>
            </w:r>
            <w:hyperlink r:id="rId12" w:history="1">
              <w:r w:rsidRPr="002961D7">
                <w:rPr>
                  <w:rStyle w:val="Hyperlink"/>
                  <w:rFonts w:ascii="Calibri" w:hAnsi="Calibri" w:cs="Calibri"/>
                  <w:b/>
                  <w:bCs/>
                  <w:position w:val="2"/>
                  <w:lang w:val="ru-RU" w:bidi="ar-EG"/>
                </w:rPr>
                <w:t>С</w:t>
              </w:r>
              <w:r w:rsidRPr="002961D7">
                <w:rPr>
                  <w:rStyle w:val="Hyperlink"/>
                  <w:b/>
                  <w:bCs/>
                  <w:position w:val="2"/>
                  <w:lang w:val="ru-RU" w:bidi="ar-EG"/>
                </w:rPr>
                <w:t>20/53</w:t>
              </w:r>
            </w:hyperlink>
          </w:p>
        </w:tc>
      </w:tr>
      <w:tr w:rsidR="004B1F2F" w:rsidRPr="00CB7DE5" w14:paraId="11CA8443" w14:textId="77777777" w:rsidTr="00F452E6">
        <w:trPr>
          <w:cantSplit/>
          <w:trHeight w:val="156"/>
        </w:trPr>
        <w:tc>
          <w:tcPr>
            <w:tcW w:w="1404" w:type="pct"/>
          </w:tcPr>
          <w:p w14:paraId="628A1E9C" w14:textId="77777777" w:rsidR="004B1F2F" w:rsidRPr="00CB7DE5" w:rsidRDefault="004B1F2F" w:rsidP="00BB3B44">
            <w:pPr>
              <w:spacing w:before="0" w:line="200" w:lineRule="exact"/>
              <w:rPr>
                <w:position w:val="2"/>
                <w:sz w:val="16"/>
                <w:szCs w:val="16"/>
              </w:rPr>
            </w:pPr>
          </w:p>
        </w:tc>
        <w:tc>
          <w:tcPr>
            <w:tcW w:w="3596" w:type="pct"/>
            <w:tcBorders>
              <w:top w:val="single" w:sz="12" w:space="0" w:color="auto"/>
              <w:bottom w:val="single" w:sz="2" w:space="0" w:color="auto"/>
            </w:tcBorders>
          </w:tcPr>
          <w:p w14:paraId="67C52933" w14:textId="77777777" w:rsidR="004B1F2F" w:rsidRPr="00CB7DE5" w:rsidRDefault="004B1F2F" w:rsidP="00BB3B44">
            <w:pPr>
              <w:spacing w:before="0" w:line="200" w:lineRule="exact"/>
              <w:rPr>
                <w:position w:val="2"/>
                <w:sz w:val="16"/>
                <w:szCs w:val="16"/>
              </w:rPr>
            </w:pPr>
          </w:p>
        </w:tc>
      </w:tr>
    </w:tbl>
    <w:p w14:paraId="2140C60C" w14:textId="77777777" w:rsidR="004B1F2F" w:rsidRPr="00AB54E8" w:rsidRDefault="004B1F2F" w:rsidP="00C40409">
      <w:pPr>
        <w:rPr>
          <w:sz w:val="20"/>
          <w:szCs w:val="20"/>
        </w:rPr>
      </w:pPr>
    </w:p>
    <w:tbl>
      <w:tblPr>
        <w:tblpPr w:leftFromText="180" w:rightFromText="180" w:vertAnchor="text" w:tblpXSpec="right" w:tblpY="1"/>
        <w:tblOverlap w:val="never"/>
        <w:bidiVisual/>
        <w:tblW w:w="5000" w:type="pct"/>
        <w:tblLook w:val="0000" w:firstRow="0" w:lastRow="0" w:firstColumn="0" w:lastColumn="0" w:noHBand="0" w:noVBand="0"/>
      </w:tblPr>
      <w:tblGrid>
        <w:gridCol w:w="9609"/>
      </w:tblGrid>
      <w:tr w:rsidR="002961D7" w:rsidRPr="00CB7DE5" w14:paraId="25FEB807" w14:textId="77777777" w:rsidTr="00C40409">
        <w:trPr>
          <w:cantSplit/>
        </w:trPr>
        <w:tc>
          <w:tcPr>
            <w:tcW w:w="5000" w:type="pct"/>
            <w:tcBorders>
              <w:top w:val="single" w:sz="12" w:space="0" w:color="auto"/>
              <w:left w:val="single" w:sz="12" w:space="0" w:color="auto"/>
              <w:bottom w:val="single" w:sz="12" w:space="0" w:color="auto"/>
              <w:right w:val="single" w:sz="12" w:space="0" w:color="auto"/>
            </w:tcBorders>
          </w:tcPr>
          <w:p w14:paraId="061F48C1" w14:textId="77777777" w:rsidR="002961D7" w:rsidRPr="002961D7" w:rsidRDefault="002961D7" w:rsidP="002961D7">
            <w:pPr>
              <w:pStyle w:val="Headingb"/>
              <w:keepNext w:val="0"/>
              <w:rPr>
                <w:rtl/>
                <w:lang w:bidi="ar-EG"/>
              </w:rPr>
            </w:pPr>
            <w:r w:rsidRPr="002961D7">
              <w:rPr>
                <w:rFonts w:hint="cs"/>
                <w:rtl/>
                <w:lang w:bidi="ar-EG"/>
              </w:rPr>
              <w:t>ملخص</w:t>
            </w:r>
          </w:p>
          <w:p w14:paraId="65289AAC" w14:textId="77777777" w:rsidR="002961D7" w:rsidRPr="002961D7" w:rsidRDefault="002961D7" w:rsidP="002961D7">
            <w:pPr>
              <w:rPr>
                <w:lang w:bidi="ar-EG"/>
              </w:rPr>
            </w:pPr>
            <w:r w:rsidRPr="002961D7">
              <w:rPr>
                <w:rFonts w:hint="cs"/>
                <w:rtl/>
                <w:lang w:bidi="ar-EG"/>
              </w:rPr>
              <w:t xml:space="preserve">تقدم هذه الوثيقة تحليلاً موجزاً للوضع الراهن بشأن </w:t>
            </w:r>
            <w:r w:rsidRPr="002961D7">
              <w:rPr>
                <w:rtl/>
                <w:lang w:bidi="ar-EG"/>
              </w:rPr>
              <w:t>تنظيم</w:t>
            </w:r>
            <w:r w:rsidRPr="002961D7">
              <w:rPr>
                <w:rFonts w:hint="cs"/>
                <w:rtl/>
                <w:lang w:bidi="ar-EG"/>
              </w:rPr>
              <w:t xml:space="preserve"> الاجتماعات الافتراضية وعقدها، وتقترح تدابير لترشيد النفقات المتصلة بالموارد المالية والبشرية فيما يتعلق بتنظيم الأحداث وعقدها</w:t>
            </w:r>
            <w:r w:rsidRPr="002961D7">
              <w:t>.</w:t>
            </w:r>
          </w:p>
          <w:p w14:paraId="61C2B324" w14:textId="77777777" w:rsidR="002961D7" w:rsidRPr="002961D7" w:rsidRDefault="002961D7" w:rsidP="00AB54E8">
            <w:pPr>
              <w:pStyle w:val="Heading1"/>
              <w:rPr>
                <w:rtl/>
                <w:lang w:bidi="ar-EG"/>
              </w:rPr>
            </w:pPr>
            <w:r w:rsidRPr="002961D7">
              <w:t>1</w:t>
            </w:r>
            <w:r w:rsidRPr="002961D7">
              <w:rPr>
                <w:rtl/>
                <w:lang w:bidi="ar-EG"/>
              </w:rPr>
              <w:tab/>
            </w:r>
            <w:r w:rsidRPr="002961D7">
              <w:rPr>
                <w:rFonts w:hint="cs"/>
                <w:rtl/>
                <w:lang w:bidi="ar-EG"/>
              </w:rPr>
              <w:t>مقدمة</w:t>
            </w:r>
          </w:p>
          <w:p w14:paraId="055F532F" w14:textId="44B9C614" w:rsidR="002961D7" w:rsidRPr="002961D7" w:rsidRDefault="002961D7" w:rsidP="002961D7">
            <w:pPr>
              <w:rPr>
                <w:rtl/>
                <w:lang w:bidi="ar-EG"/>
              </w:rPr>
            </w:pPr>
            <w:r w:rsidRPr="002961D7">
              <w:rPr>
                <w:rFonts w:hint="cs"/>
                <w:rtl/>
                <w:lang w:bidi="ar-EG"/>
              </w:rPr>
              <w:t xml:space="preserve">يشير القسم </w:t>
            </w:r>
            <w:r w:rsidRPr="002961D7">
              <w:t>3</w:t>
            </w:r>
            <w:r w:rsidRPr="002961D7">
              <w:rPr>
                <w:rFonts w:hint="cs"/>
                <w:rtl/>
                <w:lang w:bidi="ar-EG"/>
              </w:rPr>
              <w:t xml:space="preserve"> من الوثيقة </w:t>
            </w:r>
            <w:hyperlink r:id="rId13" w:history="1">
              <w:r w:rsidRPr="002961D7">
                <w:rPr>
                  <w:rStyle w:val="Hyperlink"/>
                  <w:b/>
                  <w:bCs/>
                  <w:lang w:val="ru-RU"/>
                </w:rPr>
                <w:t>VC/13</w:t>
              </w:r>
            </w:hyperlink>
            <w:r w:rsidRPr="002961D7">
              <w:rPr>
                <w:rFonts w:hint="cs"/>
                <w:rtl/>
                <w:lang w:bidi="ar-EG"/>
              </w:rPr>
              <w:t xml:space="preserve"> إلى أنه عقب الإعلان عن فيروس كورونا </w:t>
            </w:r>
            <w:r w:rsidRPr="002961D7">
              <w:t>(COVID-19)</w:t>
            </w:r>
            <w:r w:rsidRPr="002961D7">
              <w:rPr>
                <w:rFonts w:hint="cs"/>
                <w:rtl/>
                <w:lang w:bidi="ar-EG"/>
              </w:rPr>
              <w:t xml:space="preserve"> بوصفه جائحة، أصبحت جميع اجتماعات الاتحاد تُعقد افتراضياً، باستثناء اجتماعات </w:t>
            </w:r>
            <w:r w:rsidR="005D3D0A">
              <w:rPr>
                <w:rFonts w:hint="cs"/>
                <w:rtl/>
                <w:lang w:bidi="ar-EG"/>
              </w:rPr>
              <w:t>المجلس</w:t>
            </w:r>
            <w:r w:rsidRPr="002961D7">
              <w:rPr>
                <w:rFonts w:hint="cs"/>
                <w:rtl/>
                <w:lang w:bidi="ar-EG"/>
              </w:rPr>
              <w:t>. وقد اتخذت أمانة الاتحاد جنباً إلى جنب</w:t>
            </w:r>
            <w:r w:rsidR="00B27924">
              <w:rPr>
                <w:rFonts w:hint="cs"/>
                <w:rtl/>
                <w:lang w:bidi="ar-EG"/>
              </w:rPr>
              <w:t xml:space="preserve"> مع</w:t>
            </w:r>
            <w:r w:rsidRPr="002961D7">
              <w:rPr>
                <w:rFonts w:hint="cs"/>
                <w:rtl/>
                <w:lang w:bidi="ar-EG"/>
              </w:rPr>
              <w:t xml:space="preserve"> جميع المشاركين في</w:t>
            </w:r>
            <w:r w:rsidR="005D3D0A">
              <w:rPr>
                <w:rFonts w:hint="eastAsia"/>
                <w:rtl/>
                <w:lang w:bidi="ar-EG"/>
              </w:rPr>
              <w:t> </w:t>
            </w:r>
            <w:r w:rsidRPr="002961D7">
              <w:rPr>
                <w:rFonts w:hint="cs"/>
                <w:rtl/>
                <w:lang w:bidi="ar-EG"/>
              </w:rPr>
              <w:t xml:space="preserve">أنشطة الاتحاد تدابير عاجلة لتنظيم اجتماعات افتراضية، بما في ذلك توفير </w:t>
            </w:r>
            <w:r w:rsidRPr="002961D7">
              <w:rPr>
                <w:rtl/>
                <w:lang w:bidi="ar-EG"/>
              </w:rPr>
              <w:t>الموارد البرمجية</w:t>
            </w:r>
            <w:r w:rsidRPr="002961D7">
              <w:rPr>
                <w:rFonts w:hint="cs"/>
                <w:rtl/>
                <w:lang w:bidi="ar-EG"/>
              </w:rPr>
              <w:t xml:space="preserve"> والتقنية المناسبة وتدريب موظفي الاتحاد. وقد سمحت هذه الإجراءات للاتحاد بمواصلة أنشطته في ظل الظروف الصعبة التي فرضتها الجائحة.</w:t>
            </w:r>
          </w:p>
          <w:p w14:paraId="3506E327" w14:textId="77777777" w:rsidR="002961D7" w:rsidRPr="002961D7" w:rsidRDefault="002961D7" w:rsidP="002961D7">
            <w:pPr>
              <w:rPr>
                <w:rtl/>
                <w:lang w:bidi="ar-EG"/>
              </w:rPr>
            </w:pPr>
            <w:r w:rsidRPr="002961D7">
              <w:rPr>
                <w:rFonts w:hint="cs"/>
                <w:rtl/>
                <w:lang w:bidi="ar-EG"/>
              </w:rPr>
              <w:t xml:space="preserve"> وتشير الوثيقة </w:t>
            </w:r>
            <w:hyperlink r:id="rId14" w:history="1">
              <w:r w:rsidRPr="002961D7">
                <w:rPr>
                  <w:rStyle w:val="Hyperlink"/>
                  <w:b/>
                  <w:bCs/>
                  <w:lang w:val="ru-RU"/>
                </w:rPr>
                <w:t>VC/10</w:t>
              </w:r>
            </w:hyperlink>
            <w:r w:rsidRPr="002961D7">
              <w:rPr>
                <w:rFonts w:hint="cs"/>
                <w:rtl/>
                <w:lang w:bidi="ar-EG"/>
              </w:rPr>
              <w:t xml:space="preserve"> إلى ضرورة تعزيز أنشطة الاتحاد في هذا المجال. وتناقش الوثيقتان </w:t>
            </w:r>
            <w:hyperlink r:id="rId15" w:history="1">
              <w:r w:rsidRPr="002961D7">
                <w:rPr>
                  <w:rStyle w:val="Hyperlink"/>
                  <w:b/>
                  <w:bCs/>
                  <w:lang w:val="ru-RU"/>
                </w:rPr>
                <w:t>C20/14</w:t>
              </w:r>
            </w:hyperlink>
            <w:r w:rsidRPr="002961D7">
              <w:rPr>
                <w:rFonts w:hint="cs"/>
                <w:rtl/>
                <w:lang w:bidi="ar-EG"/>
              </w:rPr>
              <w:t xml:space="preserve"> و</w:t>
            </w:r>
            <w:hyperlink r:id="rId16" w:history="1">
              <w:r w:rsidRPr="002961D7">
                <w:rPr>
                  <w:rStyle w:val="Hyperlink"/>
                  <w:rFonts w:ascii="Calibri" w:hAnsi="Calibri" w:cs="Calibri"/>
                  <w:b/>
                  <w:bCs/>
                  <w:lang w:val="ru-RU"/>
                </w:rPr>
                <w:t>С</w:t>
              </w:r>
              <w:r w:rsidRPr="002961D7">
                <w:rPr>
                  <w:rStyle w:val="Hyperlink"/>
                  <w:b/>
                  <w:bCs/>
                  <w:lang w:val="ru-RU"/>
                </w:rPr>
                <w:t>20/53</w:t>
              </w:r>
            </w:hyperlink>
            <w:r w:rsidRPr="002961D7">
              <w:rPr>
                <w:rFonts w:hint="cs"/>
                <w:rtl/>
                <w:lang w:bidi="ar-EG"/>
              </w:rPr>
              <w:t xml:space="preserve"> أيضاً بعض جوانب هذه الأنشطة.</w:t>
            </w:r>
          </w:p>
          <w:p w14:paraId="64452808" w14:textId="77777777" w:rsidR="002961D7" w:rsidRPr="002961D7" w:rsidRDefault="002961D7" w:rsidP="00AB54E8">
            <w:pPr>
              <w:pStyle w:val="Heading1"/>
              <w:rPr>
                <w:rtl/>
                <w:lang w:bidi="ar-EG"/>
              </w:rPr>
            </w:pPr>
            <w:r w:rsidRPr="002961D7">
              <w:t>2</w:t>
            </w:r>
            <w:r w:rsidRPr="002961D7">
              <w:rPr>
                <w:rtl/>
                <w:lang w:bidi="ar-EG"/>
              </w:rPr>
              <w:tab/>
            </w:r>
            <w:r w:rsidRPr="002961D7">
              <w:rPr>
                <w:rFonts w:hint="cs"/>
                <w:rtl/>
                <w:lang w:bidi="ar-EG"/>
              </w:rPr>
              <w:t>الوضع الراهن</w:t>
            </w:r>
          </w:p>
          <w:p w14:paraId="4C1DA514" w14:textId="77777777" w:rsidR="002961D7" w:rsidRPr="002961D7" w:rsidRDefault="002961D7" w:rsidP="002961D7">
            <w:pPr>
              <w:rPr>
                <w:spacing w:val="-2"/>
                <w:rtl/>
                <w:lang w:bidi="ar-EG"/>
              </w:rPr>
            </w:pPr>
            <w:r w:rsidRPr="002961D7">
              <w:rPr>
                <w:rFonts w:hint="cs"/>
                <w:spacing w:val="-2"/>
                <w:rtl/>
                <w:lang w:bidi="ar-EG"/>
              </w:rPr>
              <w:t>بذلت الأمانة جهوداً هائلة لتضمن إمكانية عقد الاجتماعات وغيرها من أحداث الاتحاد افتراضياً. إلا أنه لا يمكن إنكار أنه رغم تحقّق الهدف مبدئياً، تفتقر الأنشطة المضطَلع بها في هذا المجال إلى التنسيق نوعاً ما حالياً بحكم ظروفها الاستثنائية وصفتها العاجلة.</w:t>
            </w:r>
          </w:p>
          <w:p w14:paraId="2852D8DE" w14:textId="77777777" w:rsidR="002961D7" w:rsidRPr="002961D7" w:rsidRDefault="002961D7" w:rsidP="002961D7">
            <w:pPr>
              <w:rPr>
                <w:rtl/>
                <w:lang w:bidi="ar-EG"/>
              </w:rPr>
            </w:pPr>
            <w:r w:rsidRPr="002961D7">
              <w:rPr>
                <w:rFonts w:hint="cs"/>
                <w:rtl/>
                <w:lang w:bidi="ar-EG"/>
              </w:rPr>
              <w:t xml:space="preserve">وتوضِّح ذلك جملة أمور من بينها القائمة الواردة أدناه (وهي ربما أبعد ما تكون عن الشمول) بالصفحات الإلكترونية للاتحاد المتعلقة </w:t>
            </w:r>
            <w:r w:rsidRPr="002961D7">
              <w:rPr>
                <w:rtl/>
                <w:lang w:bidi="ar-EG"/>
              </w:rPr>
              <w:t>بالموارد</w:t>
            </w:r>
            <w:r w:rsidRPr="002961D7">
              <w:rPr>
                <w:rFonts w:hint="cs"/>
                <w:rtl/>
                <w:lang w:bidi="ar-EG"/>
              </w:rPr>
              <w:t xml:space="preserve"> </w:t>
            </w:r>
            <w:r w:rsidRPr="002961D7">
              <w:rPr>
                <w:rtl/>
                <w:lang w:bidi="ar-EG"/>
              </w:rPr>
              <w:t>البرمجية</w:t>
            </w:r>
            <w:r w:rsidRPr="002961D7">
              <w:rPr>
                <w:rFonts w:hint="cs"/>
                <w:rtl/>
                <w:lang w:bidi="ar-EG"/>
              </w:rPr>
              <w:t xml:space="preserve"> المقترح استخدامها في الاجتماعات الافتراضية. إذ تشير هذه الصفحات إلى مختلف الموارد البرمجية التي يُقترح حالياً استخدامها في الاجتماعات الافتراضية وغيرها من الأحداث الافتراضية.</w:t>
            </w:r>
          </w:p>
          <w:p w14:paraId="0D568602" w14:textId="77777777" w:rsidR="002961D7" w:rsidRPr="002961D7" w:rsidRDefault="00BB3B44" w:rsidP="002961D7">
            <w:pPr>
              <w:rPr>
                <w:rtl/>
                <w:lang w:bidi="ar-EG"/>
              </w:rPr>
            </w:pPr>
            <w:hyperlink r:id="rId17" w:history="1">
              <w:r w:rsidR="002961D7" w:rsidRPr="002961D7">
                <w:rPr>
                  <w:rStyle w:val="Hyperlink"/>
                </w:rPr>
                <w:t>https</w:t>
              </w:r>
              <w:r w:rsidR="002961D7" w:rsidRPr="002961D7">
                <w:rPr>
                  <w:rStyle w:val="Hyperlink"/>
                  <w:lang w:val="ru-RU"/>
                </w:rPr>
                <w:t>://</w:t>
              </w:r>
              <w:r w:rsidR="002961D7" w:rsidRPr="002961D7">
                <w:rPr>
                  <w:rStyle w:val="Hyperlink"/>
                </w:rPr>
                <w:t>www</w:t>
              </w:r>
              <w:r w:rsidR="002961D7" w:rsidRPr="002961D7">
                <w:rPr>
                  <w:rStyle w:val="Hyperlink"/>
                  <w:lang w:val="ru-RU"/>
                </w:rPr>
                <w:t>.</w:t>
              </w:r>
              <w:proofErr w:type="spellStart"/>
              <w:r w:rsidR="002961D7" w:rsidRPr="002961D7">
                <w:rPr>
                  <w:rStyle w:val="Hyperlink"/>
                </w:rPr>
                <w:t>itu</w:t>
              </w:r>
              <w:proofErr w:type="spellEnd"/>
              <w:r w:rsidR="002961D7" w:rsidRPr="002961D7">
                <w:rPr>
                  <w:rStyle w:val="Hyperlink"/>
                  <w:lang w:val="ru-RU"/>
                </w:rPr>
                <w:t>.</w:t>
              </w:r>
              <w:r w:rsidR="002961D7" w:rsidRPr="002961D7">
                <w:rPr>
                  <w:rStyle w:val="Hyperlink"/>
                </w:rPr>
                <w:t>int</w:t>
              </w:r>
              <w:r w:rsidR="002961D7" w:rsidRPr="002961D7">
                <w:rPr>
                  <w:rStyle w:val="Hyperlink"/>
                  <w:lang w:val="ru-RU"/>
                </w:rPr>
                <w:t>/</w:t>
              </w:r>
              <w:proofErr w:type="spellStart"/>
              <w:r w:rsidR="002961D7" w:rsidRPr="002961D7">
                <w:rPr>
                  <w:rStyle w:val="Hyperlink"/>
                </w:rPr>
                <w:t>en</w:t>
              </w:r>
              <w:proofErr w:type="spellEnd"/>
              <w:r w:rsidR="002961D7" w:rsidRPr="002961D7">
                <w:rPr>
                  <w:rStyle w:val="Hyperlink"/>
                  <w:lang w:val="ru-RU"/>
                </w:rPr>
                <w:t>/</w:t>
              </w:r>
              <w:r w:rsidR="002961D7" w:rsidRPr="002961D7">
                <w:rPr>
                  <w:rStyle w:val="Hyperlink"/>
                </w:rPr>
                <w:t>general</w:t>
              </w:r>
              <w:r w:rsidR="002961D7" w:rsidRPr="002961D7">
                <w:rPr>
                  <w:rStyle w:val="Hyperlink"/>
                  <w:lang w:val="ru-RU"/>
                </w:rPr>
                <w:t>-</w:t>
              </w:r>
              <w:r w:rsidR="002961D7" w:rsidRPr="002961D7">
                <w:rPr>
                  <w:rStyle w:val="Hyperlink"/>
                </w:rPr>
                <w:t>secretariat</w:t>
              </w:r>
              <w:r w:rsidR="002961D7" w:rsidRPr="002961D7">
                <w:rPr>
                  <w:rStyle w:val="Hyperlink"/>
                  <w:lang w:val="ru-RU"/>
                </w:rPr>
                <w:t>/</w:t>
              </w:r>
              <w:r w:rsidR="002961D7" w:rsidRPr="002961D7">
                <w:rPr>
                  <w:rStyle w:val="Hyperlink"/>
                </w:rPr>
                <w:t>ICT</w:t>
              </w:r>
              <w:r w:rsidR="002961D7" w:rsidRPr="002961D7">
                <w:rPr>
                  <w:rStyle w:val="Hyperlink"/>
                  <w:lang w:val="ru-RU"/>
                </w:rPr>
                <w:t>-</w:t>
              </w:r>
              <w:r w:rsidR="002961D7" w:rsidRPr="002961D7">
                <w:rPr>
                  <w:rStyle w:val="Hyperlink"/>
                </w:rPr>
                <w:t>Services</w:t>
              </w:r>
              <w:r w:rsidR="002961D7" w:rsidRPr="002961D7">
                <w:rPr>
                  <w:rStyle w:val="Hyperlink"/>
                  <w:lang w:val="ru-RU"/>
                </w:rPr>
                <w:t>/</w:t>
              </w:r>
              <w:proofErr w:type="spellStart"/>
              <w:r w:rsidR="002961D7" w:rsidRPr="002961D7">
                <w:rPr>
                  <w:rStyle w:val="Hyperlink"/>
                </w:rPr>
                <w:t>remoteparticipation</w:t>
              </w:r>
              <w:proofErr w:type="spellEnd"/>
              <w:r w:rsidR="002961D7" w:rsidRPr="002961D7">
                <w:rPr>
                  <w:rStyle w:val="Hyperlink"/>
                  <w:lang w:val="ru-RU"/>
                </w:rPr>
                <w:t>/</w:t>
              </w:r>
              <w:r w:rsidR="002961D7" w:rsidRPr="002961D7">
                <w:rPr>
                  <w:rStyle w:val="Hyperlink"/>
                </w:rPr>
                <w:t>Pages</w:t>
              </w:r>
              <w:r w:rsidR="002961D7" w:rsidRPr="002961D7">
                <w:rPr>
                  <w:rStyle w:val="Hyperlink"/>
                  <w:lang w:val="ru-RU"/>
                </w:rPr>
                <w:t>/</w:t>
              </w:r>
              <w:r w:rsidR="002961D7" w:rsidRPr="002961D7">
                <w:rPr>
                  <w:rStyle w:val="Hyperlink"/>
                </w:rPr>
                <w:t>default</w:t>
              </w:r>
              <w:r w:rsidR="002961D7" w:rsidRPr="002961D7">
                <w:rPr>
                  <w:rStyle w:val="Hyperlink"/>
                  <w:lang w:val="ru-RU"/>
                </w:rPr>
                <w:t>.</w:t>
              </w:r>
              <w:proofErr w:type="spellStart"/>
              <w:r w:rsidR="002961D7" w:rsidRPr="002961D7">
                <w:rPr>
                  <w:rStyle w:val="Hyperlink"/>
                </w:rPr>
                <w:t>aspx</w:t>
              </w:r>
              <w:proofErr w:type="spellEnd"/>
            </w:hyperlink>
          </w:p>
          <w:p w14:paraId="4B5FA789" w14:textId="2E6B097C" w:rsidR="002961D7" w:rsidRPr="002961D7" w:rsidRDefault="002961D7" w:rsidP="00C40409">
            <w:pPr>
              <w:pStyle w:val="enumlev1"/>
            </w:pPr>
            <w:r>
              <w:rPr>
                <w:rtl/>
              </w:rPr>
              <w:tab/>
            </w:r>
            <w:hyperlink r:id="rId18" w:history="1">
              <w:r w:rsidRPr="002961D7">
                <w:rPr>
                  <w:rStyle w:val="Hyperlink"/>
                  <w:rFonts w:hint="cs"/>
                  <w:rtl/>
                  <w:lang w:bidi="ar-EG"/>
                </w:rPr>
                <w:t xml:space="preserve">المشاركة التفاعلية عن بُعد بعدة لغات </w:t>
              </w:r>
              <w:r w:rsidRPr="002961D7">
                <w:rPr>
                  <w:rStyle w:val="Hyperlink"/>
                  <w:lang w:val="en-GB" w:bidi="ar-SA"/>
                </w:rPr>
                <w:t>(INTERPREFY)</w:t>
              </w:r>
            </w:hyperlink>
            <w:r w:rsidR="00C40409">
              <w:rPr>
                <w:rFonts w:hint="cs"/>
                <w:rtl/>
              </w:rPr>
              <w:t>؛</w:t>
            </w:r>
          </w:p>
          <w:p w14:paraId="2FAAFE13" w14:textId="5B5793D1" w:rsidR="002961D7" w:rsidRPr="002961D7" w:rsidRDefault="002961D7" w:rsidP="00C40409">
            <w:pPr>
              <w:pStyle w:val="enumlev1"/>
              <w:rPr>
                <w:rtl/>
                <w:lang w:bidi="ar-EG"/>
              </w:rPr>
            </w:pPr>
            <w:r>
              <w:rPr>
                <w:rtl/>
              </w:rPr>
              <w:tab/>
            </w:r>
            <w:hyperlink r:id="rId19" w:history="1">
              <w:r w:rsidRPr="002961D7">
                <w:rPr>
                  <w:rStyle w:val="Hyperlink"/>
                  <w:rFonts w:hint="cs"/>
                  <w:rtl/>
                  <w:lang w:bidi="ar-EG"/>
                </w:rPr>
                <w:t xml:space="preserve">المشاركة التفاعلية عن بُعد بلغة واحدة </w:t>
              </w:r>
              <w:r w:rsidRPr="002961D7">
                <w:rPr>
                  <w:rStyle w:val="Hyperlink"/>
                  <w:lang w:val="en-GB" w:bidi="ar-SA"/>
                </w:rPr>
                <w:t>(ZOOM)</w:t>
              </w:r>
            </w:hyperlink>
            <w:r w:rsidR="00C40409">
              <w:rPr>
                <w:rFonts w:hint="cs"/>
                <w:rtl/>
              </w:rPr>
              <w:t>.</w:t>
            </w:r>
          </w:p>
          <w:p w14:paraId="4DE1E76F" w14:textId="77777777" w:rsidR="002961D7" w:rsidRPr="002961D7" w:rsidRDefault="00BB3B44" w:rsidP="00C40409">
            <w:pPr>
              <w:keepNext/>
              <w:rPr>
                <w:rtl/>
                <w:lang w:bidi="ar-EG"/>
              </w:rPr>
            </w:pPr>
            <w:hyperlink r:id="rId20" w:history="1">
              <w:r w:rsidR="002961D7" w:rsidRPr="002961D7">
                <w:rPr>
                  <w:rStyle w:val="Hyperlink"/>
                </w:rPr>
                <w:t>https://www.itu.int/en/Pages/remote-participation.aspx</w:t>
              </w:r>
            </w:hyperlink>
          </w:p>
          <w:p w14:paraId="7954AFBB" w14:textId="3090AE78" w:rsidR="002961D7" w:rsidRPr="002961D7" w:rsidRDefault="002961D7" w:rsidP="00C40409">
            <w:pPr>
              <w:pStyle w:val="enumlev1"/>
              <w:rPr>
                <w:lang w:bidi="ar-SA"/>
              </w:rPr>
            </w:pPr>
            <w:r>
              <w:rPr>
                <w:rtl/>
              </w:rPr>
              <w:tab/>
            </w:r>
            <w:proofErr w:type="spellStart"/>
            <w:r w:rsidRPr="002961D7">
              <w:t>Interprefy</w:t>
            </w:r>
            <w:proofErr w:type="spellEnd"/>
            <w:r>
              <w:rPr>
                <w:rtl/>
                <w:lang w:bidi="ar-SA"/>
              </w:rPr>
              <w:t xml:space="preserve"> و</w:t>
            </w:r>
            <w:r w:rsidRPr="002961D7">
              <w:t>Zoom</w:t>
            </w:r>
            <w:r>
              <w:rPr>
                <w:rtl/>
                <w:lang w:bidi="ar-SA"/>
              </w:rPr>
              <w:t xml:space="preserve"> و</w:t>
            </w:r>
            <w:r w:rsidRPr="002961D7">
              <w:t>Skype for Business</w:t>
            </w:r>
            <w:r>
              <w:rPr>
                <w:rtl/>
                <w:lang w:bidi="ar-SA"/>
              </w:rPr>
              <w:t xml:space="preserve"> و</w:t>
            </w:r>
            <w:r w:rsidRPr="002961D7">
              <w:t>Microsoft Teams</w:t>
            </w:r>
            <w:r>
              <w:rPr>
                <w:rFonts w:hint="cs"/>
                <w:rtl/>
              </w:rPr>
              <w:t>.</w:t>
            </w:r>
          </w:p>
          <w:p w14:paraId="1B1D9350" w14:textId="77777777" w:rsidR="002961D7" w:rsidRPr="002961D7" w:rsidRDefault="00BB3B44" w:rsidP="002961D7">
            <w:hyperlink r:id="rId21" w:history="1">
              <w:r w:rsidR="002961D7" w:rsidRPr="002961D7">
                <w:rPr>
                  <w:rStyle w:val="Hyperlink"/>
                </w:rPr>
                <w:t>https://www.itu.int/en/ITU-T/Workshops-and-Seminars/ai4h/20190122/Pages/remote.aspx</w:t>
              </w:r>
            </w:hyperlink>
          </w:p>
          <w:p w14:paraId="58A9289F" w14:textId="6A4211B9" w:rsidR="002961D7" w:rsidRPr="002961D7" w:rsidRDefault="002961D7" w:rsidP="00C40409">
            <w:pPr>
              <w:pStyle w:val="enumlev1"/>
              <w:rPr>
                <w:rtl/>
                <w:lang w:bidi="ar-EG"/>
              </w:rPr>
            </w:pPr>
            <w:r>
              <w:rPr>
                <w:rtl/>
                <w:lang w:val="en-GB"/>
              </w:rPr>
              <w:tab/>
            </w:r>
            <w:r w:rsidRPr="002961D7">
              <w:rPr>
                <w:lang w:val="en-GB"/>
              </w:rPr>
              <w:t>GoToMeeting</w:t>
            </w:r>
            <w:r w:rsidR="00C40409">
              <w:rPr>
                <w:rFonts w:hint="cs"/>
                <w:rtl/>
                <w:lang w:bidi="ar-EG"/>
              </w:rPr>
              <w:t>.</w:t>
            </w:r>
          </w:p>
          <w:p w14:paraId="6C883D51" w14:textId="77777777" w:rsidR="002961D7" w:rsidRPr="002961D7" w:rsidRDefault="00BB3B44" w:rsidP="002961D7">
            <w:pPr>
              <w:rPr>
                <w:rtl/>
                <w:lang w:bidi="ar-EG"/>
              </w:rPr>
            </w:pPr>
            <w:hyperlink r:id="rId22" w:history="1">
              <w:r w:rsidR="002961D7" w:rsidRPr="002961D7">
                <w:rPr>
                  <w:rStyle w:val="Hyperlink"/>
                </w:rPr>
                <w:t>https://www.itu.int/en/ITU-T/ewm/Pages/e-meetings.aspx</w:t>
              </w:r>
            </w:hyperlink>
          </w:p>
          <w:p w14:paraId="41A5394C" w14:textId="03AEDAA6" w:rsidR="002961D7" w:rsidRPr="002961D7" w:rsidRDefault="002961D7" w:rsidP="00C40409">
            <w:pPr>
              <w:pStyle w:val="enumlev1"/>
            </w:pPr>
            <w:r>
              <w:rPr>
                <w:rtl/>
                <w:lang w:val="en-GB"/>
              </w:rPr>
              <w:tab/>
            </w:r>
            <w:r w:rsidRPr="002961D7">
              <w:rPr>
                <w:lang w:val="en-GB"/>
              </w:rPr>
              <w:t>GoToMeeting</w:t>
            </w:r>
            <w:r w:rsidRPr="002961D7">
              <w:rPr>
                <w:rFonts w:hint="cs"/>
                <w:rtl/>
                <w:lang w:bidi="ar-EG"/>
              </w:rPr>
              <w:t xml:space="preserve"> و</w:t>
            </w:r>
            <w:proofErr w:type="spellStart"/>
            <w:r w:rsidRPr="002961D7">
              <w:rPr>
                <w:lang w:val="en-GB"/>
              </w:rPr>
              <w:t>GoToWebinar</w:t>
            </w:r>
            <w:proofErr w:type="spellEnd"/>
            <w:r w:rsidRPr="002961D7">
              <w:rPr>
                <w:rFonts w:hint="cs"/>
                <w:rtl/>
                <w:lang w:bidi="ar-EG"/>
              </w:rPr>
              <w:t xml:space="preserve"> و</w:t>
            </w:r>
            <w:r w:rsidRPr="002961D7">
              <w:rPr>
                <w:lang w:val="en-GB"/>
              </w:rPr>
              <w:t>Adobe Connect</w:t>
            </w:r>
            <w:r w:rsidR="00C40409">
              <w:rPr>
                <w:rFonts w:hint="cs"/>
                <w:rtl/>
                <w:lang w:val="en-GB"/>
              </w:rPr>
              <w:t>.</w:t>
            </w:r>
          </w:p>
          <w:p w14:paraId="7A93EF99" w14:textId="77777777" w:rsidR="002961D7" w:rsidRPr="002961D7" w:rsidRDefault="00BB3B44" w:rsidP="002961D7">
            <w:pPr>
              <w:rPr>
                <w:rtl/>
                <w:lang w:bidi="ar-EG"/>
              </w:rPr>
            </w:pPr>
            <w:hyperlink r:id="rId23" w:anchor="/my-workspace/dashboard" w:history="1">
              <w:r w:rsidR="002961D7" w:rsidRPr="002961D7">
                <w:rPr>
                  <w:rStyle w:val="Hyperlink"/>
                </w:rPr>
                <w:t>https://www.itu.int/myworkspace/#/my-workspace/dashboard</w:t>
              </w:r>
            </w:hyperlink>
          </w:p>
          <w:p w14:paraId="185BBC5E" w14:textId="6606D01E" w:rsidR="002961D7" w:rsidRPr="002961D7" w:rsidRDefault="002961D7" w:rsidP="00C40409">
            <w:pPr>
              <w:pStyle w:val="enumlev1"/>
              <w:rPr>
                <w:rtl/>
              </w:rPr>
            </w:pPr>
            <w:r>
              <w:rPr>
                <w:rtl/>
              </w:rPr>
              <w:tab/>
            </w:r>
            <w:r w:rsidRPr="002961D7">
              <w:rPr>
                <w:rFonts w:hint="cs"/>
                <w:rtl/>
              </w:rPr>
              <w:t xml:space="preserve">صفحة مكتب تقييس الاتصالات </w:t>
            </w:r>
            <w:r w:rsidRPr="002961D7">
              <w:rPr>
                <w:lang w:bidi="ar-SA"/>
              </w:rPr>
              <w:t>(TSB)</w:t>
            </w:r>
            <w:r w:rsidRPr="002961D7">
              <w:rPr>
                <w:rFonts w:hint="cs"/>
                <w:rtl/>
              </w:rPr>
              <w:t xml:space="preserve"> المجهزة لاستخدام التطبيق </w:t>
            </w:r>
            <w:proofErr w:type="spellStart"/>
            <w:r w:rsidRPr="002961D7">
              <w:rPr>
                <w:lang w:val="en-GB" w:bidi="ar-SA"/>
              </w:rPr>
              <w:t>MyMeeti</w:t>
            </w:r>
            <w:proofErr w:type="spellEnd"/>
            <w:r w:rsidR="00C40409">
              <w:t>ng</w:t>
            </w:r>
            <w:r w:rsidRPr="002961D7">
              <w:rPr>
                <w:lang w:val="en-GB" w:bidi="ar-SA"/>
              </w:rPr>
              <w:t>s</w:t>
            </w:r>
            <w:r w:rsidR="00C40409">
              <w:rPr>
                <w:rFonts w:hint="cs"/>
                <w:rtl/>
                <w:lang w:val="en-GB"/>
              </w:rPr>
              <w:t>.</w:t>
            </w:r>
          </w:p>
          <w:p w14:paraId="12561853" w14:textId="77777777" w:rsidR="002961D7" w:rsidRPr="002961D7" w:rsidRDefault="00BB3B44" w:rsidP="002961D7">
            <w:pPr>
              <w:rPr>
                <w:rtl/>
                <w:lang w:bidi="ar-EG"/>
              </w:rPr>
            </w:pPr>
            <w:hyperlink r:id="rId24" w:history="1">
              <w:r w:rsidR="002961D7" w:rsidRPr="002961D7">
                <w:rPr>
                  <w:rStyle w:val="Hyperlink"/>
                </w:rPr>
                <w:t>https</w:t>
              </w:r>
              <w:r w:rsidR="002961D7" w:rsidRPr="002961D7">
                <w:rPr>
                  <w:rStyle w:val="Hyperlink"/>
                  <w:lang w:val="ru-RU"/>
                </w:rPr>
                <w:t>://</w:t>
              </w:r>
              <w:r w:rsidR="002961D7" w:rsidRPr="002961D7">
                <w:rPr>
                  <w:rStyle w:val="Hyperlink"/>
                </w:rPr>
                <w:t>www</w:t>
              </w:r>
              <w:r w:rsidR="002961D7" w:rsidRPr="002961D7">
                <w:rPr>
                  <w:rStyle w:val="Hyperlink"/>
                  <w:lang w:val="ru-RU"/>
                </w:rPr>
                <w:t>.</w:t>
              </w:r>
              <w:proofErr w:type="spellStart"/>
              <w:r w:rsidR="002961D7" w:rsidRPr="002961D7">
                <w:rPr>
                  <w:rStyle w:val="Hyperlink"/>
                </w:rPr>
                <w:t>itu</w:t>
              </w:r>
              <w:proofErr w:type="spellEnd"/>
              <w:r w:rsidR="002961D7" w:rsidRPr="002961D7">
                <w:rPr>
                  <w:rStyle w:val="Hyperlink"/>
                  <w:lang w:val="ru-RU"/>
                </w:rPr>
                <w:t>.</w:t>
              </w:r>
              <w:r w:rsidR="002961D7" w:rsidRPr="002961D7">
                <w:rPr>
                  <w:rStyle w:val="Hyperlink"/>
                </w:rPr>
                <w:t>int</w:t>
              </w:r>
              <w:r w:rsidR="002961D7" w:rsidRPr="002961D7">
                <w:rPr>
                  <w:rStyle w:val="Hyperlink"/>
                  <w:lang w:val="ru-RU"/>
                </w:rPr>
                <w:t>/</w:t>
              </w:r>
              <w:proofErr w:type="spellStart"/>
              <w:r w:rsidR="002961D7" w:rsidRPr="002961D7">
                <w:rPr>
                  <w:rStyle w:val="Hyperlink"/>
                </w:rPr>
                <w:t>en</w:t>
              </w:r>
              <w:proofErr w:type="spellEnd"/>
              <w:r w:rsidR="002961D7" w:rsidRPr="002961D7">
                <w:rPr>
                  <w:rStyle w:val="Hyperlink"/>
                  <w:lang w:val="ru-RU"/>
                </w:rPr>
                <w:t>/</w:t>
              </w:r>
              <w:r w:rsidR="002961D7" w:rsidRPr="002961D7">
                <w:rPr>
                  <w:rStyle w:val="Hyperlink"/>
                </w:rPr>
                <w:t>events</w:t>
              </w:r>
              <w:r w:rsidR="002961D7" w:rsidRPr="002961D7">
                <w:rPr>
                  <w:rStyle w:val="Hyperlink"/>
                  <w:lang w:val="ru-RU"/>
                </w:rPr>
                <w:t>/</w:t>
              </w:r>
              <w:r w:rsidR="002961D7" w:rsidRPr="002961D7">
                <w:rPr>
                  <w:rStyle w:val="Hyperlink"/>
                </w:rPr>
                <w:t>Pages</w:t>
              </w:r>
              <w:r w:rsidR="002961D7" w:rsidRPr="002961D7">
                <w:rPr>
                  <w:rStyle w:val="Hyperlink"/>
                  <w:lang w:val="ru-RU"/>
                </w:rPr>
                <w:t>/</w:t>
              </w:r>
              <w:r w:rsidR="002961D7" w:rsidRPr="002961D7">
                <w:rPr>
                  <w:rStyle w:val="Hyperlink"/>
                </w:rPr>
                <w:t>Virtual</w:t>
              </w:r>
              <w:r w:rsidR="002961D7" w:rsidRPr="002961D7">
                <w:rPr>
                  <w:rStyle w:val="Hyperlink"/>
                  <w:lang w:val="ru-RU"/>
                </w:rPr>
                <w:t>-</w:t>
              </w:r>
              <w:r w:rsidR="002961D7" w:rsidRPr="002961D7">
                <w:rPr>
                  <w:rStyle w:val="Hyperlink"/>
                </w:rPr>
                <w:t>Sessions</w:t>
              </w:r>
              <w:r w:rsidR="002961D7" w:rsidRPr="002961D7">
                <w:rPr>
                  <w:rStyle w:val="Hyperlink"/>
                  <w:lang w:val="ru-RU"/>
                </w:rPr>
                <w:t>.</w:t>
              </w:r>
              <w:proofErr w:type="spellStart"/>
              <w:r w:rsidR="002961D7" w:rsidRPr="002961D7">
                <w:rPr>
                  <w:rStyle w:val="Hyperlink"/>
                </w:rPr>
                <w:t>aspx</w:t>
              </w:r>
              <w:proofErr w:type="spellEnd"/>
            </w:hyperlink>
          </w:p>
          <w:p w14:paraId="0BEFE825" w14:textId="30C0183A" w:rsidR="002961D7" w:rsidRPr="002961D7" w:rsidRDefault="002961D7" w:rsidP="00C40409">
            <w:pPr>
              <w:pStyle w:val="enumlev1"/>
              <w:rPr>
                <w:rtl/>
              </w:rPr>
            </w:pPr>
            <w:r>
              <w:rPr>
                <w:rtl/>
              </w:rPr>
              <w:tab/>
            </w:r>
            <w:r w:rsidRPr="002961D7">
              <w:rPr>
                <w:rFonts w:hint="cs"/>
                <w:rtl/>
              </w:rPr>
              <w:t>تتضمن الصفحة الإلكترونية للأمانة العامة قائمة بالأحداث الافتراضية.</w:t>
            </w:r>
          </w:p>
          <w:p w14:paraId="0DA98B91" w14:textId="77777777" w:rsidR="002961D7" w:rsidRPr="002961D7" w:rsidRDefault="002961D7" w:rsidP="002961D7">
            <w:pPr>
              <w:rPr>
                <w:rtl/>
                <w:lang w:bidi="ar-EG"/>
              </w:rPr>
            </w:pPr>
            <w:r w:rsidRPr="002961D7">
              <w:rPr>
                <w:rFonts w:hint="cs"/>
                <w:rtl/>
                <w:lang w:bidi="ar-EG"/>
              </w:rPr>
              <w:t xml:space="preserve">وبالتالي، يُقترح في الاتحاد استخدام ما لا يقل عن </w:t>
            </w:r>
            <w:r w:rsidRPr="002961D7">
              <w:t>8</w:t>
            </w:r>
            <w:r w:rsidRPr="002961D7">
              <w:rPr>
                <w:rFonts w:hint="cs"/>
                <w:rtl/>
                <w:lang w:bidi="ar-EG"/>
              </w:rPr>
              <w:t xml:space="preserve"> موارد/منصّات برمجية مختلفة بغرض عقد الاجتماعات، تشمل ما يلي:</w:t>
            </w:r>
          </w:p>
          <w:p w14:paraId="3C5BEF06" w14:textId="77777777" w:rsidR="002961D7" w:rsidRPr="002961D7" w:rsidRDefault="002961D7" w:rsidP="00C40409">
            <w:pPr>
              <w:pStyle w:val="enumlev1"/>
              <w:rPr>
                <w:rtl/>
              </w:rPr>
            </w:pPr>
            <w:r w:rsidRPr="002961D7">
              <w:rPr>
                <w:lang w:bidi="ar-SA"/>
              </w:rPr>
              <w:t>(1</w:t>
            </w:r>
            <w:r w:rsidRPr="002961D7">
              <w:rPr>
                <w:rtl/>
              </w:rPr>
              <w:tab/>
            </w:r>
            <w:r w:rsidRPr="002961D7">
              <w:rPr>
                <w:lang w:val="en-GB" w:bidi="ar-SA"/>
              </w:rPr>
              <w:t>INTERPREFY</w:t>
            </w:r>
            <w:r w:rsidRPr="002961D7">
              <w:rPr>
                <w:rFonts w:hint="cs"/>
                <w:rtl/>
              </w:rPr>
              <w:t xml:space="preserve"> (بدعم مالي من الإمارات العربية </w:t>
            </w:r>
            <w:proofErr w:type="gramStart"/>
            <w:r w:rsidRPr="002961D7">
              <w:rPr>
                <w:rFonts w:hint="cs"/>
                <w:rtl/>
              </w:rPr>
              <w:t>المتحدة)؛</w:t>
            </w:r>
            <w:proofErr w:type="gramEnd"/>
          </w:p>
          <w:p w14:paraId="2DED9F9C" w14:textId="77777777" w:rsidR="002961D7" w:rsidRPr="002961D7" w:rsidRDefault="002961D7" w:rsidP="00C40409">
            <w:pPr>
              <w:pStyle w:val="enumlev1"/>
              <w:rPr>
                <w:rtl/>
              </w:rPr>
            </w:pPr>
            <w:r w:rsidRPr="002961D7">
              <w:rPr>
                <w:lang w:bidi="ar-SA"/>
              </w:rPr>
              <w:t>(2</w:t>
            </w:r>
            <w:r w:rsidRPr="002961D7">
              <w:rPr>
                <w:rtl/>
              </w:rPr>
              <w:tab/>
            </w:r>
            <w:r w:rsidRPr="002961D7">
              <w:rPr>
                <w:lang w:bidi="ar-SA"/>
              </w:rPr>
              <w:t xml:space="preserve">Adobe </w:t>
            </w:r>
            <w:proofErr w:type="gramStart"/>
            <w:r w:rsidRPr="002961D7">
              <w:rPr>
                <w:lang w:bidi="ar-SA"/>
              </w:rPr>
              <w:t>Connect</w:t>
            </w:r>
            <w:r w:rsidRPr="002961D7">
              <w:rPr>
                <w:rFonts w:hint="cs"/>
                <w:rtl/>
              </w:rPr>
              <w:t>؛</w:t>
            </w:r>
            <w:proofErr w:type="gramEnd"/>
          </w:p>
          <w:p w14:paraId="1010E2C4" w14:textId="77777777" w:rsidR="002961D7" w:rsidRPr="002961D7" w:rsidRDefault="002961D7" w:rsidP="00C40409">
            <w:pPr>
              <w:pStyle w:val="enumlev1"/>
              <w:rPr>
                <w:rtl/>
              </w:rPr>
            </w:pPr>
            <w:r w:rsidRPr="002961D7">
              <w:rPr>
                <w:lang w:bidi="ar-SA"/>
              </w:rPr>
              <w:t>(3</w:t>
            </w:r>
            <w:r w:rsidRPr="002961D7">
              <w:rPr>
                <w:rtl/>
              </w:rPr>
              <w:tab/>
            </w:r>
            <w:proofErr w:type="gramStart"/>
            <w:r w:rsidRPr="002961D7">
              <w:rPr>
                <w:lang w:bidi="ar-SA"/>
              </w:rPr>
              <w:t>ZOOM</w:t>
            </w:r>
            <w:r w:rsidRPr="002961D7">
              <w:rPr>
                <w:rFonts w:hint="cs"/>
                <w:rtl/>
              </w:rPr>
              <w:t>؛</w:t>
            </w:r>
            <w:proofErr w:type="gramEnd"/>
          </w:p>
          <w:p w14:paraId="72D82A6E" w14:textId="77777777" w:rsidR="002961D7" w:rsidRPr="002961D7" w:rsidRDefault="002961D7" w:rsidP="00C40409">
            <w:pPr>
              <w:pStyle w:val="enumlev1"/>
              <w:rPr>
                <w:rtl/>
              </w:rPr>
            </w:pPr>
            <w:r w:rsidRPr="002961D7">
              <w:rPr>
                <w:lang w:bidi="ar-SA"/>
              </w:rPr>
              <w:t>(4</w:t>
            </w:r>
            <w:r w:rsidRPr="002961D7">
              <w:rPr>
                <w:rtl/>
              </w:rPr>
              <w:tab/>
            </w:r>
            <w:r w:rsidRPr="002961D7">
              <w:rPr>
                <w:lang w:bidi="ar-SA"/>
              </w:rPr>
              <w:t xml:space="preserve">Microsoft </w:t>
            </w:r>
            <w:proofErr w:type="gramStart"/>
            <w:r w:rsidRPr="002961D7">
              <w:rPr>
                <w:lang w:bidi="ar-SA"/>
              </w:rPr>
              <w:t>Teams</w:t>
            </w:r>
            <w:r w:rsidRPr="002961D7">
              <w:rPr>
                <w:rFonts w:hint="cs"/>
                <w:rtl/>
              </w:rPr>
              <w:t>؛</w:t>
            </w:r>
            <w:proofErr w:type="gramEnd"/>
          </w:p>
          <w:p w14:paraId="69E0A4C3" w14:textId="77777777" w:rsidR="002961D7" w:rsidRPr="002961D7" w:rsidRDefault="002961D7" w:rsidP="00C40409">
            <w:pPr>
              <w:pStyle w:val="enumlev1"/>
              <w:rPr>
                <w:rtl/>
              </w:rPr>
            </w:pPr>
            <w:r w:rsidRPr="002961D7">
              <w:rPr>
                <w:lang w:bidi="ar-SA"/>
              </w:rPr>
              <w:t>(5</w:t>
            </w:r>
            <w:r w:rsidRPr="002961D7">
              <w:rPr>
                <w:rtl/>
              </w:rPr>
              <w:tab/>
            </w:r>
            <w:proofErr w:type="gramStart"/>
            <w:r w:rsidRPr="002961D7">
              <w:rPr>
                <w:lang w:bidi="ar-SA"/>
              </w:rPr>
              <w:t>GoToMeeting</w:t>
            </w:r>
            <w:r w:rsidRPr="002961D7">
              <w:rPr>
                <w:rFonts w:hint="cs"/>
                <w:rtl/>
              </w:rPr>
              <w:t>؛</w:t>
            </w:r>
            <w:proofErr w:type="gramEnd"/>
          </w:p>
          <w:p w14:paraId="6A1DAEC5" w14:textId="77777777" w:rsidR="002961D7" w:rsidRPr="002961D7" w:rsidRDefault="002961D7" w:rsidP="00C40409">
            <w:pPr>
              <w:pStyle w:val="enumlev1"/>
              <w:rPr>
                <w:rtl/>
              </w:rPr>
            </w:pPr>
            <w:r w:rsidRPr="002961D7">
              <w:rPr>
                <w:lang w:bidi="ar-SA"/>
              </w:rPr>
              <w:t>(6</w:t>
            </w:r>
            <w:r w:rsidRPr="002961D7">
              <w:rPr>
                <w:rtl/>
              </w:rPr>
              <w:tab/>
            </w:r>
            <w:proofErr w:type="spellStart"/>
            <w:proofErr w:type="gramStart"/>
            <w:r w:rsidRPr="002961D7">
              <w:rPr>
                <w:lang w:bidi="ar-SA"/>
              </w:rPr>
              <w:t>GoToWebinar</w:t>
            </w:r>
            <w:proofErr w:type="spellEnd"/>
            <w:r w:rsidRPr="002961D7">
              <w:rPr>
                <w:rFonts w:hint="cs"/>
                <w:rtl/>
              </w:rPr>
              <w:t>؛</w:t>
            </w:r>
            <w:proofErr w:type="gramEnd"/>
          </w:p>
          <w:p w14:paraId="0FC6A4EB" w14:textId="77777777" w:rsidR="002961D7" w:rsidRPr="002961D7" w:rsidRDefault="002961D7" w:rsidP="00C40409">
            <w:pPr>
              <w:pStyle w:val="enumlev1"/>
              <w:rPr>
                <w:rtl/>
              </w:rPr>
            </w:pPr>
            <w:r w:rsidRPr="002961D7">
              <w:rPr>
                <w:lang w:bidi="ar-SA"/>
              </w:rPr>
              <w:t>(7</w:t>
            </w:r>
            <w:r w:rsidRPr="002961D7">
              <w:rPr>
                <w:rtl/>
              </w:rPr>
              <w:tab/>
            </w:r>
            <w:r w:rsidRPr="002961D7">
              <w:rPr>
                <w:lang w:val="en-GB" w:bidi="ar-SA"/>
              </w:rPr>
              <w:t xml:space="preserve">Skype for </w:t>
            </w:r>
            <w:proofErr w:type="gramStart"/>
            <w:r w:rsidRPr="002961D7">
              <w:rPr>
                <w:lang w:val="en-GB" w:bidi="ar-SA"/>
              </w:rPr>
              <w:t>Business</w:t>
            </w:r>
            <w:r w:rsidRPr="002961D7">
              <w:rPr>
                <w:rFonts w:hint="cs"/>
                <w:rtl/>
              </w:rPr>
              <w:t>؛</w:t>
            </w:r>
            <w:proofErr w:type="gramEnd"/>
          </w:p>
          <w:p w14:paraId="52B18DAF" w14:textId="77777777" w:rsidR="002961D7" w:rsidRPr="002961D7" w:rsidRDefault="002961D7" w:rsidP="00C40409">
            <w:pPr>
              <w:pStyle w:val="enumlev1"/>
              <w:rPr>
                <w:rtl/>
              </w:rPr>
            </w:pPr>
            <w:r w:rsidRPr="002961D7">
              <w:rPr>
                <w:lang w:bidi="ar-SA"/>
              </w:rPr>
              <w:t>(8</w:t>
            </w:r>
            <w:r w:rsidRPr="002961D7">
              <w:rPr>
                <w:rtl/>
              </w:rPr>
              <w:tab/>
            </w:r>
            <w:proofErr w:type="spellStart"/>
            <w:r w:rsidRPr="002961D7">
              <w:rPr>
                <w:lang w:bidi="ar-SA"/>
              </w:rPr>
              <w:t>MyMeetings</w:t>
            </w:r>
            <w:proofErr w:type="spellEnd"/>
            <w:r w:rsidRPr="002961D7">
              <w:rPr>
                <w:rFonts w:hint="cs"/>
                <w:rtl/>
              </w:rPr>
              <w:t>.</w:t>
            </w:r>
          </w:p>
          <w:p w14:paraId="009542E7" w14:textId="47523D8F" w:rsidR="002961D7" w:rsidRPr="002961D7" w:rsidRDefault="002961D7" w:rsidP="002961D7">
            <w:pPr>
              <w:rPr>
                <w:rtl/>
                <w:lang w:bidi="ar-EG"/>
              </w:rPr>
            </w:pPr>
            <w:r w:rsidRPr="002961D7">
              <w:rPr>
                <w:rFonts w:hint="cs"/>
                <w:rtl/>
                <w:lang w:bidi="ar-EG"/>
              </w:rPr>
              <w:t xml:space="preserve">وقد أُشير في عدة اجتماعات افتراضية إلى أن استخدام مثل هذه المجموعة الواسعة من الموارد البرمجية يسبب بعض الإزعاج للمشاركين في الاجتماعات. كما أن بعض هذه الموارد البرمجية غير متوافق مع جميع أنماط تطبيقات واجهات الإنترنت (فبعضها، مثلاً، لم يعمل مع </w:t>
            </w:r>
            <w:r w:rsidRPr="002961D7">
              <w:t>Microsoft EDGE</w:t>
            </w:r>
            <w:r w:rsidRPr="002961D7">
              <w:rPr>
                <w:rFonts w:hint="cs"/>
                <w:rtl/>
                <w:lang w:bidi="ar-EG"/>
              </w:rPr>
              <w:t>، أو لم يسمح باستخدام الهواتف الخلوية والحواسيب اللوحية). وقد</w:t>
            </w:r>
            <w:r w:rsidR="00610B8E">
              <w:rPr>
                <w:rFonts w:hint="eastAsia"/>
                <w:rtl/>
                <w:lang w:bidi="ar-EG"/>
              </w:rPr>
              <w:t> </w:t>
            </w:r>
            <w:r w:rsidRPr="002961D7">
              <w:rPr>
                <w:rFonts w:hint="cs"/>
                <w:rtl/>
                <w:lang w:bidi="ar-EG"/>
              </w:rPr>
              <w:t>تكررت أثناء الاجتماعات الافتراضية تعليقات بشأن عدم ملاءمة استخدام عدد من هذه التطبيقات.</w:t>
            </w:r>
          </w:p>
          <w:p w14:paraId="7934409A" w14:textId="77777777" w:rsidR="002961D7" w:rsidRPr="002961D7" w:rsidRDefault="002961D7" w:rsidP="002961D7">
            <w:pPr>
              <w:rPr>
                <w:rtl/>
                <w:lang w:bidi="ar-EG"/>
              </w:rPr>
            </w:pPr>
            <w:r w:rsidRPr="002961D7">
              <w:rPr>
                <w:rFonts w:hint="cs"/>
                <w:rtl/>
                <w:lang w:bidi="ar-EG"/>
              </w:rPr>
              <w:t>علاوةً على ذلك، لم يتّضح الوضع حتى الآن فيما يتعلق بحماية البيانات الشخصية عند استخدام مختلف التطبيقات.</w:t>
            </w:r>
          </w:p>
          <w:p w14:paraId="649F45FC" w14:textId="77777777" w:rsidR="002961D7" w:rsidRPr="002961D7" w:rsidRDefault="002961D7" w:rsidP="002961D7">
            <w:r w:rsidRPr="002961D7">
              <w:rPr>
                <w:rFonts w:hint="cs"/>
                <w:rtl/>
                <w:lang w:bidi="ar-EG"/>
              </w:rPr>
              <w:t xml:space="preserve">وينبغي الإشارة خصوصاً إلى أنه تُستخدم حالياً منصّتان متشابهتان جداً لعقد الاجتماعات بعدة لغات، وهما: </w:t>
            </w:r>
            <w:r w:rsidRPr="002961D7">
              <w:t>INTERPREFY</w:t>
            </w:r>
            <w:r w:rsidRPr="002961D7">
              <w:rPr>
                <w:rFonts w:hint="cs"/>
                <w:rtl/>
              </w:rPr>
              <w:t xml:space="preserve">   و</w:t>
            </w:r>
            <w:proofErr w:type="spellStart"/>
            <w:r w:rsidRPr="002961D7">
              <w:t>MyMeetings</w:t>
            </w:r>
            <w:proofErr w:type="spellEnd"/>
            <w:r w:rsidRPr="002961D7">
              <w:rPr>
                <w:rFonts w:hint="cs"/>
                <w:rtl/>
              </w:rPr>
              <w:t xml:space="preserve">. فتستخدم الأمانة العامة ومكتب الاتصالات الراديوية ومكتب تنمية الاتصالات منصة </w:t>
            </w:r>
            <w:r w:rsidRPr="002961D7">
              <w:t>INTERPREFY</w:t>
            </w:r>
            <w:r w:rsidRPr="002961D7">
              <w:rPr>
                <w:rFonts w:hint="cs"/>
                <w:rtl/>
              </w:rPr>
              <w:t xml:space="preserve">، بينما يستخدم مكتب تقييس الاتصالات </w:t>
            </w:r>
            <w:r w:rsidRPr="002961D7">
              <w:t>(TSB)</w:t>
            </w:r>
            <w:r w:rsidRPr="002961D7">
              <w:rPr>
                <w:rFonts w:hint="cs"/>
                <w:rtl/>
              </w:rPr>
              <w:t xml:space="preserve"> منصة </w:t>
            </w:r>
            <w:proofErr w:type="spellStart"/>
            <w:r w:rsidRPr="002961D7">
              <w:t>MyMeetings</w:t>
            </w:r>
            <w:proofErr w:type="spellEnd"/>
            <w:r w:rsidRPr="002961D7">
              <w:rPr>
                <w:rFonts w:hint="cs"/>
                <w:rtl/>
                <w:lang w:bidi="ar-EG"/>
              </w:rPr>
              <w:t>.</w:t>
            </w:r>
          </w:p>
          <w:p w14:paraId="4D4CCB75" w14:textId="77777777" w:rsidR="002961D7" w:rsidRPr="002961D7" w:rsidRDefault="002961D7" w:rsidP="00AB54E8">
            <w:pPr>
              <w:pStyle w:val="Heading1"/>
              <w:rPr>
                <w:rtl/>
                <w:lang w:bidi="ar-EG"/>
              </w:rPr>
            </w:pPr>
            <w:r w:rsidRPr="002961D7">
              <w:rPr>
                <w:rFonts w:hint="cs"/>
                <w:rtl/>
                <w:lang w:bidi="ar-EG"/>
              </w:rPr>
              <w:t>3</w:t>
            </w:r>
            <w:r w:rsidRPr="002961D7">
              <w:rPr>
                <w:rtl/>
                <w:lang w:bidi="ar-EG"/>
              </w:rPr>
              <w:tab/>
            </w:r>
            <w:r w:rsidRPr="002961D7">
              <w:rPr>
                <w:rFonts w:hint="cs"/>
                <w:rtl/>
                <w:lang w:bidi="ar-EG"/>
              </w:rPr>
              <w:t>الخلاصة</w:t>
            </w:r>
          </w:p>
          <w:p w14:paraId="16262B76" w14:textId="1D466E18" w:rsidR="002961D7" w:rsidRPr="002961D7" w:rsidRDefault="002961D7" w:rsidP="002961D7">
            <w:pPr>
              <w:rPr>
                <w:spacing w:val="-2"/>
                <w:rtl/>
                <w:lang w:bidi="ar-EG"/>
              </w:rPr>
            </w:pPr>
            <w:r w:rsidRPr="002961D7">
              <w:rPr>
                <w:rFonts w:hint="cs"/>
                <w:spacing w:val="-2"/>
                <w:rtl/>
                <w:lang w:bidi="ar-EG"/>
              </w:rPr>
              <w:t>إن عدم وجود حلول مشتركة وخدمة دعم مشتركة للتطبيقات/المنصات يؤدي في الوقت الحاضر إلى إنشاء "فرق دعم" في</w:t>
            </w:r>
            <w:r w:rsidR="00C40409" w:rsidRPr="00C40409">
              <w:rPr>
                <w:rFonts w:hint="eastAsia"/>
                <w:spacing w:val="-2"/>
                <w:rtl/>
                <w:lang w:bidi="ar-EG"/>
              </w:rPr>
              <w:t> </w:t>
            </w:r>
            <w:r w:rsidRPr="002961D7">
              <w:rPr>
                <w:rFonts w:hint="cs"/>
                <w:spacing w:val="-2"/>
                <w:rtl/>
                <w:lang w:bidi="ar-EG"/>
              </w:rPr>
              <w:t>مختلف الوحدات التنظيمية بالاتحاد (ولا سيما في الأمانة العامة ومكتب تقييس الاتصالات). ومن البديهي أن يؤدي هذا النهج حالياً إلى نفقات إضافية تتعلق بالموارد البشرية والمالية (بما في ذلك شراء البرمجيات واستخدامها)، وازدواجية العمل في</w:t>
            </w:r>
            <w:r w:rsidR="00C40409" w:rsidRPr="00C40409">
              <w:rPr>
                <w:rFonts w:hint="eastAsia"/>
                <w:spacing w:val="-2"/>
                <w:rtl/>
                <w:lang w:bidi="ar-EG"/>
              </w:rPr>
              <w:t> </w:t>
            </w:r>
            <w:r w:rsidRPr="002961D7">
              <w:rPr>
                <w:rFonts w:hint="cs"/>
                <w:spacing w:val="-2"/>
                <w:rtl/>
                <w:lang w:bidi="ar-EG"/>
              </w:rPr>
              <w:t>مختلف الوحدات التنظيمية بالاتحاد. كما يؤدي هذا الوضع إلى نشوء بعض التعقيدات للمشاركين الآخرين في أنشطة الاتحاد.</w:t>
            </w:r>
          </w:p>
          <w:p w14:paraId="718C1496" w14:textId="578F159C" w:rsidR="002961D7" w:rsidRPr="002961D7" w:rsidRDefault="002961D7" w:rsidP="00AB54E8">
            <w:pPr>
              <w:spacing w:after="120"/>
              <w:rPr>
                <w:lang w:bidi="ar-EG"/>
              </w:rPr>
            </w:pPr>
            <w:r w:rsidRPr="002961D7">
              <w:rPr>
                <w:rFonts w:hint="cs"/>
                <w:rtl/>
                <w:lang w:bidi="ar-EG"/>
              </w:rPr>
              <w:t xml:space="preserve">وربما يكون ذلك أيضاً إلى حد ما أحد أسباب طلب الموارد الإضافية الوارد في الوثيقة </w:t>
            </w:r>
            <w:hyperlink r:id="rId25" w:history="1">
              <w:r w:rsidRPr="002961D7">
                <w:rPr>
                  <w:rStyle w:val="Hyperlink"/>
                  <w:b/>
                  <w:bCs/>
                  <w:lang w:val="ru-RU"/>
                </w:rPr>
                <w:t>C20/14</w:t>
              </w:r>
            </w:hyperlink>
            <w:r w:rsidRPr="002961D7">
              <w:rPr>
                <w:rFonts w:hint="cs"/>
                <w:rtl/>
              </w:rPr>
              <w:t>.</w:t>
            </w:r>
          </w:p>
        </w:tc>
      </w:tr>
    </w:tbl>
    <w:p w14:paraId="71D24137" w14:textId="31E9C138" w:rsidR="00C40409" w:rsidRDefault="00C40409">
      <w:pPr>
        <w:rPr>
          <w:rtl/>
        </w:rPr>
      </w:pPr>
    </w:p>
    <w:p w14:paraId="6FA63D6F" w14:textId="77777777" w:rsidR="00C40409" w:rsidRDefault="00C40409" w:rsidP="00C40409">
      <w:pPr>
        <w:rPr>
          <w:rtl/>
        </w:rPr>
      </w:pPr>
      <w:r>
        <w:rPr>
          <w:rtl/>
        </w:rPr>
        <w:br w:type="page"/>
      </w:r>
    </w:p>
    <w:tbl>
      <w:tblPr>
        <w:tblpPr w:leftFromText="180" w:rightFromText="180" w:vertAnchor="text" w:tblpXSpec="right" w:tblpY="1"/>
        <w:tblOverlap w:val="never"/>
        <w:bidiVisual/>
        <w:tblW w:w="5000" w:type="pct"/>
        <w:tblLook w:val="0000" w:firstRow="0" w:lastRow="0" w:firstColumn="0" w:lastColumn="0" w:noHBand="0" w:noVBand="0"/>
      </w:tblPr>
      <w:tblGrid>
        <w:gridCol w:w="9609"/>
      </w:tblGrid>
      <w:tr w:rsidR="00C40409" w:rsidRPr="00CB7DE5" w14:paraId="401E43DC" w14:textId="77777777" w:rsidTr="00C40409">
        <w:trPr>
          <w:cantSplit/>
        </w:trPr>
        <w:tc>
          <w:tcPr>
            <w:tcW w:w="5000" w:type="pct"/>
            <w:tcBorders>
              <w:top w:val="single" w:sz="12" w:space="0" w:color="auto"/>
              <w:left w:val="single" w:sz="12" w:space="0" w:color="auto"/>
              <w:bottom w:val="single" w:sz="8" w:space="0" w:color="auto"/>
              <w:right w:val="single" w:sz="12" w:space="0" w:color="auto"/>
            </w:tcBorders>
          </w:tcPr>
          <w:p w14:paraId="31036F1A" w14:textId="77777777" w:rsidR="002961D7" w:rsidRPr="002961D7" w:rsidRDefault="002961D7" w:rsidP="00AB54E8">
            <w:pPr>
              <w:pStyle w:val="Heading1"/>
            </w:pPr>
            <w:r w:rsidRPr="002961D7">
              <w:rPr>
                <w:rFonts w:hint="cs"/>
                <w:rtl/>
                <w:lang w:bidi="ar-EG"/>
              </w:rPr>
              <w:lastRenderedPageBreak/>
              <w:t>4</w:t>
            </w:r>
            <w:r w:rsidRPr="002961D7">
              <w:rPr>
                <w:rtl/>
                <w:lang w:bidi="ar-EG"/>
              </w:rPr>
              <w:tab/>
            </w:r>
            <w:r w:rsidRPr="002961D7">
              <w:rPr>
                <w:rFonts w:hint="cs"/>
                <w:rtl/>
                <w:lang w:bidi="ar-EG"/>
              </w:rPr>
              <w:t>التدابير المقترحة</w:t>
            </w:r>
          </w:p>
          <w:p w14:paraId="6BCA0492" w14:textId="48B07C3C" w:rsidR="00C40409" w:rsidRPr="002961D7" w:rsidRDefault="00C40409" w:rsidP="00AB54E8">
            <w:pPr>
              <w:spacing w:after="120"/>
              <w:rPr>
                <w:rtl/>
                <w:lang w:bidi="ar-EG"/>
              </w:rPr>
            </w:pPr>
            <w:r w:rsidRPr="002961D7">
              <w:rPr>
                <w:rFonts w:hint="cs"/>
                <w:rtl/>
                <w:lang w:bidi="ar-EG"/>
              </w:rPr>
              <w:t>يبدو مناسباً في هذا السياق أن نوصي بأن   تخفِّض أمانة الاتحاد إلى حد كبير، دون مزيد من التأخير، عدد التطبيقات/المنصات المستخدمة لعقد الاجتماعات وغيرها من الأحداث الافتراضية، وعدد الصفحات الإلكترونية المتعلقة بتنظيم هذه الاجتماعات، وأن تنسّق هذه الصفحات وتبسّطها، مراعيةً الخبرة المكتسبة في شتى وحداتها؛ كما ينبغي للأمانة أن تعمل، التزاماً بروح "الاتحاد الواحد"، على إزالة ازدواجية العمل في هذا المجال في مختلف وحداتها  التنظيمية بحصرها في إحدى الوحدات</w:t>
            </w:r>
            <w:r w:rsidRPr="00AB54E8">
              <w:rPr>
                <w:rStyle w:val="FootnoteReference"/>
                <w:rtl/>
              </w:rPr>
              <w:footnoteReference w:id="1"/>
            </w:r>
            <w:r w:rsidRPr="00AB54E8">
              <w:rPr>
                <w:rFonts w:hint="cs"/>
                <w:rtl/>
              </w:rPr>
              <w:t>،</w:t>
            </w:r>
            <w:r w:rsidRPr="002961D7">
              <w:rPr>
                <w:rFonts w:hint="cs"/>
                <w:rtl/>
                <w:lang w:bidi="ar-EG"/>
              </w:rPr>
              <w:t xml:space="preserve"> واضعةً في اعتبارها مقتضيات القرار </w:t>
            </w:r>
            <w:r w:rsidRPr="002961D7">
              <w:t>191</w:t>
            </w:r>
            <w:r w:rsidRPr="002961D7">
              <w:rPr>
                <w:rFonts w:hint="cs"/>
                <w:rtl/>
                <w:lang w:bidi="ar-EG"/>
              </w:rPr>
              <w:t xml:space="preserve"> (المراجَع في دبي،</w:t>
            </w:r>
            <w:r w:rsidRPr="002961D7">
              <w:t xml:space="preserve">2018 </w:t>
            </w:r>
            <w:r w:rsidRPr="002961D7">
              <w:rPr>
                <w:rFonts w:hint="cs"/>
                <w:rtl/>
                <w:lang w:bidi="ar-EG"/>
              </w:rPr>
              <w:t>) لمؤتمر المندوبين المفوضين.</w:t>
            </w:r>
          </w:p>
        </w:tc>
      </w:tr>
    </w:tbl>
    <w:bookmarkEnd w:id="2"/>
    <w:p w14:paraId="54DCF6D0" w14:textId="45ACFAFC" w:rsidR="00CB7DE5" w:rsidRDefault="002961D7" w:rsidP="00C40409">
      <w:pPr>
        <w:spacing w:before="600"/>
        <w:jc w:val="center"/>
        <w:rPr>
          <w:rtl/>
          <w:lang w:bidi="ar-EG"/>
        </w:rPr>
      </w:pPr>
      <w:r w:rsidRPr="002961D7">
        <w:rPr>
          <w:rFonts w:hint="cs"/>
          <w:rtl/>
          <w:lang w:bidi="ar-EG"/>
        </w:rPr>
        <w:t>ــــــــــــــــــــــــــــــــــــــــــــــــــــــــــــــــــــــــــــــــــــــــــــــــ</w:t>
      </w:r>
    </w:p>
    <w:sectPr w:rsidR="00CB7DE5" w:rsidSect="006C3242">
      <w:headerReference w:type="default" r:id="rId26"/>
      <w:footerReference w:type="default" r:id="rId27"/>
      <w:footerReference w:type="first" r:id="rId2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01F3F" w14:textId="77777777" w:rsidR="002961D7" w:rsidRDefault="002961D7" w:rsidP="006C3242">
      <w:pPr>
        <w:spacing w:before="0" w:line="240" w:lineRule="auto"/>
      </w:pPr>
      <w:r>
        <w:separator/>
      </w:r>
    </w:p>
  </w:endnote>
  <w:endnote w:type="continuationSeparator" w:id="0">
    <w:p w14:paraId="0E06809A" w14:textId="77777777" w:rsidR="002961D7" w:rsidRDefault="002961D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FE682" w14:textId="406A3915"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AB54E8">
      <w:rPr>
        <w:noProof/>
        <w:sz w:val="16"/>
        <w:szCs w:val="16"/>
        <w:lang w:val="fr-FR"/>
      </w:rPr>
      <w:t>P:\ARA\SG\CONSEIL\VC-2\000\006A.docx</w:t>
    </w:r>
    <w:r w:rsidRPr="0026373E">
      <w:rPr>
        <w:sz w:val="16"/>
        <w:szCs w:val="16"/>
      </w:rPr>
      <w:fldChar w:fldCharType="end"/>
    </w:r>
    <w:proofErr w:type="gramStart"/>
    <w:r w:rsidRPr="00AB54E8">
      <w:rPr>
        <w:sz w:val="16"/>
        <w:szCs w:val="16"/>
        <w:lang w:val="fr-CH"/>
      </w:rPr>
      <w:t xml:space="preserve">  </w:t>
    </w:r>
    <w:r w:rsidRPr="0026373E">
      <w:rPr>
        <w:sz w:val="16"/>
        <w:szCs w:val="16"/>
        <w:lang w:val="fr-FR"/>
      </w:rPr>
      <w:t xml:space="preserve"> (</w:t>
    </w:r>
    <w:proofErr w:type="gramEnd"/>
    <w:r w:rsidR="00AB54E8">
      <w:rPr>
        <w:sz w:val="16"/>
        <w:szCs w:val="16"/>
        <w:lang w:val="fr-FR"/>
      </w:rPr>
      <w:t>479654</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8FB30" w14:textId="77777777" w:rsidR="006C3242" w:rsidRPr="00CB7DE5" w:rsidRDefault="006C3242" w:rsidP="006C3242">
    <w:pPr>
      <w:pStyle w:val="Footer"/>
      <w:spacing w:before="120" w:after="120"/>
      <w:jc w:val="center"/>
      <w:rPr>
        <w:rFonts w:ascii="Calibri" w:hAnsi="Calibri" w:cs="Calibri"/>
        <w:sz w:val="22"/>
        <w:szCs w:val="22"/>
        <w:lang w:val="fr-FR"/>
      </w:rPr>
    </w:pPr>
    <w:r w:rsidRPr="00CB7DE5">
      <w:rPr>
        <w:rFonts w:ascii="Calibri" w:hAnsi="Calibri" w:cs="Calibri"/>
        <w:sz w:val="22"/>
        <w:szCs w:val="22"/>
        <w:lang w:val="fr-FR"/>
      </w:rPr>
      <w:t xml:space="preserve">• </w:t>
    </w:r>
    <w:hyperlink r:id="rId1" w:history="1">
      <w:r w:rsidRPr="00CB7DE5">
        <w:rPr>
          <w:rStyle w:val="Hyperlink"/>
          <w:rFonts w:ascii="Calibri" w:hAnsi="Calibri" w:cs="Calibri"/>
          <w:sz w:val="22"/>
          <w:szCs w:val="22"/>
          <w:lang w:val="fr-FR"/>
        </w:rPr>
        <w:t>http://www.itu.int/council</w:t>
      </w:r>
    </w:hyperlink>
    <w:r w:rsidRPr="00CB7DE5">
      <w:rPr>
        <w:rFonts w:ascii="Calibri" w:hAnsi="Calibri" w:cs="Calibri"/>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3FFB3" w14:textId="77777777" w:rsidR="002961D7" w:rsidRDefault="002961D7" w:rsidP="006C3242">
      <w:pPr>
        <w:spacing w:before="0" w:line="240" w:lineRule="auto"/>
      </w:pPr>
      <w:r>
        <w:separator/>
      </w:r>
    </w:p>
  </w:footnote>
  <w:footnote w:type="continuationSeparator" w:id="0">
    <w:p w14:paraId="3BDC5836" w14:textId="77777777" w:rsidR="002961D7" w:rsidRDefault="002961D7" w:rsidP="006C3242">
      <w:pPr>
        <w:spacing w:before="0" w:line="240" w:lineRule="auto"/>
      </w:pPr>
      <w:r>
        <w:continuationSeparator/>
      </w:r>
    </w:p>
  </w:footnote>
  <w:footnote w:id="1">
    <w:p w14:paraId="641E1B46" w14:textId="208D9F26" w:rsidR="00C40409" w:rsidRPr="002961D7" w:rsidRDefault="00C40409" w:rsidP="00AB54E8">
      <w:pPr>
        <w:pStyle w:val="FootnoteText"/>
        <w:tabs>
          <w:tab w:val="clear" w:pos="794"/>
          <w:tab w:val="left" w:pos="283"/>
        </w:tabs>
        <w:ind w:left="284" w:hanging="284"/>
        <w:rPr>
          <w:lang w:bidi="ar-EG"/>
        </w:rPr>
      </w:pPr>
      <w:r w:rsidRPr="002961D7">
        <w:rPr>
          <w:rStyle w:val="FootnoteReference"/>
        </w:rPr>
        <w:footnoteRef/>
      </w:r>
      <w:r w:rsidR="00AB54E8">
        <w:tab/>
      </w:r>
      <w:r w:rsidRPr="002961D7">
        <w:rPr>
          <w:rFonts w:hint="cs"/>
          <w:rtl/>
          <w:lang w:bidi="ar-EG"/>
        </w:rPr>
        <w:t xml:space="preserve">يُعهد بمجال العمل هذا في الهيكل الحالي لأمانة الاتحاد إلى دائرة خدمات المعلومات (انظر </w:t>
      </w:r>
      <w:hyperlink r:id="rId1" w:history="1">
        <w:r w:rsidRPr="002961D7">
          <w:rPr>
            <w:rStyle w:val="Hyperlink"/>
          </w:rPr>
          <w:t>https://www.itu.int/en/general-secretariat/ICT-Services/remoteparticipation/Pages/default.aspx</w:t>
        </w:r>
      </w:hyperlink>
      <w:r w:rsidRPr="002961D7">
        <w:rPr>
          <w:rFonts w:hint="cs"/>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B4888" w14:textId="06A37F19" w:rsidR="00447F32" w:rsidRPr="00447F32" w:rsidRDefault="00BB3B44"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r>
        <w:r w:rsidR="004B1F2F">
          <w:rPr>
            <w:rFonts w:cs="Calibri"/>
            <w:noProof/>
            <w:sz w:val="20"/>
            <w:szCs w:val="20"/>
          </w:rPr>
          <w:t>VC</w:t>
        </w:r>
        <w:r w:rsidR="00C40409">
          <w:rPr>
            <w:rFonts w:cs="Calibri"/>
            <w:noProof/>
            <w:sz w:val="20"/>
            <w:szCs w:val="20"/>
          </w:rPr>
          <w:t>-2</w:t>
        </w:r>
        <w:r w:rsidR="00447F32" w:rsidRPr="00447F32">
          <w:rPr>
            <w:rFonts w:cs="Calibri"/>
            <w:noProof/>
            <w:sz w:val="20"/>
            <w:szCs w:val="20"/>
          </w:rPr>
          <w:t>/</w:t>
        </w:r>
        <w:r w:rsidR="00C40409">
          <w:rPr>
            <w:rFonts w:cs="Calibri"/>
            <w:noProof/>
            <w:sz w:val="20"/>
            <w:szCs w:val="20"/>
          </w:rPr>
          <w:t>6</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D7"/>
    <w:rsid w:val="00090574"/>
    <w:rsid w:val="000C1C0E"/>
    <w:rsid w:val="000C548A"/>
    <w:rsid w:val="001C0169"/>
    <w:rsid w:val="001D1D50"/>
    <w:rsid w:val="001D6745"/>
    <w:rsid w:val="001E446E"/>
    <w:rsid w:val="002154EE"/>
    <w:rsid w:val="002276D2"/>
    <w:rsid w:val="0023283D"/>
    <w:rsid w:val="0026373E"/>
    <w:rsid w:val="00271C43"/>
    <w:rsid w:val="00290728"/>
    <w:rsid w:val="002961D7"/>
    <w:rsid w:val="002978F4"/>
    <w:rsid w:val="002B028D"/>
    <w:rsid w:val="002E1973"/>
    <w:rsid w:val="002E6541"/>
    <w:rsid w:val="002F71D8"/>
    <w:rsid w:val="00334924"/>
    <w:rsid w:val="003409BC"/>
    <w:rsid w:val="00357185"/>
    <w:rsid w:val="00383829"/>
    <w:rsid w:val="003C6B4F"/>
    <w:rsid w:val="003F4B29"/>
    <w:rsid w:val="0042686F"/>
    <w:rsid w:val="004317D8"/>
    <w:rsid w:val="00434183"/>
    <w:rsid w:val="00443869"/>
    <w:rsid w:val="00447F32"/>
    <w:rsid w:val="004B1F2F"/>
    <w:rsid w:val="004E11DC"/>
    <w:rsid w:val="005409AC"/>
    <w:rsid w:val="0055516A"/>
    <w:rsid w:val="0058491B"/>
    <w:rsid w:val="00592EA5"/>
    <w:rsid w:val="005A3170"/>
    <w:rsid w:val="005B1652"/>
    <w:rsid w:val="005D3D0A"/>
    <w:rsid w:val="00610B8E"/>
    <w:rsid w:val="00614855"/>
    <w:rsid w:val="006654A6"/>
    <w:rsid w:val="00677396"/>
    <w:rsid w:val="0069200F"/>
    <w:rsid w:val="006A65CB"/>
    <w:rsid w:val="006A793B"/>
    <w:rsid w:val="006C3242"/>
    <w:rsid w:val="006C7CC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928DD"/>
    <w:rsid w:val="008A7F84"/>
    <w:rsid w:val="0091702E"/>
    <w:rsid w:val="00923B0C"/>
    <w:rsid w:val="0094021C"/>
    <w:rsid w:val="00952F86"/>
    <w:rsid w:val="00982B28"/>
    <w:rsid w:val="009D313F"/>
    <w:rsid w:val="00A47A5A"/>
    <w:rsid w:val="00A6683B"/>
    <w:rsid w:val="00A9076B"/>
    <w:rsid w:val="00A97F94"/>
    <w:rsid w:val="00AB54E8"/>
    <w:rsid w:val="00B03099"/>
    <w:rsid w:val="00B05BC8"/>
    <w:rsid w:val="00B21DAC"/>
    <w:rsid w:val="00B27924"/>
    <w:rsid w:val="00B64B47"/>
    <w:rsid w:val="00BB3B44"/>
    <w:rsid w:val="00BB7213"/>
    <w:rsid w:val="00C002DE"/>
    <w:rsid w:val="00C227A7"/>
    <w:rsid w:val="00C40409"/>
    <w:rsid w:val="00C53BF8"/>
    <w:rsid w:val="00C66157"/>
    <w:rsid w:val="00C674FE"/>
    <w:rsid w:val="00C67501"/>
    <w:rsid w:val="00C75633"/>
    <w:rsid w:val="00CB7DE5"/>
    <w:rsid w:val="00CE2EE1"/>
    <w:rsid w:val="00CE3349"/>
    <w:rsid w:val="00CE36E5"/>
    <w:rsid w:val="00CF27F5"/>
    <w:rsid w:val="00CF3FFD"/>
    <w:rsid w:val="00D10CCF"/>
    <w:rsid w:val="00D77D0F"/>
    <w:rsid w:val="00DA1CF0"/>
    <w:rsid w:val="00DC1E02"/>
    <w:rsid w:val="00DC24B4"/>
    <w:rsid w:val="00DC5FB0"/>
    <w:rsid w:val="00DF16DC"/>
    <w:rsid w:val="00E45211"/>
    <w:rsid w:val="00E473C5"/>
    <w:rsid w:val="00E92863"/>
    <w:rsid w:val="00EB796D"/>
    <w:rsid w:val="00EF2865"/>
    <w:rsid w:val="00F058DC"/>
    <w:rsid w:val="00F24FC4"/>
    <w:rsid w:val="00F2676C"/>
    <w:rsid w:val="00F452E6"/>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A82988"/>
  <w15:chartTrackingRefBased/>
  <w15:docId w15:val="{EC27D2F3-6C55-41AF-A853-BE7E923D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Headingb0">
    <w:name w:val="Heading_b"/>
    <w:basedOn w:val="Normal"/>
    <w:next w:val="Normal"/>
    <w:rsid w:val="004B1F2F"/>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Calibri" w:eastAsia="MS Mincho" w:hAnsi="Calibri" w:cs="Calibri"/>
      <w:b/>
      <w:lang w:eastAsia="en-US"/>
    </w:rPr>
  </w:style>
  <w:style w:type="character" w:styleId="UnresolvedMention">
    <w:name w:val="Unresolved Mention"/>
    <w:basedOn w:val="DefaultParagraphFont"/>
    <w:uiPriority w:val="99"/>
    <w:semiHidden/>
    <w:unhideWhenUsed/>
    <w:rsid w:val="00296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VC-C-0013/en" TargetMode="External"/><Relationship Id="rId18" Type="http://schemas.openxmlformats.org/officeDocument/2006/relationships/hyperlink" Target="https://www.itu.int/en/general-secretariat/ICT-Services/remoteparticipation/Pages/interactiverp.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ITU-T/Workshops-and-Seminars/ai4h/20190122/Pages/remote.aspx" TargetMode="External"/><Relationship Id="rId7" Type="http://schemas.openxmlformats.org/officeDocument/2006/relationships/endnotes" Target="endnotes.xml"/><Relationship Id="rId12" Type="http://schemas.openxmlformats.org/officeDocument/2006/relationships/hyperlink" Target="https://www.itu.int/md/S20-CL-C-0053/en" TargetMode="External"/><Relationship Id="rId17" Type="http://schemas.openxmlformats.org/officeDocument/2006/relationships/hyperlink" Target="https://www.itu.int/en/general-secretariat/ICT-Services/remoteparticipation/Pages/default.aspx" TargetMode="External"/><Relationship Id="rId25" Type="http://schemas.openxmlformats.org/officeDocument/2006/relationships/hyperlink" Target="https://www.itu.int/md/S20-CL-C-0014/en" TargetMode="External"/><Relationship Id="rId2" Type="http://schemas.openxmlformats.org/officeDocument/2006/relationships/numbering" Target="numbering.xml"/><Relationship Id="rId16" Type="http://schemas.openxmlformats.org/officeDocument/2006/relationships/hyperlink" Target="https://www.itu.int/md/S20-CL-C-0053/en" TargetMode="External"/><Relationship Id="rId20" Type="http://schemas.openxmlformats.org/officeDocument/2006/relationships/hyperlink" Target="https://www.itu.int/en/Pages/remote-participation.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14/en" TargetMode="External"/><Relationship Id="rId24" Type="http://schemas.openxmlformats.org/officeDocument/2006/relationships/hyperlink" Target="https://www.itu.int/en/events/Pages/Virtual-Sessions.aspx" TargetMode="External"/><Relationship Id="rId5" Type="http://schemas.openxmlformats.org/officeDocument/2006/relationships/webSettings" Target="webSettings.xml"/><Relationship Id="rId15" Type="http://schemas.openxmlformats.org/officeDocument/2006/relationships/hyperlink" Target="https://www.itu.int/md/S20-CL-C-0014/en" TargetMode="External"/><Relationship Id="rId23" Type="http://schemas.openxmlformats.org/officeDocument/2006/relationships/hyperlink" Target="https://www.itu.int/myworkspace/" TargetMode="External"/><Relationship Id="rId28" Type="http://schemas.openxmlformats.org/officeDocument/2006/relationships/footer" Target="footer2.xml"/><Relationship Id="rId10" Type="http://schemas.openxmlformats.org/officeDocument/2006/relationships/hyperlink" Target="https://www.itu.int/md/S20-CLVC-C-0010/en" TargetMode="External"/><Relationship Id="rId19" Type="http://schemas.openxmlformats.org/officeDocument/2006/relationships/hyperlink" Target="https://www.itu.int/en/general-secretariat/ICT-Services/remoteparticipation/Pages/onlinemeetingroom.aspx" TargetMode="External"/><Relationship Id="rId4" Type="http://schemas.openxmlformats.org/officeDocument/2006/relationships/settings" Target="settings.xml"/><Relationship Id="rId9" Type="http://schemas.openxmlformats.org/officeDocument/2006/relationships/hyperlink" Target="https://www.itu.int/md/S20-CLVC-C-0013/en" TargetMode="External"/><Relationship Id="rId14" Type="http://schemas.openxmlformats.org/officeDocument/2006/relationships/hyperlink" Target="https://www.itu.int/md/S20-CLVC-C-0010/en" TargetMode="External"/><Relationship Id="rId22" Type="http://schemas.openxmlformats.org/officeDocument/2006/relationships/hyperlink" Target="https://www.itu.int/en/ITU-T/ewm/Pages/e-meetings.aspx"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general-secretariat/ICT-Services/remoteparticipation/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0\SG\PA_%20V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51C9-D268-4BEA-90E2-32F6256F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 VC.dotx</Template>
  <TotalTime>39</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Arabic</cp:lastModifiedBy>
  <cp:revision>7</cp:revision>
  <dcterms:created xsi:type="dcterms:W3CDTF">2020-11-10T09:16:00Z</dcterms:created>
  <dcterms:modified xsi:type="dcterms:W3CDTF">2020-11-10T10:31:00Z</dcterms:modified>
</cp:coreProperties>
</file>