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26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694571" w14:paraId="123DF6BF" w14:textId="77777777" w:rsidTr="007A6C3F">
        <w:trPr>
          <w:cantSplit/>
          <w:trHeight w:val="1276"/>
        </w:trPr>
        <w:tc>
          <w:tcPr>
            <w:tcW w:w="6911" w:type="dxa"/>
          </w:tcPr>
          <w:p w14:paraId="5F850CCA" w14:textId="01B2EB5E" w:rsidR="0008180A" w:rsidRPr="00694571" w:rsidRDefault="0008180A" w:rsidP="007A6C3F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2C5FB6">
              <w:rPr>
                <w:b/>
                <w:bCs/>
                <w:position w:val="6"/>
                <w:sz w:val="26"/>
                <w:szCs w:val="26"/>
                <w:lang w:val="ru-RU"/>
              </w:rPr>
              <w:t>В</w:t>
            </w:r>
            <w:r w:rsidR="001F7D15" w:rsidRPr="002C5FB6">
              <w:rPr>
                <w:b/>
                <w:bCs/>
                <w:position w:val="6"/>
                <w:sz w:val="26"/>
                <w:szCs w:val="26"/>
                <w:lang w:val="ru-RU"/>
              </w:rPr>
              <w:t>торые</w:t>
            </w:r>
            <w:r w:rsidR="001F7D15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в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>иртуальные консультации Советников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 xml:space="preserve">с </w:t>
            </w:r>
            <w:r w:rsidR="008A64E3" w:rsidRPr="001F7D15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16 </w:t>
            </w:r>
            <w:r w:rsidR="008A64E3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 xml:space="preserve">ноября 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>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694571" w:rsidRDefault="0008180A" w:rsidP="007A6C3F">
            <w:pPr>
              <w:spacing w:before="0" w:line="240" w:lineRule="atLeast"/>
              <w:rPr>
                <w:lang w:val="ru-RU"/>
              </w:rPr>
            </w:pPr>
            <w:r w:rsidRPr="00694571">
              <w:rPr>
                <w:noProof/>
                <w:lang w:val="en-US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694571" w14:paraId="586B3E7D" w14:textId="77777777" w:rsidTr="007A6C3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694571" w:rsidRDefault="0008180A" w:rsidP="007A6C3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694571" w:rsidRDefault="0008180A" w:rsidP="007A6C3F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533B03" w14:paraId="7AA11BFC" w14:textId="77777777" w:rsidTr="007A6C3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694571" w:rsidRDefault="0008180A" w:rsidP="007A6C3F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39FCED6E" w:rsidR="0008180A" w:rsidRPr="0008180A" w:rsidRDefault="0008180A" w:rsidP="007A6C3F">
            <w:pPr>
              <w:spacing w:line="240" w:lineRule="atLeast"/>
              <w:rPr>
                <w:szCs w:val="24"/>
                <w:lang w:val="ru-RU"/>
              </w:rPr>
            </w:pPr>
            <w:r w:rsidRPr="00E81A5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2C5FB6">
              <w:rPr>
                <w:b/>
                <w:bCs/>
                <w:szCs w:val="22"/>
                <w:lang w:val="fr-CH"/>
              </w:rPr>
              <w:t>VC</w:t>
            </w:r>
            <w:r w:rsidR="001F7D15" w:rsidRPr="007A6C3F">
              <w:rPr>
                <w:b/>
                <w:bCs/>
                <w:szCs w:val="22"/>
                <w:lang w:val="ru-RU"/>
              </w:rPr>
              <w:t>-2</w:t>
            </w:r>
            <w:r w:rsidRPr="00E81A54">
              <w:rPr>
                <w:b/>
                <w:bCs/>
                <w:szCs w:val="22"/>
                <w:lang w:val="ru-RU"/>
              </w:rPr>
              <w:t>/</w:t>
            </w:r>
            <w:r w:rsidR="00356074">
              <w:rPr>
                <w:b/>
                <w:bCs/>
                <w:szCs w:val="22"/>
                <w:lang w:val="ru-RU"/>
              </w:rPr>
              <w:t>9</w:t>
            </w:r>
            <w:r w:rsidRPr="00E81A54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  <w:r w:rsidRPr="0008180A">
              <w:rPr>
                <w:b/>
                <w:bCs/>
                <w:szCs w:val="22"/>
                <w:lang w:val="ru-RU"/>
              </w:rPr>
              <w:br/>
            </w:r>
            <w:r w:rsidR="00E81A54">
              <w:rPr>
                <w:b/>
                <w:bCs/>
                <w:szCs w:val="22"/>
                <w:lang w:val="ru-RU"/>
              </w:rPr>
              <w:t>2 ноября</w:t>
            </w:r>
            <w:r w:rsidRPr="0008180A">
              <w:rPr>
                <w:b/>
                <w:bCs/>
                <w:szCs w:val="22"/>
                <w:lang w:val="ru-RU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Pr="0008180A">
              <w:rPr>
                <w:b/>
                <w:bCs/>
                <w:szCs w:val="22"/>
                <w:lang w:val="ru-RU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11BB8A5D" w14:textId="753D035B" w:rsidR="0008180A" w:rsidRPr="00694571" w:rsidRDefault="0008180A" w:rsidP="0008180A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533B03" w14:paraId="7ACAFF1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694571">
              <w:rPr>
                <w:b/>
                <w:bCs/>
                <w:lang w:val="ru-RU"/>
              </w:rPr>
              <w:t xml:space="preserve">Название Государства-Члена (Государств-Членов), представившего </w:t>
            </w:r>
            <w:r>
              <w:rPr>
                <w:b/>
                <w:bCs/>
                <w:lang w:val="ru-RU"/>
              </w:rPr>
              <w:t xml:space="preserve">(представивших) </w:t>
            </w:r>
            <w:r w:rsidRPr="00694571">
              <w:rPr>
                <w:b/>
                <w:bCs/>
                <w:lang w:val="ru-RU"/>
              </w:rPr>
              <w:t>вклад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2BAA9705" w:rsidR="0008180A" w:rsidRPr="00694571" w:rsidRDefault="002903D9" w:rsidP="002903D9">
            <w:pPr>
              <w:spacing w:after="120"/>
              <w:rPr>
                <w:lang w:val="ru-RU"/>
              </w:rPr>
            </w:pPr>
            <w:r w:rsidRPr="002903D9">
              <w:rPr>
                <w:b/>
                <w:bCs/>
                <w:lang w:val="ru-RU"/>
              </w:rPr>
              <w:t xml:space="preserve">Федеративная Республика Германия, Республика Болгария, Республика Кипр, Республика Хорватия, Дания, Испания, Финляндия, Франция, Греция, Венгрия, Литовская Республика, Мальта, Норвегия, </w:t>
            </w:r>
            <w:r w:rsidR="002C5FB6">
              <w:rPr>
                <w:b/>
                <w:bCs/>
                <w:lang w:val="ru-RU"/>
              </w:rPr>
              <w:t xml:space="preserve">Королевство </w:t>
            </w:r>
            <w:r w:rsidRPr="002903D9">
              <w:rPr>
                <w:b/>
                <w:bCs/>
                <w:lang w:val="ru-RU"/>
              </w:rPr>
              <w:t>Нидерланд</w:t>
            </w:r>
            <w:r w:rsidR="002C5FB6">
              <w:rPr>
                <w:b/>
                <w:bCs/>
                <w:lang w:val="ru-RU"/>
              </w:rPr>
              <w:t>ов</w:t>
            </w:r>
            <w:r w:rsidRPr="002903D9">
              <w:rPr>
                <w:b/>
                <w:bCs/>
                <w:lang w:val="ru-RU"/>
              </w:rPr>
              <w:t>, Республика Польша, Словацкая Республика, Чешская Республика, Румыния, Швеция</w:t>
            </w:r>
            <w:r w:rsidR="00F71C00">
              <w:rPr>
                <w:b/>
                <w:bCs/>
                <w:lang w:val="ru-RU"/>
              </w:rPr>
              <w:t>,</w:t>
            </w:r>
            <w:r w:rsidRPr="002903D9">
              <w:rPr>
                <w:b/>
                <w:bCs/>
                <w:lang w:val="ru-RU"/>
              </w:rPr>
              <w:t xml:space="preserve"> Соединенное Королевство Великобритании и Северной Ирландии</w:t>
            </w:r>
          </w:p>
        </w:tc>
      </w:tr>
      <w:tr w:rsidR="0008180A" w:rsidRPr="00533B03" w14:paraId="05B447B8" w14:textId="77777777" w:rsidTr="00FA7FCF">
        <w:trPr>
          <w:cantSplit/>
        </w:trPr>
        <w:tc>
          <w:tcPr>
            <w:tcW w:w="2835" w:type="dxa"/>
          </w:tcPr>
          <w:p w14:paraId="58A8525E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533B03" w14:paraId="6896C9D9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>Название документа</w:t>
            </w:r>
            <w:r w:rsidRPr="00694571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2DCBDAB3" w:rsidR="0008180A" w:rsidRPr="004933EF" w:rsidRDefault="004933EF" w:rsidP="00FA7FCF">
            <w:pPr>
              <w:spacing w:after="120"/>
              <w:rPr>
                <w:b/>
                <w:bCs/>
                <w:lang w:val="ru-RU"/>
              </w:rPr>
            </w:pPr>
            <w:r w:rsidRPr="004933EF">
              <w:rPr>
                <w:b/>
                <w:bCs/>
                <w:lang w:val="ru-RU"/>
              </w:rPr>
              <w:t>Проведение Всемирной ассамблеи по стандартизации электросвязи (ВАСЭ) МСЭ</w:t>
            </w:r>
          </w:p>
        </w:tc>
      </w:tr>
      <w:tr w:rsidR="0008180A" w:rsidRPr="00533B03" w14:paraId="45605FE7" w14:textId="77777777" w:rsidTr="007A6C3F">
        <w:trPr>
          <w:cantSplit/>
          <w:trHeight w:val="269"/>
        </w:trPr>
        <w:tc>
          <w:tcPr>
            <w:tcW w:w="2835" w:type="dxa"/>
          </w:tcPr>
          <w:p w14:paraId="7BCA86BC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694571" w:rsidRDefault="0008180A" w:rsidP="00FA7FCF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087BCF" w14:paraId="655F7BDB" w14:textId="77777777" w:rsidTr="007A6C3F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694571" w:rsidRDefault="0008180A" w:rsidP="00FA7FCF">
            <w:pPr>
              <w:spacing w:before="0"/>
              <w:rPr>
                <w:b/>
                <w:bCs/>
                <w:lang w:val="ru-RU"/>
              </w:rPr>
            </w:pPr>
            <w:r w:rsidRPr="00694571">
              <w:rPr>
                <w:b/>
                <w:bCs/>
                <w:lang w:val="ru-RU"/>
              </w:rPr>
              <w:t xml:space="preserve">Ссылка на проект повестки дня виртуальных консультаций </w:t>
            </w:r>
            <w:r w:rsidRPr="002C5FB6">
              <w:rPr>
                <w:b/>
                <w:bCs/>
                <w:lang w:val="ru-RU"/>
              </w:rPr>
              <w:t>Советников</w:t>
            </w:r>
            <w:r w:rsidRPr="00970A66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44A98A6D" w:rsidR="0008180A" w:rsidRPr="00087BCF" w:rsidRDefault="00356074" w:rsidP="005F3393">
            <w:pPr>
              <w:spacing w:after="120"/>
              <w:rPr>
                <w:spacing w:val="-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  <w:t>Документ</w:t>
            </w:r>
            <w:r w:rsidRPr="00322BA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8" w:history="1">
              <w:r w:rsidRPr="00E6074A">
                <w:rPr>
                  <w:rStyle w:val="Hyperlink"/>
                  <w:rFonts w:asciiTheme="minorHAnsi" w:hAnsiTheme="minorHAnsi" w:cstheme="minorHAnsi"/>
                  <w:b/>
                  <w:bCs/>
                </w:rPr>
                <w:t>C20/24</w:t>
              </w:r>
            </w:hyperlink>
          </w:p>
        </w:tc>
      </w:tr>
      <w:tr w:rsidR="007A6C3F" w:rsidRPr="00087BCF" w14:paraId="69B371B3" w14:textId="77777777" w:rsidTr="007A6C3F">
        <w:trPr>
          <w:cantSplit/>
          <w:trHeight w:val="40"/>
        </w:trPr>
        <w:tc>
          <w:tcPr>
            <w:tcW w:w="2835" w:type="dxa"/>
            <w:vAlign w:val="center"/>
          </w:tcPr>
          <w:p w14:paraId="47E4BD90" w14:textId="77777777" w:rsidR="007A6C3F" w:rsidRPr="007A6C3F" w:rsidRDefault="007A6C3F" w:rsidP="007A6C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  <w:vAlign w:val="center"/>
          </w:tcPr>
          <w:p w14:paraId="2D49223E" w14:textId="77777777" w:rsidR="007A6C3F" w:rsidRPr="007A6C3F" w:rsidRDefault="007A6C3F" w:rsidP="007A6C3F">
            <w:pPr>
              <w:spacing w:before="0"/>
              <w:jc w:val="both"/>
              <w:rPr>
                <w:rFonts w:cs="Calibri"/>
                <w:sz w:val="16"/>
                <w:szCs w:val="16"/>
                <w:lang w:val="ru-RU"/>
              </w:rPr>
            </w:pPr>
          </w:p>
        </w:tc>
      </w:tr>
    </w:tbl>
    <w:p w14:paraId="4B78F8F0" w14:textId="77777777" w:rsidR="004933EF" w:rsidRPr="007A6C3F" w:rsidRDefault="004933EF" w:rsidP="007A6C3F">
      <w:pPr>
        <w:rPr>
          <w:rFonts w:eastAsia="Calibri"/>
        </w:rPr>
      </w:pPr>
    </w:p>
    <w:tbl>
      <w:tblPr>
        <w:tblW w:w="96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933EF" w:rsidRPr="00533B03" w14:paraId="32438F39" w14:textId="77777777" w:rsidTr="00A95B5E">
        <w:trPr>
          <w:trHeight w:val="330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2E55A" w14:textId="5A91008D" w:rsidR="004933EF" w:rsidRPr="004933EF" w:rsidRDefault="002903D9" w:rsidP="00A95B5E">
            <w:pPr>
              <w:pStyle w:val="Headingb"/>
              <w:keepNext w:val="0"/>
              <w:keepLines w:val="0"/>
              <w:rPr>
                <w:bCs/>
                <w:lang w:val="ru-RU"/>
              </w:rPr>
            </w:pPr>
            <w:r w:rsidRPr="002903D9">
              <w:rPr>
                <w:lang w:val="ru-RU"/>
              </w:rPr>
              <w:t xml:space="preserve">Замечания по Документу </w:t>
            </w:r>
            <w:r w:rsidR="004933EF" w:rsidRPr="004933EF">
              <w:t>C</w:t>
            </w:r>
            <w:r w:rsidR="004933EF" w:rsidRPr="004933EF">
              <w:rPr>
                <w:lang w:val="ru-RU"/>
              </w:rPr>
              <w:t>20/24</w:t>
            </w:r>
          </w:p>
          <w:p w14:paraId="5355A98D" w14:textId="16C18DA8" w:rsidR="004933EF" w:rsidRPr="004933EF" w:rsidRDefault="004933EF" w:rsidP="00A95B5E">
            <w:pPr>
              <w:pStyle w:val="Heading1"/>
              <w:keepNext w:val="0"/>
              <w:keepLines w:val="0"/>
              <w:rPr>
                <w:lang w:val="ru-RU"/>
              </w:rPr>
            </w:pPr>
            <w:r w:rsidRPr="004933EF">
              <w:rPr>
                <w:lang w:val="ru-RU"/>
              </w:rPr>
              <w:t>1</w:t>
            </w:r>
            <w:r w:rsidRPr="004933EF">
              <w:rPr>
                <w:lang w:val="ru-RU"/>
              </w:rPr>
              <w:tab/>
            </w:r>
            <w:r w:rsidR="002903D9">
              <w:rPr>
                <w:lang w:val="ru-RU"/>
              </w:rPr>
              <w:t>Базовая информация</w:t>
            </w:r>
          </w:p>
          <w:p w14:paraId="3010FD03" w14:textId="6C678957" w:rsidR="004933EF" w:rsidRDefault="002C697A" w:rsidP="007A6C3F">
            <w:pPr>
              <w:rPr>
                <w:rFonts w:eastAsia="Calibri"/>
                <w:lang w:val="ru-RU"/>
              </w:rPr>
            </w:pPr>
            <w:r w:rsidRPr="002C697A">
              <w:rPr>
                <w:rFonts w:eastAsia="Calibri"/>
                <w:lang w:val="ru-RU"/>
              </w:rPr>
              <w:t xml:space="preserve">В Решении 608 (Измененном, 2020 г.) </w:t>
            </w:r>
            <w:r w:rsidR="00A51D78" w:rsidRPr="002C697A">
              <w:rPr>
                <w:rFonts w:eastAsia="Calibri"/>
                <w:lang w:val="ru-RU"/>
              </w:rPr>
              <w:t xml:space="preserve">Совета </w:t>
            </w:r>
            <w:r w:rsidR="002C5FB6">
              <w:rPr>
                <w:rFonts w:eastAsia="Calibri"/>
                <w:lang w:val="ru-RU"/>
              </w:rPr>
              <w:t>указано</w:t>
            </w:r>
            <w:r w:rsidRPr="002C697A">
              <w:rPr>
                <w:rFonts w:eastAsia="Calibri"/>
                <w:lang w:val="ru-RU"/>
              </w:rPr>
              <w:t xml:space="preserve">, что при условии согласия большинства Государств-Членов </w:t>
            </w:r>
            <w:r w:rsidR="002C5FB6">
              <w:rPr>
                <w:rFonts w:eastAsia="Calibri"/>
                <w:lang w:val="ru-RU"/>
              </w:rPr>
              <w:t xml:space="preserve">проведение </w:t>
            </w:r>
            <w:r w:rsidRPr="002C697A">
              <w:rPr>
                <w:rFonts w:eastAsia="Calibri"/>
                <w:lang w:val="ru-RU"/>
              </w:rPr>
              <w:t>следующ</w:t>
            </w:r>
            <w:r w:rsidR="002C5FB6">
              <w:rPr>
                <w:rFonts w:eastAsia="Calibri"/>
                <w:lang w:val="ru-RU"/>
              </w:rPr>
              <w:t>ей</w:t>
            </w:r>
            <w:r w:rsidRPr="002C697A">
              <w:rPr>
                <w:rFonts w:eastAsia="Calibri"/>
                <w:lang w:val="ru-RU"/>
              </w:rPr>
              <w:t xml:space="preserve"> Всемирн</w:t>
            </w:r>
            <w:r w:rsidR="002C5FB6">
              <w:rPr>
                <w:rFonts w:eastAsia="Calibri"/>
                <w:lang w:val="ru-RU"/>
              </w:rPr>
              <w:t>ой</w:t>
            </w:r>
            <w:r w:rsidRPr="002C697A">
              <w:rPr>
                <w:rFonts w:eastAsia="Calibri"/>
                <w:lang w:val="ru-RU"/>
              </w:rPr>
              <w:t xml:space="preserve"> ассамбле</w:t>
            </w:r>
            <w:r w:rsidR="002C5FB6">
              <w:rPr>
                <w:rFonts w:eastAsia="Calibri"/>
                <w:lang w:val="ru-RU"/>
              </w:rPr>
              <w:t>и</w:t>
            </w:r>
            <w:r w:rsidRPr="002C697A">
              <w:rPr>
                <w:rFonts w:eastAsia="Calibri"/>
                <w:lang w:val="ru-RU"/>
              </w:rPr>
              <w:t xml:space="preserve"> по стандартизации электросвязи (ВАСЭ-20) будет отложен</w:t>
            </w:r>
            <w:r w:rsidR="002C5FB6">
              <w:rPr>
                <w:rFonts w:eastAsia="Calibri"/>
                <w:lang w:val="ru-RU"/>
              </w:rPr>
              <w:t>о</w:t>
            </w:r>
            <w:r w:rsidRPr="002C697A">
              <w:rPr>
                <w:rFonts w:eastAsia="Calibri"/>
                <w:lang w:val="ru-RU"/>
              </w:rPr>
              <w:t xml:space="preserve"> до 23 февраля – 5 марта 2021 года.</w:t>
            </w:r>
            <w:r>
              <w:rPr>
                <w:rFonts w:eastAsia="Calibri"/>
                <w:lang w:val="ru-RU"/>
              </w:rPr>
              <w:t xml:space="preserve"> </w:t>
            </w:r>
            <w:r w:rsidR="009B615E">
              <w:rPr>
                <w:rFonts w:eastAsia="Calibri"/>
                <w:lang w:val="ru-RU"/>
              </w:rPr>
              <w:t>О</w:t>
            </w:r>
            <w:r w:rsidR="009B615E" w:rsidRPr="00742750">
              <w:rPr>
                <w:rFonts w:eastAsia="Calibri"/>
                <w:lang w:val="ru-RU"/>
              </w:rPr>
              <w:t xml:space="preserve">т Государств-Членов </w:t>
            </w:r>
            <w:r w:rsidR="009B615E">
              <w:rPr>
                <w:rFonts w:eastAsia="Calibri"/>
                <w:lang w:val="ru-RU"/>
              </w:rPr>
              <w:t>б</w:t>
            </w:r>
            <w:r w:rsidR="00742750" w:rsidRPr="00742750">
              <w:rPr>
                <w:rFonts w:eastAsia="Calibri"/>
                <w:lang w:val="ru-RU"/>
              </w:rPr>
              <w:t xml:space="preserve">ыл получен </w:t>
            </w:r>
            <w:r w:rsidR="00742750">
              <w:rPr>
                <w:rFonts w:eastAsia="Calibri"/>
                <w:lang w:val="ru-RU"/>
              </w:rPr>
              <w:t>10</w:t>
            </w:r>
            <w:r w:rsidR="00742750" w:rsidRPr="00742750">
              <w:rPr>
                <w:rFonts w:eastAsia="Calibri"/>
                <w:lang w:val="ru-RU"/>
              </w:rPr>
              <w:t>1</w:t>
            </w:r>
            <w:r w:rsidR="002C5FB6">
              <w:rPr>
                <w:rFonts w:eastAsia="Calibri"/>
                <w:lang w:val="ru-RU"/>
              </w:rPr>
              <w:t xml:space="preserve"> положительный </w:t>
            </w:r>
            <w:r w:rsidR="00742750" w:rsidRPr="00742750">
              <w:rPr>
                <w:rFonts w:eastAsia="Calibri"/>
                <w:lang w:val="ru-RU"/>
              </w:rPr>
              <w:t xml:space="preserve">ответ </w:t>
            </w:r>
            <w:r w:rsidR="00742750">
              <w:rPr>
                <w:rFonts w:eastAsia="Calibri"/>
                <w:lang w:val="ru-RU"/>
              </w:rPr>
              <w:t>на это предложение,</w:t>
            </w:r>
            <w:r w:rsidRPr="002C697A">
              <w:rPr>
                <w:rFonts w:eastAsia="Calibri"/>
                <w:lang w:val="ru-RU"/>
              </w:rPr>
              <w:t xml:space="preserve"> отрицательных ответов</w:t>
            </w:r>
            <w:r w:rsidR="00742750">
              <w:rPr>
                <w:rFonts w:eastAsia="Calibri"/>
                <w:lang w:val="ru-RU"/>
              </w:rPr>
              <w:t xml:space="preserve"> не поступило</w:t>
            </w:r>
            <w:r w:rsidRPr="002C697A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ru-RU"/>
              </w:rPr>
              <w:t xml:space="preserve"> </w:t>
            </w:r>
            <w:r w:rsidRPr="002C697A">
              <w:rPr>
                <w:rFonts w:eastAsia="Calibri"/>
                <w:lang w:val="ru-RU"/>
              </w:rPr>
              <w:t>В</w:t>
            </w:r>
            <w:r w:rsidR="002C5FB6">
              <w:rPr>
                <w:rFonts w:eastAsia="Calibri"/>
                <w:lang w:val="ru-RU"/>
              </w:rPr>
              <w:t> </w:t>
            </w:r>
            <w:r w:rsidRPr="002C697A">
              <w:rPr>
                <w:rFonts w:eastAsia="Calibri"/>
                <w:lang w:val="ru-RU"/>
              </w:rPr>
              <w:t>Циркулярном письме CL-20/40 от 2 сентября 2020 года были объявлены дата и место проведения</w:t>
            </w:r>
            <w:r w:rsidR="00C70AAC">
              <w:rPr>
                <w:rFonts w:eastAsia="Calibri"/>
                <w:lang w:val="ru-RU"/>
              </w:rPr>
              <w:t xml:space="preserve"> ВАСЭ</w:t>
            </w:r>
            <w:r w:rsidRPr="002C697A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ru-RU"/>
              </w:rPr>
              <w:t xml:space="preserve"> </w:t>
            </w:r>
            <w:r w:rsidRPr="002C697A">
              <w:rPr>
                <w:rFonts w:eastAsia="Calibri"/>
                <w:lang w:val="ru-RU"/>
              </w:rPr>
              <w:t xml:space="preserve">С тех пор стало </w:t>
            </w:r>
            <w:r w:rsidR="002C5FB6">
              <w:rPr>
                <w:rFonts w:eastAsia="Calibri"/>
                <w:lang w:val="ru-RU"/>
              </w:rPr>
              <w:t>очевидно</w:t>
            </w:r>
            <w:r w:rsidRPr="002C697A">
              <w:rPr>
                <w:rFonts w:eastAsia="Calibri"/>
                <w:lang w:val="ru-RU"/>
              </w:rPr>
              <w:t xml:space="preserve">, что </w:t>
            </w:r>
            <w:r w:rsidR="008E2910">
              <w:rPr>
                <w:rFonts w:eastAsia="Calibri"/>
                <w:lang w:val="ru-RU"/>
              </w:rPr>
              <w:t>воздействие</w:t>
            </w:r>
            <w:r w:rsidRPr="002C697A">
              <w:rPr>
                <w:rFonts w:eastAsia="Calibri"/>
                <w:lang w:val="ru-RU"/>
              </w:rPr>
              <w:t xml:space="preserve"> COVID-19 </w:t>
            </w:r>
            <w:r w:rsidR="003C18BA">
              <w:rPr>
                <w:rFonts w:eastAsia="Calibri"/>
                <w:lang w:val="ru-RU"/>
              </w:rPr>
              <w:t xml:space="preserve">продолжится </w:t>
            </w:r>
            <w:r w:rsidRPr="002C697A">
              <w:rPr>
                <w:rFonts w:eastAsia="Calibri"/>
                <w:lang w:val="ru-RU"/>
              </w:rPr>
              <w:t>в 2021 году и что ограничения</w:t>
            </w:r>
            <w:r w:rsidR="00370EE0">
              <w:rPr>
                <w:rFonts w:eastAsia="Calibri"/>
                <w:lang w:val="ru-RU"/>
              </w:rPr>
              <w:t>, касающиеся</w:t>
            </w:r>
            <w:r w:rsidRPr="002C697A">
              <w:rPr>
                <w:rFonts w:eastAsia="Calibri"/>
                <w:lang w:val="ru-RU"/>
              </w:rPr>
              <w:t xml:space="preserve"> международных </w:t>
            </w:r>
            <w:r w:rsidR="00370EE0">
              <w:rPr>
                <w:rFonts w:eastAsia="Calibri"/>
                <w:lang w:val="ru-RU"/>
              </w:rPr>
              <w:t>поездок,</w:t>
            </w:r>
            <w:r w:rsidRPr="002C697A">
              <w:rPr>
                <w:rFonts w:eastAsia="Calibri"/>
                <w:lang w:val="ru-RU"/>
              </w:rPr>
              <w:t xml:space="preserve"> </w:t>
            </w:r>
            <w:r w:rsidR="00370EE0">
              <w:rPr>
                <w:rFonts w:eastAsia="Calibri"/>
                <w:lang w:val="ru-RU"/>
              </w:rPr>
              <w:t>скорее всего</w:t>
            </w:r>
            <w:r w:rsidRPr="002C697A">
              <w:rPr>
                <w:rFonts w:eastAsia="Calibri"/>
                <w:lang w:val="ru-RU"/>
              </w:rPr>
              <w:t xml:space="preserve"> </w:t>
            </w:r>
            <w:r w:rsidR="00370EE0" w:rsidRPr="00370EE0">
              <w:rPr>
                <w:rFonts w:eastAsia="Calibri"/>
                <w:lang w:val="ru-RU"/>
              </w:rPr>
              <w:t xml:space="preserve">также </w:t>
            </w:r>
            <w:r w:rsidR="004671D1" w:rsidRPr="004671D1">
              <w:rPr>
                <w:rFonts w:eastAsia="Calibri"/>
                <w:lang w:val="ru-RU"/>
              </w:rPr>
              <w:t>останутся</w:t>
            </w:r>
            <w:r w:rsidR="004671D1">
              <w:rPr>
                <w:rFonts w:eastAsia="Calibri"/>
                <w:lang w:val="ru-RU"/>
              </w:rPr>
              <w:t xml:space="preserve"> в силе</w:t>
            </w:r>
            <w:r w:rsidRPr="002C697A">
              <w:rPr>
                <w:rFonts w:eastAsia="Calibri"/>
                <w:lang w:val="ru-RU"/>
              </w:rPr>
              <w:t>.</w:t>
            </w:r>
            <w:r w:rsidR="004933EF" w:rsidRPr="004933EF">
              <w:rPr>
                <w:rFonts w:eastAsia="Calibri"/>
                <w:lang w:val="ru-RU"/>
              </w:rPr>
              <w:t xml:space="preserve"> </w:t>
            </w:r>
          </w:p>
          <w:p w14:paraId="1535CF39" w14:textId="77777777" w:rsidR="00A95B5E" w:rsidRPr="004933EF" w:rsidRDefault="00A95B5E" w:rsidP="00A95B5E">
            <w:pPr>
              <w:pStyle w:val="Heading1"/>
              <w:rPr>
                <w:lang w:val="ru-RU"/>
              </w:rPr>
            </w:pPr>
            <w:r w:rsidRPr="004933EF">
              <w:rPr>
                <w:lang w:val="ru-RU"/>
              </w:rPr>
              <w:t>2</w:t>
            </w:r>
            <w:r w:rsidRPr="004933EF">
              <w:rPr>
                <w:lang w:val="ru-RU"/>
              </w:rPr>
              <w:tab/>
            </w:r>
            <w:r w:rsidRPr="002903D9">
              <w:rPr>
                <w:lang w:val="ru-RU"/>
              </w:rPr>
              <w:t>Обсужд</w:t>
            </w:r>
            <w:r>
              <w:rPr>
                <w:lang w:val="ru-RU"/>
              </w:rPr>
              <w:t>аемый вопрос</w:t>
            </w:r>
          </w:p>
          <w:p w14:paraId="4C5B7800" w14:textId="77777777" w:rsidR="00A95B5E" w:rsidRPr="007A6C3F" w:rsidRDefault="00A95B5E" w:rsidP="00A95B5E">
            <w:pPr>
              <w:rPr>
                <w:rFonts w:eastAsia="Calibri"/>
                <w:highlight w:val="lightGray"/>
                <w:lang w:val="ru-RU"/>
              </w:rPr>
            </w:pPr>
            <w:r w:rsidRPr="004933EF">
              <w:rPr>
                <w:rFonts w:eastAsia="Calibri"/>
                <w:lang w:val="ru-RU"/>
              </w:rPr>
              <w:t>2.1</w:t>
            </w:r>
            <w:r w:rsidRPr="004933EF">
              <w:rPr>
                <w:rFonts w:eastAsia="Calibri"/>
                <w:lang w:val="ru-RU"/>
              </w:rPr>
              <w:tab/>
            </w:r>
            <w:r w:rsidRPr="004D6C10">
              <w:rPr>
                <w:rFonts w:eastAsia="Calibri"/>
                <w:lang w:val="ru-RU"/>
              </w:rPr>
              <w:t xml:space="preserve">Мы высоко ценим щедрое гостеприимство </w:t>
            </w:r>
            <w:r>
              <w:rPr>
                <w:rFonts w:eastAsia="Calibri"/>
                <w:lang w:val="ru-RU"/>
              </w:rPr>
              <w:t xml:space="preserve">и </w:t>
            </w:r>
            <w:r w:rsidRPr="004D6C10">
              <w:rPr>
                <w:rFonts w:eastAsia="Calibri"/>
                <w:lang w:val="ru-RU"/>
              </w:rPr>
              <w:t>гибкость</w:t>
            </w:r>
            <w:r w:rsidRPr="001B47BE">
              <w:rPr>
                <w:rFonts w:eastAsia="Calibri"/>
                <w:lang w:val="ru-RU"/>
              </w:rPr>
              <w:t xml:space="preserve"> </w:t>
            </w:r>
            <w:r w:rsidRPr="004D6C10">
              <w:rPr>
                <w:rFonts w:eastAsia="Calibri"/>
                <w:lang w:val="ru-RU"/>
              </w:rPr>
              <w:t>правительства Индии</w:t>
            </w:r>
            <w:r>
              <w:rPr>
                <w:rFonts w:eastAsia="Calibri"/>
                <w:lang w:val="ru-RU"/>
              </w:rPr>
              <w:t>,</w:t>
            </w:r>
            <w:r w:rsidRPr="004D6C10">
              <w:rPr>
                <w:rFonts w:eastAsia="Calibri"/>
                <w:lang w:val="ru-RU"/>
              </w:rPr>
              <w:t xml:space="preserve"> предлож</w:t>
            </w:r>
            <w:r>
              <w:rPr>
                <w:rFonts w:eastAsia="Calibri"/>
                <w:lang w:val="ru-RU"/>
              </w:rPr>
              <w:t>ившего</w:t>
            </w:r>
            <w:r w:rsidRPr="004D6C10">
              <w:rPr>
                <w:rFonts w:eastAsia="Calibri"/>
                <w:lang w:val="ru-RU"/>
              </w:rPr>
              <w:t xml:space="preserve"> принять ВАСЭ в Хайдарабаде и </w:t>
            </w:r>
            <w:r>
              <w:rPr>
                <w:rFonts w:eastAsia="Calibri"/>
                <w:lang w:val="ru-RU"/>
              </w:rPr>
              <w:t xml:space="preserve">проявившего готовность </w:t>
            </w:r>
            <w:r w:rsidRPr="001B47BE">
              <w:rPr>
                <w:rFonts w:eastAsia="Calibri"/>
                <w:lang w:val="ru-RU"/>
              </w:rPr>
              <w:t>перен</w:t>
            </w:r>
            <w:r>
              <w:rPr>
                <w:rFonts w:eastAsia="Calibri"/>
                <w:lang w:val="ru-RU"/>
              </w:rPr>
              <w:t>ести</w:t>
            </w:r>
            <w:r w:rsidRPr="001B47BE">
              <w:rPr>
                <w:rFonts w:eastAsia="Calibri"/>
                <w:lang w:val="ru-RU"/>
              </w:rPr>
              <w:t xml:space="preserve"> срок</w:t>
            </w:r>
            <w:r>
              <w:rPr>
                <w:rFonts w:eastAsia="Calibri"/>
                <w:lang w:val="ru-RU"/>
              </w:rPr>
              <w:t>и</w:t>
            </w:r>
            <w:r w:rsidRPr="001B47BE">
              <w:rPr>
                <w:rFonts w:eastAsia="Calibri"/>
                <w:lang w:val="ru-RU"/>
              </w:rPr>
              <w:t xml:space="preserve">. </w:t>
            </w:r>
            <w:r>
              <w:rPr>
                <w:rFonts w:eastAsia="Calibri"/>
                <w:lang w:val="ru-RU"/>
              </w:rPr>
              <w:t>С </w:t>
            </w:r>
            <w:r w:rsidRPr="004D6C10">
              <w:rPr>
                <w:rFonts w:eastAsia="Calibri"/>
                <w:lang w:val="ru-RU"/>
              </w:rPr>
              <w:t xml:space="preserve">сожалением отмечаем </w:t>
            </w:r>
            <w:r>
              <w:rPr>
                <w:rFonts w:eastAsia="Calibri"/>
                <w:lang w:val="ru-RU"/>
              </w:rPr>
              <w:t>ужасное</w:t>
            </w:r>
            <w:r w:rsidRPr="004D6C10">
              <w:rPr>
                <w:rFonts w:eastAsia="Calibri"/>
                <w:lang w:val="ru-RU"/>
              </w:rPr>
              <w:t xml:space="preserve"> воздействие, которое </w:t>
            </w:r>
            <w:r w:rsidRPr="004D6C10">
              <w:rPr>
                <w:rFonts w:eastAsia="Calibri"/>
                <w:lang w:val="en-US"/>
              </w:rPr>
              <w:t>COVID</w:t>
            </w:r>
            <w:r w:rsidRPr="004D6C10">
              <w:rPr>
                <w:rFonts w:eastAsia="Calibri"/>
                <w:lang w:val="ru-RU"/>
              </w:rPr>
              <w:t>-19 оказ</w:t>
            </w:r>
            <w:r>
              <w:rPr>
                <w:rFonts w:eastAsia="Calibri"/>
                <w:lang w:val="ru-RU"/>
              </w:rPr>
              <w:t>ывает</w:t>
            </w:r>
            <w:r w:rsidRPr="004D6C10">
              <w:rPr>
                <w:rFonts w:eastAsia="Calibri"/>
                <w:lang w:val="ru-RU"/>
              </w:rPr>
              <w:t xml:space="preserve"> на страны всего мира и на широкий круг важных международных </w:t>
            </w:r>
            <w:r>
              <w:rPr>
                <w:rFonts w:eastAsia="Calibri"/>
                <w:lang w:val="ru-RU"/>
              </w:rPr>
              <w:t>мероприятий</w:t>
            </w:r>
            <w:r w:rsidRPr="004D6C10">
              <w:rPr>
                <w:rFonts w:eastAsia="Calibri"/>
                <w:lang w:val="ru-RU"/>
              </w:rPr>
              <w:t>.</w:t>
            </w:r>
          </w:p>
          <w:p w14:paraId="6C177DFA" w14:textId="0D28A190" w:rsidR="00A95B5E" w:rsidRDefault="00A95B5E" w:rsidP="00A95B5E">
            <w:pPr>
              <w:rPr>
                <w:rFonts w:eastAsia="Calibri"/>
                <w:lang w:val="ru-RU"/>
              </w:rPr>
            </w:pPr>
            <w:r w:rsidRPr="004933EF">
              <w:rPr>
                <w:rFonts w:eastAsia="Calibri"/>
                <w:lang w:val="ru-RU"/>
              </w:rPr>
              <w:t>2.2</w:t>
            </w:r>
            <w:r w:rsidRPr="004933EF"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>П</w:t>
            </w:r>
            <w:r w:rsidRPr="00815C3A">
              <w:rPr>
                <w:rFonts w:eastAsia="Calibri"/>
                <w:lang w:val="ru-RU"/>
              </w:rPr>
              <w:t>редставляется</w:t>
            </w:r>
            <w:r>
              <w:rPr>
                <w:rFonts w:eastAsia="Calibri"/>
                <w:lang w:val="ru-RU"/>
              </w:rPr>
              <w:t>,</w:t>
            </w:r>
            <w:r w:rsidRPr="00815C3A">
              <w:rPr>
                <w:rFonts w:eastAsia="Calibri"/>
                <w:lang w:val="ru-RU"/>
              </w:rPr>
              <w:t xml:space="preserve"> что</w:t>
            </w:r>
            <w:r w:rsidRPr="004D6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есть</w:t>
            </w:r>
            <w:r w:rsidRPr="004D6C10">
              <w:rPr>
                <w:rFonts w:eastAsia="Calibri"/>
                <w:lang w:val="ru-RU"/>
              </w:rPr>
              <w:t xml:space="preserve"> два основных варианта проведения ВАСЭ-20</w:t>
            </w:r>
            <w:r>
              <w:rPr>
                <w:rFonts w:eastAsia="Calibri"/>
                <w:lang w:val="ru-RU"/>
              </w:rPr>
              <w:t>. Первый вариант предусматривает проведение</w:t>
            </w:r>
            <w:r w:rsidRPr="004D6C10">
              <w:rPr>
                <w:rFonts w:eastAsia="Calibri"/>
                <w:lang w:val="ru-RU"/>
              </w:rPr>
              <w:t xml:space="preserve"> виртуальн</w:t>
            </w:r>
            <w:r>
              <w:rPr>
                <w:rFonts w:eastAsia="Calibri"/>
                <w:lang w:val="ru-RU"/>
              </w:rPr>
              <w:t>ой</w:t>
            </w:r>
            <w:r w:rsidRPr="004D6C10">
              <w:rPr>
                <w:rFonts w:eastAsia="Calibri"/>
                <w:lang w:val="ru-RU"/>
              </w:rPr>
              <w:t xml:space="preserve"> ВАСЭ в запланированные в настоящее время </w:t>
            </w:r>
            <w:r>
              <w:rPr>
                <w:rFonts w:eastAsia="Calibri"/>
                <w:lang w:val="ru-RU"/>
              </w:rPr>
              <w:t xml:space="preserve">сроки – </w:t>
            </w:r>
            <w:r w:rsidRPr="004D6C10">
              <w:rPr>
                <w:rFonts w:eastAsia="Calibri"/>
                <w:lang w:val="ru-RU"/>
              </w:rPr>
              <w:t>в</w:t>
            </w:r>
            <w:r>
              <w:rPr>
                <w:rFonts w:eastAsia="Calibri"/>
                <w:lang w:val="ru-RU"/>
              </w:rPr>
              <w:t> </w:t>
            </w:r>
            <w:r w:rsidRPr="004D6C10">
              <w:rPr>
                <w:rFonts w:eastAsia="Calibri"/>
                <w:lang w:val="ru-RU"/>
              </w:rPr>
              <w:t>феврале</w:t>
            </w:r>
            <w:r w:rsidRPr="00273319">
              <w:rPr>
                <w:rFonts w:eastAsia="Calibri"/>
                <w:lang w:val="ru-RU"/>
              </w:rPr>
              <w:t>–</w:t>
            </w:r>
            <w:r w:rsidRPr="004D6C10">
              <w:rPr>
                <w:rFonts w:eastAsia="Calibri"/>
                <w:lang w:val="ru-RU"/>
              </w:rPr>
              <w:t>марте 2021 года.</w:t>
            </w:r>
            <w:r w:rsidRPr="004D6C10">
              <w:rPr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В</w:t>
            </w:r>
            <w:r w:rsidRPr="004D6C10">
              <w:rPr>
                <w:rFonts w:eastAsia="Calibri"/>
                <w:lang w:val="ru-RU"/>
              </w:rPr>
              <w:t>иртуально</w:t>
            </w:r>
            <w:r>
              <w:rPr>
                <w:rFonts w:eastAsia="Calibri"/>
                <w:lang w:val="ru-RU"/>
              </w:rPr>
              <w:t xml:space="preserve">е мероприятие </w:t>
            </w:r>
            <w:r w:rsidRPr="004D6C10">
              <w:rPr>
                <w:rFonts w:eastAsia="Calibri"/>
                <w:lang w:val="ru-RU"/>
              </w:rPr>
              <w:t xml:space="preserve">потребует </w:t>
            </w:r>
            <w:r>
              <w:rPr>
                <w:rFonts w:eastAsia="Calibri"/>
                <w:lang w:val="ru-RU"/>
              </w:rPr>
              <w:t xml:space="preserve">сокращенной </w:t>
            </w:r>
            <w:r w:rsidRPr="004D6C10">
              <w:rPr>
                <w:rFonts w:eastAsia="Calibri"/>
                <w:lang w:val="ru-RU"/>
              </w:rPr>
              <w:t>повестк</w:t>
            </w:r>
            <w:r>
              <w:rPr>
                <w:rFonts w:eastAsia="Calibri"/>
                <w:lang w:val="ru-RU"/>
              </w:rPr>
              <w:t>и</w:t>
            </w:r>
            <w:r w:rsidRPr="004D6C10">
              <w:rPr>
                <w:rFonts w:eastAsia="Calibri"/>
                <w:lang w:val="ru-RU"/>
              </w:rPr>
              <w:t xml:space="preserve"> дня, в которой основное внимание </w:t>
            </w:r>
            <w:r>
              <w:rPr>
                <w:rFonts w:eastAsia="Calibri"/>
                <w:lang w:val="ru-RU"/>
              </w:rPr>
              <w:t>будет уделено</w:t>
            </w:r>
            <w:r w:rsidRPr="004D6C10">
              <w:rPr>
                <w:rFonts w:eastAsia="Calibri"/>
                <w:lang w:val="ru-RU"/>
              </w:rPr>
              <w:t xml:space="preserve"> важнейшим вопросам, </w:t>
            </w:r>
            <w:r>
              <w:rPr>
                <w:rFonts w:eastAsia="Calibri"/>
                <w:lang w:val="ru-RU"/>
              </w:rPr>
              <w:t xml:space="preserve">подлежащим рассмотрению на </w:t>
            </w:r>
            <w:r w:rsidRPr="004D6C10">
              <w:rPr>
                <w:rFonts w:eastAsia="Calibri"/>
                <w:lang w:val="ru-RU"/>
              </w:rPr>
              <w:t>ВАСЭ.</w:t>
            </w:r>
            <w:r>
              <w:rPr>
                <w:rFonts w:eastAsia="Calibri"/>
                <w:lang w:val="ru-RU"/>
              </w:rPr>
              <w:t xml:space="preserve"> Иными словами</w:t>
            </w:r>
            <w:r w:rsidRPr="004D6C10">
              <w:rPr>
                <w:rFonts w:eastAsia="Calibri"/>
                <w:lang w:val="ru-RU"/>
              </w:rPr>
              <w:t>, в соответствии со Статьей 13 Конвенции МСЭ виртуальная ВАСЭ должна согласовать рекомендации</w:t>
            </w:r>
            <w:r>
              <w:rPr>
                <w:rFonts w:eastAsia="Calibri"/>
                <w:lang w:val="ru-RU"/>
              </w:rPr>
              <w:t>, содержащиеся</w:t>
            </w:r>
            <w:r w:rsidRPr="004D6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в</w:t>
            </w:r>
            <w:r w:rsidRPr="004D6C10">
              <w:rPr>
                <w:rFonts w:eastAsia="Calibri"/>
                <w:lang w:val="ru-RU"/>
              </w:rPr>
              <w:t xml:space="preserve"> отчет</w:t>
            </w:r>
            <w:r>
              <w:rPr>
                <w:rFonts w:eastAsia="Calibri"/>
                <w:lang w:val="ru-RU"/>
              </w:rPr>
              <w:t>ах</w:t>
            </w:r>
            <w:r w:rsidRPr="004D6C10">
              <w:rPr>
                <w:rFonts w:eastAsia="Calibri"/>
                <w:lang w:val="ru-RU"/>
              </w:rPr>
              <w:t xml:space="preserve"> исследовательских комиссий, согласовать структуру исследовательских комиссий и Вопрос</w:t>
            </w:r>
            <w:r>
              <w:rPr>
                <w:rFonts w:eastAsia="Calibri"/>
                <w:lang w:val="ru-RU"/>
              </w:rPr>
              <w:t xml:space="preserve">ы для </w:t>
            </w:r>
            <w:r w:rsidRPr="00A54CE5">
              <w:rPr>
                <w:rFonts w:eastAsia="Calibri"/>
                <w:lang w:val="ru-RU"/>
              </w:rPr>
              <w:t xml:space="preserve">исследования </w:t>
            </w:r>
            <w:r>
              <w:rPr>
                <w:rFonts w:eastAsia="Calibri"/>
                <w:lang w:val="ru-RU"/>
              </w:rPr>
              <w:t xml:space="preserve">в </w:t>
            </w:r>
            <w:r w:rsidRPr="004D6C10">
              <w:rPr>
                <w:rFonts w:eastAsia="Calibri"/>
                <w:lang w:val="ru-RU"/>
              </w:rPr>
              <w:t>следующ</w:t>
            </w:r>
            <w:r>
              <w:rPr>
                <w:rFonts w:eastAsia="Calibri"/>
                <w:lang w:val="ru-RU"/>
              </w:rPr>
              <w:t>ем</w:t>
            </w:r>
            <w:r w:rsidRPr="004D6C10">
              <w:rPr>
                <w:rFonts w:eastAsia="Calibri"/>
                <w:lang w:val="ru-RU"/>
              </w:rPr>
              <w:t xml:space="preserve"> период</w:t>
            </w:r>
            <w:r>
              <w:rPr>
                <w:rFonts w:eastAsia="Calibri"/>
                <w:lang w:val="ru-RU"/>
              </w:rPr>
              <w:t xml:space="preserve">е, </w:t>
            </w:r>
            <w:r>
              <w:rPr>
                <w:rFonts w:eastAsia="Calibri"/>
                <w:lang w:val="ru-RU"/>
              </w:rPr>
              <w:lastRenderedPageBreak/>
              <w:t>а</w:t>
            </w:r>
            <w:r w:rsidR="00F11DA5"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  <w:lang w:val="ru-RU"/>
              </w:rPr>
              <w:t>также</w:t>
            </w:r>
            <w:r w:rsidRPr="004D6C10">
              <w:rPr>
                <w:rFonts w:eastAsia="Calibri"/>
                <w:lang w:val="ru-RU"/>
              </w:rPr>
              <w:t xml:space="preserve"> назначить </w:t>
            </w:r>
            <w:r>
              <w:rPr>
                <w:rFonts w:eastAsia="Calibri"/>
                <w:lang w:val="ru-RU"/>
              </w:rPr>
              <w:t>п</w:t>
            </w:r>
            <w:r w:rsidRPr="004D6C10">
              <w:rPr>
                <w:rFonts w:eastAsia="Calibri"/>
                <w:lang w:val="ru-RU"/>
              </w:rPr>
              <w:t xml:space="preserve">редседателей и заместителей </w:t>
            </w:r>
            <w:r>
              <w:rPr>
                <w:rFonts w:eastAsia="Calibri"/>
                <w:lang w:val="ru-RU"/>
              </w:rPr>
              <w:t>п</w:t>
            </w:r>
            <w:r w:rsidRPr="004D6C10">
              <w:rPr>
                <w:rFonts w:eastAsia="Calibri"/>
                <w:lang w:val="ru-RU"/>
              </w:rPr>
              <w:t>редседателей.</w:t>
            </w:r>
            <w:r>
              <w:rPr>
                <w:rFonts w:eastAsia="Calibri"/>
                <w:lang w:val="ru-RU"/>
              </w:rPr>
              <w:t xml:space="preserve"> Другой </w:t>
            </w:r>
            <w:r w:rsidRPr="004D6C10">
              <w:rPr>
                <w:rFonts w:eastAsia="Calibri"/>
                <w:lang w:val="ru-RU"/>
              </w:rPr>
              <w:t xml:space="preserve">вариант </w:t>
            </w:r>
            <w:r>
              <w:rPr>
                <w:rFonts w:eastAsia="Calibri"/>
                <w:lang w:val="ru-RU"/>
              </w:rPr>
              <w:t xml:space="preserve">предусматривает повторный перенос сроков </w:t>
            </w:r>
            <w:r w:rsidRPr="004D6C10">
              <w:rPr>
                <w:rFonts w:eastAsia="Calibri"/>
                <w:lang w:val="ru-RU"/>
              </w:rPr>
              <w:t xml:space="preserve">ВАСЭ с целью проведения очного </w:t>
            </w:r>
            <w:r>
              <w:rPr>
                <w:rFonts w:eastAsia="Calibri"/>
                <w:lang w:val="ru-RU"/>
              </w:rPr>
              <w:t xml:space="preserve">мероприятия </w:t>
            </w:r>
            <w:r w:rsidRPr="004D6C10">
              <w:rPr>
                <w:rFonts w:eastAsia="Calibri"/>
                <w:lang w:val="ru-RU"/>
              </w:rPr>
              <w:t>в Хайдарабаде в марте 2022 года.</w:t>
            </w:r>
          </w:p>
          <w:p w14:paraId="5C48C1D3" w14:textId="3AEA34BD" w:rsidR="00A95B5E" w:rsidRPr="007A6C3F" w:rsidRDefault="00A95B5E" w:rsidP="00A95B5E">
            <w:pPr>
              <w:rPr>
                <w:rFonts w:eastAsia="Calibri"/>
                <w:b/>
                <w:bCs/>
                <w:lang w:val="ru-RU"/>
              </w:rPr>
            </w:pPr>
            <w:r w:rsidRPr="004933EF">
              <w:rPr>
                <w:rFonts w:eastAsia="Calibri"/>
                <w:lang w:val="ru-RU"/>
              </w:rPr>
              <w:t>2.3</w:t>
            </w:r>
            <w:r w:rsidRPr="004933EF">
              <w:rPr>
                <w:rFonts w:eastAsia="Calibri"/>
                <w:lang w:val="ru-RU"/>
              </w:rPr>
              <w:tab/>
            </w:r>
            <w:r w:rsidRPr="00ED1ED2">
              <w:rPr>
                <w:rFonts w:eastAsia="Calibri"/>
                <w:lang w:val="ru-RU"/>
              </w:rPr>
              <w:t>Мы</w:t>
            </w:r>
            <w:r w:rsidRPr="004D6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проанализировали</w:t>
            </w:r>
            <w:r w:rsidRPr="004D6C10">
              <w:rPr>
                <w:rFonts w:eastAsia="Calibri"/>
                <w:lang w:val="ru-RU"/>
              </w:rPr>
              <w:t xml:space="preserve"> преимущества и недостатки этих двух вариантов </w:t>
            </w:r>
            <w:r>
              <w:rPr>
                <w:rFonts w:eastAsia="Calibri"/>
                <w:lang w:val="ru-RU"/>
              </w:rPr>
              <w:t xml:space="preserve">проведения ВАСЭ, являющихся основными, </w:t>
            </w:r>
            <w:r w:rsidRPr="004D6C10">
              <w:rPr>
                <w:rFonts w:eastAsia="Calibri"/>
                <w:lang w:val="ru-RU"/>
              </w:rPr>
              <w:t xml:space="preserve">и </w:t>
            </w:r>
            <w:r>
              <w:rPr>
                <w:rFonts w:eastAsia="Calibri"/>
                <w:lang w:val="ru-RU"/>
              </w:rPr>
              <w:t xml:space="preserve">представили </w:t>
            </w:r>
            <w:r w:rsidRPr="004D6C10">
              <w:rPr>
                <w:rFonts w:eastAsia="Calibri"/>
                <w:lang w:val="ru-RU"/>
              </w:rPr>
              <w:t xml:space="preserve">их в </w:t>
            </w:r>
            <w:r>
              <w:rPr>
                <w:rFonts w:eastAsia="Calibri"/>
                <w:lang w:val="ru-RU"/>
              </w:rPr>
              <w:t xml:space="preserve">двух </w:t>
            </w:r>
            <w:r w:rsidRPr="004D6C10">
              <w:rPr>
                <w:rFonts w:eastAsia="Calibri"/>
                <w:lang w:val="ru-RU"/>
              </w:rPr>
              <w:t>таблиц</w:t>
            </w:r>
            <w:r>
              <w:rPr>
                <w:rFonts w:eastAsia="Calibri"/>
                <w:lang w:val="ru-RU"/>
              </w:rPr>
              <w:t>ах</w:t>
            </w:r>
            <w:r w:rsidRPr="004D6C10">
              <w:rPr>
                <w:rFonts w:eastAsia="Calibri"/>
                <w:lang w:val="ru-RU"/>
              </w:rPr>
              <w:t xml:space="preserve"> в Приложении 1.</w:t>
            </w:r>
            <w:r w:rsidRPr="004D6C10">
              <w:rPr>
                <w:lang w:val="ru-RU"/>
              </w:rPr>
              <w:t xml:space="preserve"> </w:t>
            </w:r>
            <w:r w:rsidRPr="004D6C10">
              <w:rPr>
                <w:rFonts w:eastAsia="Calibri"/>
                <w:lang w:val="ru-RU"/>
              </w:rPr>
              <w:t xml:space="preserve">Очевидно, что </w:t>
            </w:r>
            <w:r w:rsidRPr="0006705A">
              <w:rPr>
                <w:rFonts w:eastAsia="Calibri"/>
                <w:lang w:val="ru-RU"/>
              </w:rPr>
              <w:t xml:space="preserve">ситуация </w:t>
            </w:r>
            <w:r w:rsidRPr="004D6C10">
              <w:rPr>
                <w:rFonts w:eastAsia="Calibri"/>
                <w:lang w:val="ru-RU"/>
              </w:rPr>
              <w:t>очень сложн</w:t>
            </w:r>
            <w:r>
              <w:rPr>
                <w:rFonts w:eastAsia="Calibri"/>
                <w:lang w:val="ru-RU"/>
              </w:rPr>
              <w:t xml:space="preserve">ая и </w:t>
            </w:r>
            <w:r w:rsidRPr="00526828">
              <w:rPr>
                <w:rFonts w:eastAsia="Calibri"/>
                <w:lang w:val="ru-RU"/>
              </w:rPr>
              <w:t>простого выхода из нее</w:t>
            </w:r>
            <w:r>
              <w:rPr>
                <w:rFonts w:eastAsia="Calibri"/>
                <w:lang w:val="ru-RU"/>
              </w:rPr>
              <w:t xml:space="preserve"> нет</w:t>
            </w:r>
            <w:r w:rsidRPr="004D6C10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ru-RU"/>
              </w:rPr>
              <w:t xml:space="preserve"> Х</w:t>
            </w:r>
            <w:r w:rsidRPr="004D6C10">
              <w:rPr>
                <w:rFonts w:eastAsia="Calibri"/>
                <w:lang w:val="ru-RU"/>
              </w:rPr>
              <w:t>отели бы обратить внимание Совета на некоторые наиболее важны</w:t>
            </w:r>
            <w:r>
              <w:rPr>
                <w:rFonts w:eastAsia="Calibri"/>
                <w:lang w:val="ru-RU"/>
              </w:rPr>
              <w:t>е</w:t>
            </w:r>
            <w:r w:rsidRPr="004D6C10">
              <w:rPr>
                <w:rFonts w:eastAsia="Calibri"/>
                <w:lang w:val="ru-RU"/>
              </w:rPr>
              <w:t xml:space="preserve"> фактор</w:t>
            </w:r>
            <w:r>
              <w:rPr>
                <w:rFonts w:eastAsia="Calibri"/>
                <w:lang w:val="ru-RU"/>
              </w:rPr>
              <w:t xml:space="preserve">ы </w:t>
            </w:r>
            <w:r w:rsidRPr="004D6C10">
              <w:rPr>
                <w:rFonts w:eastAsia="Calibri"/>
                <w:lang w:val="ru-RU"/>
              </w:rPr>
              <w:t xml:space="preserve">и, в частности, отметить, что перенос ВАСЭ </w:t>
            </w:r>
            <w:r>
              <w:rPr>
                <w:rFonts w:eastAsia="Calibri"/>
                <w:lang w:val="ru-RU"/>
              </w:rPr>
              <w:t>на</w:t>
            </w:r>
            <w:r w:rsidRPr="004D6C10">
              <w:rPr>
                <w:rFonts w:eastAsia="Calibri"/>
                <w:lang w:val="ru-RU"/>
              </w:rPr>
              <w:t xml:space="preserve"> 2022 год означал бы, что </w:t>
            </w:r>
            <w:r>
              <w:rPr>
                <w:rFonts w:eastAsia="Calibri"/>
                <w:lang w:val="ru-RU"/>
              </w:rPr>
              <w:t>С</w:t>
            </w:r>
            <w:r w:rsidRPr="004D6C10">
              <w:rPr>
                <w:rFonts w:eastAsia="Calibri"/>
                <w:lang w:val="ru-RU"/>
              </w:rPr>
              <w:t xml:space="preserve">екретариату МСЭ и Членам МСЭ </w:t>
            </w:r>
            <w:r>
              <w:rPr>
                <w:rFonts w:eastAsia="Calibri"/>
                <w:lang w:val="ru-RU"/>
              </w:rPr>
              <w:t>придется</w:t>
            </w:r>
            <w:r w:rsidRPr="004D6C10">
              <w:rPr>
                <w:rFonts w:eastAsia="Calibri"/>
                <w:lang w:val="ru-RU"/>
              </w:rPr>
              <w:t xml:space="preserve"> подготовиться к</w:t>
            </w:r>
            <w:r>
              <w:rPr>
                <w:rFonts w:eastAsia="Calibri"/>
                <w:lang w:val="ru-RU"/>
              </w:rPr>
              <w:t xml:space="preserve"> очень многим </w:t>
            </w:r>
            <w:r w:rsidRPr="004D6C10">
              <w:rPr>
                <w:rFonts w:eastAsia="Calibri"/>
                <w:lang w:val="ru-RU"/>
              </w:rPr>
              <w:t>крупны</w:t>
            </w:r>
            <w:r>
              <w:rPr>
                <w:rFonts w:eastAsia="Calibri"/>
                <w:lang w:val="ru-RU"/>
              </w:rPr>
              <w:t>м</w:t>
            </w:r>
            <w:r w:rsidRPr="004D6C10">
              <w:rPr>
                <w:rFonts w:eastAsia="Calibri"/>
                <w:lang w:val="ru-RU"/>
              </w:rPr>
              <w:t xml:space="preserve"> конференци</w:t>
            </w:r>
            <w:r>
              <w:rPr>
                <w:rFonts w:eastAsia="Calibri"/>
                <w:lang w:val="ru-RU"/>
              </w:rPr>
              <w:t xml:space="preserve">ям </w:t>
            </w:r>
            <w:r w:rsidRPr="004D6C10">
              <w:rPr>
                <w:rFonts w:eastAsia="Calibri"/>
                <w:lang w:val="ru-RU"/>
              </w:rPr>
              <w:t>и участвовать в них в течение 12</w:t>
            </w:r>
            <w:r>
              <w:rPr>
                <w:rFonts w:eastAsia="Calibri"/>
                <w:lang w:val="ru-RU"/>
              </w:rPr>
              <w:t> </w:t>
            </w:r>
            <w:r w:rsidRPr="004D6C10">
              <w:rPr>
                <w:rFonts w:eastAsia="Calibri"/>
                <w:lang w:val="ru-RU"/>
              </w:rPr>
              <w:t>меся</w:t>
            </w:r>
            <w:r>
              <w:rPr>
                <w:rFonts w:eastAsia="Calibri"/>
                <w:lang w:val="ru-RU"/>
              </w:rPr>
              <w:t>цев</w:t>
            </w:r>
            <w:r w:rsidRPr="004D6C10">
              <w:rPr>
                <w:rFonts w:eastAsia="Calibri"/>
                <w:lang w:val="ru-RU"/>
              </w:rPr>
              <w:t>:</w:t>
            </w:r>
            <w:r>
              <w:rPr>
                <w:rFonts w:eastAsia="Calibri"/>
                <w:lang w:val="ru-RU"/>
              </w:rPr>
              <w:t xml:space="preserve"> </w:t>
            </w:r>
            <w:r w:rsidRPr="004D6C10">
              <w:rPr>
                <w:rFonts w:eastAsia="Calibri"/>
                <w:lang w:val="ru-RU"/>
              </w:rPr>
              <w:t>ВКРЭ (ноябрь 2021 г.), ВАСЭ (март 2022</w:t>
            </w:r>
            <w:r w:rsidR="00F11DA5">
              <w:rPr>
                <w:rFonts w:eastAsia="Calibri"/>
                <w:lang w:val="en-US"/>
              </w:rPr>
              <w:t> </w:t>
            </w:r>
            <w:r w:rsidRPr="004D6C10">
              <w:rPr>
                <w:rFonts w:eastAsia="Calibri"/>
                <w:lang w:val="ru-RU"/>
              </w:rPr>
              <w:t>г.), Совет (март/апрель 2022</w:t>
            </w:r>
            <w:r>
              <w:rPr>
                <w:rFonts w:eastAsia="Calibri"/>
                <w:lang w:val="ru-RU"/>
              </w:rPr>
              <w:t> </w:t>
            </w:r>
            <w:r w:rsidRPr="004D6C10">
              <w:rPr>
                <w:rFonts w:eastAsia="Calibri"/>
                <w:lang w:val="ru-RU"/>
              </w:rPr>
              <w:t>г.), ВФПЭ (июнь 2022 г.) и Полномочная конференция (сентябрь/октябрь 2022 г.).</w:t>
            </w:r>
            <w:r>
              <w:rPr>
                <w:rFonts w:eastAsia="Calibri"/>
                <w:lang w:val="ru-RU"/>
              </w:rPr>
              <w:t xml:space="preserve"> Т</w:t>
            </w:r>
            <w:r w:rsidRPr="004D6C10">
              <w:rPr>
                <w:rFonts w:eastAsia="Calibri"/>
                <w:lang w:val="ru-RU"/>
              </w:rPr>
              <w:t xml:space="preserve">акже </w:t>
            </w:r>
            <w:r>
              <w:rPr>
                <w:rFonts w:eastAsia="Calibri"/>
                <w:lang w:val="ru-RU"/>
              </w:rPr>
              <w:t>хотели бы отметить</w:t>
            </w:r>
            <w:r w:rsidRPr="004D6C10">
              <w:rPr>
                <w:rFonts w:eastAsia="Calibri"/>
                <w:lang w:val="ru-RU"/>
              </w:rPr>
              <w:t xml:space="preserve">, что </w:t>
            </w:r>
            <w:r>
              <w:rPr>
                <w:rFonts w:eastAsia="Calibri"/>
                <w:lang w:val="ru-RU"/>
              </w:rPr>
              <w:t>нельзя быть уверенным</w:t>
            </w:r>
            <w:r w:rsidRPr="004D6C10">
              <w:rPr>
                <w:rFonts w:eastAsia="Calibri"/>
                <w:lang w:val="ru-RU"/>
              </w:rPr>
              <w:t>, что к 2022 году ограничения</w:t>
            </w:r>
            <w:r>
              <w:rPr>
                <w:rFonts w:eastAsia="Calibri"/>
                <w:lang w:val="ru-RU"/>
              </w:rPr>
              <w:t xml:space="preserve"> на</w:t>
            </w:r>
            <w:r w:rsidRPr="004D6C10">
              <w:rPr>
                <w:rFonts w:eastAsia="Calibri"/>
                <w:lang w:val="ru-RU"/>
              </w:rPr>
              <w:t xml:space="preserve"> международны</w:t>
            </w:r>
            <w:r>
              <w:rPr>
                <w:rFonts w:eastAsia="Calibri"/>
                <w:lang w:val="ru-RU"/>
              </w:rPr>
              <w:t>е</w:t>
            </w:r>
            <w:r w:rsidRPr="004D6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поездки</w:t>
            </w:r>
            <w:r w:rsidRPr="004D6C10">
              <w:rPr>
                <w:rFonts w:eastAsia="Calibri"/>
                <w:lang w:val="ru-RU"/>
              </w:rPr>
              <w:t xml:space="preserve"> будут полностью сняты.</w:t>
            </w:r>
            <w:r>
              <w:rPr>
                <w:rFonts w:eastAsia="Calibri"/>
                <w:lang w:val="ru-RU"/>
              </w:rPr>
              <w:t xml:space="preserve"> </w:t>
            </w:r>
          </w:p>
          <w:p w14:paraId="6E40ABF8" w14:textId="77777777" w:rsidR="00A95B5E" w:rsidRPr="004933EF" w:rsidRDefault="00A95B5E" w:rsidP="00A95B5E">
            <w:pPr>
              <w:pStyle w:val="Heading1"/>
              <w:rPr>
                <w:rFonts w:eastAsia="Calibri"/>
                <w:bCs/>
                <w:lang w:val="ru-RU"/>
              </w:rPr>
            </w:pPr>
            <w:r w:rsidRPr="004933EF">
              <w:rPr>
                <w:rFonts w:eastAsia="Calibri"/>
                <w:bCs/>
                <w:lang w:val="ru-RU"/>
              </w:rPr>
              <w:t>3</w:t>
            </w:r>
            <w:r w:rsidRPr="004933EF">
              <w:rPr>
                <w:rFonts w:eastAsia="Calibri"/>
                <w:bCs/>
                <w:lang w:val="ru-RU"/>
              </w:rPr>
              <w:tab/>
            </w:r>
            <w:r w:rsidRPr="002903D9">
              <w:rPr>
                <w:rFonts w:eastAsia="MS Mincho"/>
                <w:lang w:val="ru-RU"/>
              </w:rPr>
              <w:t>Предлагаемый вариант действий</w:t>
            </w:r>
          </w:p>
          <w:p w14:paraId="42122DA6" w14:textId="77777777" w:rsidR="00A95B5E" w:rsidRPr="001B6DAB" w:rsidRDefault="00A95B5E" w:rsidP="00A95B5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</w:t>
            </w:r>
            <w:r w:rsidRPr="001B6DAB">
              <w:rPr>
                <w:rFonts w:eastAsia="Calibri"/>
                <w:lang w:val="ru-RU"/>
              </w:rPr>
              <w:t>редлагаем Совету</w:t>
            </w:r>
            <w:r>
              <w:rPr>
                <w:rFonts w:eastAsia="Calibri"/>
                <w:lang w:val="ru-RU"/>
              </w:rPr>
              <w:t xml:space="preserve"> тщательно</w:t>
            </w:r>
            <w:r w:rsidRPr="001B6DAB">
              <w:rPr>
                <w:rFonts w:eastAsia="Calibri"/>
                <w:lang w:val="ru-RU"/>
              </w:rPr>
              <w:t xml:space="preserve"> рассмотреть преимущества и недостатки этих двух основных вариантов, прежде чем </w:t>
            </w:r>
            <w:r>
              <w:rPr>
                <w:rFonts w:eastAsia="Calibri"/>
                <w:lang w:val="ru-RU"/>
              </w:rPr>
              <w:t xml:space="preserve">переходить </w:t>
            </w:r>
            <w:r w:rsidRPr="001B6DAB">
              <w:rPr>
                <w:rFonts w:eastAsia="Calibri"/>
                <w:lang w:val="ru-RU"/>
              </w:rPr>
              <w:t xml:space="preserve">к принятию решения, которое окажет </w:t>
            </w:r>
            <w:r>
              <w:rPr>
                <w:rFonts w:eastAsia="Calibri"/>
                <w:lang w:val="ru-RU"/>
              </w:rPr>
              <w:t xml:space="preserve">значимое </w:t>
            </w:r>
            <w:r w:rsidRPr="001B6DAB">
              <w:rPr>
                <w:rFonts w:eastAsia="Calibri"/>
                <w:lang w:val="ru-RU"/>
              </w:rPr>
              <w:t xml:space="preserve">воздействие на работу </w:t>
            </w:r>
            <w:r>
              <w:rPr>
                <w:rFonts w:eastAsia="Calibri"/>
                <w:lang w:val="ru-RU"/>
              </w:rPr>
              <w:t>МСЭ-Т</w:t>
            </w:r>
            <w:r w:rsidRPr="001B6DAB">
              <w:rPr>
                <w:rFonts w:eastAsia="Calibri"/>
                <w:lang w:val="ru-RU"/>
              </w:rPr>
              <w:t>, независимо от</w:t>
            </w:r>
            <w:r>
              <w:rPr>
                <w:rFonts w:eastAsia="Calibri"/>
                <w:lang w:val="ru-RU"/>
              </w:rPr>
              <w:t xml:space="preserve"> </w:t>
            </w:r>
            <w:r w:rsidRPr="001B6DAB">
              <w:rPr>
                <w:rFonts w:eastAsia="Calibri"/>
                <w:lang w:val="ru-RU"/>
              </w:rPr>
              <w:t>выб</w:t>
            </w:r>
            <w:r>
              <w:rPr>
                <w:rFonts w:eastAsia="Calibri"/>
                <w:lang w:val="ru-RU"/>
              </w:rPr>
              <w:t>ора, который будет сделан</w:t>
            </w:r>
            <w:r w:rsidRPr="001B6DAB">
              <w:rPr>
                <w:rFonts w:eastAsia="Calibri"/>
                <w:lang w:val="ru-RU"/>
              </w:rPr>
              <w:t>.</w:t>
            </w:r>
            <w:r w:rsidRPr="001B6DAB">
              <w:rPr>
                <w:lang w:val="ru-RU"/>
              </w:rPr>
              <w:t xml:space="preserve"> </w:t>
            </w:r>
            <w:r w:rsidRPr="001B6DAB">
              <w:rPr>
                <w:rFonts w:eastAsia="Calibri"/>
                <w:lang w:val="ru-RU"/>
              </w:rPr>
              <w:t>Мы</w:t>
            </w:r>
            <w:r>
              <w:rPr>
                <w:rFonts w:eastAsia="Calibri"/>
                <w:lang w:val="ru-RU"/>
              </w:rPr>
              <w:t>, безусловно,</w:t>
            </w:r>
            <w:r w:rsidRPr="001B6DAB">
              <w:rPr>
                <w:rFonts w:eastAsia="Calibri"/>
                <w:lang w:val="ru-RU"/>
              </w:rPr>
              <w:t xml:space="preserve"> признаем, </w:t>
            </w:r>
            <w:r w:rsidRPr="00505C3F">
              <w:rPr>
                <w:rFonts w:eastAsia="Calibri"/>
                <w:lang w:val="ru-RU"/>
              </w:rPr>
              <w:t>что простого решени</w:t>
            </w:r>
            <w:r>
              <w:rPr>
                <w:rFonts w:eastAsia="Calibri"/>
                <w:lang w:val="ru-RU"/>
              </w:rPr>
              <w:t>я нет</w:t>
            </w:r>
            <w:r w:rsidRPr="001B6DAB">
              <w:rPr>
                <w:rFonts w:eastAsia="Calibri"/>
                <w:lang w:val="ru-RU"/>
              </w:rPr>
              <w:t xml:space="preserve">, и настоятельно рекомендуем Совету </w:t>
            </w:r>
            <w:r w:rsidRPr="00A0623E">
              <w:rPr>
                <w:rFonts w:eastAsia="Calibri"/>
                <w:lang w:val="ru-RU"/>
              </w:rPr>
              <w:t xml:space="preserve">со всей внимательностью рассмотреть </w:t>
            </w:r>
            <w:r w:rsidRPr="001B6DAB">
              <w:rPr>
                <w:rFonts w:eastAsia="Calibri"/>
                <w:lang w:val="ru-RU"/>
              </w:rPr>
              <w:t>все преимущества и недостатки, изложенные в Приложении 1.</w:t>
            </w:r>
          </w:p>
          <w:p w14:paraId="4E6E0A27" w14:textId="77777777" w:rsidR="00A95B5E" w:rsidRPr="00F11DA5" w:rsidRDefault="00A95B5E" w:rsidP="00F11DA5">
            <w:pPr>
              <w:spacing w:before="1440"/>
              <w:rPr>
                <w:rFonts w:eastAsia="Calibri"/>
                <w:b/>
                <w:bCs/>
                <w:lang w:val="ru-RU"/>
              </w:rPr>
            </w:pPr>
            <w:r w:rsidRPr="00F11DA5">
              <w:rPr>
                <w:rFonts w:eastAsia="Calibri"/>
                <w:b/>
                <w:bCs/>
                <w:lang w:val="ru-RU"/>
              </w:rPr>
              <w:t>Приложение</w:t>
            </w:r>
          </w:p>
          <w:p w14:paraId="4625C6AC" w14:textId="350B8F7F" w:rsidR="00A95B5E" w:rsidRPr="004933EF" w:rsidRDefault="00A95B5E" w:rsidP="00F11DA5">
            <w:pPr>
              <w:spacing w:after="120"/>
              <w:rPr>
                <w:rFonts w:eastAsia="Calibri"/>
                <w:lang w:val="ru-RU"/>
              </w:rPr>
            </w:pPr>
            <w:r w:rsidRPr="002903D9">
              <w:rPr>
                <w:rFonts w:eastAsia="Calibri"/>
                <w:lang w:val="ru-RU"/>
              </w:rPr>
              <w:t>Приложение</w:t>
            </w:r>
            <w:r w:rsidRPr="001B6DAB">
              <w:rPr>
                <w:rFonts w:eastAsia="Calibri"/>
                <w:lang w:val="ru-RU"/>
              </w:rPr>
              <w:t xml:space="preserve"> </w:t>
            </w:r>
            <w:r w:rsidRPr="004933EF">
              <w:rPr>
                <w:rFonts w:eastAsia="Calibri"/>
                <w:lang w:val="ru-RU"/>
              </w:rPr>
              <w:t xml:space="preserve">1 </w:t>
            </w:r>
            <w:r w:rsidRPr="001B6DAB">
              <w:rPr>
                <w:rFonts w:eastAsia="Calibri"/>
                <w:lang w:val="ru-RU"/>
              </w:rPr>
              <w:t>–</w:t>
            </w:r>
            <w:r w:rsidRPr="004933EF">
              <w:rPr>
                <w:rFonts w:eastAsia="Calibri"/>
                <w:lang w:val="ru-RU"/>
              </w:rPr>
              <w:t xml:space="preserve"> </w:t>
            </w:r>
            <w:r w:rsidRPr="001B6DAB">
              <w:rPr>
                <w:rFonts w:eastAsia="Calibri"/>
                <w:lang w:val="ru-RU"/>
              </w:rPr>
              <w:t xml:space="preserve">Преимущества и недостатки вариантов </w:t>
            </w:r>
            <w:r>
              <w:rPr>
                <w:rFonts w:eastAsia="Calibri"/>
                <w:lang w:val="ru-RU"/>
              </w:rPr>
              <w:t xml:space="preserve">проведения </w:t>
            </w:r>
            <w:r w:rsidRPr="001B6DAB">
              <w:rPr>
                <w:rFonts w:eastAsia="Calibri"/>
                <w:lang w:val="ru-RU"/>
              </w:rPr>
              <w:t>ВАСЭ</w:t>
            </w:r>
          </w:p>
        </w:tc>
      </w:tr>
    </w:tbl>
    <w:p w14:paraId="79AF0389" w14:textId="77777777" w:rsidR="004933EF" w:rsidRPr="00A95B5E" w:rsidRDefault="004933EF" w:rsidP="007A6C3F">
      <w:pPr>
        <w:rPr>
          <w:rFonts w:eastAsia="Calibri"/>
          <w:lang w:val="ru-RU"/>
        </w:rPr>
      </w:pPr>
      <w:r w:rsidRPr="00A95B5E">
        <w:rPr>
          <w:rFonts w:eastAsia="Calibri"/>
          <w:lang w:val="ru-RU"/>
        </w:rPr>
        <w:lastRenderedPageBreak/>
        <w:br w:type="page"/>
      </w:r>
    </w:p>
    <w:p w14:paraId="4A27A8CA" w14:textId="7A650A9F" w:rsidR="004933EF" w:rsidRPr="004933EF" w:rsidRDefault="002903D9" w:rsidP="007A6C3F">
      <w:pPr>
        <w:pStyle w:val="AnnexNo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ПРИЛОЖЕНИЕ</w:t>
      </w:r>
      <w:r w:rsidR="004933EF" w:rsidRPr="004933EF">
        <w:rPr>
          <w:rFonts w:eastAsia="Calibri"/>
          <w:lang w:val="ru-RU"/>
        </w:rPr>
        <w:t xml:space="preserve"> 1</w:t>
      </w:r>
    </w:p>
    <w:p w14:paraId="362322CC" w14:textId="176C7DBB" w:rsidR="004933EF" w:rsidRPr="004933EF" w:rsidRDefault="001B6DAB" w:rsidP="007A6C3F">
      <w:pPr>
        <w:pStyle w:val="Annextitle"/>
        <w:rPr>
          <w:rFonts w:eastAsia="Calibri"/>
          <w:highlight w:val="lightGray"/>
          <w:lang w:val="ru-RU"/>
        </w:rPr>
      </w:pPr>
      <w:r w:rsidRPr="001B6DAB">
        <w:rPr>
          <w:rFonts w:eastAsia="Calibri"/>
          <w:lang w:val="ru-RU"/>
        </w:rPr>
        <w:t>Преимущества и недостатки вариантов проведения ВАСЭ</w:t>
      </w:r>
    </w:p>
    <w:p w14:paraId="3A2FDC78" w14:textId="1EE67B09" w:rsidR="004933EF" w:rsidRPr="004933EF" w:rsidRDefault="001B6DAB" w:rsidP="00F11DA5">
      <w:pPr>
        <w:pStyle w:val="Tabletitle"/>
        <w:rPr>
          <w:rFonts w:eastAsia="Calibri"/>
          <w:lang w:val="ru-RU"/>
        </w:rPr>
      </w:pPr>
      <w:r w:rsidRPr="001B6DAB">
        <w:rPr>
          <w:rFonts w:eastAsia="Calibri"/>
          <w:lang w:val="ru-RU"/>
        </w:rPr>
        <w:t>Вариант 1</w:t>
      </w:r>
      <w:r>
        <w:rPr>
          <w:rFonts w:eastAsia="Calibri"/>
          <w:lang w:val="ru-RU"/>
        </w:rPr>
        <w:t>.</w:t>
      </w:r>
      <w:r w:rsidRPr="001B6DAB">
        <w:rPr>
          <w:rFonts w:eastAsia="Calibri"/>
          <w:lang w:val="ru-RU"/>
        </w:rPr>
        <w:t xml:space="preserve"> Виртуальная ВАСЭ</w:t>
      </w:r>
      <w:r w:rsidR="002257B0">
        <w:rPr>
          <w:rFonts w:eastAsia="Calibri"/>
          <w:lang w:val="ru-RU"/>
        </w:rPr>
        <w:t>,</w:t>
      </w:r>
      <w:r w:rsidRPr="001B6DAB">
        <w:rPr>
          <w:rFonts w:eastAsia="Calibri"/>
          <w:lang w:val="ru-RU"/>
        </w:rPr>
        <w:t xml:space="preserve"> 22 февраля – 5 марта 2021 года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686"/>
        <w:gridCol w:w="3685"/>
      </w:tblGrid>
      <w:tr w:rsidR="00C37E9C" w:rsidRPr="004933EF" w14:paraId="438BDE61" w14:textId="77777777" w:rsidTr="00533B03">
        <w:tc>
          <w:tcPr>
            <w:tcW w:w="2405" w:type="dxa"/>
            <w:shd w:val="clear" w:color="auto" w:fill="B3B3B3"/>
            <w:vAlign w:val="center"/>
          </w:tcPr>
          <w:p w14:paraId="4FBC8E96" w14:textId="6623A935" w:rsidR="004933EF" w:rsidRPr="004933EF" w:rsidRDefault="001B6DAB" w:rsidP="007A6C3F">
            <w:pPr>
              <w:pStyle w:val="Tablehead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Описание</w:t>
            </w:r>
          </w:p>
        </w:tc>
        <w:tc>
          <w:tcPr>
            <w:tcW w:w="3686" w:type="dxa"/>
            <w:shd w:val="clear" w:color="auto" w:fill="B3B3B3"/>
            <w:vAlign w:val="center"/>
          </w:tcPr>
          <w:p w14:paraId="0FB6EE9B" w14:textId="64996960" w:rsidR="004933EF" w:rsidRPr="004933EF" w:rsidRDefault="001B6DAB" w:rsidP="007A6C3F">
            <w:pPr>
              <w:pStyle w:val="Tablehead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Преимущества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7EC692D" w14:textId="7349D6EA" w:rsidR="004933EF" w:rsidRPr="004933EF" w:rsidRDefault="001B6DAB" w:rsidP="007A6C3F">
            <w:pPr>
              <w:pStyle w:val="Tablehead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Недостатки</w:t>
            </w:r>
          </w:p>
        </w:tc>
      </w:tr>
      <w:tr w:rsidR="00C346CE" w:rsidRPr="00533B03" w14:paraId="503786E6" w14:textId="77777777" w:rsidTr="00533B03">
        <w:tc>
          <w:tcPr>
            <w:tcW w:w="2405" w:type="dxa"/>
          </w:tcPr>
          <w:p w14:paraId="67DF12F7" w14:textId="2F86168D" w:rsidR="004933EF" w:rsidRPr="00A54CE5" w:rsidRDefault="00842E60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A54CE5">
              <w:rPr>
                <w:rFonts w:eastAsia="Calibri"/>
                <w:lang w:val="ru-RU" w:eastAsia="zh-CN"/>
              </w:rPr>
              <w:t xml:space="preserve">Виртуальное </w:t>
            </w:r>
            <w:r w:rsidR="00D569F9" w:rsidRPr="00A54CE5">
              <w:rPr>
                <w:rFonts w:eastAsia="Calibri"/>
                <w:lang w:val="ru-RU" w:eastAsia="zh-CN"/>
              </w:rPr>
              <w:t>мероприятие</w:t>
            </w:r>
            <w:r w:rsidRPr="00A54CE5">
              <w:rPr>
                <w:rFonts w:eastAsia="Calibri"/>
                <w:lang w:val="ru-RU" w:eastAsia="zh-CN"/>
              </w:rPr>
              <w:t xml:space="preserve"> (возможно, с</w:t>
            </w:r>
            <w:r w:rsidR="00C346CE" w:rsidRPr="00A54CE5">
              <w:rPr>
                <w:rFonts w:eastAsia="Calibri"/>
                <w:lang w:val="ru-RU" w:eastAsia="zh-CN"/>
              </w:rPr>
              <w:t xml:space="preserve"> очным присутствием</w:t>
            </w:r>
            <w:r w:rsidRPr="00A54CE5">
              <w:rPr>
                <w:rFonts w:eastAsia="Calibri"/>
                <w:lang w:val="ru-RU" w:eastAsia="zh-CN"/>
              </w:rPr>
              <w:t xml:space="preserve"> некоторы</w:t>
            </w:r>
            <w:r w:rsidR="00C346CE" w:rsidRPr="00A54CE5">
              <w:rPr>
                <w:rFonts w:eastAsia="Calibri"/>
                <w:lang w:val="ru-RU" w:eastAsia="zh-CN"/>
              </w:rPr>
              <w:t>х</w:t>
            </w:r>
            <w:r w:rsidRPr="00A54CE5">
              <w:rPr>
                <w:rFonts w:eastAsia="Calibri"/>
                <w:lang w:val="ru-RU" w:eastAsia="zh-CN"/>
              </w:rPr>
              <w:t xml:space="preserve"> </w:t>
            </w:r>
            <w:r w:rsidR="00C346CE" w:rsidRPr="00A54CE5">
              <w:rPr>
                <w:rFonts w:eastAsia="Calibri"/>
                <w:lang w:val="ru-RU" w:eastAsia="zh-CN"/>
              </w:rPr>
              <w:t xml:space="preserve">представителей находящихся в Женеве </w:t>
            </w:r>
            <w:r w:rsidRPr="00A54CE5">
              <w:rPr>
                <w:rFonts w:eastAsia="Calibri"/>
                <w:lang w:val="ru-RU" w:eastAsia="zh-CN"/>
              </w:rPr>
              <w:t xml:space="preserve">представительств, но большинство участников </w:t>
            </w:r>
            <w:r w:rsidR="00C346CE" w:rsidRPr="00A54CE5">
              <w:rPr>
                <w:rFonts w:eastAsia="Calibri"/>
                <w:lang w:val="ru-RU" w:eastAsia="zh-CN"/>
              </w:rPr>
              <w:t>будут присутствовать виртуально</w:t>
            </w:r>
            <w:r w:rsidRPr="00A54CE5">
              <w:rPr>
                <w:rFonts w:eastAsia="Calibri"/>
                <w:lang w:val="ru-RU" w:eastAsia="zh-CN"/>
              </w:rPr>
              <w:t>)</w:t>
            </w:r>
          </w:p>
          <w:p w14:paraId="73E784DD" w14:textId="35C69160" w:rsidR="004933EF" w:rsidRPr="004933EF" w:rsidRDefault="00842E60" w:rsidP="007A6C3F">
            <w:pPr>
              <w:pStyle w:val="Tabletext"/>
              <w:rPr>
                <w:rFonts w:eastAsia="Calibri"/>
                <w:lang w:val="ru-RU" w:eastAsia="zh-CN"/>
              </w:rPr>
            </w:pPr>
            <w:r w:rsidRPr="007F2ABA">
              <w:rPr>
                <w:rFonts w:eastAsia="Calibri"/>
                <w:lang w:val="ru-RU" w:eastAsia="zh-CN"/>
              </w:rPr>
              <w:t xml:space="preserve">Основное внимание уделяется </w:t>
            </w:r>
            <w:r w:rsidR="00190E8F">
              <w:rPr>
                <w:rFonts w:eastAsia="Calibri"/>
                <w:lang w:val="ru-RU" w:eastAsia="zh-CN"/>
              </w:rPr>
              <w:t>важнейшим</w:t>
            </w:r>
            <w:r w:rsidRPr="007F2ABA">
              <w:rPr>
                <w:rFonts w:eastAsia="Calibri"/>
                <w:lang w:val="ru-RU" w:eastAsia="zh-CN"/>
              </w:rPr>
              <w:t xml:space="preserve"> задачам, необходимым для выполнения программы работы (в соответствии со Статьей 13):</w:t>
            </w:r>
          </w:p>
          <w:p w14:paraId="13E10B26" w14:textId="69CA5F6B" w:rsidR="004933EF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CB6324" w:rsidRPr="00A66356">
              <w:rPr>
                <w:lang w:val="ru-RU" w:eastAsia="en-IN"/>
              </w:rPr>
              <w:t>согласова</w:t>
            </w:r>
            <w:r w:rsidR="007C5BF3" w:rsidRPr="00A66356">
              <w:rPr>
                <w:lang w:val="ru-RU" w:eastAsia="en-IN"/>
              </w:rPr>
              <w:t>ть</w:t>
            </w:r>
            <w:r w:rsidR="00842E60" w:rsidRPr="007A6C3F">
              <w:rPr>
                <w:lang w:val="ru-RU" w:eastAsia="en-IN"/>
              </w:rPr>
              <w:t xml:space="preserve"> </w:t>
            </w:r>
            <w:r w:rsidR="00842E60" w:rsidRPr="00A54CE5">
              <w:rPr>
                <w:lang w:val="ru-RU" w:eastAsia="en-IN"/>
              </w:rPr>
              <w:t>рекомендаци</w:t>
            </w:r>
            <w:r w:rsidR="007C5BF3" w:rsidRPr="00A54CE5">
              <w:rPr>
                <w:lang w:val="ru-RU" w:eastAsia="en-IN"/>
              </w:rPr>
              <w:t>и</w:t>
            </w:r>
            <w:r w:rsidR="00842E60" w:rsidRPr="00A54CE5">
              <w:rPr>
                <w:lang w:val="ru-RU" w:eastAsia="en-IN"/>
              </w:rPr>
              <w:t>, содержащи</w:t>
            </w:r>
            <w:r w:rsidR="007C5BF3" w:rsidRPr="00A54CE5">
              <w:rPr>
                <w:lang w:val="ru-RU" w:eastAsia="en-IN"/>
              </w:rPr>
              <w:t>е</w:t>
            </w:r>
            <w:r w:rsidR="00842E60" w:rsidRPr="00A54CE5">
              <w:rPr>
                <w:lang w:val="ru-RU" w:eastAsia="en-IN"/>
              </w:rPr>
              <w:t xml:space="preserve">ся в отчетах ИК; </w:t>
            </w:r>
          </w:p>
          <w:p w14:paraId="3B7563D5" w14:textId="1CF6A6B5" w:rsidR="004933EF" w:rsidRPr="007A6C3F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CA24C8" w:rsidRPr="00A66356">
              <w:rPr>
                <w:lang w:val="ru-RU" w:eastAsia="en-IN"/>
              </w:rPr>
              <w:t>согласовать</w:t>
            </w:r>
            <w:r w:rsidR="00A54CE5">
              <w:rPr>
                <w:lang w:val="ru-RU" w:eastAsia="en-IN"/>
              </w:rPr>
              <w:t xml:space="preserve"> структуру </w:t>
            </w:r>
            <w:r w:rsidR="00CA24C8" w:rsidRPr="00A66356">
              <w:rPr>
                <w:lang w:val="ru-RU" w:eastAsia="en-IN"/>
              </w:rPr>
              <w:t xml:space="preserve">ИК и Вопросы для </w:t>
            </w:r>
            <w:r w:rsidR="00A54CE5" w:rsidRPr="00A54CE5">
              <w:rPr>
                <w:lang w:val="ru-RU" w:eastAsia="en-IN"/>
              </w:rPr>
              <w:t xml:space="preserve">исследования </w:t>
            </w:r>
            <w:r w:rsidR="00A54CE5">
              <w:rPr>
                <w:lang w:val="ru-RU" w:eastAsia="en-IN"/>
              </w:rPr>
              <w:t>в</w:t>
            </w:r>
            <w:r w:rsidR="00CA24C8" w:rsidRPr="00A66356">
              <w:rPr>
                <w:lang w:val="ru-RU" w:eastAsia="en-IN"/>
              </w:rPr>
              <w:t xml:space="preserve"> следующ</w:t>
            </w:r>
            <w:r w:rsidR="00A54CE5">
              <w:rPr>
                <w:lang w:val="ru-RU" w:eastAsia="en-IN"/>
              </w:rPr>
              <w:t>ем</w:t>
            </w:r>
            <w:r w:rsidR="00CA24C8" w:rsidRPr="00A66356">
              <w:rPr>
                <w:lang w:val="ru-RU" w:eastAsia="en-IN"/>
              </w:rPr>
              <w:t xml:space="preserve"> период</w:t>
            </w:r>
            <w:r w:rsidR="00A54CE5">
              <w:rPr>
                <w:lang w:val="ru-RU" w:eastAsia="en-IN"/>
              </w:rPr>
              <w:t>е</w:t>
            </w:r>
            <w:r w:rsidR="00842E60" w:rsidRPr="007A6C3F">
              <w:rPr>
                <w:lang w:val="ru-RU" w:eastAsia="en-IN"/>
              </w:rPr>
              <w:t>;</w:t>
            </w:r>
          </w:p>
          <w:p w14:paraId="2183B09B" w14:textId="3D6624E7" w:rsidR="004933EF" w:rsidRPr="007A6C3F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2E6D8B" w:rsidRPr="00A66356">
              <w:rPr>
                <w:lang w:val="ru-RU" w:eastAsia="en-IN"/>
              </w:rPr>
              <w:t>н</w:t>
            </w:r>
            <w:r w:rsidR="00842E60" w:rsidRPr="00A66356">
              <w:rPr>
                <w:lang w:val="ru-RU" w:eastAsia="en-IN"/>
              </w:rPr>
              <w:t>азнач</w:t>
            </w:r>
            <w:r w:rsidR="002E6D8B" w:rsidRPr="00A66356">
              <w:rPr>
                <w:lang w:val="ru-RU" w:eastAsia="en-IN"/>
              </w:rPr>
              <w:t>ить</w:t>
            </w:r>
            <w:r w:rsidR="00842E60" w:rsidRPr="00A66356">
              <w:rPr>
                <w:lang w:val="ru-RU" w:eastAsia="en-IN"/>
              </w:rPr>
              <w:t xml:space="preserve"> </w:t>
            </w:r>
            <w:r w:rsidR="00A54CE5" w:rsidRPr="00A66356">
              <w:rPr>
                <w:lang w:val="ru-RU" w:eastAsia="en-IN"/>
              </w:rPr>
              <w:t xml:space="preserve">председателей </w:t>
            </w:r>
            <w:r w:rsidR="00842E60" w:rsidRPr="00A66356">
              <w:rPr>
                <w:lang w:val="ru-RU" w:eastAsia="en-IN"/>
              </w:rPr>
              <w:t xml:space="preserve">и заместителей </w:t>
            </w:r>
            <w:r w:rsidR="00A54CE5" w:rsidRPr="00A66356">
              <w:rPr>
                <w:lang w:val="ru-RU" w:eastAsia="en-IN"/>
              </w:rPr>
              <w:t>председателей</w:t>
            </w:r>
            <w:r w:rsidR="00842E60" w:rsidRPr="00A66356">
              <w:rPr>
                <w:lang w:val="ru-RU" w:eastAsia="en-IN"/>
              </w:rPr>
              <w:t>.</w:t>
            </w:r>
          </w:p>
          <w:p w14:paraId="2BBF1944" w14:textId="1E41B2BF" w:rsidR="004933EF" w:rsidRPr="004933EF" w:rsidRDefault="008737D2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A66356">
              <w:rPr>
                <w:rFonts w:eastAsia="Calibri"/>
                <w:lang w:val="ru-RU" w:eastAsia="zh-CN"/>
              </w:rPr>
              <w:t>Работа по вс</w:t>
            </w:r>
            <w:r>
              <w:rPr>
                <w:rFonts w:eastAsia="Calibri"/>
                <w:lang w:val="ru-RU" w:eastAsia="zh-CN"/>
              </w:rPr>
              <w:t>ем другим направлениям</w:t>
            </w:r>
            <w:r w:rsidR="00842E60" w:rsidRPr="00842E60">
              <w:rPr>
                <w:rFonts w:eastAsia="Calibri"/>
                <w:lang w:val="ru-RU" w:eastAsia="zh-CN"/>
              </w:rPr>
              <w:t xml:space="preserve">, включая </w:t>
            </w:r>
            <w:r>
              <w:rPr>
                <w:rFonts w:eastAsia="Calibri"/>
                <w:lang w:val="ru-RU" w:eastAsia="zh-CN"/>
              </w:rPr>
              <w:t xml:space="preserve">внесение </w:t>
            </w:r>
            <w:r w:rsidR="00842E60" w:rsidRPr="00842E60">
              <w:rPr>
                <w:rFonts w:eastAsia="Calibri"/>
                <w:lang w:val="ru-RU" w:eastAsia="zh-CN"/>
              </w:rPr>
              <w:t>изменени</w:t>
            </w:r>
            <w:r>
              <w:rPr>
                <w:rFonts w:eastAsia="Calibri"/>
                <w:lang w:val="ru-RU" w:eastAsia="zh-CN"/>
              </w:rPr>
              <w:t>й в</w:t>
            </w:r>
            <w:r w:rsidR="00842E60" w:rsidRPr="00842E60">
              <w:rPr>
                <w:rFonts w:eastAsia="Calibri"/>
                <w:lang w:val="ru-RU" w:eastAsia="zh-CN"/>
              </w:rPr>
              <w:t xml:space="preserve"> процедур</w:t>
            </w:r>
            <w:r>
              <w:rPr>
                <w:rFonts w:eastAsia="Calibri"/>
                <w:lang w:val="ru-RU" w:eastAsia="zh-CN"/>
              </w:rPr>
              <w:t>ы</w:t>
            </w:r>
            <w:r w:rsidR="00842E60" w:rsidRPr="00842E60">
              <w:rPr>
                <w:rFonts w:eastAsia="Calibri"/>
                <w:lang w:val="ru-RU" w:eastAsia="zh-CN"/>
              </w:rPr>
              <w:t xml:space="preserve"> или </w:t>
            </w:r>
            <w:r>
              <w:rPr>
                <w:rFonts w:eastAsia="Calibri"/>
                <w:lang w:val="ru-RU" w:eastAsia="zh-CN"/>
              </w:rPr>
              <w:t>Р</w:t>
            </w:r>
            <w:r w:rsidR="00842E60" w:rsidRPr="00842E60">
              <w:rPr>
                <w:rFonts w:eastAsia="Calibri"/>
                <w:lang w:val="ru-RU" w:eastAsia="zh-CN"/>
              </w:rPr>
              <w:t>езолюци</w:t>
            </w:r>
            <w:r>
              <w:rPr>
                <w:rFonts w:eastAsia="Calibri"/>
                <w:lang w:val="ru-RU" w:eastAsia="zh-CN"/>
              </w:rPr>
              <w:t>и</w:t>
            </w:r>
            <w:r w:rsidR="00842E60" w:rsidRPr="00842E60">
              <w:rPr>
                <w:rFonts w:eastAsia="Calibri"/>
                <w:lang w:val="ru-RU" w:eastAsia="zh-CN"/>
              </w:rPr>
              <w:t>, должн</w:t>
            </w:r>
            <w:r>
              <w:rPr>
                <w:rFonts w:eastAsia="Calibri"/>
                <w:lang w:val="ru-RU" w:eastAsia="zh-CN"/>
              </w:rPr>
              <w:t>а</w:t>
            </w:r>
            <w:r w:rsidR="00842E60" w:rsidRPr="00842E60">
              <w:rPr>
                <w:rFonts w:eastAsia="Calibri"/>
                <w:lang w:val="ru-RU" w:eastAsia="zh-CN"/>
              </w:rPr>
              <w:t xml:space="preserve"> быть прекращен</w:t>
            </w:r>
            <w:r>
              <w:rPr>
                <w:rFonts w:eastAsia="Calibri"/>
                <w:lang w:val="ru-RU" w:eastAsia="zh-CN"/>
              </w:rPr>
              <w:t>а</w:t>
            </w:r>
            <w:r w:rsidR="00842E60">
              <w:rPr>
                <w:rFonts w:eastAsia="Calibri"/>
                <w:lang w:val="ru-RU" w:eastAsia="zh-CN"/>
              </w:rPr>
              <w:t>.</w:t>
            </w:r>
          </w:p>
        </w:tc>
        <w:tc>
          <w:tcPr>
            <w:tcW w:w="3686" w:type="dxa"/>
          </w:tcPr>
          <w:p w14:paraId="5D391A39" w14:textId="45A95D83" w:rsidR="004933EF" w:rsidRPr="007A6C3F" w:rsidRDefault="00B21113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B21113">
              <w:rPr>
                <w:rFonts w:eastAsia="Calibri"/>
                <w:lang w:val="ru-RU" w:eastAsia="zh-CN"/>
              </w:rPr>
              <w:t>Обеспечивает продолжение основной деятельности МСЭ-Т, при этом ключевы</w:t>
            </w:r>
            <w:r w:rsidR="00CD4618">
              <w:rPr>
                <w:rFonts w:eastAsia="Calibri"/>
                <w:lang w:val="ru-RU" w:eastAsia="zh-CN"/>
              </w:rPr>
              <w:t>е</w:t>
            </w:r>
            <w:r w:rsidRPr="00B21113">
              <w:rPr>
                <w:rFonts w:eastAsia="Calibri"/>
                <w:lang w:val="ru-RU" w:eastAsia="zh-CN"/>
              </w:rPr>
              <w:t xml:space="preserve"> вопрос</w:t>
            </w:r>
            <w:r w:rsidR="00CD4618">
              <w:rPr>
                <w:rFonts w:eastAsia="Calibri"/>
                <w:lang w:val="ru-RU" w:eastAsia="zh-CN"/>
              </w:rPr>
              <w:t>ы могут быть решены с задержкой всего лишь в шесть месяцев</w:t>
            </w:r>
            <w:r w:rsidRPr="00B21113">
              <w:rPr>
                <w:rFonts w:eastAsia="Calibri"/>
                <w:lang w:val="ru-RU" w:eastAsia="zh-CN"/>
              </w:rPr>
              <w:t>.</w:t>
            </w:r>
          </w:p>
          <w:p w14:paraId="5E2591C6" w14:textId="641D20AB" w:rsidR="004933EF" w:rsidRPr="007A6C3F" w:rsidRDefault="00B21113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B21113">
              <w:rPr>
                <w:rFonts w:eastAsia="Calibri"/>
                <w:lang w:val="ru-RU" w:eastAsia="zh-CN"/>
              </w:rPr>
              <w:t xml:space="preserve">Позволяет </w:t>
            </w:r>
            <w:r w:rsidR="00412773">
              <w:rPr>
                <w:rFonts w:eastAsia="Calibri"/>
                <w:lang w:val="ru-RU" w:eastAsia="zh-CN"/>
              </w:rPr>
              <w:t>соблюдать</w:t>
            </w:r>
            <w:r w:rsidRPr="00B21113">
              <w:rPr>
                <w:rFonts w:eastAsia="Calibri"/>
                <w:lang w:val="ru-RU" w:eastAsia="zh-CN"/>
              </w:rPr>
              <w:t xml:space="preserve"> последовательность собраний МСЭ и официально завершить ВАСЭ в соответствии с Уставом и Конвенцией МСЭ.</w:t>
            </w:r>
          </w:p>
          <w:p w14:paraId="1FF200B9" w14:textId="096B1696" w:rsidR="004933EF" w:rsidRPr="004933EF" w:rsidRDefault="00A2358A" w:rsidP="007A6C3F">
            <w:pPr>
              <w:pStyle w:val="Tabletext"/>
              <w:rPr>
                <w:rFonts w:eastAsia="Calibri" w:cs="Mangal"/>
                <w:highlight w:val="lightGray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Позволяет избежать</w:t>
            </w:r>
            <w:r w:rsidR="00B21113" w:rsidRPr="00B21113">
              <w:rPr>
                <w:rFonts w:eastAsia="Calibri"/>
                <w:lang w:val="ru-RU" w:eastAsia="zh-CN"/>
              </w:rPr>
              <w:t xml:space="preserve"> проведения нескольких конференций МСЭ в течение 12</w:t>
            </w:r>
            <w:r>
              <w:rPr>
                <w:rFonts w:eastAsia="Calibri"/>
                <w:lang w:val="ru-RU" w:eastAsia="zh-CN"/>
              </w:rPr>
              <w:t xml:space="preserve"> </w:t>
            </w:r>
            <w:r w:rsidR="00B21113" w:rsidRPr="00B21113">
              <w:rPr>
                <w:rFonts w:eastAsia="Calibri"/>
                <w:lang w:val="ru-RU" w:eastAsia="zh-CN"/>
              </w:rPr>
              <w:t>меся</w:t>
            </w:r>
            <w:r>
              <w:rPr>
                <w:rFonts w:eastAsia="Calibri"/>
                <w:lang w:val="ru-RU" w:eastAsia="zh-CN"/>
              </w:rPr>
              <w:t xml:space="preserve">цев </w:t>
            </w:r>
            <w:r w:rsidR="00C84AB7">
              <w:rPr>
                <w:rFonts w:eastAsia="Calibri"/>
                <w:lang w:val="ru-RU" w:eastAsia="zh-CN"/>
              </w:rPr>
              <w:t xml:space="preserve">(т. е. </w:t>
            </w:r>
            <w:r w:rsidR="00B21113" w:rsidRPr="00B21113">
              <w:rPr>
                <w:rFonts w:eastAsia="Calibri"/>
                <w:lang w:val="ru-RU" w:eastAsia="zh-CN"/>
              </w:rPr>
              <w:t>ВКРЭ (ноябрь</w:t>
            </w:r>
            <w:r w:rsidR="007A6C3F">
              <w:rPr>
                <w:rFonts w:eastAsia="Calibri"/>
                <w:lang w:val="ru-RU" w:eastAsia="zh-CN"/>
              </w:rPr>
              <w:t> </w:t>
            </w:r>
            <w:r w:rsidR="00B21113" w:rsidRPr="00B21113">
              <w:rPr>
                <w:rFonts w:eastAsia="Calibri"/>
                <w:lang w:val="ru-RU" w:eastAsia="zh-CN"/>
              </w:rPr>
              <w:t>2021 г.), Совета (март 2022</w:t>
            </w:r>
            <w:r>
              <w:rPr>
                <w:rFonts w:eastAsia="Calibri"/>
                <w:lang w:val="ru-RU" w:eastAsia="zh-CN"/>
              </w:rPr>
              <w:t> </w:t>
            </w:r>
            <w:r w:rsidR="00B21113" w:rsidRPr="00B21113">
              <w:rPr>
                <w:rFonts w:eastAsia="Calibri"/>
                <w:lang w:val="ru-RU" w:eastAsia="zh-CN"/>
              </w:rPr>
              <w:t>г.), ВФПЭ (июнь 2022 г.) и Полномочно</w:t>
            </w:r>
            <w:r w:rsidR="00C84AB7">
              <w:rPr>
                <w:rFonts w:eastAsia="Calibri"/>
                <w:lang w:val="ru-RU" w:eastAsia="zh-CN"/>
              </w:rPr>
              <w:t xml:space="preserve">й конференции </w:t>
            </w:r>
            <w:r w:rsidR="00B21113" w:rsidRPr="00B21113">
              <w:rPr>
                <w:rFonts w:eastAsia="Calibri"/>
                <w:lang w:val="ru-RU" w:eastAsia="zh-CN"/>
              </w:rPr>
              <w:t>(сентябрь</w:t>
            </w:r>
            <w:r w:rsidR="002462AF">
              <w:rPr>
                <w:rFonts w:eastAsia="Calibri"/>
                <w:lang w:val="ru-RU" w:eastAsia="zh-CN"/>
              </w:rPr>
              <w:t>/</w:t>
            </w:r>
            <w:r w:rsidR="00B21113" w:rsidRPr="00B21113">
              <w:rPr>
                <w:rFonts w:eastAsia="Calibri"/>
                <w:lang w:val="ru-RU" w:eastAsia="zh-CN"/>
              </w:rPr>
              <w:t>октябрь 2022</w:t>
            </w:r>
            <w:r w:rsidR="007A6C3F">
              <w:rPr>
                <w:rFonts w:eastAsia="Calibri"/>
                <w:lang w:val="ru-RU" w:eastAsia="zh-CN"/>
              </w:rPr>
              <w:t> </w:t>
            </w:r>
            <w:r w:rsidR="00B21113" w:rsidRPr="00B21113">
              <w:rPr>
                <w:rFonts w:eastAsia="Calibri"/>
                <w:lang w:val="ru-RU" w:eastAsia="zh-CN"/>
              </w:rPr>
              <w:t>г.)</w:t>
            </w:r>
            <w:r w:rsidR="00042244">
              <w:rPr>
                <w:rFonts w:eastAsia="Calibri"/>
                <w:lang w:val="ru-RU" w:eastAsia="zh-CN"/>
              </w:rPr>
              <w:t>,</w:t>
            </w:r>
            <w:r w:rsidR="00B21113" w:rsidRPr="00B21113">
              <w:rPr>
                <w:rFonts w:eastAsia="Calibri"/>
                <w:lang w:val="ru-RU" w:eastAsia="zh-CN"/>
              </w:rPr>
              <w:t xml:space="preserve"> </w:t>
            </w:r>
            <w:r w:rsidR="00C84AB7">
              <w:rPr>
                <w:rFonts w:eastAsia="Calibri"/>
                <w:lang w:val="ru-RU" w:eastAsia="zh-CN"/>
              </w:rPr>
              <w:t xml:space="preserve">помимо </w:t>
            </w:r>
            <w:r w:rsidR="00B21113" w:rsidRPr="00B21113">
              <w:rPr>
                <w:rFonts w:eastAsia="Calibri"/>
                <w:lang w:val="ru-RU" w:eastAsia="zh-CN"/>
              </w:rPr>
              <w:t>обычны</w:t>
            </w:r>
            <w:r w:rsidR="00C84AB7">
              <w:rPr>
                <w:rFonts w:eastAsia="Calibri"/>
                <w:lang w:val="ru-RU" w:eastAsia="zh-CN"/>
              </w:rPr>
              <w:t>х</w:t>
            </w:r>
            <w:r w:rsidR="00B21113" w:rsidRPr="00B21113">
              <w:rPr>
                <w:rFonts w:eastAsia="Calibri"/>
                <w:lang w:val="ru-RU" w:eastAsia="zh-CN"/>
              </w:rPr>
              <w:t xml:space="preserve"> собрани</w:t>
            </w:r>
            <w:r w:rsidR="00C84AB7">
              <w:rPr>
                <w:rFonts w:eastAsia="Calibri"/>
                <w:lang w:val="ru-RU" w:eastAsia="zh-CN"/>
              </w:rPr>
              <w:t>й</w:t>
            </w:r>
            <w:r w:rsidR="00B21113" w:rsidRPr="00B21113">
              <w:rPr>
                <w:rFonts w:eastAsia="Calibri"/>
                <w:lang w:val="ru-RU" w:eastAsia="zh-CN"/>
              </w:rPr>
              <w:t xml:space="preserve"> КГСЭ</w:t>
            </w:r>
            <w:r w:rsidR="00C84AB7">
              <w:rPr>
                <w:rFonts w:eastAsia="Calibri"/>
                <w:lang w:val="ru-RU" w:eastAsia="zh-CN"/>
              </w:rPr>
              <w:t>)</w:t>
            </w:r>
            <w:r w:rsidR="00B21113" w:rsidRPr="00B21113">
              <w:rPr>
                <w:rFonts w:eastAsia="Calibri"/>
                <w:lang w:val="ru-RU" w:eastAsia="zh-CN"/>
              </w:rPr>
              <w:t>.</w:t>
            </w:r>
          </w:p>
          <w:p w14:paraId="3B166242" w14:textId="21AB7AE8" w:rsidR="004933EF" w:rsidRPr="004933EF" w:rsidRDefault="0065266C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П</w:t>
            </w:r>
            <w:r w:rsidR="00B21113" w:rsidRPr="00B21113">
              <w:rPr>
                <w:rFonts w:eastAsia="Calibri"/>
                <w:lang w:val="ru-RU" w:eastAsia="zh-CN"/>
              </w:rPr>
              <w:t xml:space="preserve">озволяет избежать или </w:t>
            </w:r>
            <w:r w:rsidR="00476601" w:rsidRPr="00476601">
              <w:rPr>
                <w:rFonts w:eastAsia="Calibri"/>
                <w:lang w:val="ru-RU" w:eastAsia="zh-CN"/>
              </w:rPr>
              <w:t xml:space="preserve">уменьшить </w:t>
            </w:r>
            <w:r w:rsidR="00476601">
              <w:rPr>
                <w:rFonts w:eastAsia="Calibri"/>
                <w:lang w:val="ru-RU" w:eastAsia="zh-CN"/>
              </w:rPr>
              <w:t xml:space="preserve">сложность </w:t>
            </w:r>
            <w:r w:rsidR="00B21113" w:rsidRPr="00B21113">
              <w:rPr>
                <w:rFonts w:eastAsia="Calibri"/>
                <w:lang w:val="ru-RU" w:eastAsia="zh-CN"/>
              </w:rPr>
              <w:t xml:space="preserve">управления </w:t>
            </w:r>
            <w:r w:rsidR="002524F4" w:rsidRPr="00B21113">
              <w:rPr>
                <w:rFonts w:eastAsia="Calibri"/>
                <w:lang w:val="ru-RU" w:eastAsia="zh-CN"/>
              </w:rPr>
              <w:t>одновременно</w:t>
            </w:r>
            <w:r w:rsidR="002524F4">
              <w:rPr>
                <w:rFonts w:eastAsia="Calibri"/>
                <w:lang w:val="ru-RU" w:eastAsia="zh-CN"/>
              </w:rPr>
              <w:t>й</w:t>
            </w:r>
            <w:r w:rsidR="002524F4" w:rsidRPr="00B21113">
              <w:rPr>
                <w:rFonts w:eastAsia="Calibri"/>
                <w:lang w:val="ru-RU" w:eastAsia="zh-CN"/>
              </w:rPr>
              <w:t xml:space="preserve"> </w:t>
            </w:r>
            <w:r w:rsidR="00476601">
              <w:rPr>
                <w:rFonts w:eastAsia="Calibri"/>
                <w:lang w:val="ru-RU" w:eastAsia="zh-CN"/>
              </w:rPr>
              <w:t xml:space="preserve">работой </w:t>
            </w:r>
            <w:r w:rsidR="00B21113" w:rsidRPr="00B21113">
              <w:rPr>
                <w:rFonts w:eastAsia="Calibri"/>
                <w:lang w:val="ru-RU" w:eastAsia="zh-CN"/>
              </w:rPr>
              <w:t>нескольки</w:t>
            </w:r>
            <w:r w:rsidR="00476601">
              <w:rPr>
                <w:rFonts w:eastAsia="Calibri"/>
                <w:lang w:val="ru-RU" w:eastAsia="zh-CN"/>
              </w:rPr>
              <w:t>х</w:t>
            </w:r>
            <w:r w:rsidR="00B21113" w:rsidRPr="00B21113">
              <w:rPr>
                <w:rFonts w:eastAsia="Calibri"/>
                <w:lang w:val="ru-RU" w:eastAsia="zh-CN"/>
              </w:rPr>
              <w:t xml:space="preserve"> комитет</w:t>
            </w:r>
            <w:r w:rsidR="00476601">
              <w:rPr>
                <w:rFonts w:eastAsia="Calibri"/>
                <w:lang w:val="ru-RU" w:eastAsia="zh-CN"/>
              </w:rPr>
              <w:t>ов</w:t>
            </w:r>
            <w:r w:rsidR="00B21113" w:rsidRPr="00B21113">
              <w:rPr>
                <w:rFonts w:eastAsia="Calibri"/>
                <w:lang w:val="ru-RU" w:eastAsia="zh-CN"/>
              </w:rPr>
              <w:t xml:space="preserve"> и редакционн</w:t>
            </w:r>
            <w:r w:rsidR="00476601">
              <w:rPr>
                <w:rFonts w:eastAsia="Calibri"/>
                <w:lang w:val="ru-RU" w:eastAsia="zh-CN"/>
              </w:rPr>
              <w:t>ых</w:t>
            </w:r>
            <w:r w:rsidR="00B21113" w:rsidRPr="00B21113">
              <w:rPr>
                <w:rFonts w:eastAsia="Calibri"/>
                <w:lang w:val="ru-RU" w:eastAsia="zh-CN"/>
              </w:rPr>
              <w:t xml:space="preserve"> групп</w:t>
            </w:r>
            <w:r>
              <w:rPr>
                <w:rFonts w:eastAsia="Calibri"/>
                <w:lang w:val="ru-RU" w:eastAsia="zh-CN"/>
              </w:rPr>
              <w:t xml:space="preserve"> б</w:t>
            </w:r>
            <w:r w:rsidRPr="0065266C">
              <w:rPr>
                <w:rFonts w:eastAsia="Calibri"/>
                <w:lang w:val="ru-RU" w:eastAsia="zh-CN"/>
              </w:rPr>
              <w:t>лагодаря концентрации усилий на основных вопросах</w:t>
            </w:r>
            <w:r w:rsidR="00B21113" w:rsidRPr="00B21113">
              <w:rPr>
                <w:rFonts w:eastAsia="Calibri"/>
                <w:lang w:val="ru-RU" w:eastAsia="zh-CN"/>
              </w:rPr>
              <w:t>.</w:t>
            </w:r>
          </w:p>
          <w:p w14:paraId="5CF0AD02" w14:textId="77549C9C" w:rsidR="004933EF" w:rsidRPr="007A6C3F" w:rsidRDefault="00B533A4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B533A4">
              <w:rPr>
                <w:rFonts w:eastAsia="Calibri"/>
                <w:lang w:val="ru-RU" w:eastAsia="zh-CN"/>
              </w:rPr>
              <w:t xml:space="preserve">Позволяет избежать </w:t>
            </w:r>
            <w:r w:rsidR="00B21113" w:rsidRPr="00B21113">
              <w:rPr>
                <w:rFonts w:eastAsia="Calibri"/>
                <w:lang w:val="ru-RU" w:eastAsia="zh-CN"/>
              </w:rPr>
              <w:t xml:space="preserve">неуверенности, </w:t>
            </w:r>
            <w:r>
              <w:rPr>
                <w:rFonts w:eastAsia="Calibri"/>
                <w:lang w:val="ru-RU" w:eastAsia="zh-CN"/>
              </w:rPr>
              <w:t>связанной с тем, когда поездки</w:t>
            </w:r>
            <w:r w:rsidR="00B21113" w:rsidRPr="00B21113">
              <w:rPr>
                <w:rFonts w:eastAsia="Calibri"/>
                <w:lang w:val="ru-RU" w:eastAsia="zh-CN"/>
              </w:rPr>
              <w:t xml:space="preserve"> </w:t>
            </w:r>
            <w:r w:rsidR="00163F28">
              <w:rPr>
                <w:rFonts w:eastAsia="Calibri"/>
                <w:lang w:val="ru-RU" w:eastAsia="zh-CN"/>
              </w:rPr>
              <w:t>в</w:t>
            </w:r>
            <w:r w:rsidR="00B21113" w:rsidRPr="00B21113">
              <w:rPr>
                <w:rFonts w:eastAsia="Calibri"/>
                <w:lang w:val="ru-RU" w:eastAsia="zh-CN"/>
              </w:rPr>
              <w:t>о всем мир</w:t>
            </w:r>
            <w:r w:rsidR="00163F28">
              <w:rPr>
                <w:rFonts w:eastAsia="Calibri"/>
                <w:lang w:val="ru-RU" w:eastAsia="zh-CN"/>
              </w:rPr>
              <w:t>е</w:t>
            </w:r>
            <w:r w:rsidR="00B21113" w:rsidRPr="00B21113">
              <w:rPr>
                <w:rFonts w:eastAsia="Calibri"/>
                <w:lang w:val="ru-RU" w:eastAsia="zh-CN"/>
              </w:rPr>
              <w:t xml:space="preserve"> вернутся</w:t>
            </w:r>
            <w:r w:rsidRPr="00B533A4">
              <w:rPr>
                <w:rFonts w:eastAsia="Calibri" w:cs="Times New Roman"/>
                <w:lang w:val="ru-RU" w:eastAsia="zh-CN"/>
              </w:rPr>
              <w:t xml:space="preserve"> </w:t>
            </w:r>
            <w:r w:rsidRPr="00B533A4">
              <w:rPr>
                <w:rFonts w:eastAsia="Calibri"/>
                <w:lang w:val="ru-RU" w:eastAsia="zh-CN"/>
              </w:rPr>
              <w:t>в нормальное русло</w:t>
            </w:r>
            <w:r w:rsidR="00B21113" w:rsidRPr="00B21113">
              <w:rPr>
                <w:rFonts w:eastAsia="Calibri"/>
                <w:lang w:val="ru-RU" w:eastAsia="zh-CN"/>
              </w:rPr>
              <w:t>.</w:t>
            </w:r>
          </w:p>
          <w:p w14:paraId="206BD643" w14:textId="04090CA7" w:rsidR="004933EF" w:rsidRPr="007A6C3F" w:rsidRDefault="0019007B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Делает возможным</w:t>
            </w:r>
            <w:r w:rsidR="00B21113" w:rsidRPr="00B21113">
              <w:rPr>
                <w:rFonts w:eastAsia="Calibri"/>
                <w:lang w:val="ru-RU" w:eastAsia="zh-CN"/>
              </w:rPr>
              <w:t xml:space="preserve"> </w:t>
            </w:r>
            <w:r>
              <w:rPr>
                <w:rFonts w:eastAsia="Calibri"/>
                <w:lang w:val="ru-RU" w:eastAsia="zh-CN"/>
              </w:rPr>
              <w:t>полноценное</w:t>
            </w:r>
            <w:r w:rsidR="00B21113" w:rsidRPr="00B21113">
              <w:rPr>
                <w:rFonts w:eastAsia="Calibri"/>
                <w:lang w:val="ru-RU" w:eastAsia="zh-CN"/>
              </w:rPr>
              <w:t xml:space="preserve"> участ</w:t>
            </w:r>
            <w:r>
              <w:rPr>
                <w:rFonts w:eastAsia="Calibri"/>
                <w:lang w:val="ru-RU" w:eastAsia="zh-CN"/>
              </w:rPr>
              <w:t>ие</w:t>
            </w:r>
            <w:r w:rsidR="00B21113" w:rsidRPr="00B21113">
              <w:rPr>
                <w:rFonts w:eastAsia="Calibri"/>
                <w:lang w:val="ru-RU" w:eastAsia="zh-CN"/>
              </w:rPr>
              <w:t xml:space="preserve"> член</w:t>
            </w:r>
            <w:r w:rsidR="00496577">
              <w:rPr>
                <w:rFonts w:eastAsia="Calibri"/>
                <w:lang w:val="ru-RU" w:eastAsia="zh-CN"/>
              </w:rPr>
              <w:t>ов</w:t>
            </w:r>
            <w:r w:rsidR="00B21113" w:rsidRPr="00B21113">
              <w:rPr>
                <w:rFonts w:eastAsia="Calibri"/>
                <w:lang w:val="ru-RU" w:eastAsia="zh-CN"/>
              </w:rPr>
              <w:t xml:space="preserve"> МСЭ, независимо от того, подпадают ли они под действие ограничений на поездки.</w:t>
            </w:r>
            <w:r w:rsidR="00B21113">
              <w:rPr>
                <w:rFonts w:eastAsia="Calibri"/>
                <w:lang w:val="ru-RU" w:eastAsia="zh-CN"/>
              </w:rPr>
              <w:t xml:space="preserve"> </w:t>
            </w:r>
          </w:p>
          <w:p w14:paraId="18F480AA" w14:textId="6A371F6F" w:rsidR="004933EF" w:rsidRPr="004933EF" w:rsidRDefault="00B21113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B21113">
              <w:rPr>
                <w:rFonts w:eastAsia="Calibri"/>
                <w:lang w:val="ru-RU" w:eastAsia="zh-CN"/>
              </w:rPr>
              <w:t xml:space="preserve">Подход соответствует подходу других организаций системы ООН в Женеве, </w:t>
            </w:r>
            <w:r w:rsidR="0071042A">
              <w:rPr>
                <w:rFonts w:eastAsia="Calibri"/>
                <w:lang w:val="ru-RU" w:eastAsia="zh-CN"/>
              </w:rPr>
              <w:t>в том числе</w:t>
            </w:r>
            <w:r w:rsidRPr="00B21113">
              <w:rPr>
                <w:rFonts w:eastAsia="Calibri"/>
                <w:lang w:val="ru-RU" w:eastAsia="zh-CN"/>
              </w:rPr>
              <w:t xml:space="preserve"> ВОЗ, МОТ и ВОИС.</w:t>
            </w:r>
          </w:p>
        </w:tc>
        <w:tc>
          <w:tcPr>
            <w:tcW w:w="3685" w:type="dxa"/>
          </w:tcPr>
          <w:p w14:paraId="0C8E5FAA" w14:textId="1DA456D7" w:rsidR="007C1B39" w:rsidRPr="007C1B39" w:rsidRDefault="00F823A3" w:rsidP="007A6C3F">
            <w:pPr>
              <w:pStyle w:val="Tabletext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О</w:t>
            </w:r>
            <w:r w:rsidR="007C1B39" w:rsidRPr="007C1B39">
              <w:rPr>
                <w:rFonts w:eastAsia="Calibri"/>
                <w:lang w:val="ru-RU" w:eastAsia="zh-CN"/>
              </w:rPr>
              <w:t>предел</w:t>
            </w:r>
            <w:r>
              <w:rPr>
                <w:rFonts w:eastAsia="Calibri"/>
                <w:lang w:val="ru-RU" w:eastAsia="zh-CN"/>
              </w:rPr>
              <w:t>ение</w:t>
            </w:r>
            <w:r w:rsidR="007C1B39" w:rsidRPr="007C1B39">
              <w:rPr>
                <w:rFonts w:eastAsia="Calibri"/>
                <w:lang w:val="ru-RU" w:eastAsia="zh-CN"/>
              </w:rPr>
              <w:t xml:space="preserve"> и согласова</w:t>
            </w:r>
            <w:r>
              <w:rPr>
                <w:rFonts w:eastAsia="Calibri"/>
                <w:lang w:val="ru-RU" w:eastAsia="zh-CN"/>
              </w:rPr>
              <w:t>ние</w:t>
            </w:r>
            <w:r w:rsidR="007C1B39" w:rsidRPr="007C1B39">
              <w:rPr>
                <w:rFonts w:eastAsia="Calibri"/>
                <w:lang w:val="ru-RU" w:eastAsia="zh-CN"/>
              </w:rPr>
              <w:t xml:space="preserve"> </w:t>
            </w:r>
            <w:r w:rsidR="00C02849">
              <w:rPr>
                <w:rFonts w:eastAsia="Calibri"/>
                <w:lang w:val="ru-RU" w:eastAsia="zh-CN"/>
              </w:rPr>
              <w:t>переч</w:t>
            </w:r>
            <w:r>
              <w:rPr>
                <w:rFonts w:eastAsia="Calibri"/>
                <w:lang w:val="ru-RU" w:eastAsia="zh-CN"/>
              </w:rPr>
              <w:t>ня</w:t>
            </w:r>
            <w:r w:rsidR="00C02849">
              <w:rPr>
                <w:rFonts w:eastAsia="Calibri"/>
                <w:lang w:val="ru-RU" w:eastAsia="zh-CN"/>
              </w:rPr>
              <w:t xml:space="preserve"> </w:t>
            </w:r>
            <w:r w:rsidR="007C1B39" w:rsidRPr="007C1B39">
              <w:rPr>
                <w:rFonts w:eastAsia="Calibri"/>
                <w:lang w:val="ru-RU" w:eastAsia="zh-CN"/>
              </w:rPr>
              <w:t>основных вопросов</w:t>
            </w:r>
            <w:r>
              <w:rPr>
                <w:rFonts w:eastAsia="Calibri"/>
                <w:lang w:val="ru-RU" w:eastAsia="zh-CN"/>
              </w:rPr>
              <w:t>, а также</w:t>
            </w:r>
            <w:r w:rsidR="007C1B39" w:rsidRPr="007C1B39">
              <w:rPr>
                <w:rFonts w:eastAsia="Calibri"/>
                <w:lang w:val="ru-RU" w:eastAsia="zh-CN"/>
              </w:rPr>
              <w:t xml:space="preserve"> механизм</w:t>
            </w:r>
            <w:r>
              <w:rPr>
                <w:rFonts w:eastAsia="Calibri"/>
                <w:lang w:val="ru-RU" w:eastAsia="zh-CN"/>
              </w:rPr>
              <w:t>ов</w:t>
            </w:r>
            <w:r w:rsidR="007C1B39" w:rsidRPr="007C1B39">
              <w:rPr>
                <w:rFonts w:eastAsia="Calibri"/>
                <w:lang w:val="ru-RU" w:eastAsia="zh-CN"/>
              </w:rPr>
              <w:t xml:space="preserve"> управления гибридным виртуальным </w:t>
            </w:r>
            <w:r w:rsidR="007C7AC7">
              <w:rPr>
                <w:rFonts w:eastAsia="Calibri"/>
                <w:lang w:val="ru-RU" w:eastAsia="zh-CN"/>
              </w:rPr>
              <w:t>мероприятием м</w:t>
            </w:r>
            <w:r w:rsidRPr="007C1B39">
              <w:rPr>
                <w:rFonts w:eastAsia="Calibri"/>
                <w:lang w:val="ru-RU" w:eastAsia="zh-CN"/>
              </w:rPr>
              <w:t xml:space="preserve">ожет </w:t>
            </w:r>
            <w:r w:rsidRPr="00F823A3">
              <w:rPr>
                <w:rFonts w:eastAsia="Calibri"/>
                <w:lang w:val="ru-RU" w:eastAsia="zh-CN"/>
              </w:rPr>
              <w:t>представлять собой проблему</w:t>
            </w:r>
            <w:r w:rsidR="007C1B39" w:rsidRPr="007C1B39">
              <w:rPr>
                <w:rFonts w:eastAsia="Calibri"/>
                <w:lang w:val="ru-RU" w:eastAsia="zh-CN"/>
              </w:rPr>
              <w:t>.</w:t>
            </w:r>
          </w:p>
          <w:p w14:paraId="7ED519B4" w14:textId="3FDDB4F4" w:rsidR="007C1B39" w:rsidRPr="007C1B39" w:rsidRDefault="00A54CE5" w:rsidP="007A6C3F">
            <w:pPr>
              <w:pStyle w:val="Tabletext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Результаты б</w:t>
            </w:r>
            <w:r w:rsidR="00167F32">
              <w:rPr>
                <w:rFonts w:eastAsia="Calibri"/>
                <w:lang w:val="ru-RU" w:eastAsia="zh-CN"/>
              </w:rPr>
              <w:t>ольш</w:t>
            </w:r>
            <w:r>
              <w:rPr>
                <w:rFonts w:eastAsia="Calibri"/>
                <w:lang w:val="ru-RU" w:eastAsia="zh-CN"/>
              </w:rPr>
              <w:t>ой</w:t>
            </w:r>
            <w:r w:rsidR="00E0438D">
              <w:rPr>
                <w:rFonts w:eastAsia="Calibri"/>
                <w:lang w:val="ru-RU" w:eastAsia="zh-CN"/>
              </w:rPr>
              <w:t xml:space="preserve"> </w:t>
            </w:r>
            <w:r w:rsidR="007C1B39" w:rsidRPr="007C1B39">
              <w:rPr>
                <w:rFonts w:eastAsia="Calibri"/>
                <w:lang w:val="ru-RU" w:eastAsia="zh-CN"/>
              </w:rPr>
              <w:t>работ</w:t>
            </w:r>
            <w:r>
              <w:rPr>
                <w:rFonts w:eastAsia="Calibri"/>
                <w:lang w:val="ru-RU" w:eastAsia="zh-CN"/>
              </w:rPr>
              <w:t>ы</w:t>
            </w:r>
            <w:r w:rsidR="007C1B39" w:rsidRPr="007C1B39">
              <w:rPr>
                <w:rFonts w:eastAsia="Calibri"/>
                <w:lang w:val="ru-RU" w:eastAsia="zh-CN"/>
              </w:rPr>
              <w:t xml:space="preserve"> над </w:t>
            </w:r>
            <w:r w:rsidR="00E0438D">
              <w:rPr>
                <w:rFonts w:eastAsia="Calibri"/>
                <w:lang w:val="ru-RU" w:eastAsia="zh-CN"/>
              </w:rPr>
              <w:t>Р</w:t>
            </w:r>
            <w:r w:rsidR="007C1B39" w:rsidRPr="007C1B39">
              <w:rPr>
                <w:rFonts w:eastAsia="Calibri"/>
                <w:lang w:val="ru-RU" w:eastAsia="zh-CN"/>
              </w:rPr>
              <w:t>езолюциями не буд</w:t>
            </w:r>
            <w:r>
              <w:rPr>
                <w:rFonts w:eastAsia="Calibri"/>
                <w:lang w:val="ru-RU" w:eastAsia="zh-CN"/>
              </w:rPr>
              <w:t>ут</w:t>
            </w:r>
            <w:r w:rsidR="007C1B39" w:rsidRPr="007C1B39">
              <w:rPr>
                <w:rFonts w:eastAsia="Calibri"/>
                <w:lang w:val="ru-RU" w:eastAsia="zh-CN"/>
              </w:rPr>
              <w:t xml:space="preserve"> использован</w:t>
            </w:r>
            <w:r>
              <w:rPr>
                <w:rFonts w:eastAsia="Calibri"/>
                <w:lang w:val="ru-RU" w:eastAsia="zh-CN"/>
              </w:rPr>
              <w:t>ы</w:t>
            </w:r>
            <w:r w:rsidR="007C1B39" w:rsidRPr="007C1B39">
              <w:rPr>
                <w:rFonts w:eastAsia="Calibri"/>
                <w:lang w:val="ru-RU" w:eastAsia="zh-CN"/>
              </w:rPr>
              <w:t xml:space="preserve"> </w:t>
            </w:r>
            <w:r w:rsidR="003F40CA" w:rsidRPr="003F40CA">
              <w:rPr>
                <w:rFonts w:eastAsia="Calibri"/>
                <w:lang w:val="ru-RU" w:eastAsia="zh-CN"/>
              </w:rPr>
              <w:t xml:space="preserve">сразу </w:t>
            </w:r>
            <w:r w:rsidR="007C1B39" w:rsidRPr="007C1B39">
              <w:rPr>
                <w:rFonts w:eastAsia="Calibri"/>
                <w:lang w:val="ru-RU" w:eastAsia="zh-CN"/>
              </w:rPr>
              <w:t>и</w:t>
            </w:r>
            <w:r w:rsidR="0015104C">
              <w:rPr>
                <w:rFonts w:eastAsia="Calibri"/>
                <w:lang w:val="ru-RU" w:eastAsia="zh-CN"/>
              </w:rPr>
              <w:t xml:space="preserve"> мо</w:t>
            </w:r>
            <w:r>
              <w:rPr>
                <w:rFonts w:eastAsia="Calibri"/>
                <w:lang w:val="ru-RU" w:eastAsia="zh-CN"/>
              </w:rPr>
              <w:t>гут</w:t>
            </w:r>
            <w:r w:rsidR="0015104C">
              <w:rPr>
                <w:rFonts w:eastAsia="Calibri"/>
                <w:lang w:val="ru-RU" w:eastAsia="zh-CN"/>
              </w:rPr>
              <w:t xml:space="preserve"> </w:t>
            </w:r>
            <w:r w:rsidR="007C1B39" w:rsidRPr="007C1B39">
              <w:rPr>
                <w:rFonts w:eastAsia="Calibri"/>
                <w:lang w:val="ru-RU" w:eastAsia="zh-CN"/>
              </w:rPr>
              <w:t>устареть.</w:t>
            </w:r>
          </w:p>
          <w:p w14:paraId="4BB8DB24" w14:textId="526DAC7C" w:rsidR="007C1B39" w:rsidRPr="007C1B39" w:rsidRDefault="007C1B39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7C1B39">
              <w:rPr>
                <w:rFonts w:eastAsia="Calibri"/>
                <w:lang w:val="ru-RU" w:eastAsia="zh-CN"/>
              </w:rPr>
              <w:t xml:space="preserve">У некоторых делегаций все </w:t>
            </w:r>
            <w:r w:rsidR="00256EA8">
              <w:rPr>
                <w:rFonts w:eastAsia="Calibri"/>
                <w:lang w:val="ru-RU" w:eastAsia="zh-CN"/>
              </w:rPr>
              <w:t>же</w:t>
            </w:r>
            <w:r w:rsidRPr="007C1B39">
              <w:rPr>
                <w:rFonts w:eastAsia="Calibri"/>
                <w:lang w:val="ru-RU" w:eastAsia="zh-CN"/>
              </w:rPr>
              <w:t xml:space="preserve"> могут возникнуть трудности с виртуальным участием.</w:t>
            </w:r>
          </w:p>
          <w:p w14:paraId="6F0BF0C6" w14:textId="7D86F6EA" w:rsidR="007C1B39" w:rsidRPr="007E301E" w:rsidRDefault="00CF2996" w:rsidP="007A6C3F">
            <w:pPr>
              <w:pStyle w:val="Tabletext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В</w:t>
            </w:r>
            <w:r w:rsidRPr="007E301E">
              <w:rPr>
                <w:rFonts w:eastAsia="Calibri"/>
                <w:lang w:val="ru-RU" w:eastAsia="zh-CN"/>
              </w:rPr>
              <w:t xml:space="preserve">озможно, </w:t>
            </w:r>
            <w:r>
              <w:rPr>
                <w:rFonts w:eastAsia="Calibri"/>
                <w:lang w:val="ru-RU" w:eastAsia="zh-CN"/>
              </w:rPr>
              <w:t xml:space="preserve">потребуется </w:t>
            </w:r>
            <w:r w:rsidRPr="007E301E">
              <w:rPr>
                <w:rFonts w:eastAsia="Calibri"/>
                <w:lang w:val="ru-RU" w:eastAsia="zh-CN"/>
              </w:rPr>
              <w:t xml:space="preserve">адаптировать или создать </w:t>
            </w:r>
            <w:r>
              <w:rPr>
                <w:rFonts w:eastAsia="Calibri"/>
                <w:lang w:val="ru-RU" w:eastAsia="zh-CN"/>
              </w:rPr>
              <w:t>н</w:t>
            </w:r>
            <w:r w:rsidR="007C1B39" w:rsidRPr="007E301E">
              <w:rPr>
                <w:rFonts w:eastAsia="Calibri"/>
                <w:lang w:val="ru-RU" w:eastAsia="zh-CN"/>
              </w:rPr>
              <w:t xml:space="preserve">екоторые правила процедуры, особенно </w:t>
            </w:r>
            <w:r>
              <w:rPr>
                <w:rFonts w:eastAsia="Calibri"/>
                <w:lang w:val="ru-RU" w:eastAsia="zh-CN"/>
              </w:rPr>
              <w:t xml:space="preserve">для </w:t>
            </w:r>
            <w:r w:rsidR="007C1B39" w:rsidRPr="007E301E">
              <w:rPr>
                <w:rFonts w:eastAsia="Calibri"/>
                <w:lang w:val="ru-RU" w:eastAsia="zh-CN"/>
              </w:rPr>
              <w:t>гибридн</w:t>
            </w:r>
            <w:r>
              <w:rPr>
                <w:rFonts w:eastAsia="Calibri"/>
                <w:lang w:val="ru-RU" w:eastAsia="zh-CN"/>
              </w:rPr>
              <w:t>ой</w:t>
            </w:r>
            <w:r w:rsidR="007C1B39" w:rsidRPr="007E301E">
              <w:rPr>
                <w:rFonts w:eastAsia="Calibri"/>
                <w:lang w:val="ru-RU" w:eastAsia="zh-CN"/>
              </w:rPr>
              <w:t xml:space="preserve"> модел</w:t>
            </w:r>
            <w:r>
              <w:rPr>
                <w:rFonts w:eastAsia="Calibri"/>
                <w:lang w:val="ru-RU" w:eastAsia="zh-CN"/>
              </w:rPr>
              <w:t>и</w:t>
            </w:r>
            <w:r w:rsidR="007C1B39" w:rsidRPr="007E301E">
              <w:rPr>
                <w:rFonts w:eastAsia="Calibri"/>
                <w:lang w:val="ru-RU" w:eastAsia="zh-CN"/>
              </w:rPr>
              <w:t>.</w:t>
            </w:r>
          </w:p>
          <w:p w14:paraId="00261670" w14:textId="15A3DC76" w:rsidR="004933EF" w:rsidRPr="007A6C3F" w:rsidRDefault="007C1B39" w:rsidP="007A6C3F">
            <w:pPr>
              <w:pStyle w:val="Tabletext"/>
              <w:rPr>
                <w:highlight w:val="lightGray"/>
                <w:lang w:val="ru-RU" w:eastAsia="en-IN"/>
              </w:rPr>
            </w:pPr>
            <w:r w:rsidRPr="007E301E">
              <w:rPr>
                <w:rFonts w:eastAsia="Calibri"/>
                <w:lang w:val="ru-RU" w:eastAsia="zh-CN"/>
              </w:rPr>
              <w:t xml:space="preserve">Виртуальная/гибридная </w:t>
            </w:r>
            <w:r w:rsidR="00332A96">
              <w:rPr>
                <w:rFonts w:eastAsia="Calibri"/>
                <w:lang w:val="ru-RU" w:eastAsia="zh-CN"/>
              </w:rPr>
              <w:t>форма проведения</w:t>
            </w:r>
            <w:r w:rsidRPr="007E301E">
              <w:rPr>
                <w:rFonts w:eastAsia="Calibri"/>
                <w:lang w:val="ru-RU" w:eastAsia="zh-CN"/>
              </w:rPr>
              <w:t xml:space="preserve"> ВАСЭ или КГСЭ затрудняет </w:t>
            </w:r>
            <w:r w:rsidR="00A26EE4">
              <w:rPr>
                <w:rFonts w:eastAsia="Calibri"/>
                <w:lang w:val="ru-RU" w:eastAsia="zh-CN"/>
              </w:rPr>
              <w:t xml:space="preserve">ход </w:t>
            </w:r>
            <w:r w:rsidRPr="007E301E">
              <w:rPr>
                <w:rFonts w:eastAsia="Calibri"/>
                <w:lang w:val="ru-RU" w:eastAsia="zh-CN"/>
              </w:rPr>
              <w:t>не</w:t>
            </w:r>
            <w:r w:rsidR="00A54CE5">
              <w:rPr>
                <w:rFonts w:eastAsia="Calibri"/>
                <w:lang w:val="ru-RU" w:eastAsia="zh-CN"/>
              </w:rPr>
              <w:t xml:space="preserve">официальных </w:t>
            </w:r>
            <w:r w:rsidRPr="007E301E">
              <w:rPr>
                <w:rFonts w:eastAsia="Calibri"/>
                <w:lang w:val="ru-RU" w:eastAsia="zh-CN"/>
              </w:rPr>
              <w:t>переговоров</w:t>
            </w:r>
            <w:r w:rsidR="007E301E">
              <w:rPr>
                <w:rFonts w:eastAsia="Calibri"/>
                <w:lang w:val="ru-RU" w:eastAsia="zh-CN"/>
              </w:rPr>
              <w:t>,</w:t>
            </w:r>
            <w:r w:rsidR="004D70D9">
              <w:rPr>
                <w:rFonts w:eastAsia="Calibri"/>
                <w:lang w:val="ru-RU" w:eastAsia="zh-CN"/>
              </w:rPr>
              <w:t xml:space="preserve"> которые</w:t>
            </w:r>
            <w:r w:rsidR="007E301E">
              <w:rPr>
                <w:rFonts w:eastAsia="Calibri"/>
                <w:lang w:val="ru-RU" w:eastAsia="zh-CN"/>
              </w:rPr>
              <w:t xml:space="preserve"> </w:t>
            </w:r>
            <w:r w:rsidR="00717E95">
              <w:rPr>
                <w:rFonts w:eastAsia="Calibri"/>
                <w:lang w:val="ru-RU" w:eastAsia="zh-CN"/>
              </w:rPr>
              <w:t>способствую</w:t>
            </w:r>
            <w:r w:rsidR="004D70D9">
              <w:rPr>
                <w:rFonts w:eastAsia="Calibri"/>
                <w:lang w:val="ru-RU" w:eastAsia="zh-CN"/>
              </w:rPr>
              <w:t>т</w:t>
            </w:r>
            <w:r w:rsidR="00717E95">
              <w:rPr>
                <w:rFonts w:eastAsia="Calibri"/>
                <w:lang w:val="ru-RU" w:eastAsia="zh-CN"/>
              </w:rPr>
              <w:t xml:space="preserve"> </w:t>
            </w:r>
            <w:r w:rsidRPr="007E301E">
              <w:rPr>
                <w:rFonts w:eastAsia="Calibri"/>
                <w:lang w:val="ru-RU" w:eastAsia="zh-CN"/>
              </w:rPr>
              <w:t>дости</w:t>
            </w:r>
            <w:r w:rsidR="004D70D9">
              <w:rPr>
                <w:rFonts w:eastAsia="Calibri"/>
                <w:lang w:val="ru-RU" w:eastAsia="zh-CN"/>
              </w:rPr>
              <w:t>жению</w:t>
            </w:r>
            <w:r w:rsidRPr="007E301E">
              <w:rPr>
                <w:rFonts w:eastAsia="Calibri"/>
                <w:lang w:val="ru-RU" w:eastAsia="zh-CN"/>
              </w:rPr>
              <w:t xml:space="preserve"> консенсуса.</w:t>
            </w:r>
          </w:p>
        </w:tc>
      </w:tr>
    </w:tbl>
    <w:p w14:paraId="78ACD9A5" w14:textId="77777777" w:rsidR="004933EF" w:rsidRPr="00533B03" w:rsidRDefault="004933EF" w:rsidP="007A6C3F">
      <w:pPr>
        <w:rPr>
          <w:rFonts w:eastAsia="Calibri"/>
          <w:lang w:val="ru-RU"/>
        </w:rPr>
      </w:pPr>
      <w:r w:rsidRPr="00533B03">
        <w:rPr>
          <w:rFonts w:eastAsia="Calibri"/>
          <w:lang w:val="ru-RU"/>
        </w:rPr>
        <w:br w:type="page"/>
      </w:r>
    </w:p>
    <w:p w14:paraId="1A269823" w14:textId="411D5F86" w:rsidR="004933EF" w:rsidRPr="00533B03" w:rsidRDefault="00806CD8" w:rsidP="00F11DA5">
      <w:pPr>
        <w:pStyle w:val="Tabletitle"/>
        <w:rPr>
          <w:rFonts w:eastAsia="Calibri"/>
          <w:color w:val="434343"/>
          <w:lang w:val="ru-RU"/>
        </w:rPr>
      </w:pPr>
      <w:r w:rsidRPr="00806CD8">
        <w:rPr>
          <w:rFonts w:eastAsia="Calibri"/>
          <w:lang w:val="ru-RU"/>
        </w:rPr>
        <w:lastRenderedPageBreak/>
        <w:t>Вариант</w:t>
      </w:r>
      <w:r w:rsidRPr="00533B03">
        <w:rPr>
          <w:rFonts w:eastAsia="Calibri"/>
          <w:lang w:val="ru-RU"/>
        </w:rPr>
        <w:t xml:space="preserve"> 2. </w:t>
      </w:r>
      <w:r>
        <w:rPr>
          <w:rFonts w:eastAsia="Calibri"/>
          <w:lang w:val="ru-RU"/>
        </w:rPr>
        <w:t>Очная</w:t>
      </w:r>
      <w:r w:rsidRPr="00533B03">
        <w:rPr>
          <w:rFonts w:eastAsia="Calibri"/>
          <w:lang w:val="ru-RU"/>
        </w:rPr>
        <w:t xml:space="preserve"> </w:t>
      </w:r>
      <w:r w:rsidRPr="00806CD8">
        <w:rPr>
          <w:rFonts w:eastAsia="Calibri"/>
          <w:lang w:val="ru-RU"/>
        </w:rPr>
        <w:t>ВАСЭ</w:t>
      </w:r>
      <w:r w:rsidR="002257B0">
        <w:rPr>
          <w:rFonts w:eastAsia="Calibri"/>
          <w:lang w:val="ru-RU"/>
        </w:rPr>
        <w:t>,</w:t>
      </w:r>
      <w:r w:rsidRPr="00533B03">
        <w:rPr>
          <w:rFonts w:eastAsia="Calibri"/>
          <w:lang w:val="ru-RU"/>
        </w:rPr>
        <w:t xml:space="preserve"> 1–15 </w:t>
      </w:r>
      <w:r w:rsidRPr="00806CD8">
        <w:rPr>
          <w:rFonts w:eastAsia="Calibri"/>
          <w:lang w:val="ru-RU"/>
        </w:rPr>
        <w:t>марта</w:t>
      </w:r>
      <w:r w:rsidRPr="00533B03">
        <w:rPr>
          <w:rFonts w:eastAsia="Calibri"/>
          <w:lang w:val="ru-RU"/>
        </w:rPr>
        <w:t xml:space="preserve"> 2022 </w:t>
      </w:r>
      <w:r w:rsidRPr="00806CD8">
        <w:rPr>
          <w:rFonts w:eastAsia="Calibri"/>
          <w:lang w:val="ru-RU"/>
        </w:rPr>
        <w:t>года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35"/>
        <w:gridCol w:w="3685"/>
        <w:gridCol w:w="3714"/>
      </w:tblGrid>
      <w:tr w:rsidR="001B6DAB" w:rsidRPr="004933EF" w14:paraId="623E684C" w14:textId="77777777" w:rsidTr="00533B03">
        <w:tc>
          <w:tcPr>
            <w:tcW w:w="2235" w:type="dxa"/>
            <w:shd w:val="clear" w:color="auto" w:fill="B3B3B3"/>
            <w:vAlign w:val="center"/>
          </w:tcPr>
          <w:p w14:paraId="2A4DF18C" w14:textId="5EB04B92" w:rsidR="001B6DAB" w:rsidRPr="004933EF" w:rsidRDefault="001B6DAB" w:rsidP="007A6C3F">
            <w:pPr>
              <w:pStyle w:val="Tablehead"/>
              <w:rPr>
                <w:rFonts w:eastAsia="Calibri"/>
                <w:lang w:val="fr-CH" w:eastAsia="zh-CN"/>
              </w:rPr>
            </w:pPr>
            <w:r>
              <w:rPr>
                <w:rFonts w:eastAsia="Calibri"/>
                <w:lang w:val="ru-RU" w:eastAsia="zh-CN"/>
              </w:rPr>
              <w:t>Описание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0B385364" w14:textId="133A9E06" w:rsidR="001B6DAB" w:rsidRPr="004933EF" w:rsidRDefault="001B6DAB" w:rsidP="007A6C3F">
            <w:pPr>
              <w:pStyle w:val="Tablehead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Преимущества</w:t>
            </w:r>
          </w:p>
        </w:tc>
        <w:tc>
          <w:tcPr>
            <w:tcW w:w="3714" w:type="dxa"/>
            <w:shd w:val="clear" w:color="auto" w:fill="B3B3B3"/>
            <w:vAlign w:val="center"/>
          </w:tcPr>
          <w:p w14:paraId="0AE3DA67" w14:textId="394CD59B" w:rsidR="001B6DAB" w:rsidRPr="004933EF" w:rsidRDefault="001B6DAB" w:rsidP="007A6C3F">
            <w:pPr>
              <w:pStyle w:val="Tablehead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Недостатки</w:t>
            </w:r>
          </w:p>
        </w:tc>
      </w:tr>
      <w:tr w:rsidR="004933EF" w:rsidRPr="00533B03" w14:paraId="3CDDD19D" w14:textId="77777777" w:rsidTr="00533B03">
        <w:tc>
          <w:tcPr>
            <w:tcW w:w="2235" w:type="dxa"/>
          </w:tcPr>
          <w:p w14:paraId="2AA0289E" w14:textId="37B8C723" w:rsidR="00A9009C" w:rsidRPr="00A9009C" w:rsidRDefault="00B76CED" w:rsidP="007A6C3F">
            <w:pPr>
              <w:pStyle w:val="Tabletext"/>
              <w:rPr>
                <w:rFonts w:eastAsia="Calibri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Мероприятие</w:t>
            </w:r>
            <w:r w:rsidR="00A9009C" w:rsidRPr="00A9009C">
              <w:rPr>
                <w:rFonts w:eastAsia="Calibri"/>
                <w:lang w:val="ru-RU" w:eastAsia="zh-CN"/>
              </w:rPr>
              <w:t xml:space="preserve"> в Хайдарабаде</w:t>
            </w:r>
            <w:r>
              <w:rPr>
                <w:rFonts w:eastAsia="Calibri"/>
                <w:lang w:val="ru-RU" w:eastAsia="zh-CN"/>
              </w:rPr>
              <w:t xml:space="preserve"> </w:t>
            </w:r>
            <w:r w:rsidRPr="00B76CED">
              <w:rPr>
                <w:rFonts w:eastAsia="Calibri"/>
                <w:lang w:val="ru-RU" w:eastAsia="zh-CN"/>
              </w:rPr>
              <w:t>в форме личного присутствия</w:t>
            </w:r>
          </w:p>
          <w:p w14:paraId="7EABF096" w14:textId="3B0421BC" w:rsidR="004933EF" w:rsidRPr="004933EF" w:rsidRDefault="00A9009C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A9009C">
              <w:rPr>
                <w:rFonts w:eastAsia="Calibri"/>
                <w:lang w:val="ru-RU" w:eastAsia="zh-CN"/>
              </w:rPr>
              <w:t xml:space="preserve">Некоторые </w:t>
            </w:r>
            <w:r w:rsidR="00B76CED">
              <w:rPr>
                <w:rFonts w:eastAsia="Calibri"/>
                <w:lang w:val="ru-RU" w:eastAsia="zh-CN"/>
              </w:rPr>
              <w:t>основные</w:t>
            </w:r>
            <w:r w:rsidRPr="00A9009C">
              <w:rPr>
                <w:rFonts w:eastAsia="Calibri"/>
                <w:lang w:val="ru-RU" w:eastAsia="zh-CN"/>
              </w:rPr>
              <w:t xml:space="preserve"> решения могут быть приняты на виртуальных собраниях КГСЭ, в том числе по исследовательским комиссиям и </w:t>
            </w:r>
            <w:r w:rsidR="001766E7">
              <w:rPr>
                <w:rFonts w:eastAsia="Calibri"/>
                <w:lang w:val="ru-RU" w:eastAsia="zh-CN"/>
              </w:rPr>
              <w:t>В</w:t>
            </w:r>
            <w:r w:rsidRPr="00A9009C">
              <w:rPr>
                <w:rFonts w:eastAsia="Calibri"/>
                <w:lang w:val="ru-RU" w:eastAsia="zh-CN"/>
              </w:rPr>
              <w:t xml:space="preserve">опросам </w:t>
            </w:r>
            <w:r w:rsidR="001766E7">
              <w:rPr>
                <w:rFonts w:eastAsia="Calibri"/>
                <w:lang w:val="ru-RU" w:eastAsia="zh-CN"/>
              </w:rPr>
              <w:t xml:space="preserve">для </w:t>
            </w:r>
            <w:r w:rsidRPr="00A9009C">
              <w:rPr>
                <w:rFonts w:eastAsia="Calibri"/>
                <w:lang w:val="ru-RU" w:eastAsia="zh-CN"/>
              </w:rPr>
              <w:t>исследования (</w:t>
            </w:r>
            <w:r w:rsidR="003C2BC3">
              <w:rPr>
                <w:rFonts w:eastAsia="Calibri"/>
                <w:lang w:val="ru-RU" w:eastAsia="zh-CN"/>
              </w:rPr>
              <w:t xml:space="preserve">кроме </w:t>
            </w:r>
            <w:r w:rsidRPr="00A9009C">
              <w:rPr>
                <w:rFonts w:eastAsia="Calibri"/>
                <w:lang w:val="ru-RU" w:eastAsia="zh-CN"/>
              </w:rPr>
              <w:t>назначени</w:t>
            </w:r>
            <w:r w:rsidR="003C2BC3">
              <w:rPr>
                <w:rFonts w:eastAsia="Calibri"/>
                <w:lang w:val="ru-RU" w:eastAsia="zh-CN"/>
              </w:rPr>
              <w:t>я</w:t>
            </w:r>
            <w:r w:rsidRPr="00A9009C">
              <w:rPr>
                <w:rFonts w:eastAsia="Calibri"/>
                <w:lang w:val="ru-RU" w:eastAsia="zh-CN"/>
              </w:rPr>
              <w:t xml:space="preserve"> </w:t>
            </w:r>
            <w:r w:rsidR="00A54CE5">
              <w:rPr>
                <w:rFonts w:eastAsia="Calibri"/>
                <w:lang w:val="ru-RU" w:eastAsia="zh-CN"/>
              </w:rPr>
              <w:t>п</w:t>
            </w:r>
            <w:r w:rsidR="00A54CE5" w:rsidRPr="00A9009C">
              <w:rPr>
                <w:rFonts w:eastAsia="Calibri"/>
                <w:lang w:val="ru-RU" w:eastAsia="zh-CN"/>
              </w:rPr>
              <w:t>редседател</w:t>
            </w:r>
            <w:r w:rsidR="00A54CE5">
              <w:rPr>
                <w:rFonts w:eastAsia="Calibri"/>
                <w:lang w:val="ru-RU" w:eastAsia="zh-CN"/>
              </w:rPr>
              <w:t>ей</w:t>
            </w:r>
            <w:r w:rsidR="00A54CE5" w:rsidRPr="00A9009C">
              <w:rPr>
                <w:rFonts w:eastAsia="Calibri"/>
                <w:lang w:val="ru-RU" w:eastAsia="zh-CN"/>
              </w:rPr>
              <w:t xml:space="preserve"> </w:t>
            </w:r>
            <w:r w:rsidRPr="00A9009C">
              <w:rPr>
                <w:rFonts w:eastAsia="Calibri"/>
                <w:lang w:val="ru-RU" w:eastAsia="zh-CN"/>
              </w:rPr>
              <w:t>и заместител</w:t>
            </w:r>
            <w:r>
              <w:rPr>
                <w:rFonts w:eastAsia="Calibri"/>
                <w:lang w:val="ru-RU" w:eastAsia="zh-CN"/>
              </w:rPr>
              <w:t>ей</w:t>
            </w:r>
            <w:r w:rsidRPr="00A9009C">
              <w:rPr>
                <w:rFonts w:eastAsia="Calibri"/>
                <w:lang w:val="ru-RU" w:eastAsia="zh-CN"/>
              </w:rPr>
              <w:t xml:space="preserve"> </w:t>
            </w:r>
            <w:r w:rsidR="00A54CE5">
              <w:rPr>
                <w:rFonts w:eastAsia="Calibri"/>
                <w:lang w:val="ru-RU" w:eastAsia="zh-CN"/>
              </w:rPr>
              <w:t>п</w:t>
            </w:r>
            <w:r w:rsidR="00A54CE5" w:rsidRPr="00A9009C">
              <w:rPr>
                <w:rFonts w:eastAsia="Calibri"/>
                <w:lang w:val="ru-RU" w:eastAsia="zh-CN"/>
              </w:rPr>
              <w:t>редседател</w:t>
            </w:r>
            <w:r w:rsidR="00A54CE5">
              <w:rPr>
                <w:rFonts w:eastAsia="Calibri"/>
                <w:lang w:val="ru-RU" w:eastAsia="zh-CN"/>
              </w:rPr>
              <w:t>ей</w:t>
            </w:r>
            <w:r w:rsidRPr="00A9009C">
              <w:rPr>
                <w:rFonts w:eastAsia="Calibri"/>
                <w:lang w:val="ru-RU" w:eastAsia="zh-CN"/>
              </w:rPr>
              <w:t>).</w:t>
            </w:r>
          </w:p>
        </w:tc>
        <w:tc>
          <w:tcPr>
            <w:tcW w:w="3685" w:type="dxa"/>
          </w:tcPr>
          <w:p w14:paraId="41885596" w14:textId="34884834" w:rsidR="00732D46" w:rsidRPr="00732D46" w:rsidRDefault="00732D46" w:rsidP="007A6C3F">
            <w:pPr>
              <w:pStyle w:val="Tabletext"/>
              <w:rPr>
                <w:rFonts w:eastAsia="Calibri"/>
                <w:lang w:val="ru-RU" w:eastAsia="zh-CN"/>
              </w:rPr>
            </w:pPr>
            <w:r w:rsidRPr="00732D46">
              <w:rPr>
                <w:rFonts w:eastAsia="Calibri"/>
                <w:lang w:val="ru-RU" w:eastAsia="zh-CN"/>
              </w:rPr>
              <w:t>Все функции ВАСЭ</w:t>
            </w:r>
            <w:r w:rsidR="00573C9B" w:rsidRPr="00732D46">
              <w:rPr>
                <w:rFonts w:eastAsia="Calibri"/>
                <w:lang w:val="ru-RU" w:eastAsia="zh-CN"/>
              </w:rPr>
              <w:t xml:space="preserve">, включая пересмотр </w:t>
            </w:r>
            <w:r w:rsidR="00573C9B">
              <w:rPr>
                <w:rFonts w:eastAsia="Calibri"/>
                <w:lang w:val="ru-RU" w:eastAsia="zh-CN"/>
              </w:rPr>
              <w:t>Р</w:t>
            </w:r>
            <w:r w:rsidR="00573C9B" w:rsidRPr="00732D46">
              <w:rPr>
                <w:rFonts w:eastAsia="Calibri"/>
                <w:lang w:val="ru-RU" w:eastAsia="zh-CN"/>
              </w:rPr>
              <w:t xml:space="preserve">езолюций, </w:t>
            </w:r>
            <w:r w:rsidRPr="00732D46">
              <w:rPr>
                <w:rFonts w:eastAsia="Calibri"/>
                <w:lang w:val="ru-RU" w:eastAsia="zh-CN"/>
              </w:rPr>
              <w:t>могут быть выполнены</w:t>
            </w:r>
            <w:r w:rsidR="00573C9B" w:rsidRPr="00732D46">
              <w:rPr>
                <w:rFonts w:eastAsia="Calibri"/>
                <w:lang w:val="ru-RU" w:eastAsia="zh-CN"/>
              </w:rPr>
              <w:t xml:space="preserve"> полностью</w:t>
            </w:r>
            <w:r w:rsidR="00573C9B">
              <w:rPr>
                <w:rFonts w:eastAsia="Calibri"/>
                <w:lang w:val="ru-RU" w:eastAsia="zh-CN"/>
              </w:rPr>
              <w:t>, а также</w:t>
            </w:r>
            <w:r w:rsidRPr="00732D46">
              <w:rPr>
                <w:rFonts w:eastAsia="Calibri"/>
                <w:lang w:val="ru-RU" w:eastAsia="zh-CN"/>
              </w:rPr>
              <w:t xml:space="preserve"> возможно проведени</w:t>
            </w:r>
            <w:r w:rsidR="00620AF5">
              <w:rPr>
                <w:rFonts w:eastAsia="Calibri"/>
                <w:lang w:val="ru-RU" w:eastAsia="zh-CN"/>
              </w:rPr>
              <w:t>е</w:t>
            </w:r>
            <w:r w:rsidRPr="00732D46">
              <w:rPr>
                <w:rFonts w:eastAsia="Calibri"/>
                <w:lang w:val="ru-RU" w:eastAsia="zh-CN"/>
              </w:rPr>
              <w:t xml:space="preserve"> </w:t>
            </w:r>
            <w:r w:rsidR="00F97A3E">
              <w:rPr>
                <w:rFonts w:eastAsia="Calibri"/>
                <w:lang w:val="ru-RU" w:eastAsia="zh-CN"/>
              </w:rPr>
              <w:t>специальных</w:t>
            </w:r>
            <w:r w:rsidRPr="00732D46">
              <w:rPr>
                <w:rFonts w:eastAsia="Calibri"/>
                <w:lang w:val="ru-RU" w:eastAsia="zh-CN"/>
              </w:rPr>
              <w:t xml:space="preserve"> </w:t>
            </w:r>
            <w:r w:rsidR="00B8276E">
              <w:rPr>
                <w:rFonts w:eastAsia="Calibri"/>
                <w:lang w:val="ru-RU" w:eastAsia="zh-CN"/>
              </w:rPr>
              <w:t>о</w:t>
            </w:r>
            <w:r w:rsidR="00F27ECA">
              <w:rPr>
                <w:rFonts w:eastAsia="Calibri"/>
                <w:lang w:val="ru-RU" w:eastAsia="zh-CN"/>
              </w:rPr>
              <w:t>ч</w:t>
            </w:r>
            <w:r w:rsidR="00B8276E">
              <w:rPr>
                <w:rFonts w:eastAsia="Calibri"/>
                <w:lang w:val="ru-RU" w:eastAsia="zh-CN"/>
              </w:rPr>
              <w:t>ных</w:t>
            </w:r>
            <w:r w:rsidRPr="00732D46">
              <w:rPr>
                <w:rFonts w:eastAsia="Calibri"/>
                <w:lang w:val="ru-RU" w:eastAsia="zh-CN"/>
              </w:rPr>
              <w:t xml:space="preserve"> </w:t>
            </w:r>
            <w:r w:rsidR="00F97A3E">
              <w:rPr>
                <w:rFonts w:eastAsia="Calibri"/>
                <w:lang w:val="ru-RU" w:eastAsia="zh-CN"/>
              </w:rPr>
              <w:t>собраний</w:t>
            </w:r>
            <w:r w:rsidRPr="00732D46">
              <w:rPr>
                <w:rFonts w:eastAsia="Calibri"/>
                <w:lang w:val="ru-RU" w:eastAsia="zh-CN"/>
              </w:rPr>
              <w:t>.</w:t>
            </w:r>
          </w:p>
          <w:p w14:paraId="3B720CB5" w14:textId="77777777" w:rsidR="00732D46" w:rsidRPr="00732D46" w:rsidRDefault="00732D46" w:rsidP="007A6C3F">
            <w:pPr>
              <w:pStyle w:val="Tabletext"/>
              <w:rPr>
                <w:rFonts w:eastAsia="Calibri"/>
                <w:lang w:val="ru-RU" w:eastAsia="zh-CN"/>
              </w:rPr>
            </w:pPr>
            <w:r w:rsidRPr="00732D46">
              <w:rPr>
                <w:rFonts w:eastAsia="Calibri"/>
                <w:lang w:val="ru-RU" w:eastAsia="zh-CN"/>
              </w:rPr>
              <w:t>Нет необходимости адаптировать правила процедуры.</w:t>
            </w:r>
          </w:p>
          <w:p w14:paraId="3A117E7D" w14:textId="133FAA17" w:rsidR="004933EF" w:rsidRPr="004933EF" w:rsidRDefault="00F97A3E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>
              <w:rPr>
                <w:rFonts w:eastAsia="Calibri"/>
                <w:lang w:val="ru-RU" w:eastAsia="zh-CN"/>
              </w:rPr>
              <w:t>Позволяет иметь</w:t>
            </w:r>
            <w:r w:rsidR="00732D46" w:rsidRPr="00732D46">
              <w:rPr>
                <w:rFonts w:eastAsia="Calibri"/>
                <w:lang w:val="ru-RU" w:eastAsia="zh-CN"/>
              </w:rPr>
              <w:t xml:space="preserve"> больше времени до ВАСЭ для достижения консенсуса.</w:t>
            </w:r>
          </w:p>
        </w:tc>
        <w:tc>
          <w:tcPr>
            <w:tcW w:w="3714" w:type="dxa"/>
          </w:tcPr>
          <w:p w14:paraId="4C2E4E5C" w14:textId="4196FF9E" w:rsidR="004933EF" w:rsidRPr="004933EF" w:rsidRDefault="00732D46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732D46">
              <w:rPr>
                <w:rFonts w:eastAsia="Calibri"/>
                <w:lang w:val="ru-RU" w:eastAsia="zh-CN"/>
              </w:rPr>
              <w:t xml:space="preserve">В течение одного 12-месячного периода </w:t>
            </w:r>
            <w:r>
              <w:rPr>
                <w:rFonts w:eastAsia="Calibri"/>
                <w:lang w:val="ru-RU" w:eastAsia="zh-CN"/>
              </w:rPr>
              <w:t>пройдут</w:t>
            </w:r>
            <w:r w:rsidR="00431540">
              <w:rPr>
                <w:rFonts w:eastAsia="Calibri"/>
                <w:lang w:val="ru-RU" w:eastAsia="zh-CN"/>
              </w:rPr>
              <w:t>:</w:t>
            </w:r>
            <w:r>
              <w:rPr>
                <w:rFonts w:eastAsia="Calibri"/>
                <w:lang w:val="ru-RU" w:eastAsia="zh-CN"/>
              </w:rPr>
              <w:t xml:space="preserve"> </w:t>
            </w:r>
          </w:p>
          <w:p w14:paraId="35954147" w14:textId="12A27FC6" w:rsidR="00732D46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732D46" w:rsidRPr="00A54CE5">
              <w:rPr>
                <w:lang w:val="ru-RU" w:eastAsia="en-IN"/>
              </w:rPr>
              <w:t>ВКРЭ (ноябрь 2021 г.)</w:t>
            </w:r>
            <w:r w:rsidR="00431540" w:rsidRPr="00A54CE5">
              <w:rPr>
                <w:lang w:val="ru-RU" w:eastAsia="en-IN"/>
              </w:rPr>
              <w:t>;</w:t>
            </w:r>
          </w:p>
          <w:p w14:paraId="39F62233" w14:textId="7F0C77D6" w:rsidR="00732D46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732D46" w:rsidRPr="00A54CE5">
              <w:rPr>
                <w:lang w:val="ru-RU" w:eastAsia="en-IN"/>
              </w:rPr>
              <w:t>ВАСЭ (март 2022 г.)</w:t>
            </w:r>
            <w:r w:rsidR="00431540" w:rsidRPr="00A54CE5">
              <w:rPr>
                <w:lang w:val="ru-RU" w:eastAsia="en-IN"/>
              </w:rPr>
              <w:t>;</w:t>
            </w:r>
          </w:p>
          <w:p w14:paraId="328ADD76" w14:textId="1C5E53B1" w:rsidR="00732D46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732D46" w:rsidRPr="00A54CE5">
              <w:rPr>
                <w:lang w:val="ru-RU" w:eastAsia="en-IN"/>
              </w:rPr>
              <w:t>Совет (март</w:t>
            </w:r>
            <w:r w:rsidR="002462AF" w:rsidRPr="00A54CE5">
              <w:rPr>
                <w:lang w:val="ru-RU" w:eastAsia="en-IN"/>
              </w:rPr>
              <w:t>/</w:t>
            </w:r>
            <w:r w:rsidR="00732D46" w:rsidRPr="00A54CE5">
              <w:rPr>
                <w:lang w:val="ru-RU" w:eastAsia="en-IN"/>
              </w:rPr>
              <w:t>апрель 2022 г.)</w:t>
            </w:r>
            <w:r w:rsidR="00431540" w:rsidRPr="00A54CE5">
              <w:rPr>
                <w:lang w:val="ru-RU" w:eastAsia="en-IN"/>
              </w:rPr>
              <w:t>;</w:t>
            </w:r>
          </w:p>
          <w:p w14:paraId="145ED707" w14:textId="69BD6605" w:rsidR="00732D46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732D46" w:rsidRPr="00A54CE5">
              <w:rPr>
                <w:lang w:val="ru-RU" w:eastAsia="en-IN"/>
              </w:rPr>
              <w:t>ВФПЭ (июнь 2022 г.)</w:t>
            </w:r>
            <w:r w:rsidR="00431540" w:rsidRPr="00A54CE5">
              <w:rPr>
                <w:lang w:val="ru-RU" w:eastAsia="en-IN"/>
              </w:rPr>
              <w:t>;</w:t>
            </w:r>
            <w:r w:rsidR="00732D46" w:rsidRPr="00A54CE5">
              <w:rPr>
                <w:lang w:val="ru-RU" w:eastAsia="en-IN"/>
              </w:rPr>
              <w:t xml:space="preserve"> и</w:t>
            </w:r>
          </w:p>
          <w:p w14:paraId="704D586E" w14:textId="21FFBAEA" w:rsidR="00732D46" w:rsidRPr="00A54CE5" w:rsidRDefault="00F11DA5" w:rsidP="00F11DA5">
            <w:pPr>
              <w:pStyle w:val="Tabletext"/>
              <w:ind w:left="284" w:hanging="284"/>
              <w:rPr>
                <w:lang w:val="ru-RU" w:eastAsia="en-IN"/>
              </w:rPr>
            </w:pPr>
            <w:r w:rsidRPr="00F11DA5">
              <w:rPr>
                <w:lang w:val="ru-RU" w:eastAsia="en-IN"/>
              </w:rPr>
              <w:t>•</w:t>
            </w:r>
            <w:r>
              <w:rPr>
                <w:lang w:val="ru-RU" w:eastAsia="en-IN"/>
              </w:rPr>
              <w:tab/>
            </w:r>
            <w:r w:rsidR="00732D46" w:rsidRPr="00A54CE5">
              <w:rPr>
                <w:lang w:val="ru-RU" w:eastAsia="en-IN"/>
              </w:rPr>
              <w:t>Полномочная конференция (сентябрь</w:t>
            </w:r>
            <w:r w:rsidR="002462AF" w:rsidRPr="00A54CE5">
              <w:rPr>
                <w:lang w:val="ru-RU" w:eastAsia="en-IN"/>
              </w:rPr>
              <w:t>/</w:t>
            </w:r>
            <w:r w:rsidR="00732D46" w:rsidRPr="00A54CE5">
              <w:rPr>
                <w:lang w:val="ru-RU" w:eastAsia="en-IN"/>
              </w:rPr>
              <w:t>октябрь 2022 г.)</w:t>
            </w:r>
            <w:r w:rsidR="00431540" w:rsidRPr="00A54CE5">
              <w:rPr>
                <w:lang w:val="ru-RU" w:eastAsia="en-IN"/>
              </w:rPr>
              <w:t>,</w:t>
            </w:r>
          </w:p>
          <w:p w14:paraId="7CCCD6ED" w14:textId="7A873855" w:rsidR="004933EF" w:rsidRPr="007A6C3F" w:rsidRDefault="00A54CE5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>
              <w:rPr>
                <w:rFonts w:eastAsia="Calibri" w:cs="Mangal"/>
                <w:lang w:val="ru-RU" w:eastAsia="zh-CN"/>
              </w:rPr>
              <w:t xml:space="preserve">помимо </w:t>
            </w:r>
            <w:r w:rsidR="00C75EB4" w:rsidRPr="00C75EB4">
              <w:rPr>
                <w:rFonts w:eastAsia="Calibri" w:cs="Mangal"/>
                <w:lang w:val="ru-RU" w:eastAsia="zh-CN"/>
              </w:rPr>
              <w:t>собрани</w:t>
            </w:r>
            <w:r>
              <w:rPr>
                <w:rFonts w:eastAsia="Calibri" w:cs="Mangal"/>
                <w:lang w:val="ru-RU" w:eastAsia="zh-CN"/>
              </w:rPr>
              <w:t xml:space="preserve">й </w:t>
            </w:r>
            <w:r w:rsidR="00732D46" w:rsidRPr="00732D46">
              <w:rPr>
                <w:rFonts w:eastAsia="Calibri" w:cs="Mangal"/>
                <w:lang w:val="ru-RU" w:eastAsia="zh-CN"/>
              </w:rPr>
              <w:t>КГСЭ и други</w:t>
            </w:r>
            <w:r>
              <w:rPr>
                <w:rFonts w:eastAsia="Calibri" w:cs="Mangal"/>
                <w:lang w:val="ru-RU" w:eastAsia="zh-CN"/>
              </w:rPr>
              <w:t>х</w:t>
            </w:r>
            <w:r w:rsidR="00732D46" w:rsidRPr="00732D46">
              <w:rPr>
                <w:rFonts w:eastAsia="Calibri" w:cs="Mangal"/>
                <w:lang w:val="ru-RU" w:eastAsia="zh-CN"/>
              </w:rPr>
              <w:t xml:space="preserve"> собрани</w:t>
            </w:r>
            <w:r>
              <w:rPr>
                <w:rFonts w:eastAsia="Calibri" w:cs="Mangal"/>
                <w:lang w:val="ru-RU" w:eastAsia="zh-CN"/>
              </w:rPr>
              <w:t>й</w:t>
            </w:r>
            <w:r w:rsidR="00732D46" w:rsidRPr="00732D46">
              <w:rPr>
                <w:rFonts w:eastAsia="Calibri" w:cs="Mangal"/>
                <w:lang w:val="ru-RU" w:eastAsia="zh-CN"/>
              </w:rPr>
              <w:t xml:space="preserve">. Чрезвычайно </w:t>
            </w:r>
            <w:r w:rsidR="00D33C9E">
              <w:rPr>
                <w:rFonts w:eastAsia="Calibri" w:cs="Mangal"/>
                <w:lang w:val="ru-RU" w:eastAsia="zh-CN"/>
              </w:rPr>
              <w:t>неудобно</w:t>
            </w:r>
            <w:r w:rsidR="00732D46" w:rsidRPr="00732D46">
              <w:rPr>
                <w:rFonts w:eastAsia="Calibri" w:cs="Mangal"/>
                <w:lang w:val="ru-RU" w:eastAsia="zh-CN"/>
              </w:rPr>
              <w:t xml:space="preserve"> просить </w:t>
            </w:r>
            <w:r w:rsidR="00431540">
              <w:rPr>
                <w:rFonts w:eastAsia="Calibri" w:cs="Mangal"/>
                <w:lang w:val="ru-RU" w:eastAsia="zh-CN"/>
              </w:rPr>
              <w:t>С</w:t>
            </w:r>
            <w:r w:rsidR="00732D46" w:rsidRPr="00732D46">
              <w:rPr>
                <w:rFonts w:eastAsia="Calibri" w:cs="Mangal"/>
                <w:lang w:val="ru-RU" w:eastAsia="zh-CN"/>
              </w:rPr>
              <w:t xml:space="preserve">екретариат и делегации подготовиться к такому количеству </w:t>
            </w:r>
            <w:r w:rsidR="00BA4517">
              <w:rPr>
                <w:rFonts w:eastAsia="Calibri" w:cs="Mangal"/>
                <w:lang w:val="ru-RU" w:eastAsia="zh-CN"/>
              </w:rPr>
              <w:t xml:space="preserve">мероприятий </w:t>
            </w:r>
            <w:r w:rsidR="00732D46" w:rsidRPr="00732D46">
              <w:rPr>
                <w:rFonts w:eastAsia="Calibri" w:cs="Mangal"/>
                <w:lang w:val="ru-RU" w:eastAsia="zh-CN"/>
              </w:rPr>
              <w:t>и посетить их.</w:t>
            </w:r>
          </w:p>
          <w:p w14:paraId="73EC1020" w14:textId="77777777" w:rsidR="00732D46" w:rsidRPr="00732D46" w:rsidRDefault="00732D46" w:rsidP="007A6C3F">
            <w:pPr>
              <w:pStyle w:val="Tabletext"/>
              <w:rPr>
                <w:rFonts w:eastAsia="Calibri" w:cs="Mangal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>Дальнейшая отсрочка вызовет задержку в работе МСЭ-Т.</w:t>
            </w:r>
          </w:p>
          <w:p w14:paraId="42338B58" w14:textId="4592DA1D" w:rsidR="00732D46" w:rsidRPr="00732D46" w:rsidRDefault="00732D46" w:rsidP="007A6C3F">
            <w:pPr>
              <w:pStyle w:val="Tabletext"/>
              <w:rPr>
                <w:rFonts w:eastAsia="Calibri" w:cs="Mangal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 xml:space="preserve">Региональные предложения по </w:t>
            </w:r>
            <w:r w:rsidR="00AD70C6">
              <w:rPr>
                <w:rFonts w:eastAsia="Calibri" w:cs="Mangal"/>
                <w:lang w:val="ru-RU" w:eastAsia="zh-CN"/>
              </w:rPr>
              <w:t>Р</w:t>
            </w:r>
            <w:r w:rsidRPr="00732D46">
              <w:rPr>
                <w:rFonts w:eastAsia="Calibri" w:cs="Mangal"/>
                <w:lang w:val="ru-RU" w:eastAsia="zh-CN"/>
              </w:rPr>
              <w:t>езолюциям, которые начали</w:t>
            </w:r>
            <w:r w:rsidR="0039345A">
              <w:rPr>
                <w:rFonts w:eastAsia="Calibri" w:cs="Mangal"/>
                <w:lang w:val="ru-RU" w:eastAsia="zh-CN"/>
              </w:rPr>
              <w:t xml:space="preserve"> </w:t>
            </w:r>
            <w:r w:rsidR="006937EE">
              <w:rPr>
                <w:rFonts w:eastAsia="Calibri" w:cs="Mangal"/>
                <w:lang w:val="ru-RU" w:eastAsia="zh-CN"/>
              </w:rPr>
              <w:t>поступать</w:t>
            </w:r>
            <w:r w:rsidRPr="00732D46">
              <w:rPr>
                <w:rFonts w:eastAsia="Calibri" w:cs="Mangal"/>
                <w:lang w:val="ru-RU" w:eastAsia="zh-CN"/>
              </w:rPr>
              <w:t xml:space="preserve"> в 2019 году, могут устареть к марту 2022</w:t>
            </w:r>
            <w:r w:rsidR="00533B03">
              <w:rPr>
                <w:rFonts w:eastAsia="Calibri" w:cs="Mangal"/>
                <w:lang w:eastAsia="zh-CN"/>
              </w:rPr>
              <w:t> </w:t>
            </w:r>
            <w:r w:rsidRPr="00732D46">
              <w:rPr>
                <w:rFonts w:eastAsia="Calibri" w:cs="Mangal"/>
                <w:lang w:val="ru-RU" w:eastAsia="zh-CN"/>
              </w:rPr>
              <w:t>года.</w:t>
            </w:r>
          </w:p>
          <w:p w14:paraId="6B018127" w14:textId="52B15C48" w:rsidR="004933EF" w:rsidRPr="007A6C3F" w:rsidRDefault="00732D46" w:rsidP="007A6C3F">
            <w:pPr>
              <w:pStyle w:val="Tabletext"/>
              <w:rPr>
                <w:rFonts w:eastAsia="Calibri"/>
                <w:highlight w:val="lightGray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>К марту 2022 года некоторые вопросы</w:t>
            </w:r>
            <w:r w:rsidR="002F5F6A">
              <w:rPr>
                <w:rFonts w:eastAsia="Calibri" w:cs="Mangal"/>
                <w:lang w:val="ru-RU" w:eastAsia="zh-CN"/>
              </w:rPr>
              <w:t xml:space="preserve">, </w:t>
            </w:r>
            <w:r w:rsidR="002F5F6A" w:rsidRPr="002F5F6A">
              <w:rPr>
                <w:rFonts w:eastAsia="Calibri" w:cs="Mangal"/>
                <w:lang w:val="ru-RU" w:eastAsia="zh-CN"/>
              </w:rPr>
              <w:t>требующи</w:t>
            </w:r>
            <w:r w:rsidR="008F477C">
              <w:rPr>
                <w:rFonts w:eastAsia="Calibri" w:cs="Mangal"/>
                <w:lang w:val="ru-RU" w:eastAsia="zh-CN"/>
              </w:rPr>
              <w:t>е</w:t>
            </w:r>
            <w:r w:rsidR="002F5F6A" w:rsidRPr="002F5F6A">
              <w:rPr>
                <w:rFonts w:eastAsia="Calibri" w:cs="Mangal"/>
                <w:lang w:val="ru-RU" w:eastAsia="zh-CN"/>
              </w:rPr>
              <w:t xml:space="preserve"> комплексного подхода</w:t>
            </w:r>
            <w:r w:rsidR="002F5F6A">
              <w:rPr>
                <w:rFonts w:eastAsia="Calibri" w:cs="Mangal"/>
                <w:lang w:val="ru-RU" w:eastAsia="zh-CN"/>
              </w:rPr>
              <w:t>,</w:t>
            </w:r>
            <w:r w:rsidRPr="00732D46">
              <w:rPr>
                <w:rFonts w:eastAsia="Calibri" w:cs="Mangal"/>
                <w:lang w:val="ru-RU" w:eastAsia="zh-CN"/>
              </w:rPr>
              <w:t xml:space="preserve"> в любом случае могут быть просто отложены до Полномочной конференции.</w:t>
            </w:r>
          </w:p>
          <w:p w14:paraId="326F5845" w14:textId="246D60C5" w:rsidR="00732D46" w:rsidRPr="00732D46" w:rsidRDefault="00732D46" w:rsidP="007A6C3F">
            <w:pPr>
              <w:pStyle w:val="Tabletext"/>
              <w:rPr>
                <w:rFonts w:eastAsia="Calibri" w:cs="Mangal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 xml:space="preserve">Возможно негативное </w:t>
            </w:r>
            <w:r w:rsidR="00D33C9E">
              <w:rPr>
                <w:rFonts w:eastAsia="Calibri" w:cs="Mangal"/>
                <w:lang w:val="ru-RU" w:eastAsia="zh-CN"/>
              </w:rPr>
              <w:t>воздействие</w:t>
            </w:r>
            <w:r w:rsidRPr="00732D46">
              <w:rPr>
                <w:rFonts w:eastAsia="Calibri" w:cs="Mangal"/>
                <w:lang w:val="ru-RU" w:eastAsia="zh-CN"/>
              </w:rPr>
              <w:t xml:space="preserve"> на проведение других важных </w:t>
            </w:r>
            <w:r w:rsidR="0038306E">
              <w:rPr>
                <w:rFonts w:eastAsia="Calibri" w:cs="Mangal"/>
                <w:lang w:val="ru-RU" w:eastAsia="zh-CN"/>
              </w:rPr>
              <w:t>мероприятий</w:t>
            </w:r>
            <w:r w:rsidRPr="00732D46">
              <w:rPr>
                <w:rFonts w:eastAsia="Calibri" w:cs="Mangal"/>
                <w:lang w:val="ru-RU" w:eastAsia="zh-CN"/>
              </w:rPr>
              <w:t xml:space="preserve"> в 2022 году.</w:t>
            </w:r>
          </w:p>
          <w:p w14:paraId="792EA0DF" w14:textId="766A0459" w:rsidR="00732D46" w:rsidRPr="00732D46" w:rsidRDefault="00732D46" w:rsidP="007A6C3F">
            <w:pPr>
              <w:pStyle w:val="Tabletext"/>
              <w:rPr>
                <w:rFonts w:eastAsia="Calibri" w:cs="Mangal"/>
                <w:highlight w:val="lightGray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 xml:space="preserve">Если некоторые важные решения принимаются виртуальной КГСЭ, </w:t>
            </w:r>
            <w:r w:rsidR="00D03C9C">
              <w:rPr>
                <w:rFonts w:eastAsia="Calibri" w:cs="Mangal"/>
                <w:lang w:val="ru-RU" w:eastAsia="zh-CN"/>
              </w:rPr>
              <w:t xml:space="preserve">то </w:t>
            </w:r>
            <w:r w:rsidRPr="00732D46">
              <w:rPr>
                <w:rFonts w:eastAsia="Calibri" w:cs="Mangal"/>
                <w:lang w:val="ru-RU" w:eastAsia="zh-CN"/>
              </w:rPr>
              <w:t xml:space="preserve">они могут быть </w:t>
            </w:r>
            <w:r w:rsidR="00D03C9C">
              <w:rPr>
                <w:rFonts w:eastAsia="Calibri" w:cs="Mangal"/>
                <w:lang w:val="ru-RU" w:eastAsia="zh-CN"/>
              </w:rPr>
              <w:t xml:space="preserve">точно так же </w:t>
            </w:r>
            <w:r w:rsidR="00FF0CF6" w:rsidRPr="00732D46">
              <w:rPr>
                <w:rFonts w:eastAsia="Calibri" w:cs="Mangal"/>
                <w:lang w:val="ru-RU" w:eastAsia="zh-CN"/>
              </w:rPr>
              <w:t xml:space="preserve">приняты </w:t>
            </w:r>
            <w:r w:rsidRPr="00732D46">
              <w:rPr>
                <w:rFonts w:eastAsia="Calibri" w:cs="Mangal"/>
                <w:lang w:val="ru-RU" w:eastAsia="zh-CN"/>
              </w:rPr>
              <w:t>виртуальной ВАСЭ.</w:t>
            </w:r>
          </w:p>
          <w:p w14:paraId="12DF8353" w14:textId="512AC165" w:rsidR="00732D46" w:rsidRPr="00732D46" w:rsidRDefault="00732D46" w:rsidP="007A6C3F">
            <w:pPr>
              <w:pStyle w:val="Tabletext"/>
              <w:rPr>
                <w:rFonts w:eastAsia="Calibri" w:cs="Mangal"/>
                <w:lang w:val="ru-RU" w:eastAsia="zh-CN"/>
              </w:rPr>
            </w:pPr>
            <w:r w:rsidRPr="00732D46">
              <w:rPr>
                <w:rFonts w:eastAsia="Calibri" w:cs="Mangal"/>
                <w:lang w:val="ru-RU" w:eastAsia="zh-CN"/>
              </w:rPr>
              <w:t>Нет гарантий, что все ограничения на поездки будут сняты к марту 2022</w:t>
            </w:r>
            <w:r w:rsidR="007A6C3F">
              <w:rPr>
                <w:rFonts w:eastAsia="Calibri" w:cs="Mangal"/>
                <w:lang w:val="ru-RU" w:eastAsia="zh-CN"/>
              </w:rPr>
              <w:t> </w:t>
            </w:r>
            <w:r w:rsidRPr="00732D46">
              <w:rPr>
                <w:rFonts w:eastAsia="Calibri" w:cs="Mangal"/>
                <w:lang w:val="ru-RU" w:eastAsia="zh-CN"/>
              </w:rPr>
              <w:t xml:space="preserve">года или что </w:t>
            </w:r>
            <w:r w:rsidRPr="00732D46">
              <w:rPr>
                <w:rFonts w:eastAsia="Calibri" w:cs="Mangal"/>
                <w:lang w:eastAsia="zh-CN"/>
              </w:rPr>
              <w:t>COVID</w:t>
            </w:r>
            <w:r w:rsidRPr="00732D46">
              <w:rPr>
                <w:rFonts w:eastAsia="Calibri" w:cs="Mangal"/>
                <w:lang w:val="ru-RU" w:eastAsia="zh-CN"/>
              </w:rPr>
              <w:t xml:space="preserve">-19 </w:t>
            </w:r>
            <w:r w:rsidR="00FC6592">
              <w:rPr>
                <w:rFonts w:eastAsia="Calibri" w:cs="Mangal"/>
                <w:lang w:val="ru-RU" w:eastAsia="zh-CN"/>
              </w:rPr>
              <w:t>исчезнет</w:t>
            </w:r>
            <w:r w:rsidRPr="00732D46">
              <w:rPr>
                <w:rFonts w:eastAsia="Calibri" w:cs="Mangal"/>
                <w:lang w:val="ru-RU" w:eastAsia="zh-CN"/>
              </w:rPr>
              <w:t xml:space="preserve"> </w:t>
            </w:r>
            <w:r w:rsidR="00F72A27">
              <w:rPr>
                <w:rFonts w:eastAsia="Calibri" w:cs="Mangal"/>
                <w:lang w:val="ru-RU" w:eastAsia="zh-CN"/>
              </w:rPr>
              <w:t>повсюду в мире</w:t>
            </w:r>
            <w:r w:rsidRPr="00732D46">
              <w:rPr>
                <w:rFonts w:eastAsia="Calibri" w:cs="Mangal"/>
                <w:lang w:val="ru-RU" w:eastAsia="zh-CN"/>
              </w:rPr>
              <w:t>.</w:t>
            </w:r>
          </w:p>
          <w:p w14:paraId="1F272C5E" w14:textId="1E24D8B1" w:rsidR="004933EF" w:rsidRPr="004933EF" w:rsidRDefault="005E2865" w:rsidP="007A6C3F">
            <w:pPr>
              <w:pStyle w:val="Tabletext"/>
              <w:rPr>
                <w:rFonts w:eastAsia="Calibri" w:cs="Mangal"/>
                <w:highlight w:val="lightGray"/>
                <w:lang w:val="ru-RU" w:eastAsia="zh-CN"/>
              </w:rPr>
            </w:pPr>
            <w:r>
              <w:rPr>
                <w:rFonts w:eastAsia="Calibri" w:cs="Mangal"/>
                <w:lang w:val="ru-RU" w:eastAsia="zh-CN"/>
              </w:rPr>
              <w:t>Поездки наносят у</w:t>
            </w:r>
            <w:r w:rsidR="004A2792" w:rsidRPr="009B615E">
              <w:rPr>
                <w:rFonts w:eastAsia="Calibri" w:cs="Mangal"/>
                <w:lang w:val="ru-RU" w:eastAsia="zh-CN"/>
              </w:rPr>
              <w:t>щерб окружающей среде</w:t>
            </w:r>
            <w:r w:rsidR="00732D46" w:rsidRPr="009B615E">
              <w:rPr>
                <w:rFonts w:eastAsia="Calibri" w:cs="Mangal"/>
                <w:lang w:val="ru-RU" w:eastAsia="zh-CN"/>
              </w:rPr>
              <w:t>.</w:t>
            </w:r>
          </w:p>
        </w:tc>
      </w:tr>
    </w:tbl>
    <w:bookmarkEnd w:id="1"/>
    <w:p w14:paraId="4AE6B274" w14:textId="77777777" w:rsidR="007A6C3F" w:rsidRDefault="007A6C3F" w:rsidP="007A6C3F">
      <w:pPr>
        <w:spacing w:before="720"/>
        <w:jc w:val="center"/>
      </w:pPr>
      <w:r>
        <w:t>______________</w:t>
      </w:r>
    </w:p>
    <w:sectPr w:rsidR="007A6C3F" w:rsidSect="007A6C3F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0513" w14:textId="77777777" w:rsidR="005E5381" w:rsidRDefault="005E5381">
      <w:r>
        <w:separator/>
      </w:r>
    </w:p>
  </w:endnote>
  <w:endnote w:type="continuationSeparator" w:id="0">
    <w:p w14:paraId="681590C5" w14:textId="77777777" w:rsidR="005E5381" w:rsidRDefault="005E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3F4FA5D4" w:rsidR="000E568E" w:rsidRPr="007A6C3F" w:rsidRDefault="00707304" w:rsidP="009B0BAE">
    <w:pPr>
      <w:pStyle w:val="Footer"/>
      <w:rPr>
        <w:sz w:val="18"/>
        <w:szCs w:val="18"/>
      </w:rPr>
    </w:pPr>
    <w:r>
      <w:fldChar w:fldCharType="begin"/>
    </w:r>
    <w:r w:rsidRPr="007A6C3F">
      <w:instrText xml:space="preserve"> FILENAME \p  \* MERGEFORMAT </w:instrText>
    </w:r>
    <w:r>
      <w:fldChar w:fldCharType="separate"/>
    </w:r>
    <w:r w:rsidR="007A6C3F" w:rsidRPr="007A6C3F">
      <w:t>P:\RUS\SG\CONSEIL\VC-2\000\009R.docx</w:t>
    </w:r>
    <w:r>
      <w:rPr>
        <w:lang w:val="en-US"/>
      </w:rPr>
      <w:fldChar w:fldCharType="end"/>
    </w:r>
    <w:r w:rsidR="000E568E" w:rsidRPr="007A6C3F">
      <w:t xml:space="preserve"> (</w:t>
    </w:r>
    <w:r w:rsidR="007A6C3F" w:rsidRPr="007A6C3F">
      <w:t>479756</w:t>
    </w:r>
    <w:r w:rsidR="000E568E" w:rsidRPr="007A6C3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9F7D" w14:textId="77777777" w:rsidR="005E5381" w:rsidRDefault="005E5381">
      <w:r>
        <w:t>____________________</w:t>
      </w:r>
    </w:p>
  </w:footnote>
  <w:footnote w:type="continuationSeparator" w:id="0">
    <w:p w14:paraId="22105694" w14:textId="77777777" w:rsidR="005E5381" w:rsidRDefault="005E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7551E7E" w14:textId="3F12934F" w:rsidR="000E568E" w:rsidRDefault="0008180A" w:rsidP="005B3DEC">
    <w:pPr>
      <w:pStyle w:val="Header"/>
      <w:spacing w:after="480"/>
    </w:pPr>
    <w:r>
      <w:t>VC</w:t>
    </w:r>
    <w:r w:rsidR="008A64E3">
      <w:t>-2</w:t>
    </w:r>
    <w:r w:rsidR="000E568E">
      <w:t>/</w:t>
    </w:r>
    <w:r w:rsidR="002903D9">
      <w:rPr>
        <w:lang w:val="ru-RU"/>
      </w:rPr>
      <w:t>9</w:t>
    </w:r>
    <w:r w:rsidR="000E568E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E59EF"/>
    <w:multiLevelType w:val="hybridMultilevel"/>
    <w:tmpl w:val="FAE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7EFC"/>
    <w:multiLevelType w:val="hybridMultilevel"/>
    <w:tmpl w:val="A44A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A"/>
    <w:rsid w:val="00012CC8"/>
    <w:rsid w:val="0002183E"/>
    <w:rsid w:val="0002646C"/>
    <w:rsid w:val="00042244"/>
    <w:rsid w:val="0004679E"/>
    <w:rsid w:val="00054B03"/>
    <w:rsid w:val="000569B4"/>
    <w:rsid w:val="0006705A"/>
    <w:rsid w:val="00073343"/>
    <w:rsid w:val="00080A61"/>
    <w:rsid w:val="00080E82"/>
    <w:rsid w:val="0008180A"/>
    <w:rsid w:val="00087BCF"/>
    <w:rsid w:val="00097C91"/>
    <w:rsid w:val="000C7030"/>
    <w:rsid w:val="000D22D9"/>
    <w:rsid w:val="000E568E"/>
    <w:rsid w:val="000E5B41"/>
    <w:rsid w:val="001019F2"/>
    <w:rsid w:val="0013043E"/>
    <w:rsid w:val="00130857"/>
    <w:rsid w:val="0013442F"/>
    <w:rsid w:val="00135B9B"/>
    <w:rsid w:val="00136746"/>
    <w:rsid w:val="00136D24"/>
    <w:rsid w:val="0014356C"/>
    <w:rsid w:val="0014734F"/>
    <w:rsid w:val="0015104C"/>
    <w:rsid w:val="00153B19"/>
    <w:rsid w:val="0015710D"/>
    <w:rsid w:val="00157DF3"/>
    <w:rsid w:val="00161788"/>
    <w:rsid w:val="001639D3"/>
    <w:rsid w:val="00163A32"/>
    <w:rsid w:val="00163F28"/>
    <w:rsid w:val="001656E6"/>
    <w:rsid w:val="00167F32"/>
    <w:rsid w:val="0017535B"/>
    <w:rsid w:val="001766E7"/>
    <w:rsid w:val="0019007B"/>
    <w:rsid w:val="00190E8F"/>
    <w:rsid w:val="00192B41"/>
    <w:rsid w:val="00197020"/>
    <w:rsid w:val="001B47BE"/>
    <w:rsid w:val="001B5281"/>
    <w:rsid w:val="001B6DAB"/>
    <w:rsid w:val="001B7B09"/>
    <w:rsid w:val="001C1642"/>
    <w:rsid w:val="001C5B44"/>
    <w:rsid w:val="001D0AEE"/>
    <w:rsid w:val="001D67D7"/>
    <w:rsid w:val="001E6719"/>
    <w:rsid w:val="001F45C0"/>
    <w:rsid w:val="001F7D15"/>
    <w:rsid w:val="00200480"/>
    <w:rsid w:val="002014A5"/>
    <w:rsid w:val="00223912"/>
    <w:rsid w:val="00225368"/>
    <w:rsid w:val="002257B0"/>
    <w:rsid w:val="002274B8"/>
    <w:rsid w:val="00227E78"/>
    <w:rsid w:val="00227FF0"/>
    <w:rsid w:val="002341DC"/>
    <w:rsid w:val="0023461F"/>
    <w:rsid w:val="002405DA"/>
    <w:rsid w:val="002462AF"/>
    <w:rsid w:val="00246D55"/>
    <w:rsid w:val="002524F4"/>
    <w:rsid w:val="00256EA8"/>
    <w:rsid w:val="00260A89"/>
    <w:rsid w:val="00267616"/>
    <w:rsid w:val="00273319"/>
    <w:rsid w:val="002903D9"/>
    <w:rsid w:val="00291BB9"/>
    <w:rsid w:val="00291EB6"/>
    <w:rsid w:val="00294ECF"/>
    <w:rsid w:val="00296408"/>
    <w:rsid w:val="002A36B4"/>
    <w:rsid w:val="002B2E76"/>
    <w:rsid w:val="002C13CD"/>
    <w:rsid w:val="002C35BE"/>
    <w:rsid w:val="002C5FB6"/>
    <w:rsid w:val="002C697A"/>
    <w:rsid w:val="002D2F57"/>
    <w:rsid w:val="002D48C5"/>
    <w:rsid w:val="002E492F"/>
    <w:rsid w:val="002E6D8B"/>
    <w:rsid w:val="002F02B0"/>
    <w:rsid w:val="002F11B5"/>
    <w:rsid w:val="002F2687"/>
    <w:rsid w:val="002F4B14"/>
    <w:rsid w:val="002F5F6A"/>
    <w:rsid w:val="00307921"/>
    <w:rsid w:val="00315C01"/>
    <w:rsid w:val="00315CD9"/>
    <w:rsid w:val="00322D70"/>
    <w:rsid w:val="00332A96"/>
    <w:rsid w:val="00340F37"/>
    <w:rsid w:val="0034291B"/>
    <w:rsid w:val="00350E94"/>
    <w:rsid w:val="00355193"/>
    <w:rsid w:val="00356074"/>
    <w:rsid w:val="00370EE0"/>
    <w:rsid w:val="003731C1"/>
    <w:rsid w:val="00374114"/>
    <w:rsid w:val="00377D29"/>
    <w:rsid w:val="0038306E"/>
    <w:rsid w:val="0039345A"/>
    <w:rsid w:val="00393C0D"/>
    <w:rsid w:val="003C18BA"/>
    <w:rsid w:val="003C2BC3"/>
    <w:rsid w:val="003D5A56"/>
    <w:rsid w:val="003F099E"/>
    <w:rsid w:val="003F21C9"/>
    <w:rsid w:val="003F235E"/>
    <w:rsid w:val="003F40CA"/>
    <w:rsid w:val="00400185"/>
    <w:rsid w:val="00401B01"/>
    <w:rsid w:val="004023E0"/>
    <w:rsid w:val="00403DD8"/>
    <w:rsid w:val="004101F2"/>
    <w:rsid w:val="00412773"/>
    <w:rsid w:val="0041737A"/>
    <w:rsid w:val="00425B07"/>
    <w:rsid w:val="00431540"/>
    <w:rsid w:val="004365FA"/>
    <w:rsid w:val="00442515"/>
    <w:rsid w:val="00445322"/>
    <w:rsid w:val="0045143B"/>
    <w:rsid w:val="0045686C"/>
    <w:rsid w:val="004671D1"/>
    <w:rsid w:val="00476601"/>
    <w:rsid w:val="00487A6E"/>
    <w:rsid w:val="004901DE"/>
    <w:rsid w:val="004918C4"/>
    <w:rsid w:val="004933EF"/>
    <w:rsid w:val="00496577"/>
    <w:rsid w:val="00497703"/>
    <w:rsid w:val="004A0374"/>
    <w:rsid w:val="004A0B0D"/>
    <w:rsid w:val="004A2792"/>
    <w:rsid w:val="004A45B5"/>
    <w:rsid w:val="004B02C3"/>
    <w:rsid w:val="004C47FF"/>
    <w:rsid w:val="004C5FE1"/>
    <w:rsid w:val="004D0129"/>
    <w:rsid w:val="004D6040"/>
    <w:rsid w:val="004D6C10"/>
    <w:rsid w:val="004D70D9"/>
    <w:rsid w:val="004D7FF3"/>
    <w:rsid w:val="005008DF"/>
    <w:rsid w:val="00503B5F"/>
    <w:rsid w:val="00505C3F"/>
    <w:rsid w:val="00514559"/>
    <w:rsid w:val="00526828"/>
    <w:rsid w:val="00533B03"/>
    <w:rsid w:val="00545D1D"/>
    <w:rsid w:val="0055089E"/>
    <w:rsid w:val="0055388C"/>
    <w:rsid w:val="00556147"/>
    <w:rsid w:val="005565ED"/>
    <w:rsid w:val="00561214"/>
    <w:rsid w:val="0056125D"/>
    <w:rsid w:val="005641A6"/>
    <w:rsid w:val="0056537B"/>
    <w:rsid w:val="00573C9B"/>
    <w:rsid w:val="0058457A"/>
    <w:rsid w:val="005A32D3"/>
    <w:rsid w:val="005A3F30"/>
    <w:rsid w:val="005A64D5"/>
    <w:rsid w:val="005B3DEC"/>
    <w:rsid w:val="005B7238"/>
    <w:rsid w:val="005C2C0B"/>
    <w:rsid w:val="005E1BF2"/>
    <w:rsid w:val="005E2865"/>
    <w:rsid w:val="005E5381"/>
    <w:rsid w:val="005E58AF"/>
    <w:rsid w:val="005F3393"/>
    <w:rsid w:val="005F4DE0"/>
    <w:rsid w:val="00601994"/>
    <w:rsid w:val="00620AF5"/>
    <w:rsid w:val="00623CEF"/>
    <w:rsid w:val="0065266C"/>
    <w:rsid w:val="006629EF"/>
    <w:rsid w:val="00662D77"/>
    <w:rsid w:val="00664821"/>
    <w:rsid w:val="00667D08"/>
    <w:rsid w:val="00670D95"/>
    <w:rsid w:val="0067291A"/>
    <w:rsid w:val="00684808"/>
    <w:rsid w:val="006937EE"/>
    <w:rsid w:val="00694296"/>
    <w:rsid w:val="006961AE"/>
    <w:rsid w:val="006E26F7"/>
    <w:rsid w:val="006E2D42"/>
    <w:rsid w:val="006F1B6B"/>
    <w:rsid w:val="006F6357"/>
    <w:rsid w:val="00703676"/>
    <w:rsid w:val="007052C7"/>
    <w:rsid w:val="00707304"/>
    <w:rsid w:val="0071042A"/>
    <w:rsid w:val="00717E95"/>
    <w:rsid w:val="007311A3"/>
    <w:rsid w:val="00732269"/>
    <w:rsid w:val="00732D46"/>
    <w:rsid w:val="00737F9D"/>
    <w:rsid w:val="0074153C"/>
    <w:rsid w:val="00742750"/>
    <w:rsid w:val="00746A0B"/>
    <w:rsid w:val="0077448D"/>
    <w:rsid w:val="00781E6F"/>
    <w:rsid w:val="00785ABD"/>
    <w:rsid w:val="00791AB9"/>
    <w:rsid w:val="00794229"/>
    <w:rsid w:val="007A2DD4"/>
    <w:rsid w:val="007A6C3F"/>
    <w:rsid w:val="007B566F"/>
    <w:rsid w:val="007C1B39"/>
    <w:rsid w:val="007C5BF3"/>
    <w:rsid w:val="007C6CCF"/>
    <w:rsid w:val="007C7AC7"/>
    <w:rsid w:val="007D2015"/>
    <w:rsid w:val="007D38B5"/>
    <w:rsid w:val="007E301E"/>
    <w:rsid w:val="007E7EA0"/>
    <w:rsid w:val="007F2ABA"/>
    <w:rsid w:val="007F3D18"/>
    <w:rsid w:val="007F51E3"/>
    <w:rsid w:val="00806CD8"/>
    <w:rsid w:val="00807255"/>
    <w:rsid w:val="0081023E"/>
    <w:rsid w:val="00815C3A"/>
    <w:rsid w:val="008173AA"/>
    <w:rsid w:val="00832FE6"/>
    <w:rsid w:val="00840A14"/>
    <w:rsid w:val="00842E60"/>
    <w:rsid w:val="00862206"/>
    <w:rsid w:val="008737D2"/>
    <w:rsid w:val="0087651C"/>
    <w:rsid w:val="008812C5"/>
    <w:rsid w:val="00882241"/>
    <w:rsid w:val="008A64E3"/>
    <w:rsid w:val="008B62B4"/>
    <w:rsid w:val="008D2D7B"/>
    <w:rsid w:val="008D3101"/>
    <w:rsid w:val="008E0118"/>
    <w:rsid w:val="008E0737"/>
    <w:rsid w:val="008E2910"/>
    <w:rsid w:val="008F477C"/>
    <w:rsid w:val="008F7C2C"/>
    <w:rsid w:val="009170BB"/>
    <w:rsid w:val="009213AB"/>
    <w:rsid w:val="00924C57"/>
    <w:rsid w:val="0092508C"/>
    <w:rsid w:val="0093075B"/>
    <w:rsid w:val="00940E96"/>
    <w:rsid w:val="0094292B"/>
    <w:rsid w:val="009720B8"/>
    <w:rsid w:val="00976753"/>
    <w:rsid w:val="00981E2C"/>
    <w:rsid w:val="00992843"/>
    <w:rsid w:val="00992FC9"/>
    <w:rsid w:val="009A38D1"/>
    <w:rsid w:val="009B0BAE"/>
    <w:rsid w:val="009B431B"/>
    <w:rsid w:val="009B615E"/>
    <w:rsid w:val="009C1C89"/>
    <w:rsid w:val="009C2BC0"/>
    <w:rsid w:val="009C757D"/>
    <w:rsid w:val="009F3448"/>
    <w:rsid w:val="00A01CF9"/>
    <w:rsid w:val="00A0623E"/>
    <w:rsid w:val="00A1455C"/>
    <w:rsid w:val="00A1741E"/>
    <w:rsid w:val="00A200B3"/>
    <w:rsid w:val="00A2358A"/>
    <w:rsid w:val="00A26EE4"/>
    <w:rsid w:val="00A27ECD"/>
    <w:rsid w:val="00A322B2"/>
    <w:rsid w:val="00A43AA6"/>
    <w:rsid w:val="00A44775"/>
    <w:rsid w:val="00A51D78"/>
    <w:rsid w:val="00A54CE5"/>
    <w:rsid w:val="00A6366F"/>
    <w:rsid w:val="00A66356"/>
    <w:rsid w:val="00A71773"/>
    <w:rsid w:val="00A72650"/>
    <w:rsid w:val="00A7455B"/>
    <w:rsid w:val="00A9009C"/>
    <w:rsid w:val="00A95783"/>
    <w:rsid w:val="00A95B5E"/>
    <w:rsid w:val="00AA041E"/>
    <w:rsid w:val="00AC5262"/>
    <w:rsid w:val="00AD50E8"/>
    <w:rsid w:val="00AD70C6"/>
    <w:rsid w:val="00AE2C85"/>
    <w:rsid w:val="00B05241"/>
    <w:rsid w:val="00B12A37"/>
    <w:rsid w:val="00B21113"/>
    <w:rsid w:val="00B25297"/>
    <w:rsid w:val="00B27A6F"/>
    <w:rsid w:val="00B4246E"/>
    <w:rsid w:val="00B52124"/>
    <w:rsid w:val="00B533A4"/>
    <w:rsid w:val="00B62852"/>
    <w:rsid w:val="00B63EF2"/>
    <w:rsid w:val="00B735BC"/>
    <w:rsid w:val="00B7387D"/>
    <w:rsid w:val="00B76CED"/>
    <w:rsid w:val="00B813BE"/>
    <w:rsid w:val="00B8276E"/>
    <w:rsid w:val="00B90CF5"/>
    <w:rsid w:val="00B9619D"/>
    <w:rsid w:val="00BA1E33"/>
    <w:rsid w:val="00BA4517"/>
    <w:rsid w:val="00BA49FA"/>
    <w:rsid w:val="00BA6CEF"/>
    <w:rsid w:val="00BA7D89"/>
    <w:rsid w:val="00BC0D39"/>
    <w:rsid w:val="00BC7BC0"/>
    <w:rsid w:val="00BD57B7"/>
    <w:rsid w:val="00BE63E2"/>
    <w:rsid w:val="00BF5C9B"/>
    <w:rsid w:val="00BF6AA6"/>
    <w:rsid w:val="00C02849"/>
    <w:rsid w:val="00C04365"/>
    <w:rsid w:val="00C249AE"/>
    <w:rsid w:val="00C346CE"/>
    <w:rsid w:val="00C37E9C"/>
    <w:rsid w:val="00C70AAC"/>
    <w:rsid w:val="00C71D88"/>
    <w:rsid w:val="00C75EB4"/>
    <w:rsid w:val="00C84AB7"/>
    <w:rsid w:val="00CA24C8"/>
    <w:rsid w:val="00CB1126"/>
    <w:rsid w:val="00CB26C3"/>
    <w:rsid w:val="00CB6324"/>
    <w:rsid w:val="00CC2E9D"/>
    <w:rsid w:val="00CD2009"/>
    <w:rsid w:val="00CD35D9"/>
    <w:rsid w:val="00CD4618"/>
    <w:rsid w:val="00CE4C72"/>
    <w:rsid w:val="00CE7C72"/>
    <w:rsid w:val="00CF0377"/>
    <w:rsid w:val="00CF2996"/>
    <w:rsid w:val="00CF5789"/>
    <w:rsid w:val="00CF629C"/>
    <w:rsid w:val="00D03C9C"/>
    <w:rsid w:val="00D20F12"/>
    <w:rsid w:val="00D33C9E"/>
    <w:rsid w:val="00D3402F"/>
    <w:rsid w:val="00D34220"/>
    <w:rsid w:val="00D34AA7"/>
    <w:rsid w:val="00D569F9"/>
    <w:rsid w:val="00D92EEA"/>
    <w:rsid w:val="00DA5D4E"/>
    <w:rsid w:val="00DB422A"/>
    <w:rsid w:val="00DC40D9"/>
    <w:rsid w:val="00DC5A9D"/>
    <w:rsid w:val="00DC5E03"/>
    <w:rsid w:val="00DD7034"/>
    <w:rsid w:val="00DE04DF"/>
    <w:rsid w:val="00DE26D0"/>
    <w:rsid w:val="00DE62EF"/>
    <w:rsid w:val="00DF1084"/>
    <w:rsid w:val="00E03B66"/>
    <w:rsid w:val="00E0438D"/>
    <w:rsid w:val="00E047D1"/>
    <w:rsid w:val="00E176BA"/>
    <w:rsid w:val="00E348C1"/>
    <w:rsid w:val="00E35F7E"/>
    <w:rsid w:val="00E3703A"/>
    <w:rsid w:val="00E423EC"/>
    <w:rsid w:val="00E55121"/>
    <w:rsid w:val="00E66CCC"/>
    <w:rsid w:val="00E81A54"/>
    <w:rsid w:val="00EA072B"/>
    <w:rsid w:val="00EB4FCB"/>
    <w:rsid w:val="00EC3A0A"/>
    <w:rsid w:val="00EC6BC5"/>
    <w:rsid w:val="00ED1ED2"/>
    <w:rsid w:val="00ED22B2"/>
    <w:rsid w:val="00EF333A"/>
    <w:rsid w:val="00F11DA5"/>
    <w:rsid w:val="00F27ECA"/>
    <w:rsid w:val="00F35898"/>
    <w:rsid w:val="00F378BD"/>
    <w:rsid w:val="00F45BAA"/>
    <w:rsid w:val="00F5225B"/>
    <w:rsid w:val="00F571D2"/>
    <w:rsid w:val="00F608A4"/>
    <w:rsid w:val="00F60926"/>
    <w:rsid w:val="00F6671A"/>
    <w:rsid w:val="00F71C00"/>
    <w:rsid w:val="00F72A27"/>
    <w:rsid w:val="00F823A3"/>
    <w:rsid w:val="00F85A59"/>
    <w:rsid w:val="00F96C23"/>
    <w:rsid w:val="00F97A3E"/>
    <w:rsid w:val="00FA0B8B"/>
    <w:rsid w:val="00FA2994"/>
    <w:rsid w:val="00FA2A62"/>
    <w:rsid w:val="00FC3B99"/>
    <w:rsid w:val="00FC6592"/>
    <w:rsid w:val="00FC730B"/>
    <w:rsid w:val="00FD5F7B"/>
    <w:rsid w:val="00FE5701"/>
    <w:rsid w:val="00FF0CF6"/>
    <w:rsid w:val="00FF6580"/>
    <w:rsid w:val="00FF66B8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5B5E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1F7D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D5A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5A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5A5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A5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D5A56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D5A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A56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4933EF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01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2-C-0024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194</TotalTime>
  <Pages>4</Pages>
  <Words>1006</Words>
  <Characters>6870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7861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Fedosova, Elena</cp:lastModifiedBy>
  <cp:revision>68</cp:revision>
  <cp:lastPrinted>2006-03-28T16:12:00Z</cp:lastPrinted>
  <dcterms:created xsi:type="dcterms:W3CDTF">2020-11-06T23:07:00Z</dcterms:created>
  <dcterms:modified xsi:type="dcterms:W3CDTF">2020-11-11T14:50:00Z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