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ook w:val="0000" w:firstRow="0" w:lastRow="0" w:firstColumn="0" w:lastColumn="0" w:noHBand="0" w:noVBand="0"/>
      </w:tblPr>
      <w:tblGrid>
        <w:gridCol w:w="6641"/>
        <w:gridCol w:w="2998"/>
      </w:tblGrid>
      <w:tr w:rsidR="004B1F2F" w:rsidRPr="00F82904" w14:paraId="1EB074B0" w14:textId="77777777" w:rsidTr="00F201CF">
        <w:trPr>
          <w:cantSplit/>
          <w:trHeight w:val="1276"/>
          <w:jc w:val="center"/>
        </w:trPr>
        <w:tc>
          <w:tcPr>
            <w:tcW w:w="3445" w:type="pct"/>
          </w:tcPr>
          <w:p w14:paraId="49E1B35D" w14:textId="6425CF3E" w:rsidR="004B1F2F" w:rsidRPr="00F82904" w:rsidRDefault="004B1F2F" w:rsidP="00F201CF">
            <w:pPr>
              <w:spacing w:before="300" w:after="48" w:line="240" w:lineRule="atLeast"/>
              <w:jc w:val="left"/>
              <w:rPr>
                <w:b/>
                <w:bCs/>
                <w:position w:val="6"/>
                <w:sz w:val="26"/>
                <w:szCs w:val="26"/>
                <w:rtl/>
                <w:lang w:val="en-GB" w:bidi="ar-EG"/>
              </w:rPr>
            </w:pPr>
            <w:r>
              <w:rPr>
                <w:rFonts w:hint="cs"/>
                <w:b/>
                <w:bCs/>
                <w:position w:val="6"/>
                <w:sz w:val="26"/>
                <w:szCs w:val="26"/>
                <w:rtl/>
                <w:lang w:val="en-GB"/>
              </w:rPr>
              <w:t>المشاورة الافتراضية</w:t>
            </w:r>
            <w:r w:rsidR="008928DD">
              <w:rPr>
                <w:rFonts w:hint="cs"/>
                <w:b/>
                <w:bCs/>
                <w:position w:val="6"/>
                <w:sz w:val="26"/>
                <w:szCs w:val="26"/>
                <w:rtl/>
                <w:lang w:val="en-GB"/>
              </w:rPr>
              <w:t xml:space="preserve"> </w:t>
            </w:r>
            <w:r>
              <w:rPr>
                <w:rFonts w:hint="cs"/>
                <w:b/>
                <w:bCs/>
                <w:position w:val="6"/>
                <w:sz w:val="26"/>
                <w:szCs w:val="26"/>
                <w:rtl/>
                <w:lang w:val="en-GB"/>
              </w:rPr>
              <w:t>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007944A9" w:rsidRPr="007944A9">
              <w:rPr>
                <w:b/>
                <w:bCs/>
                <w:position w:val="6"/>
                <w:sz w:val="26"/>
                <w:szCs w:val="26"/>
                <w:lang w:val="en-GB"/>
              </w:rPr>
              <w:t>16</w:t>
            </w:r>
            <w:r w:rsidRPr="007944A9">
              <w:rPr>
                <w:rFonts w:hint="cs"/>
                <w:b/>
                <w:bCs/>
                <w:position w:val="6"/>
                <w:sz w:val="26"/>
                <w:szCs w:val="26"/>
                <w:rtl/>
                <w:lang w:val="en-GB"/>
              </w:rPr>
              <w:t xml:space="preserve"> </w:t>
            </w:r>
            <w:bookmarkEnd w:id="0"/>
            <w:r w:rsidR="007944A9" w:rsidRPr="007944A9">
              <w:rPr>
                <w:rFonts w:hint="cs"/>
                <w:b/>
                <w:bCs/>
                <w:position w:val="6"/>
                <w:sz w:val="26"/>
                <w:szCs w:val="26"/>
                <w:rtl/>
                <w:lang w:val="en-GB"/>
              </w:rPr>
              <w:t xml:space="preserve">نوفمبر </w:t>
            </w:r>
            <w:r w:rsidR="007944A9" w:rsidRPr="007944A9">
              <w:rPr>
                <w:b/>
                <w:bCs/>
                <w:position w:val="6"/>
                <w:sz w:val="26"/>
                <w:szCs w:val="26"/>
                <w:lang w:val="en-GB"/>
              </w:rPr>
              <w:t>2020</w:t>
            </w:r>
          </w:p>
        </w:tc>
        <w:tc>
          <w:tcPr>
            <w:tcW w:w="1555" w:type="pct"/>
            <w:vAlign w:val="center"/>
          </w:tcPr>
          <w:p w14:paraId="72AAD4BE" w14:textId="77777777" w:rsidR="004B1F2F" w:rsidRPr="00F82904" w:rsidRDefault="004B1F2F" w:rsidP="00F201CF">
            <w:pPr>
              <w:spacing w:before="0" w:line="240" w:lineRule="atLeast"/>
            </w:pPr>
            <w:r w:rsidRPr="00F82904">
              <w:rPr>
                <w:noProof/>
              </w:rPr>
              <w:drawing>
                <wp:inline distT="0" distB="0" distL="0" distR="0" wp14:anchorId="14B0255E" wp14:editId="44964317">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368DB082" w14:textId="77777777" w:rsidTr="00F201CF">
        <w:trPr>
          <w:cantSplit/>
          <w:jc w:val="center"/>
        </w:trPr>
        <w:tc>
          <w:tcPr>
            <w:tcW w:w="3445" w:type="pct"/>
            <w:tcBorders>
              <w:bottom w:val="single" w:sz="12" w:space="0" w:color="auto"/>
            </w:tcBorders>
          </w:tcPr>
          <w:p w14:paraId="72793A8F" w14:textId="77777777" w:rsidR="004B1F2F" w:rsidRPr="00F82904" w:rsidRDefault="004B1F2F" w:rsidP="00F201CF">
            <w:pPr>
              <w:spacing w:before="0" w:after="48" w:line="240" w:lineRule="atLeast"/>
              <w:rPr>
                <w:b/>
                <w:smallCaps/>
                <w:szCs w:val="24"/>
              </w:rPr>
            </w:pPr>
          </w:p>
        </w:tc>
        <w:tc>
          <w:tcPr>
            <w:tcW w:w="1555" w:type="pct"/>
            <w:tcBorders>
              <w:bottom w:val="single" w:sz="12" w:space="0" w:color="auto"/>
            </w:tcBorders>
          </w:tcPr>
          <w:p w14:paraId="2FC869C0" w14:textId="77777777" w:rsidR="004B1F2F" w:rsidRPr="00F82904" w:rsidRDefault="004B1F2F" w:rsidP="00F201CF">
            <w:pPr>
              <w:spacing w:before="0" w:line="240" w:lineRule="atLeast"/>
              <w:rPr>
                <w:szCs w:val="24"/>
              </w:rPr>
            </w:pPr>
          </w:p>
        </w:tc>
      </w:tr>
      <w:tr w:rsidR="004B1F2F" w:rsidRPr="00F82904" w14:paraId="13D44EC5" w14:textId="77777777" w:rsidTr="00F201CF">
        <w:trPr>
          <w:cantSplit/>
          <w:jc w:val="center"/>
        </w:trPr>
        <w:tc>
          <w:tcPr>
            <w:tcW w:w="3445" w:type="pct"/>
            <w:tcBorders>
              <w:top w:val="single" w:sz="12" w:space="0" w:color="auto"/>
            </w:tcBorders>
          </w:tcPr>
          <w:p w14:paraId="74B9492F" w14:textId="77777777" w:rsidR="004B1F2F" w:rsidRPr="00F82904" w:rsidRDefault="004B1F2F" w:rsidP="00F201CF">
            <w:pPr>
              <w:spacing w:before="60" w:after="60" w:line="300" w:lineRule="exact"/>
              <w:rPr>
                <w:b/>
                <w:smallCaps/>
                <w:szCs w:val="24"/>
              </w:rPr>
            </w:pPr>
          </w:p>
        </w:tc>
        <w:tc>
          <w:tcPr>
            <w:tcW w:w="1555" w:type="pct"/>
            <w:tcBorders>
              <w:top w:val="single" w:sz="12" w:space="0" w:color="auto"/>
            </w:tcBorders>
          </w:tcPr>
          <w:p w14:paraId="033987BD" w14:textId="7BEE8E40" w:rsidR="004B1F2F" w:rsidRDefault="004B1F2F" w:rsidP="00F201CF">
            <w:pPr>
              <w:spacing w:line="300" w:lineRule="exact"/>
              <w:rPr>
                <w:b/>
                <w:bCs/>
                <w:lang w:bidi="ar-SY"/>
              </w:rPr>
            </w:pPr>
            <w:r w:rsidRPr="002F71D8">
              <w:rPr>
                <w:rFonts w:hint="cs"/>
                <w:b/>
                <w:bCs/>
                <w:rtl/>
                <w:lang w:bidi="ar-EG"/>
              </w:rPr>
              <w:t xml:space="preserve">الوثيقة </w:t>
            </w:r>
            <w:r>
              <w:rPr>
                <w:b/>
                <w:bCs/>
                <w:lang w:bidi="ar-SY"/>
              </w:rPr>
              <w:t>VC</w:t>
            </w:r>
            <w:r w:rsidRPr="002F71D8">
              <w:rPr>
                <w:b/>
                <w:bCs/>
                <w:lang w:bidi="ar-SY"/>
              </w:rPr>
              <w:t>/</w:t>
            </w:r>
            <w:r w:rsidR="007944A9">
              <w:rPr>
                <w:b/>
                <w:bCs/>
                <w:lang w:bidi="ar-SY"/>
              </w:rPr>
              <w:t>13</w:t>
            </w:r>
            <w:r w:rsidRPr="002F71D8">
              <w:rPr>
                <w:b/>
                <w:bCs/>
                <w:lang w:bidi="ar-SY"/>
              </w:rPr>
              <w:t>-A</w:t>
            </w:r>
          </w:p>
          <w:p w14:paraId="4E24F8E2" w14:textId="77777777" w:rsidR="004765E2" w:rsidRPr="0015296C" w:rsidRDefault="004765E2" w:rsidP="004765E2">
            <w:pPr>
              <w:spacing w:before="0" w:after="120" w:line="300" w:lineRule="exact"/>
              <w:rPr>
                <w:b/>
                <w:bCs/>
                <w:rtl/>
                <w:lang w:bidi="ar-EG"/>
              </w:rPr>
            </w:pPr>
            <w:r>
              <w:rPr>
                <w:b/>
                <w:bCs/>
                <w:lang w:val="fr-FR" w:bidi="ar-EG"/>
              </w:rPr>
              <w:t>14</w:t>
            </w:r>
            <w:r w:rsidRPr="0015296C">
              <w:rPr>
                <w:rFonts w:hint="cs"/>
                <w:b/>
                <w:bCs/>
                <w:rtl/>
                <w:lang w:bidi="ar-SY"/>
              </w:rPr>
              <w:t xml:space="preserve"> يناير </w:t>
            </w:r>
            <w:r w:rsidRPr="0015296C">
              <w:rPr>
                <w:b/>
                <w:bCs/>
                <w:lang w:bidi="ar-EG"/>
              </w:rPr>
              <w:t>2021</w:t>
            </w:r>
          </w:p>
          <w:p w14:paraId="4A2BF7F5" w14:textId="77777777" w:rsidR="004B1F2F" w:rsidRPr="00F82904" w:rsidRDefault="004B1F2F" w:rsidP="00F201CF">
            <w:pPr>
              <w:spacing w:before="0" w:after="120" w:line="300" w:lineRule="exact"/>
              <w:rPr>
                <w:szCs w:val="24"/>
              </w:rPr>
            </w:pPr>
            <w:r w:rsidRPr="002F71D8">
              <w:rPr>
                <w:b/>
                <w:bCs/>
                <w:rtl/>
                <w:lang w:bidi="ar-EG"/>
              </w:rPr>
              <w:t xml:space="preserve">الأصل: </w:t>
            </w:r>
            <w:r w:rsidRPr="007944A9">
              <w:rPr>
                <w:rFonts w:hint="cs"/>
                <w:b/>
                <w:bCs/>
                <w:rtl/>
                <w:lang w:bidi="ar-EG"/>
              </w:rPr>
              <w:t>بالإنكليزية</w:t>
            </w:r>
          </w:p>
        </w:tc>
      </w:tr>
    </w:tbl>
    <w:p w14:paraId="4E635621" w14:textId="1327EDB0" w:rsidR="00F201CF" w:rsidRDefault="00F201CF" w:rsidP="00F201CF">
      <w:pPr>
        <w:pStyle w:val="Title1"/>
        <w:rPr>
          <w:rtl/>
        </w:rPr>
      </w:pPr>
      <w:r w:rsidRPr="007944A9">
        <w:rPr>
          <w:rFonts w:hint="cs"/>
          <w:rtl/>
        </w:rPr>
        <w:t>محضر موجز</w:t>
      </w:r>
      <w:r w:rsidRPr="007944A9">
        <w:rPr>
          <w:rFonts w:hint="cs"/>
          <w:rtl/>
          <w:lang w:bidi="ar-EG"/>
        </w:rPr>
        <w:t xml:space="preserve"> </w:t>
      </w:r>
      <w:r w:rsidRPr="007944A9">
        <w:rPr>
          <w:rFonts w:hint="cs"/>
          <w:rtl/>
        </w:rPr>
        <w:t>للجلسة الرابعة</w:t>
      </w:r>
    </w:p>
    <w:p w14:paraId="7DD63C25" w14:textId="6CA08B23" w:rsidR="00F201CF" w:rsidRDefault="00F201CF" w:rsidP="00F201CF">
      <w:pPr>
        <w:jc w:val="center"/>
        <w:rPr>
          <w:rtl/>
        </w:rPr>
      </w:pPr>
      <w:r>
        <w:rPr>
          <w:rFonts w:hint="cs"/>
          <w:rtl/>
          <w:lang w:bidi="ar-EG"/>
        </w:rPr>
        <w:t xml:space="preserve">الخميس </w:t>
      </w:r>
      <w:r>
        <w:t>19</w:t>
      </w:r>
      <w:r>
        <w:rPr>
          <w:rFonts w:hint="cs"/>
          <w:rtl/>
          <w:lang w:bidi="ar-EG"/>
        </w:rPr>
        <w:t xml:space="preserve"> نوفمبر</w:t>
      </w:r>
      <w:r w:rsidRPr="007944A9">
        <w:rPr>
          <w:rFonts w:hint="cs"/>
          <w:rtl/>
          <w:lang w:bidi="ar-EG"/>
        </w:rPr>
        <w:t xml:space="preserve"> </w:t>
      </w:r>
      <w:r w:rsidRPr="007944A9">
        <w:t>2020</w:t>
      </w:r>
      <w:r w:rsidRPr="007944A9">
        <w:rPr>
          <w:rFonts w:hint="cs"/>
          <w:rtl/>
          <w:lang w:bidi="ar-EG"/>
        </w:rPr>
        <w:t xml:space="preserve">، من الساعة </w:t>
      </w:r>
      <w:r w:rsidRPr="007944A9">
        <w:t>1200</w:t>
      </w:r>
      <w:r w:rsidRPr="007944A9">
        <w:rPr>
          <w:rFonts w:hint="cs"/>
          <w:rtl/>
          <w:lang w:bidi="ar-EG"/>
        </w:rPr>
        <w:t xml:space="preserve"> إلى الساعة </w:t>
      </w:r>
      <w:r w:rsidRPr="007944A9">
        <w:t>15</w:t>
      </w:r>
      <w:r>
        <w:t>1</w:t>
      </w:r>
      <w:r w:rsidRPr="007944A9">
        <w:t>0</w:t>
      </w:r>
    </w:p>
    <w:p w14:paraId="6606B440" w14:textId="0CAB025D" w:rsidR="00F201CF" w:rsidRDefault="00F201CF" w:rsidP="00564CC3">
      <w:pPr>
        <w:spacing w:after="240"/>
        <w:jc w:val="center"/>
      </w:pPr>
      <w:r w:rsidRPr="007944A9">
        <w:rPr>
          <w:rFonts w:hint="cs"/>
          <w:b/>
          <w:bCs/>
          <w:rtl/>
          <w:lang w:bidi="ar-EG"/>
        </w:rPr>
        <w:t>الرئيس</w:t>
      </w:r>
      <w:r w:rsidRPr="007944A9">
        <w:rPr>
          <w:rFonts w:hint="cs"/>
          <w:rtl/>
          <w:lang w:bidi="ar-EG"/>
        </w:rPr>
        <w:t xml:space="preserve">: </w:t>
      </w:r>
      <w:r w:rsidRPr="007944A9">
        <w:rPr>
          <w:rFonts w:hint="cs"/>
          <w:rtl/>
        </w:rPr>
        <w:t xml:space="preserve">السيد </w:t>
      </w:r>
      <w:r w:rsidRPr="007944A9">
        <w:rPr>
          <w:rtl/>
        </w:rPr>
        <w:t>س</w:t>
      </w:r>
      <w:r>
        <w:rPr>
          <w:rFonts w:hint="cs"/>
          <w:rtl/>
        </w:rPr>
        <w:t>يف</w:t>
      </w:r>
      <w:r w:rsidRPr="007944A9">
        <w:rPr>
          <w:rtl/>
        </w:rPr>
        <w:t xml:space="preserve"> بن </w:t>
      </w:r>
      <w:proofErr w:type="spellStart"/>
      <w:r w:rsidRPr="007944A9">
        <w:rPr>
          <w:rtl/>
        </w:rPr>
        <w:t>غليطة</w:t>
      </w:r>
      <w:proofErr w:type="spellEnd"/>
      <w:r w:rsidRPr="007944A9">
        <w:rPr>
          <w:rtl/>
        </w:rPr>
        <w:t xml:space="preserve"> (الإمارات العربية المتحدة)</w:t>
      </w:r>
    </w:p>
    <w:tbl>
      <w:tblPr>
        <w:bidiVisual/>
        <w:tblW w:w="5000" w:type="pct"/>
        <w:jc w:val="center"/>
        <w:tblLook w:val="0000" w:firstRow="0" w:lastRow="0" w:firstColumn="0" w:lastColumn="0" w:noHBand="0" w:noVBand="0"/>
      </w:tblPr>
      <w:tblGrid>
        <w:gridCol w:w="511"/>
        <w:gridCol w:w="7004"/>
        <w:gridCol w:w="2124"/>
      </w:tblGrid>
      <w:tr w:rsidR="007944A9" w:rsidRPr="007944A9" w14:paraId="1F118B90" w14:textId="77777777" w:rsidTr="00E61B1E">
        <w:trPr>
          <w:jc w:val="center"/>
        </w:trPr>
        <w:tc>
          <w:tcPr>
            <w:tcW w:w="265" w:type="pct"/>
          </w:tcPr>
          <w:p w14:paraId="3870FAD9" w14:textId="77777777" w:rsidR="007944A9" w:rsidRPr="007944A9" w:rsidRDefault="007944A9" w:rsidP="00564CC3">
            <w:pPr>
              <w:tabs>
                <w:tab w:val="clear" w:pos="794"/>
                <w:tab w:val="right" w:pos="9781"/>
              </w:tabs>
              <w:overflowPunct w:val="0"/>
              <w:autoSpaceDE w:val="0"/>
              <w:autoSpaceDN w:val="0"/>
              <w:adjustRightInd w:val="0"/>
              <w:spacing w:after="120" w:line="300" w:lineRule="exact"/>
              <w:jc w:val="left"/>
              <w:textAlignment w:val="baseline"/>
              <w:rPr>
                <w:rFonts w:eastAsia="Times New Roman"/>
                <w:b/>
                <w:lang w:val="en-GB" w:eastAsia="en-US"/>
              </w:rPr>
            </w:pPr>
            <w:r w:rsidRPr="007944A9">
              <w:rPr>
                <w:rFonts w:eastAsia="Times New Roman"/>
                <w:lang w:val="en-GB" w:eastAsia="en-US"/>
              </w:rPr>
              <w:br w:type="page"/>
            </w:r>
            <w:r w:rsidRPr="007944A9">
              <w:rPr>
                <w:rFonts w:eastAsia="Times New Roman"/>
                <w:lang w:val="en-GB" w:eastAsia="en-US"/>
              </w:rPr>
              <w:br w:type="page"/>
            </w:r>
          </w:p>
        </w:tc>
        <w:tc>
          <w:tcPr>
            <w:tcW w:w="3633" w:type="pct"/>
          </w:tcPr>
          <w:p w14:paraId="61542F8C" w14:textId="0B1F5828" w:rsidR="007944A9" w:rsidRPr="007944A9" w:rsidRDefault="007944A9" w:rsidP="00564CC3">
            <w:pPr>
              <w:tabs>
                <w:tab w:val="clear" w:pos="794"/>
                <w:tab w:val="right" w:pos="9781"/>
              </w:tabs>
              <w:overflowPunct w:val="0"/>
              <w:autoSpaceDE w:val="0"/>
              <w:autoSpaceDN w:val="0"/>
              <w:adjustRightInd w:val="0"/>
              <w:spacing w:after="120" w:line="300" w:lineRule="exact"/>
              <w:jc w:val="left"/>
              <w:textAlignment w:val="baseline"/>
              <w:rPr>
                <w:rFonts w:eastAsia="Times New Roman"/>
                <w:b/>
                <w:lang w:val="en-GB" w:eastAsia="en-US"/>
              </w:rPr>
            </w:pPr>
            <w:r w:rsidRPr="007944A9">
              <w:rPr>
                <w:rFonts w:hint="cs"/>
                <w:bCs/>
                <w:position w:val="2"/>
                <w:rtl/>
              </w:rPr>
              <w:t>المواضيع التي نوقشت</w:t>
            </w:r>
          </w:p>
        </w:tc>
        <w:tc>
          <w:tcPr>
            <w:tcW w:w="1102" w:type="pct"/>
          </w:tcPr>
          <w:p w14:paraId="75B0EA18" w14:textId="3E9B831D" w:rsidR="007944A9" w:rsidRPr="007944A9" w:rsidRDefault="007944A9" w:rsidP="00564CC3">
            <w:pPr>
              <w:tabs>
                <w:tab w:val="clear" w:pos="794"/>
                <w:tab w:val="right" w:pos="9781"/>
              </w:tabs>
              <w:overflowPunct w:val="0"/>
              <w:autoSpaceDE w:val="0"/>
              <w:autoSpaceDN w:val="0"/>
              <w:adjustRightInd w:val="0"/>
              <w:spacing w:after="120" w:line="300" w:lineRule="exact"/>
              <w:jc w:val="center"/>
              <w:textAlignment w:val="baseline"/>
              <w:rPr>
                <w:rFonts w:eastAsia="Times New Roman"/>
                <w:b/>
                <w:lang w:val="en-GB" w:eastAsia="en-US"/>
              </w:rPr>
            </w:pPr>
            <w:r w:rsidRPr="007944A9">
              <w:rPr>
                <w:rFonts w:hint="cs"/>
                <w:bCs/>
                <w:position w:val="2"/>
                <w:rtl/>
                <w:lang w:bidi="ar-EG"/>
              </w:rPr>
              <w:t>الوثائق</w:t>
            </w:r>
          </w:p>
        </w:tc>
      </w:tr>
      <w:tr w:rsidR="007944A9" w:rsidRPr="000F1DBB" w14:paraId="3E5AA6DF" w14:textId="77777777" w:rsidTr="00E61B1E">
        <w:trPr>
          <w:jc w:val="center"/>
        </w:trPr>
        <w:tc>
          <w:tcPr>
            <w:tcW w:w="265" w:type="pct"/>
          </w:tcPr>
          <w:p w14:paraId="7F23DC10" w14:textId="77777777" w:rsidR="007944A9" w:rsidRPr="007944A9" w:rsidRDefault="007944A9" w:rsidP="00564CC3">
            <w:pPr>
              <w:tabs>
                <w:tab w:val="clear" w:pos="794"/>
                <w:tab w:val="right" w:pos="9781"/>
              </w:tabs>
              <w:overflowPunct w:val="0"/>
              <w:autoSpaceDE w:val="0"/>
              <w:autoSpaceDN w:val="0"/>
              <w:adjustRightInd w:val="0"/>
              <w:spacing w:after="120" w:line="300" w:lineRule="exact"/>
              <w:jc w:val="left"/>
              <w:textAlignment w:val="baseline"/>
              <w:rPr>
                <w:rFonts w:eastAsia="Times New Roman"/>
                <w:lang w:val="en-GB" w:eastAsia="en-US"/>
              </w:rPr>
            </w:pPr>
            <w:r w:rsidRPr="007944A9">
              <w:rPr>
                <w:rFonts w:eastAsia="Times New Roman"/>
                <w:lang w:val="en-GB" w:eastAsia="en-US"/>
              </w:rPr>
              <w:t>1</w:t>
            </w:r>
          </w:p>
        </w:tc>
        <w:tc>
          <w:tcPr>
            <w:tcW w:w="3633" w:type="pct"/>
          </w:tcPr>
          <w:p w14:paraId="1DBE6054" w14:textId="1B386EF8" w:rsidR="007944A9" w:rsidRPr="00CE49C7" w:rsidRDefault="007944A9" w:rsidP="00136D2B">
            <w:pPr>
              <w:tabs>
                <w:tab w:val="clear" w:pos="794"/>
                <w:tab w:val="right" w:pos="9781"/>
              </w:tabs>
              <w:overflowPunct w:val="0"/>
              <w:autoSpaceDE w:val="0"/>
              <w:autoSpaceDN w:val="0"/>
              <w:adjustRightInd w:val="0"/>
              <w:spacing w:after="120" w:line="300" w:lineRule="exact"/>
              <w:textAlignment w:val="baseline"/>
              <w:rPr>
                <w:rFonts w:eastAsia="Times New Roman"/>
                <w:b/>
                <w:lang w:val="en-GB" w:eastAsia="en-US"/>
              </w:rPr>
            </w:pPr>
            <w:bookmarkStart w:id="1" w:name="_Hlk44416697"/>
            <w:r w:rsidRPr="00CE49C7">
              <w:rPr>
                <w:rFonts w:eastAsia="Times New Roman" w:hint="cs"/>
                <w:rtl/>
                <w:lang w:eastAsia="en-GB"/>
              </w:rPr>
              <w:t xml:space="preserve">نتائج المناقشات التي جرت يوم </w:t>
            </w:r>
            <w:r w:rsidRPr="00CE49C7">
              <w:rPr>
                <w:rFonts w:eastAsia="Times New Roman"/>
                <w:lang w:eastAsia="en-GB"/>
              </w:rPr>
              <w:t>18</w:t>
            </w:r>
            <w:r w:rsidRPr="00CE49C7">
              <w:rPr>
                <w:rFonts w:eastAsia="Times New Roman" w:hint="cs"/>
                <w:rtl/>
                <w:lang w:eastAsia="en-GB"/>
              </w:rPr>
              <w:t xml:space="preserve"> نوفمبر </w:t>
            </w:r>
            <w:bookmarkEnd w:id="1"/>
            <w:r w:rsidRPr="00CE49C7">
              <w:rPr>
                <w:rFonts w:eastAsia="Times New Roman"/>
                <w:lang w:eastAsia="en-GB"/>
              </w:rPr>
              <w:t>2020</w:t>
            </w:r>
          </w:p>
        </w:tc>
        <w:tc>
          <w:tcPr>
            <w:tcW w:w="1102" w:type="pct"/>
          </w:tcPr>
          <w:p w14:paraId="2B823C93" w14:textId="77777777" w:rsidR="007944A9" w:rsidRPr="000F1DBB" w:rsidRDefault="004765E2" w:rsidP="00564CC3">
            <w:pPr>
              <w:tabs>
                <w:tab w:val="clear" w:pos="794"/>
                <w:tab w:val="right" w:pos="9781"/>
              </w:tabs>
              <w:overflowPunct w:val="0"/>
              <w:autoSpaceDE w:val="0"/>
              <w:autoSpaceDN w:val="0"/>
              <w:adjustRightInd w:val="0"/>
              <w:spacing w:after="120" w:line="300" w:lineRule="exact"/>
              <w:jc w:val="center"/>
              <w:textAlignment w:val="baseline"/>
              <w:rPr>
                <w:rFonts w:eastAsia="Times New Roman"/>
                <w:lang w:val="en-GB" w:eastAsia="en-US"/>
              </w:rPr>
            </w:pPr>
            <w:hyperlink r:id="rId9" w:history="1">
              <w:r w:rsidR="007944A9" w:rsidRPr="000F1DBB">
                <w:rPr>
                  <w:rFonts w:eastAsia="Times New Roman"/>
                  <w:color w:val="0000FF"/>
                  <w:u w:val="single"/>
                  <w:lang w:val="en-GB" w:eastAsia="en-GB"/>
                </w:rPr>
                <w:t>VCC-2/DT/1(Rev.2)</w:t>
              </w:r>
            </w:hyperlink>
          </w:p>
        </w:tc>
      </w:tr>
      <w:tr w:rsidR="007944A9" w:rsidRPr="000F1DBB" w14:paraId="67682DF3" w14:textId="77777777" w:rsidTr="00E61B1E">
        <w:trPr>
          <w:jc w:val="center"/>
        </w:trPr>
        <w:tc>
          <w:tcPr>
            <w:tcW w:w="265" w:type="pct"/>
          </w:tcPr>
          <w:p w14:paraId="36C0A030" w14:textId="77777777" w:rsidR="007944A9" w:rsidRPr="007944A9" w:rsidRDefault="007944A9" w:rsidP="00564CC3">
            <w:pPr>
              <w:tabs>
                <w:tab w:val="clear" w:pos="794"/>
                <w:tab w:val="right" w:pos="9781"/>
              </w:tabs>
              <w:overflowPunct w:val="0"/>
              <w:autoSpaceDE w:val="0"/>
              <w:autoSpaceDN w:val="0"/>
              <w:adjustRightInd w:val="0"/>
              <w:spacing w:after="120" w:line="300" w:lineRule="exact"/>
              <w:jc w:val="left"/>
              <w:textAlignment w:val="baseline"/>
              <w:rPr>
                <w:rFonts w:eastAsia="Times New Roman"/>
                <w:lang w:val="en-GB" w:eastAsia="en-US"/>
              </w:rPr>
            </w:pPr>
            <w:r w:rsidRPr="007944A9">
              <w:rPr>
                <w:rFonts w:eastAsia="Times New Roman"/>
                <w:lang w:val="en-GB" w:eastAsia="en-US"/>
              </w:rPr>
              <w:t>2</w:t>
            </w:r>
          </w:p>
        </w:tc>
        <w:tc>
          <w:tcPr>
            <w:tcW w:w="3633" w:type="pct"/>
          </w:tcPr>
          <w:p w14:paraId="16CE2FDA" w14:textId="2DF02F08" w:rsidR="007944A9" w:rsidRPr="00CE49C7" w:rsidRDefault="00F201CF" w:rsidP="00136D2B">
            <w:pPr>
              <w:tabs>
                <w:tab w:val="clear" w:pos="794"/>
                <w:tab w:val="right" w:pos="9781"/>
              </w:tabs>
              <w:overflowPunct w:val="0"/>
              <w:autoSpaceDE w:val="0"/>
              <w:autoSpaceDN w:val="0"/>
              <w:adjustRightInd w:val="0"/>
              <w:spacing w:after="120" w:line="300" w:lineRule="exact"/>
              <w:textAlignment w:val="baseline"/>
              <w:rPr>
                <w:rFonts w:eastAsia="Times New Roman"/>
                <w:b/>
                <w:rtl/>
                <w:lang w:val="en-GB" w:eastAsia="en-US" w:bidi="ar-EG"/>
              </w:rPr>
            </w:pPr>
            <w:r w:rsidRPr="00CE49C7">
              <w:rPr>
                <w:rtl/>
              </w:rPr>
              <w:t>قرارات الجمعية العامة للأمم المتحدة بشأن شروط الخدمة في النظام الموحّد للأمم المتحدة</w:t>
            </w:r>
            <w:r w:rsidRPr="00CE49C7">
              <w:rPr>
                <w:rFonts w:hint="cs"/>
                <w:rtl/>
                <w:lang w:bidi="ar-EG"/>
              </w:rPr>
              <w:t xml:space="preserve"> (تابع)</w:t>
            </w:r>
          </w:p>
        </w:tc>
        <w:bookmarkStart w:id="2" w:name="_Hlk57810842"/>
        <w:tc>
          <w:tcPr>
            <w:tcW w:w="1102" w:type="pct"/>
          </w:tcPr>
          <w:p w14:paraId="7F0E6C93" w14:textId="77777777" w:rsidR="007944A9" w:rsidRPr="000F1DBB" w:rsidRDefault="007944A9" w:rsidP="00564CC3">
            <w:pPr>
              <w:tabs>
                <w:tab w:val="left" w:pos="1191"/>
                <w:tab w:val="left" w:pos="1588"/>
                <w:tab w:val="left" w:pos="1985"/>
              </w:tabs>
              <w:overflowPunct w:val="0"/>
              <w:autoSpaceDE w:val="0"/>
              <w:autoSpaceDN w:val="0"/>
              <w:adjustRightInd w:val="0"/>
              <w:spacing w:after="120" w:line="300" w:lineRule="exact"/>
              <w:jc w:val="center"/>
              <w:textAlignment w:val="baseline"/>
              <w:rPr>
                <w:rFonts w:eastAsia="MS Mincho"/>
                <w:lang w:eastAsia="en-US"/>
              </w:rPr>
            </w:pPr>
            <w:r w:rsidRPr="000F1DBB">
              <w:rPr>
                <w:rFonts w:eastAsia="MS Mincho"/>
                <w:lang w:eastAsia="en-US"/>
              </w:rPr>
              <w:fldChar w:fldCharType="begin"/>
            </w:r>
            <w:r w:rsidRPr="000F1DBB">
              <w:rPr>
                <w:rFonts w:eastAsia="MS Mincho"/>
                <w:lang w:eastAsia="en-US"/>
              </w:rPr>
              <w:instrText xml:space="preserve"> HYPERLINK "https://www.itu.int/md/S20-CL-C-0023/en" </w:instrText>
            </w:r>
            <w:r w:rsidRPr="000F1DBB">
              <w:rPr>
                <w:rFonts w:eastAsia="MS Mincho"/>
                <w:lang w:eastAsia="en-US"/>
              </w:rPr>
              <w:fldChar w:fldCharType="separate"/>
            </w:r>
            <w:r w:rsidRPr="000F1DBB">
              <w:rPr>
                <w:rFonts w:eastAsia="MS Mincho"/>
                <w:color w:val="0000FF"/>
                <w:u w:val="single"/>
                <w:lang w:eastAsia="en-US"/>
              </w:rPr>
              <w:t>C20/23</w:t>
            </w:r>
            <w:r w:rsidRPr="000F1DBB">
              <w:rPr>
                <w:rFonts w:eastAsia="MS Mincho"/>
                <w:lang w:eastAsia="en-US"/>
              </w:rPr>
              <w:fldChar w:fldCharType="end"/>
            </w:r>
            <w:bookmarkEnd w:id="2"/>
          </w:p>
        </w:tc>
      </w:tr>
      <w:tr w:rsidR="007944A9" w:rsidRPr="000F1DBB" w14:paraId="538C5C15" w14:textId="77777777" w:rsidTr="00E61B1E">
        <w:trPr>
          <w:jc w:val="center"/>
        </w:trPr>
        <w:tc>
          <w:tcPr>
            <w:tcW w:w="265" w:type="pct"/>
          </w:tcPr>
          <w:p w14:paraId="22B7A882" w14:textId="77777777" w:rsidR="007944A9" w:rsidRPr="007944A9" w:rsidRDefault="007944A9" w:rsidP="00564CC3">
            <w:pPr>
              <w:tabs>
                <w:tab w:val="clear" w:pos="794"/>
                <w:tab w:val="right" w:pos="9781"/>
              </w:tabs>
              <w:overflowPunct w:val="0"/>
              <w:autoSpaceDE w:val="0"/>
              <w:autoSpaceDN w:val="0"/>
              <w:adjustRightInd w:val="0"/>
              <w:spacing w:after="120" w:line="300" w:lineRule="exact"/>
              <w:jc w:val="left"/>
              <w:textAlignment w:val="baseline"/>
              <w:rPr>
                <w:rFonts w:eastAsia="Times New Roman"/>
                <w:lang w:val="en-GB" w:eastAsia="en-US"/>
              </w:rPr>
            </w:pPr>
            <w:r w:rsidRPr="007944A9">
              <w:rPr>
                <w:rFonts w:eastAsia="Times New Roman"/>
                <w:lang w:val="en-GB" w:eastAsia="en-US"/>
              </w:rPr>
              <w:t>3</w:t>
            </w:r>
          </w:p>
        </w:tc>
        <w:tc>
          <w:tcPr>
            <w:tcW w:w="3633" w:type="pct"/>
          </w:tcPr>
          <w:p w14:paraId="7AC845E9" w14:textId="68AD4369" w:rsidR="007944A9" w:rsidRPr="00CE49C7" w:rsidRDefault="007944A9" w:rsidP="00136D2B">
            <w:pPr>
              <w:tabs>
                <w:tab w:val="clear" w:pos="794"/>
                <w:tab w:val="right" w:pos="9781"/>
              </w:tabs>
              <w:overflowPunct w:val="0"/>
              <w:autoSpaceDE w:val="0"/>
              <w:autoSpaceDN w:val="0"/>
              <w:adjustRightInd w:val="0"/>
              <w:spacing w:after="120" w:line="300" w:lineRule="exact"/>
              <w:textAlignment w:val="baseline"/>
              <w:rPr>
                <w:rFonts w:eastAsia="Times New Roman"/>
                <w:b/>
                <w:lang w:val="en-GB" w:eastAsia="en-US"/>
              </w:rPr>
            </w:pPr>
            <w:r w:rsidRPr="00CE49C7">
              <w:rPr>
                <w:rFonts w:eastAsia="Times New Roman" w:hint="cs"/>
                <w:rtl/>
                <w:lang w:eastAsia="en-GB"/>
              </w:rPr>
              <w:t>وظيفة وعملية التحقيق الجديدة</w:t>
            </w:r>
          </w:p>
        </w:tc>
        <w:tc>
          <w:tcPr>
            <w:tcW w:w="1102" w:type="pct"/>
          </w:tcPr>
          <w:p w14:paraId="702EEECF" w14:textId="78612BD7" w:rsidR="007944A9" w:rsidRPr="000F1DBB" w:rsidRDefault="004765E2" w:rsidP="00564CC3">
            <w:pPr>
              <w:tabs>
                <w:tab w:val="left" w:pos="1191"/>
                <w:tab w:val="left" w:pos="1588"/>
                <w:tab w:val="left" w:pos="1985"/>
              </w:tabs>
              <w:overflowPunct w:val="0"/>
              <w:autoSpaceDE w:val="0"/>
              <w:autoSpaceDN w:val="0"/>
              <w:adjustRightInd w:val="0"/>
              <w:spacing w:after="120" w:line="300" w:lineRule="exact"/>
              <w:jc w:val="center"/>
              <w:textAlignment w:val="baseline"/>
              <w:rPr>
                <w:rFonts w:eastAsia="MS Mincho"/>
                <w:rtl/>
                <w:lang w:eastAsia="en-US" w:bidi="ar-EG"/>
              </w:rPr>
            </w:pPr>
            <w:hyperlink r:id="rId10" w:history="1">
              <w:r w:rsidR="007944A9" w:rsidRPr="000F1DBB">
                <w:rPr>
                  <w:rFonts w:eastAsia="MS Mincho"/>
                  <w:color w:val="0000FF"/>
                  <w:u w:val="single"/>
                  <w:lang w:eastAsia="en-US"/>
                </w:rPr>
                <w:t>C20/60</w:t>
              </w:r>
            </w:hyperlink>
            <w:r w:rsidR="006E0D33" w:rsidRPr="000F1DBB">
              <w:rPr>
                <w:rFonts w:eastAsia="MS Mincho" w:hint="cs"/>
                <w:rtl/>
                <w:lang w:eastAsia="en-GB"/>
              </w:rPr>
              <w:t xml:space="preserve">، </w:t>
            </w:r>
            <w:hyperlink r:id="rId11" w:history="1">
              <w:r w:rsidR="006E0D33" w:rsidRPr="000F1DBB">
                <w:rPr>
                  <w:rFonts w:eastAsia="MS Mincho"/>
                  <w:color w:val="0000FF"/>
                  <w:u w:val="single"/>
                  <w:lang w:eastAsia="en-US"/>
                </w:rPr>
                <w:t>C20/78</w:t>
              </w:r>
            </w:hyperlink>
            <w:r w:rsidR="006E0D33" w:rsidRPr="000F1DBB">
              <w:rPr>
                <w:rFonts w:eastAsia="MS Mincho" w:hint="cs"/>
                <w:rtl/>
                <w:lang w:eastAsia="en-US"/>
              </w:rPr>
              <w:t>،</w:t>
            </w:r>
            <w:r w:rsidR="006E0D33" w:rsidRPr="000F1DBB">
              <w:rPr>
                <w:rFonts w:eastAsia="MS Mincho" w:hint="cs"/>
                <w:rtl/>
                <w:lang w:eastAsia="en-US" w:bidi="ar-EG"/>
              </w:rPr>
              <w:t xml:space="preserve"> </w:t>
            </w:r>
            <w:hyperlink r:id="rId12" w:history="1">
              <w:r w:rsidR="006E0D33" w:rsidRPr="000F1DBB">
                <w:rPr>
                  <w:rStyle w:val="Hyperlink"/>
                </w:rPr>
                <w:t>VC/8</w:t>
              </w:r>
            </w:hyperlink>
          </w:p>
        </w:tc>
      </w:tr>
      <w:tr w:rsidR="007944A9" w:rsidRPr="000F1DBB" w14:paraId="54B826C0" w14:textId="77777777" w:rsidTr="00E61B1E">
        <w:trPr>
          <w:jc w:val="center"/>
        </w:trPr>
        <w:tc>
          <w:tcPr>
            <w:tcW w:w="265" w:type="pct"/>
          </w:tcPr>
          <w:p w14:paraId="4AB56639" w14:textId="77777777" w:rsidR="007944A9" w:rsidRPr="007944A9" w:rsidRDefault="007944A9" w:rsidP="00564CC3">
            <w:pPr>
              <w:tabs>
                <w:tab w:val="clear" w:pos="794"/>
                <w:tab w:val="right" w:pos="9781"/>
              </w:tabs>
              <w:overflowPunct w:val="0"/>
              <w:autoSpaceDE w:val="0"/>
              <w:autoSpaceDN w:val="0"/>
              <w:adjustRightInd w:val="0"/>
              <w:spacing w:after="120" w:line="300" w:lineRule="exact"/>
              <w:jc w:val="left"/>
              <w:textAlignment w:val="baseline"/>
              <w:rPr>
                <w:rFonts w:eastAsia="Times New Roman"/>
                <w:lang w:val="en-GB" w:eastAsia="en-US"/>
              </w:rPr>
            </w:pPr>
            <w:r w:rsidRPr="007944A9">
              <w:rPr>
                <w:rFonts w:eastAsia="Times New Roman"/>
                <w:lang w:val="en-GB" w:eastAsia="en-US"/>
              </w:rPr>
              <w:t>4</w:t>
            </w:r>
          </w:p>
        </w:tc>
        <w:tc>
          <w:tcPr>
            <w:tcW w:w="3633" w:type="pct"/>
          </w:tcPr>
          <w:p w14:paraId="2C1F7552" w14:textId="1D92DB77" w:rsidR="007944A9" w:rsidRPr="00CE49C7" w:rsidRDefault="007944A9" w:rsidP="00136D2B">
            <w:pPr>
              <w:tabs>
                <w:tab w:val="clear" w:pos="794"/>
                <w:tab w:val="right" w:pos="9781"/>
              </w:tabs>
              <w:overflowPunct w:val="0"/>
              <w:autoSpaceDE w:val="0"/>
              <w:autoSpaceDN w:val="0"/>
              <w:adjustRightInd w:val="0"/>
              <w:spacing w:after="120" w:line="300" w:lineRule="exact"/>
              <w:textAlignment w:val="baseline"/>
              <w:rPr>
                <w:rFonts w:eastAsia="Times New Roman"/>
                <w:lang w:eastAsia="en-GB"/>
              </w:rPr>
            </w:pPr>
            <w:r w:rsidRPr="00CE49C7">
              <w:rPr>
                <w:rFonts w:eastAsia="Times New Roman" w:hint="cs"/>
                <w:rtl/>
                <w:lang w:eastAsia="en-GB"/>
              </w:rPr>
              <w:t>تعيين مراجع خارجي جديد</w:t>
            </w:r>
          </w:p>
        </w:tc>
        <w:tc>
          <w:tcPr>
            <w:tcW w:w="1102" w:type="pct"/>
          </w:tcPr>
          <w:p w14:paraId="4DE491BF" w14:textId="77777777" w:rsidR="007944A9" w:rsidRPr="000F1DBB" w:rsidRDefault="004765E2" w:rsidP="00564CC3">
            <w:pPr>
              <w:tabs>
                <w:tab w:val="left" w:pos="1191"/>
                <w:tab w:val="left" w:pos="1588"/>
                <w:tab w:val="left" w:pos="1985"/>
              </w:tabs>
              <w:overflowPunct w:val="0"/>
              <w:autoSpaceDE w:val="0"/>
              <w:autoSpaceDN w:val="0"/>
              <w:adjustRightInd w:val="0"/>
              <w:spacing w:after="120" w:line="300" w:lineRule="exact"/>
              <w:jc w:val="center"/>
              <w:textAlignment w:val="baseline"/>
              <w:rPr>
                <w:rFonts w:eastAsia="MS Mincho"/>
                <w:lang w:eastAsia="en-US"/>
              </w:rPr>
            </w:pPr>
            <w:hyperlink r:id="rId13" w:history="1">
              <w:r w:rsidR="007944A9" w:rsidRPr="000F1DBB">
                <w:rPr>
                  <w:rFonts w:eastAsia="MS Mincho"/>
                  <w:color w:val="0000FF"/>
                  <w:u w:val="single"/>
                  <w:lang w:eastAsia="en-US"/>
                </w:rPr>
                <w:t>C20/49</w:t>
              </w:r>
            </w:hyperlink>
          </w:p>
        </w:tc>
      </w:tr>
      <w:tr w:rsidR="007944A9" w:rsidRPr="000F1DBB" w14:paraId="64B2BDB5" w14:textId="77777777" w:rsidTr="00E61B1E">
        <w:trPr>
          <w:jc w:val="center"/>
        </w:trPr>
        <w:tc>
          <w:tcPr>
            <w:tcW w:w="265" w:type="pct"/>
          </w:tcPr>
          <w:p w14:paraId="37B36FD6" w14:textId="77777777" w:rsidR="007944A9" w:rsidRPr="007944A9" w:rsidRDefault="007944A9" w:rsidP="00564CC3">
            <w:pPr>
              <w:tabs>
                <w:tab w:val="clear" w:pos="794"/>
                <w:tab w:val="right" w:pos="9781"/>
              </w:tabs>
              <w:overflowPunct w:val="0"/>
              <w:autoSpaceDE w:val="0"/>
              <w:autoSpaceDN w:val="0"/>
              <w:adjustRightInd w:val="0"/>
              <w:spacing w:after="120" w:line="300" w:lineRule="exact"/>
              <w:jc w:val="left"/>
              <w:textAlignment w:val="baseline"/>
              <w:rPr>
                <w:rFonts w:eastAsia="Times New Roman"/>
                <w:lang w:val="en-GB" w:eastAsia="en-US"/>
              </w:rPr>
            </w:pPr>
            <w:r w:rsidRPr="007944A9">
              <w:rPr>
                <w:rFonts w:eastAsia="Times New Roman"/>
                <w:lang w:val="en-GB" w:eastAsia="en-US"/>
              </w:rPr>
              <w:t>5</w:t>
            </w:r>
          </w:p>
        </w:tc>
        <w:tc>
          <w:tcPr>
            <w:tcW w:w="3633" w:type="pct"/>
          </w:tcPr>
          <w:p w14:paraId="79D647A5" w14:textId="6AD07FB0" w:rsidR="007944A9" w:rsidRPr="00CE49C7" w:rsidRDefault="007944A9" w:rsidP="00136D2B">
            <w:pPr>
              <w:tabs>
                <w:tab w:val="clear" w:pos="794"/>
                <w:tab w:val="right" w:pos="9781"/>
              </w:tabs>
              <w:overflowPunct w:val="0"/>
              <w:autoSpaceDE w:val="0"/>
              <w:autoSpaceDN w:val="0"/>
              <w:adjustRightInd w:val="0"/>
              <w:spacing w:after="120" w:line="300" w:lineRule="exact"/>
              <w:textAlignment w:val="baseline"/>
              <w:rPr>
                <w:rFonts w:eastAsia="Times New Roman"/>
                <w:b/>
                <w:lang w:val="en-GB" w:eastAsia="en-US"/>
              </w:rPr>
            </w:pPr>
            <w:r w:rsidRPr="00CE49C7">
              <w:rPr>
                <w:rFonts w:eastAsia="Times New Roman"/>
                <w:rtl/>
                <w:lang w:eastAsia="en-GB"/>
              </w:rPr>
              <w:t xml:space="preserve">تقرير عن التقدم المحرز بشأن مشروع </w:t>
            </w:r>
            <w:r w:rsidRPr="00CE49C7">
              <w:rPr>
                <w:rFonts w:eastAsia="Times New Roman" w:hint="cs"/>
                <w:rtl/>
                <w:lang w:eastAsia="en-GB"/>
              </w:rPr>
              <w:t>مبنى</w:t>
            </w:r>
            <w:r w:rsidRPr="00CE49C7">
              <w:rPr>
                <w:rFonts w:eastAsia="Times New Roman" w:hint="cs"/>
                <w:rtl/>
                <w:lang w:eastAsia="en-GB" w:bidi="ar-EG"/>
              </w:rPr>
              <w:t xml:space="preserve"> </w:t>
            </w:r>
            <w:r w:rsidRPr="00CE49C7">
              <w:rPr>
                <w:rFonts w:eastAsia="Times New Roman"/>
                <w:rtl/>
                <w:lang w:eastAsia="en-GB"/>
              </w:rPr>
              <w:t>مقر الاتحاد</w:t>
            </w:r>
            <w:r w:rsidRPr="00CE49C7">
              <w:rPr>
                <w:rFonts w:eastAsia="Times New Roman" w:hint="cs"/>
                <w:rtl/>
                <w:lang w:eastAsia="en-GB"/>
              </w:rPr>
              <w:t xml:space="preserve"> و</w:t>
            </w:r>
            <w:r w:rsidRPr="00CE49C7">
              <w:rPr>
                <w:rFonts w:eastAsia="Times New Roman"/>
                <w:rtl/>
                <w:lang w:eastAsia="en-GB"/>
              </w:rPr>
              <w:t>تقرير موجز عن أعمال الفريق الاستشاري للدول الأعضاء</w:t>
            </w:r>
            <w:r w:rsidRPr="00CE49C7">
              <w:rPr>
                <w:rFonts w:eastAsia="Times New Roman" w:hint="cs"/>
                <w:rtl/>
                <w:lang w:eastAsia="en-GB" w:bidi="ar-EG"/>
              </w:rPr>
              <w:t xml:space="preserve"> </w:t>
            </w:r>
            <w:r w:rsidRPr="00CE49C7">
              <w:rPr>
                <w:rFonts w:eastAsia="Times New Roman"/>
                <w:lang w:eastAsia="en-GB"/>
              </w:rPr>
              <w:t>(MSAG)</w:t>
            </w:r>
            <w:r w:rsidRPr="00CE49C7">
              <w:rPr>
                <w:rFonts w:eastAsia="Times New Roman"/>
                <w:rtl/>
                <w:lang w:eastAsia="en-GB"/>
              </w:rPr>
              <w:t xml:space="preserve"> المعني بمشروع </w:t>
            </w:r>
            <w:r w:rsidRPr="00CE49C7">
              <w:rPr>
                <w:rFonts w:eastAsia="Times New Roman" w:hint="cs"/>
                <w:rtl/>
                <w:lang w:eastAsia="en-GB" w:bidi="ar-EG"/>
              </w:rPr>
              <w:t>مبنى</w:t>
            </w:r>
            <w:r w:rsidRPr="00CE49C7">
              <w:rPr>
                <w:rFonts w:eastAsia="Times New Roman"/>
                <w:rtl/>
                <w:lang w:eastAsia="en-GB"/>
              </w:rPr>
              <w:t xml:space="preserve"> مقر الاتحاد</w:t>
            </w:r>
          </w:p>
        </w:tc>
        <w:bookmarkStart w:id="3" w:name="_Hlk56937921"/>
        <w:tc>
          <w:tcPr>
            <w:tcW w:w="1102" w:type="pct"/>
          </w:tcPr>
          <w:p w14:paraId="2C877C27" w14:textId="3A38D2D5" w:rsidR="007944A9" w:rsidRPr="000F1DBB" w:rsidRDefault="007944A9" w:rsidP="00564CC3">
            <w:pPr>
              <w:tabs>
                <w:tab w:val="left" w:pos="1191"/>
                <w:tab w:val="left" w:pos="1588"/>
                <w:tab w:val="left" w:pos="1985"/>
              </w:tabs>
              <w:overflowPunct w:val="0"/>
              <w:autoSpaceDE w:val="0"/>
              <w:autoSpaceDN w:val="0"/>
              <w:adjustRightInd w:val="0"/>
              <w:spacing w:after="120" w:line="300" w:lineRule="exact"/>
              <w:jc w:val="center"/>
              <w:textAlignment w:val="baseline"/>
              <w:rPr>
                <w:rFonts w:eastAsia="MS Mincho"/>
                <w:rtl/>
                <w:lang w:eastAsia="en-US" w:bidi="ar-EG"/>
              </w:rPr>
            </w:pPr>
            <w:r w:rsidRPr="000F1DBB">
              <w:rPr>
                <w:rFonts w:eastAsia="MS Mincho"/>
                <w:lang w:eastAsia="en-GB"/>
              </w:rPr>
              <w:fldChar w:fldCharType="begin"/>
            </w:r>
            <w:r w:rsidRPr="000F1DBB">
              <w:rPr>
                <w:rFonts w:eastAsia="MS Mincho"/>
                <w:lang w:eastAsia="en-GB"/>
              </w:rPr>
              <w:instrText xml:space="preserve"> HYPERLINK "https://www.itu.int/md/S20-CL-C-0007/en" </w:instrText>
            </w:r>
            <w:r w:rsidRPr="000F1DBB">
              <w:rPr>
                <w:rFonts w:eastAsia="MS Mincho"/>
                <w:lang w:eastAsia="en-GB"/>
              </w:rPr>
              <w:fldChar w:fldCharType="separate"/>
            </w:r>
            <w:r w:rsidRPr="000F1DBB">
              <w:rPr>
                <w:rFonts w:eastAsia="MS Mincho"/>
                <w:color w:val="0000FF"/>
                <w:u w:val="single"/>
                <w:lang w:eastAsia="en-GB"/>
              </w:rPr>
              <w:t>C20/7(</w:t>
            </w:r>
            <w:r w:rsidRPr="000F1DBB">
              <w:rPr>
                <w:rFonts w:eastAsia="MS Mincho"/>
                <w:color w:val="0000FF"/>
                <w:u w:val="single"/>
                <w:lang w:eastAsia="en-US"/>
              </w:rPr>
              <w:t>Rev.1)</w:t>
            </w:r>
            <w:r w:rsidRPr="000F1DBB">
              <w:rPr>
                <w:rFonts w:eastAsia="MS Mincho"/>
                <w:lang w:eastAsia="en-GB"/>
              </w:rPr>
              <w:fldChar w:fldCharType="end"/>
            </w:r>
            <w:r w:rsidR="000F1DBB" w:rsidRPr="000F1DBB">
              <w:rPr>
                <w:rFonts w:eastAsia="MS Mincho" w:hint="cs"/>
                <w:rtl/>
                <w:lang w:eastAsia="en-GB" w:bidi="ar-EG"/>
              </w:rPr>
              <w:t>،</w:t>
            </w:r>
            <w:r w:rsidRPr="000F1DBB">
              <w:rPr>
                <w:rFonts w:eastAsia="MS Mincho"/>
                <w:lang w:eastAsia="en-GB"/>
              </w:rPr>
              <w:t xml:space="preserve"> </w:t>
            </w:r>
            <w:hyperlink r:id="rId14" w:history="1">
              <w:r w:rsidR="000F1DBB" w:rsidRPr="000F1DBB">
                <w:rPr>
                  <w:rFonts w:eastAsia="Times New Roman"/>
                  <w:color w:val="0000FF"/>
                  <w:u w:val="single"/>
                  <w:lang w:eastAsia="en-GB"/>
                </w:rPr>
                <w:t>C20/48(Rev.1)</w:t>
              </w:r>
            </w:hyperlink>
            <w:r w:rsidR="000F1DBB" w:rsidRPr="008B7B2D">
              <w:rPr>
                <w:rFonts w:hint="cs"/>
                <w:rtl/>
                <w:lang w:bidi="ar-EG"/>
              </w:rPr>
              <w:t>،</w:t>
            </w:r>
            <w:r w:rsidR="000F1DBB" w:rsidRPr="000F1DBB">
              <w:t xml:space="preserve"> </w:t>
            </w:r>
            <w:hyperlink r:id="rId15" w:history="1">
              <w:r w:rsidR="000F1DBB" w:rsidRPr="000F1DBB">
                <w:rPr>
                  <w:rStyle w:val="Hyperlink"/>
                </w:rPr>
                <w:t>C20/77</w:t>
              </w:r>
            </w:hyperlink>
            <w:r w:rsidRPr="000F1DBB">
              <w:rPr>
                <w:rFonts w:eastAsia="MS Mincho"/>
                <w:lang w:eastAsia="en-GB"/>
              </w:rPr>
              <w:t xml:space="preserve"> </w:t>
            </w:r>
            <w:r w:rsidR="000F1DBB" w:rsidRPr="000F1DBB">
              <w:rPr>
                <w:rFonts w:hint="cs"/>
                <w:rtl/>
                <w:lang w:bidi="ar-EG"/>
              </w:rPr>
              <w:t>،</w:t>
            </w:r>
            <w:bookmarkEnd w:id="3"/>
            <w:r w:rsidR="000F1DBB" w:rsidRPr="000F1DBB">
              <w:rPr>
                <w:rFonts w:eastAsia="MS Mincho"/>
                <w:lang w:eastAsia="en-US"/>
              </w:rPr>
              <w:t xml:space="preserve"> </w:t>
            </w:r>
            <w:hyperlink r:id="rId16" w:history="1">
              <w:r w:rsidR="000F1DBB" w:rsidRPr="000F1DBB">
                <w:rPr>
                  <w:rStyle w:val="Hyperlink"/>
                  <w:lang w:eastAsia="en-GB"/>
                </w:rPr>
                <w:t>C20/</w:t>
              </w:r>
              <w:r w:rsidR="000F1DBB" w:rsidRPr="000F1DBB">
                <w:rPr>
                  <w:rStyle w:val="Hyperlink"/>
                </w:rPr>
                <w:t>INF/20</w:t>
              </w:r>
            </w:hyperlink>
            <w:r w:rsidR="000F1DBB" w:rsidRPr="000F1DBB">
              <w:rPr>
                <w:rFonts w:eastAsia="MS Mincho" w:hint="cs"/>
                <w:rtl/>
                <w:lang w:eastAsia="en-US" w:bidi="ar-EG"/>
              </w:rPr>
              <w:t xml:space="preserve">، </w:t>
            </w:r>
            <w:hyperlink r:id="rId17" w:history="1">
              <w:r w:rsidR="000F1DBB" w:rsidRPr="000F1DBB">
                <w:rPr>
                  <w:rStyle w:val="Hyperlink"/>
                  <w:lang w:eastAsia="en-GB"/>
                </w:rPr>
                <w:t>C20/</w:t>
              </w:r>
              <w:r w:rsidR="000F1DBB" w:rsidRPr="000F1DBB">
                <w:rPr>
                  <w:rStyle w:val="Hyperlink"/>
                </w:rPr>
                <w:t>INF/21</w:t>
              </w:r>
            </w:hyperlink>
          </w:p>
        </w:tc>
      </w:tr>
      <w:tr w:rsidR="007944A9" w:rsidRPr="000F1DBB" w14:paraId="1770DEDC" w14:textId="77777777" w:rsidTr="00E61B1E">
        <w:trPr>
          <w:jc w:val="center"/>
        </w:trPr>
        <w:tc>
          <w:tcPr>
            <w:tcW w:w="265" w:type="pct"/>
          </w:tcPr>
          <w:p w14:paraId="3824A4EB" w14:textId="77777777" w:rsidR="007944A9" w:rsidRPr="007944A9" w:rsidRDefault="007944A9" w:rsidP="00564CC3">
            <w:pPr>
              <w:tabs>
                <w:tab w:val="clear" w:pos="794"/>
                <w:tab w:val="right" w:pos="9781"/>
              </w:tabs>
              <w:overflowPunct w:val="0"/>
              <w:autoSpaceDE w:val="0"/>
              <w:autoSpaceDN w:val="0"/>
              <w:adjustRightInd w:val="0"/>
              <w:spacing w:after="120" w:line="300" w:lineRule="exact"/>
              <w:jc w:val="left"/>
              <w:textAlignment w:val="baseline"/>
              <w:rPr>
                <w:rFonts w:eastAsia="Times New Roman"/>
                <w:lang w:val="en-GB" w:eastAsia="en-US"/>
              </w:rPr>
            </w:pPr>
            <w:r w:rsidRPr="007944A9">
              <w:rPr>
                <w:rFonts w:eastAsia="Times New Roman"/>
                <w:lang w:val="en-GB" w:eastAsia="en-US"/>
              </w:rPr>
              <w:t>6</w:t>
            </w:r>
          </w:p>
        </w:tc>
        <w:tc>
          <w:tcPr>
            <w:tcW w:w="3633" w:type="pct"/>
          </w:tcPr>
          <w:p w14:paraId="70D78EE1" w14:textId="095DA861" w:rsidR="007944A9" w:rsidRPr="00CE49C7" w:rsidRDefault="007944A9" w:rsidP="00136D2B">
            <w:pPr>
              <w:tabs>
                <w:tab w:val="clear" w:pos="794"/>
                <w:tab w:val="right" w:pos="9781"/>
              </w:tabs>
              <w:overflowPunct w:val="0"/>
              <w:autoSpaceDE w:val="0"/>
              <w:autoSpaceDN w:val="0"/>
              <w:adjustRightInd w:val="0"/>
              <w:spacing w:after="120" w:line="300" w:lineRule="exact"/>
              <w:textAlignment w:val="baseline"/>
              <w:rPr>
                <w:rFonts w:eastAsia="Times New Roman"/>
                <w:lang w:eastAsia="en-GB"/>
              </w:rPr>
            </w:pPr>
            <w:r w:rsidRPr="00CE49C7">
              <w:rPr>
                <w:rFonts w:eastAsia="Times New Roman"/>
                <w:rtl/>
                <w:lang w:eastAsia="en-GB"/>
              </w:rPr>
              <w:t>استراتيجية بشأن ظروف عمل الموظفين وخطة لتنفيذها</w:t>
            </w:r>
          </w:p>
        </w:tc>
        <w:tc>
          <w:tcPr>
            <w:tcW w:w="1102" w:type="pct"/>
          </w:tcPr>
          <w:p w14:paraId="189140D5" w14:textId="77777777" w:rsidR="007944A9" w:rsidRPr="000F1DBB" w:rsidRDefault="004765E2" w:rsidP="00564CC3">
            <w:pPr>
              <w:tabs>
                <w:tab w:val="left" w:pos="1191"/>
                <w:tab w:val="left" w:pos="1588"/>
                <w:tab w:val="left" w:pos="1985"/>
              </w:tabs>
              <w:overflowPunct w:val="0"/>
              <w:autoSpaceDE w:val="0"/>
              <w:autoSpaceDN w:val="0"/>
              <w:adjustRightInd w:val="0"/>
              <w:spacing w:after="120" w:line="300" w:lineRule="exact"/>
              <w:jc w:val="center"/>
              <w:textAlignment w:val="baseline"/>
              <w:rPr>
                <w:rFonts w:eastAsia="MS Mincho"/>
                <w:lang w:eastAsia="en-US"/>
              </w:rPr>
            </w:pPr>
            <w:hyperlink r:id="rId18" w:history="1">
              <w:r w:rsidR="007944A9" w:rsidRPr="000F1DBB">
                <w:rPr>
                  <w:rFonts w:eastAsia="Times New Roman"/>
                  <w:color w:val="0000FF"/>
                  <w:u w:val="single"/>
                  <w:lang w:eastAsia="en-GB"/>
                </w:rPr>
                <w:t>C20/29</w:t>
              </w:r>
            </w:hyperlink>
          </w:p>
        </w:tc>
      </w:tr>
      <w:tr w:rsidR="007944A9" w:rsidRPr="000F1DBB" w14:paraId="7E045C7D" w14:textId="77777777" w:rsidTr="00E61B1E">
        <w:trPr>
          <w:jc w:val="center"/>
        </w:trPr>
        <w:tc>
          <w:tcPr>
            <w:tcW w:w="265" w:type="pct"/>
          </w:tcPr>
          <w:p w14:paraId="6022493B" w14:textId="77777777" w:rsidR="007944A9" w:rsidRPr="007944A9" w:rsidRDefault="007944A9" w:rsidP="00564CC3">
            <w:pPr>
              <w:tabs>
                <w:tab w:val="clear" w:pos="794"/>
                <w:tab w:val="right" w:pos="9781"/>
              </w:tabs>
              <w:overflowPunct w:val="0"/>
              <w:autoSpaceDE w:val="0"/>
              <w:autoSpaceDN w:val="0"/>
              <w:adjustRightInd w:val="0"/>
              <w:spacing w:after="120" w:line="300" w:lineRule="exact"/>
              <w:jc w:val="left"/>
              <w:textAlignment w:val="baseline"/>
              <w:rPr>
                <w:rFonts w:eastAsia="Times New Roman"/>
                <w:lang w:val="en-GB" w:eastAsia="en-US"/>
              </w:rPr>
            </w:pPr>
            <w:r w:rsidRPr="007944A9">
              <w:rPr>
                <w:rFonts w:eastAsia="Times New Roman"/>
                <w:lang w:val="en-GB" w:eastAsia="en-US"/>
              </w:rPr>
              <w:t>7</w:t>
            </w:r>
          </w:p>
        </w:tc>
        <w:tc>
          <w:tcPr>
            <w:tcW w:w="3633" w:type="pct"/>
          </w:tcPr>
          <w:p w14:paraId="1E6035D3" w14:textId="4E59F284" w:rsidR="007944A9" w:rsidRPr="00CE49C7" w:rsidRDefault="00F201CF" w:rsidP="00136D2B">
            <w:pPr>
              <w:tabs>
                <w:tab w:val="clear" w:pos="794"/>
                <w:tab w:val="right" w:pos="9781"/>
              </w:tabs>
              <w:overflowPunct w:val="0"/>
              <w:autoSpaceDE w:val="0"/>
              <w:autoSpaceDN w:val="0"/>
              <w:adjustRightInd w:val="0"/>
              <w:spacing w:after="120" w:line="300" w:lineRule="exact"/>
              <w:textAlignment w:val="baseline"/>
              <w:rPr>
                <w:rFonts w:eastAsia="Times New Roman"/>
                <w:lang w:eastAsia="en-GB" w:bidi="ar-EG"/>
              </w:rPr>
            </w:pPr>
            <w:r w:rsidRPr="00CE49C7">
              <w:rPr>
                <w:rFonts w:hint="cs"/>
                <w:rtl/>
                <w:lang w:bidi="ar-EG"/>
              </w:rPr>
              <w:t>تقارير أفرقة العمل التابعة للمجلس</w:t>
            </w:r>
          </w:p>
        </w:tc>
        <w:tc>
          <w:tcPr>
            <w:tcW w:w="1102" w:type="pct"/>
          </w:tcPr>
          <w:p w14:paraId="6BFDADE0" w14:textId="1E334EF9" w:rsidR="007944A9" w:rsidRPr="000F1DBB" w:rsidRDefault="004765E2" w:rsidP="00564CC3">
            <w:pPr>
              <w:tabs>
                <w:tab w:val="left" w:pos="1191"/>
                <w:tab w:val="left" w:pos="1588"/>
                <w:tab w:val="left" w:pos="1985"/>
              </w:tabs>
              <w:overflowPunct w:val="0"/>
              <w:autoSpaceDE w:val="0"/>
              <w:autoSpaceDN w:val="0"/>
              <w:adjustRightInd w:val="0"/>
              <w:spacing w:after="120" w:line="300" w:lineRule="exact"/>
              <w:jc w:val="center"/>
              <w:textAlignment w:val="baseline"/>
              <w:rPr>
                <w:rFonts w:eastAsia="MS Mincho"/>
                <w:rtl/>
                <w:lang w:eastAsia="en-US" w:bidi="ar-EG"/>
              </w:rPr>
            </w:pPr>
            <w:hyperlink r:id="rId19" w:history="1">
              <w:r w:rsidR="007944A9" w:rsidRPr="000F1DBB">
                <w:rPr>
                  <w:rFonts w:eastAsia="Times New Roman"/>
                  <w:color w:val="0000FF"/>
                  <w:u w:val="single"/>
                  <w:lang w:eastAsia="en-GB"/>
                </w:rPr>
                <w:t>C20/8</w:t>
              </w:r>
            </w:hyperlink>
            <w:r w:rsidR="007944A9" w:rsidRPr="000F1DBB">
              <w:rPr>
                <w:rFonts w:eastAsia="MS Mincho"/>
                <w:lang w:eastAsia="en-GB"/>
              </w:rPr>
              <w:t xml:space="preserve"> </w:t>
            </w:r>
            <w:r w:rsidR="000F1DBB" w:rsidRPr="000F1DBB">
              <w:rPr>
                <w:rFonts w:eastAsia="MS Mincho" w:hint="cs"/>
                <w:rtl/>
                <w:lang w:eastAsia="en-GB" w:bidi="ar-EG"/>
              </w:rPr>
              <w:t xml:space="preserve">، </w:t>
            </w:r>
            <w:hyperlink r:id="rId20" w:history="1">
              <w:r w:rsidR="000F1DBB" w:rsidRPr="000F1DBB">
                <w:rPr>
                  <w:rFonts w:eastAsia="Times New Roman"/>
                  <w:color w:val="0000FF"/>
                  <w:u w:val="single"/>
                  <w:lang w:eastAsia="en-GB"/>
                </w:rPr>
                <w:t>C20/12</w:t>
              </w:r>
            </w:hyperlink>
            <w:r w:rsidR="000F1DBB">
              <w:rPr>
                <w:rFonts w:eastAsia="MS Mincho" w:hint="cs"/>
                <w:rtl/>
                <w:lang w:eastAsia="en-US" w:bidi="ar-EG"/>
              </w:rPr>
              <w:t xml:space="preserve">، </w:t>
            </w:r>
            <w:hyperlink r:id="rId21" w:history="1">
              <w:r w:rsidR="000F1DBB" w:rsidRPr="00094EEB">
                <w:rPr>
                  <w:rStyle w:val="Hyperlink"/>
                  <w:rFonts w:eastAsia="Times New Roman"/>
                  <w:lang w:eastAsia="en-GB"/>
                </w:rPr>
                <w:t>C20/51</w:t>
              </w:r>
            </w:hyperlink>
            <w:r w:rsidR="000F1DBB">
              <w:rPr>
                <w:rFonts w:eastAsia="MS Mincho" w:hint="cs"/>
                <w:rtl/>
                <w:lang w:eastAsia="en-US" w:bidi="ar-EG"/>
              </w:rPr>
              <w:t xml:space="preserve">، </w:t>
            </w:r>
            <w:hyperlink r:id="rId22" w:history="1">
              <w:r w:rsidR="000F1DBB" w:rsidRPr="00094EEB">
                <w:rPr>
                  <w:rStyle w:val="Hyperlink"/>
                  <w:rFonts w:eastAsia="Times New Roman"/>
                  <w:lang w:eastAsia="en-GB"/>
                </w:rPr>
                <w:t>C20/57</w:t>
              </w:r>
            </w:hyperlink>
            <w:r w:rsidR="000F1DBB">
              <w:rPr>
                <w:rFonts w:eastAsia="MS Mincho" w:hint="cs"/>
                <w:rtl/>
                <w:lang w:eastAsia="en-US" w:bidi="ar-EG"/>
              </w:rPr>
              <w:t xml:space="preserve">، </w:t>
            </w:r>
            <w:hyperlink r:id="rId23" w:history="1">
              <w:r w:rsidR="000F1DBB" w:rsidRPr="00094EEB">
                <w:rPr>
                  <w:rStyle w:val="Hyperlink"/>
                  <w:rFonts w:eastAsia="Times New Roman"/>
                  <w:lang w:eastAsia="en-GB"/>
                </w:rPr>
                <w:t>C20/67</w:t>
              </w:r>
            </w:hyperlink>
          </w:p>
        </w:tc>
      </w:tr>
    </w:tbl>
    <w:p w14:paraId="30A79B40" w14:textId="77777777" w:rsidR="007944A9" w:rsidRPr="007944A9" w:rsidRDefault="007944A9" w:rsidP="004B1F2F">
      <w:pPr>
        <w:rPr>
          <w:rtl/>
          <w:lang w:bidi="ar-EG"/>
        </w:rPr>
      </w:pPr>
    </w:p>
    <w:p w14:paraId="564866DC" w14:textId="77777777" w:rsidR="00CB7DE5" w:rsidRDefault="00CB7DE5">
      <w:pPr>
        <w:tabs>
          <w:tab w:val="clear" w:pos="794"/>
        </w:tabs>
        <w:bidi w:val="0"/>
        <w:spacing w:before="0" w:after="160" w:line="259" w:lineRule="auto"/>
        <w:jc w:val="left"/>
        <w:rPr>
          <w:rtl/>
          <w:lang w:bidi="ar-EG"/>
        </w:rPr>
      </w:pPr>
      <w:r>
        <w:rPr>
          <w:rtl/>
          <w:lang w:bidi="ar-EG"/>
        </w:rPr>
        <w:br w:type="page"/>
      </w:r>
    </w:p>
    <w:p w14:paraId="51A24C80" w14:textId="615D7835" w:rsidR="007944A9" w:rsidRDefault="007944A9" w:rsidP="007944A9">
      <w:pPr>
        <w:pStyle w:val="Heading1"/>
        <w:rPr>
          <w:rtl/>
          <w:lang w:bidi="ar-EG"/>
        </w:rPr>
      </w:pPr>
      <w:r>
        <w:rPr>
          <w:rFonts w:hint="cs"/>
          <w:rtl/>
          <w:lang w:bidi="ar-EG"/>
        </w:rPr>
        <w:lastRenderedPageBreak/>
        <w:t>1</w:t>
      </w:r>
      <w:r>
        <w:rPr>
          <w:rtl/>
          <w:lang w:bidi="ar-EG"/>
        </w:rPr>
        <w:tab/>
        <w:t>نتائج المناقشات التي جرت يوم 18 نوفمبر 2020</w:t>
      </w:r>
      <w:r>
        <w:rPr>
          <w:rFonts w:hint="cs"/>
          <w:rtl/>
          <w:lang w:bidi="ar-EG"/>
        </w:rPr>
        <w:t xml:space="preserve"> (الوثيقة </w:t>
      </w:r>
      <w:hyperlink r:id="rId24" w:history="1">
        <w:r w:rsidRPr="007944A9">
          <w:rPr>
            <w:rStyle w:val="Hyperlink"/>
            <w:lang w:bidi="ar-EG"/>
          </w:rPr>
          <w:t>VCC-2/DT/1(Rev.2)</w:t>
        </w:r>
      </w:hyperlink>
      <w:r>
        <w:rPr>
          <w:rFonts w:hint="cs"/>
          <w:rtl/>
          <w:lang w:bidi="ar-EG"/>
        </w:rPr>
        <w:t>)</w:t>
      </w:r>
    </w:p>
    <w:p w14:paraId="63AC4D2C" w14:textId="072BC3C0" w:rsidR="007944A9" w:rsidRDefault="002745F7" w:rsidP="007944A9">
      <w:r>
        <w:rPr>
          <w:lang w:bidi="ar-EG"/>
        </w:rPr>
        <w:t>1.1</w:t>
      </w:r>
      <w:r>
        <w:rPr>
          <w:rtl/>
        </w:rPr>
        <w:tab/>
      </w:r>
      <w:r w:rsidRPr="002745F7">
        <w:rPr>
          <w:rFonts w:hint="cs"/>
          <w:b/>
          <w:bCs/>
          <w:rtl/>
        </w:rPr>
        <w:t>أُحيط علماً</w:t>
      </w:r>
      <w:r>
        <w:rPr>
          <w:rFonts w:hint="cs"/>
          <w:rtl/>
        </w:rPr>
        <w:t xml:space="preserve"> بالوثيقة </w:t>
      </w:r>
      <w:r w:rsidRPr="00094EEB">
        <w:rPr>
          <w:rFonts w:asciiTheme="minorHAnsi" w:hAnsiTheme="minorHAnsi" w:cstheme="minorHAnsi"/>
        </w:rPr>
        <w:t>VCC-2/DT/1(Rev.2)</w:t>
      </w:r>
      <w:r w:rsidRPr="002745F7">
        <w:rPr>
          <w:rFonts w:hint="cs"/>
          <w:rtl/>
        </w:rPr>
        <w:t xml:space="preserve"> </w:t>
      </w:r>
      <w:r>
        <w:rPr>
          <w:rFonts w:hint="cs"/>
          <w:rtl/>
        </w:rPr>
        <w:t>التي تحتوي على نتائج مناقشات اليوم السابق.</w:t>
      </w:r>
    </w:p>
    <w:p w14:paraId="39B4F733" w14:textId="3A4D3DDA" w:rsidR="007944A9" w:rsidRPr="002745F7" w:rsidRDefault="002745F7" w:rsidP="007944A9">
      <w:pPr>
        <w:rPr>
          <w:rtl/>
          <w:lang w:val="en-GB"/>
        </w:rPr>
      </w:pPr>
      <w:r>
        <w:rPr>
          <w:lang w:val="en-GB" w:bidi="ar-EG"/>
        </w:rPr>
        <w:t>2.1</w:t>
      </w:r>
      <w:r>
        <w:rPr>
          <w:rtl/>
          <w:lang w:val="en-GB"/>
        </w:rPr>
        <w:tab/>
      </w:r>
      <w:r>
        <w:rPr>
          <w:rFonts w:hint="cs"/>
          <w:rtl/>
          <w:lang w:val="en-GB"/>
        </w:rPr>
        <w:t>فيما يتعلق ب</w:t>
      </w:r>
      <w:r>
        <w:rPr>
          <w:color w:val="000000"/>
          <w:rtl/>
        </w:rPr>
        <w:t>المنتدى العالمي لسياسات الاتصالات/تكنولوجيا المعلومات والاتصالات</w:t>
      </w:r>
      <w:r>
        <w:rPr>
          <w:rFonts w:hint="cs"/>
          <w:color w:val="000000"/>
          <w:rtl/>
        </w:rPr>
        <w:t xml:space="preserve">، أبلغ الرئيس الاجتماع بأن مركز جنيف الدولي للمؤتمرات متاح فقط في الفترة </w:t>
      </w:r>
      <w:r>
        <w:rPr>
          <w:color w:val="000000"/>
          <w:lang w:val="en-GB"/>
        </w:rPr>
        <w:t>18-16</w:t>
      </w:r>
      <w:r>
        <w:rPr>
          <w:rFonts w:hint="cs"/>
          <w:color w:val="000000"/>
          <w:rtl/>
          <w:lang w:val="en-GB"/>
        </w:rPr>
        <w:t xml:space="preserve"> ديسمبر </w:t>
      </w:r>
      <w:r>
        <w:rPr>
          <w:color w:val="000000"/>
          <w:lang w:val="en-GB"/>
        </w:rPr>
        <w:t>2021</w:t>
      </w:r>
      <w:r w:rsidR="00C0029A">
        <w:rPr>
          <w:rFonts w:hint="cs"/>
          <w:color w:val="000000"/>
          <w:rtl/>
          <w:lang w:val="en-GB"/>
        </w:rPr>
        <w:t xml:space="preserve">. غير أن الأمين العام تلقى معلومات تفيد بأن دولة عضواً قد تكون مهتمة باستضافة الحدث وطلب مزيداً من المعلومات لتأكيد ذلك. </w:t>
      </w:r>
      <w:r w:rsidR="000B0425">
        <w:rPr>
          <w:rFonts w:hint="cs"/>
          <w:color w:val="000000"/>
          <w:rtl/>
          <w:lang w:val="en-GB"/>
        </w:rPr>
        <w:t xml:space="preserve">وسيعود الرئيس </w:t>
      </w:r>
      <w:r w:rsidR="002D16F2">
        <w:rPr>
          <w:rFonts w:hint="cs"/>
          <w:color w:val="000000"/>
          <w:rtl/>
          <w:lang w:val="en-GB"/>
        </w:rPr>
        <w:t>ف</w:t>
      </w:r>
      <w:r w:rsidR="000B0425">
        <w:rPr>
          <w:rFonts w:hint="cs"/>
          <w:color w:val="000000"/>
          <w:rtl/>
          <w:lang w:val="en-GB"/>
        </w:rPr>
        <w:t>ي اليوم التالي بمزيد من المعلومات</w:t>
      </w:r>
      <w:r w:rsidR="002D16F2">
        <w:rPr>
          <w:rFonts w:hint="cs"/>
          <w:color w:val="000000"/>
          <w:rtl/>
          <w:lang w:val="en-GB"/>
        </w:rPr>
        <w:t xml:space="preserve"> بهذا الشأن</w:t>
      </w:r>
      <w:r w:rsidR="000B0425">
        <w:rPr>
          <w:rFonts w:hint="cs"/>
          <w:color w:val="000000"/>
          <w:rtl/>
          <w:lang w:val="en-GB"/>
        </w:rPr>
        <w:t>.</w:t>
      </w:r>
    </w:p>
    <w:p w14:paraId="2FA5F1D4" w14:textId="61C478A7" w:rsidR="007944A9" w:rsidRPr="00CF22D7" w:rsidRDefault="00CF22D7" w:rsidP="007944A9">
      <w:pPr>
        <w:rPr>
          <w:rtl/>
          <w:lang w:val="en-GB"/>
        </w:rPr>
      </w:pPr>
      <w:r>
        <w:rPr>
          <w:lang w:val="en-GB" w:bidi="ar-EG"/>
        </w:rPr>
        <w:t>3.1</w:t>
      </w:r>
      <w:r>
        <w:rPr>
          <w:rtl/>
          <w:lang w:val="en-GB"/>
        </w:rPr>
        <w:tab/>
      </w:r>
      <w:r w:rsidR="000D6264">
        <w:rPr>
          <w:rFonts w:hint="cs"/>
          <w:rtl/>
          <w:lang w:val="en-GB"/>
        </w:rPr>
        <w:t xml:space="preserve">ذكّر الرئيس الاجتماع بأنه، كما </w:t>
      </w:r>
      <w:r w:rsidR="00784439">
        <w:rPr>
          <w:rFonts w:hint="cs"/>
          <w:rtl/>
          <w:lang w:val="en-GB"/>
        </w:rPr>
        <w:t>أشار</w:t>
      </w:r>
      <w:r w:rsidR="000D6264">
        <w:rPr>
          <w:rFonts w:hint="cs"/>
          <w:rtl/>
          <w:lang w:val="en-GB"/>
        </w:rPr>
        <w:t xml:space="preserve"> رئيس فريق الخبراء غير الرسمي، </w:t>
      </w:r>
      <w:r w:rsidR="0057505C">
        <w:rPr>
          <w:rFonts w:hint="cs"/>
          <w:rtl/>
          <w:lang w:val="en-GB"/>
        </w:rPr>
        <w:t xml:space="preserve">ستكون هناك </w:t>
      </w:r>
      <w:r w:rsidR="00784439">
        <w:rPr>
          <w:rFonts w:hint="cs"/>
          <w:rtl/>
          <w:lang w:val="en-GB"/>
        </w:rPr>
        <w:t xml:space="preserve">اجتماعات تحضيرية خلال </w:t>
      </w:r>
      <w:r w:rsidR="00826E12">
        <w:rPr>
          <w:rFonts w:hint="cs"/>
          <w:rtl/>
          <w:lang w:val="en-GB"/>
        </w:rPr>
        <w:t>اجتماعات</w:t>
      </w:r>
      <w:r w:rsidR="00784439">
        <w:rPr>
          <w:rFonts w:hint="cs"/>
          <w:rtl/>
          <w:lang w:val="en-GB"/>
        </w:rPr>
        <w:t xml:space="preserve"> أفرقة العمل التابعة للمجلس </w:t>
      </w:r>
      <w:r w:rsidR="00784439">
        <w:rPr>
          <w:lang w:val="en-GB"/>
        </w:rPr>
        <w:t>(CWG)</w:t>
      </w:r>
      <w:r w:rsidR="00784439">
        <w:rPr>
          <w:rFonts w:hint="cs"/>
          <w:rtl/>
          <w:lang w:val="en-GB"/>
        </w:rPr>
        <w:t xml:space="preserve"> في يناير/فبراير وسبتمبر </w:t>
      </w:r>
      <w:r w:rsidR="00784439">
        <w:rPr>
          <w:lang w:val="en-GB"/>
        </w:rPr>
        <w:t>2021</w:t>
      </w:r>
      <w:r w:rsidR="00784439">
        <w:rPr>
          <w:rFonts w:hint="cs"/>
          <w:rtl/>
          <w:lang w:val="en-GB"/>
        </w:rPr>
        <w:t xml:space="preserve">، وكذلك اجتماع </w:t>
      </w:r>
      <w:r w:rsidR="00733034">
        <w:rPr>
          <w:rFonts w:hint="cs"/>
          <w:rtl/>
          <w:lang w:val="en-GB"/>
        </w:rPr>
        <w:t>أثناء</w:t>
      </w:r>
      <w:r w:rsidR="00784439">
        <w:rPr>
          <w:rFonts w:hint="cs"/>
          <w:rtl/>
          <w:lang w:val="en-GB"/>
        </w:rPr>
        <w:t xml:space="preserve"> فترة المنتدى العالمي لسياسات الاتصالات/تكنولوجيا المعلومات والاتصالات.</w:t>
      </w:r>
    </w:p>
    <w:p w14:paraId="543F4B8A" w14:textId="56C55725" w:rsidR="007944A9" w:rsidRPr="0057505C" w:rsidRDefault="0057505C" w:rsidP="007944A9">
      <w:pPr>
        <w:rPr>
          <w:rtl/>
          <w:lang w:val="en-GB"/>
        </w:rPr>
      </w:pPr>
      <w:r>
        <w:rPr>
          <w:lang w:val="en-GB"/>
        </w:rPr>
        <w:t>4.1</w:t>
      </w:r>
      <w:r>
        <w:rPr>
          <w:rtl/>
          <w:lang w:val="en-GB"/>
        </w:rPr>
        <w:tab/>
      </w:r>
      <w:r>
        <w:rPr>
          <w:rFonts w:hint="cs"/>
          <w:rtl/>
          <w:lang w:val="en-GB"/>
        </w:rPr>
        <w:t>ستنشر الأمانة وثيقة مؤقتة</w:t>
      </w:r>
      <w:r w:rsidR="00494F7E">
        <w:rPr>
          <w:rFonts w:hint="cs"/>
          <w:rtl/>
          <w:lang w:val="en-GB"/>
        </w:rPr>
        <w:t xml:space="preserve"> </w:t>
      </w:r>
      <w:r w:rsidR="00494F7E">
        <w:t>(DT)</w:t>
      </w:r>
      <w:r>
        <w:rPr>
          <w:rFonts w:hint="cs"/>
          <w:rtl/>
          <w:lang w:val="en-GB"/>
        </w:rPr>
        <w:t xml:space="preserve"> تتضمن المقرر </w:t>
      </w:r>
      <w:r>
        <w:rPr>
          <w:lang w:val="en-GB"/>
        </w:rPr>
        <w:t>611</w:t>
      </w:r>
      <w:r>
        <w:rPr>
          <w:rFonts w:hint="cs"/>
          <w:rtl/>
          <w:lang w:val="en-GB"/>
        </w:rPr>
        <w:t xml:space="preserve"> المعدّل والجدول الزمني</w:t>
      </w:r>
      <w:r w:rsidR="0083452D">
        <w:rPr>
          <w:rFonts w:hint="cs"/>
          <w:rtl/>
          <w:lang w:val="en-GB"/>
        </w:rPr>
        <w:t xml:space="preserve"> للأعمال</w:t>
      </w:r>
      <w:r>
        <w:rPr>
          <w:rFonts w:hint="cs"/>
          <w:rtl/>
          <w:lang w:val="en-GB"/>
        </w:rPr>
        <w:t xml:space="preserve"> التحضيري</w:t>
      </w:r>
      <w:r w:rsidR="0083452D">
        <w:rPr>
          <w:rFonts w:hint="cs"/>
          <w:rtl/>
          <w:lang w:val="en-GB"/>
        </w:rPr>
        <w:t>ة</w:t>
      </w:r>
      <w:r>
        <w:rPr>
          <w:rFonts w:hint="cs"/>
          <w:rtl/>
          <w:lang w:val="en-GB"/>
        </w:rPr>
        <w:t>.</w:t>
      </w:r>
    </w:p>
    <w:p w14:paraId="49A2A047" w14:textId="51C170EF" w:rsidR="007944A9" w:rsidRPr="005947D4" w:rsidRDefault="005947D4" w:rsidP="007944A9">
      <w:pPr>
        <w:rPr>
          <w:rtl/>
          <w:lang w:val="en-GB"/>
        </w:rPr>
      </w:pPr>
      <w:r>
        <w:rPr>
          <w:lang w:val="en-GB" w:bidi="ar-EG"/>
        </w:rPr>
        <w:t>5.1</w:t>
      </w:r>
      <w:r>
        <w:rPr>
          <w:rtl/>
          <w:lang w:val="en-GB"/>
        </w:rPr>
        <w:tab/>
      </w:r>
      <w:r>
        <w:rPr>
          <w:rFonts w:hint="cs"/>
          <w:rtl/>
          <w:lang w:val="en-GB"/>
        </w:rPr>
        <w:t xml:space="preserve">اقترح العديد من أعضاء المجلس </w:t>
      </w:r>
      <w:r w:rsidR="00826E12">
        <w:rPr>
          <w:rFonts w:hint="cs"/>
          <w:rtl/>
          <w:lang w:val="en-GB"/>
        </w:rPr>
        <w:t>تخفيض</w:t>
      </w:r>
      <w:r>
        <w:rPr>
          <w:rFonts w:hint="cs"/>
          <w:rtl/>
          <w:lang w:val="en-GB"/>
        </w:rPr>
        <w:t xml:space="preserve"> </w:t>
      </w:r>
      <w:r w:rsidR="00E63BBA">
        <w:rPr>
          <w:rFonts w:hint="cs"/>
          <w:rtl/>
          <w:lang w:val="en-GB"/>
        </w:rPr>
        <w:t>مدة مجموعات</w:t>
      </w:r>
      <w:r>
        <w:rPr>
          <w:rFonts w:hint="cs"/>
          <w:rtl/>
          <w:lang w:val="en-GB"/>
        </w:rPr>
        <w:t xml:space="preserve"> اجتماعات أفرق</w:t>
      </w:r>
      <w:r w:rsidR="0083452D">
        <w:rPr>
          <w:rFonts w:hint="cs"/>
          <w:rtl/>
          <w:lang w:val="en-GB"/>
        </w:rPr>
        <w:t>ة</w:t>
      </w:r>
      <w:r>
        <w:rPr>
          <w:rFonts w:hint="cs"/>
          <w:rtl/>
          <w:lang w:val="en-GB"/>
        </w:rPr>
        <w:t xml:space="preserve"> العمل التابعة للمجلس في أوائل </w:t>
      </w:r>
      <w:r>
        <w:rPr>
          <w:lang w:val="en-GB"/>
        </w:rPr>
        <w:t>2022</w:t>
      </w:r>
      <w:r>
        <w:rPr>
          <w:rFonts w:hint="cs"/>
          <w:rtl/>
          <w:lang w:val="en-GB"/>
        </w:rPr>
        <w:t xml:space="preserve"> وعقد </w:t>
      </w:r>
      <w:r w:rsidR="00E63BBA">
        <w:rPr>
          <w:rFonts w:hint="cs"/>
          <w:rtl/>
          <w:lang w:val="en-GB"/>
        </w:rPr>
        <w:t>المجموعات الأساسية</w:t>
      </w:r>
      <w:r>
        <w:rPr>
          <w:rFonts w:hint="cs"/>
          <w:rtl/>
          <w:lang w:val="en-GB"/>
        </w:rPr>
        <w:t xml:space="preserve"> فقط من أجل تحسين جدول الاجتماعات.</w:t>
      </w:r>
    </w:p>
    <w:p w14:paraId="316F917D" w14:textId="43A5528F" w:rsidR="007944A9" w:rsidRPr="007A3C57" w:rsidRDefault="007A3C57" w:rsidP="007944A9">
      <w:pPr>
        <w:rPr>
          <w:rtl/>
          <w:lang w:val="en-GB"/>
        </w:rPr>
      </w:pPr>
      <w:r>
        <w:rPr>
          <w:lang w:val="en-GB" w:bidi="ar-EG"/>
        </w:rPr>
        <w:t>6.1</w:t>
      </w:r>
      <w:r>
        <w:rPr>
          <w:rtl/>
          <w:lang w:val="en-GB"/>
        </w:rPr>
        <w:tab/>
      </w:r>
      <w:r>
        <w:rPr>
          <w:rFonts w:hint="cs"/>
          <w:rtl/>
          <w:lang w:val="en-GB"/>
        </w:rPr>
        <w:t>قال</w:t>
      </w:r>
      <w:r w:rsidR="00494F7E">
        <w:rPr>
          <w:rFonts w:hint="cs"/>
          <w:rtl/>
          <w:lang w:val="en-GB"/>
        </w:rPr>
        <w:t>ت</w:t>
      </w:r>
      <w:r>
        <w:rPr>
          <w:rFonts w:hint="cs"/>
          <w:rtl/>
          <w:lang w:val="en-GB"/>
        </w:rPr>
        <w:t xml:space="preserve"> أمين</w:t>
      </w:r>
      <w:r w:rsidR="00494F7E">
        <w:rPr>
          <w:rFonts w:hint="cs"/>
          <w:rtl/>
          <w:lang w:val="en-GB"/>
        </w:rPr>
        <w:t>ة</w:t>
      </w:r>
      <w:r>
        <w:rPr>
          <w:rFonts w:hint="cs"/>
          <w:rtl/>
          <w:lang w:val="en-GB"/>
        </w:rPr>
        <w:t xml:space="preserve"> الاجتماع إن جميع أفرقة العمل التابعة للمجلس تميل إلى عقد اجتماعاتها في </w:t>
      </w:r>
      <w:r w:rsidR="00295AB1">
        <w:rPr>
          <w:rFonts w:hint="cs"/>
          <w:rtl/>
          <w:lang w:val="en-GB"/>
        </w:rPr>
        <w:t>إطار العملية التحضيرية</w:t>
      </w:r>
      <w:r>
        <w:rPr>
          <w:rFonts w:hint="cs"/>
          <w:rtl/>
          <w:lang w:val="en-GB"/>
        </w:rPr>
        <w:t xml:space="preserve"> لمؤتمر المندوبين المفوضين من أجل وضع الصيغة النهائي</w:t>
      </w:r>
      <w:r w:rsidR="00E63BBA">
        <w:rPr>
          <w:rFonts w:hint="cs"/>
          <w:rtl/>
          <w:lang w:val="en-GB"/>
        </w:rPr>
        <w:t>ة</w:t>
      </w:r>
      <w:r>
        <w:rPr>
          <w:rFonts w:hint="cs"/>
          <w:rtl/>
          <w:lang w:val="en-GB"/>
        </w:rPr>
        <w:t xml:space="preserve"> لتقاريرها.</w:t>
      </w:r>
      <w:r w:rsidR="00295AB1">
        <w:rPr>
          <w:rFonts w:hint="cs"/>
          <w:rtl/>
          <w:lang w:val="en-GB"/>
        </w:rPr>
        <w:t xml:space="preserve"> ومع ذلك، قد </w:t>
      </w:r>
      <w:r w:rsidR="00E63BBA">
        <w:rPr>
          <w:rFonts w:hint="cs"/>
          <w:rtl/>
          <w:lang w:val="en-GB"/>
        </w:rPr>
        <w:t>تتمكن</w:t>
      </w:r>
      <w:r w:rsidR="00295AB1">
        <w:rPr>
          <w:rFonts w:hint="cs"/>
          <w:rtl/>
          <w:lang w:val="en-GB"/>
        </w:rPr>
        <w:t xml:space="preserve"> بعض الأفرقة </w:t>
      </w:r>
      <w:r w:rsidR="00E63BBA">
        <w:rPr>
          <w:rFonts w:hint="cs"/>
          <w:rtl/>
          <w:lang w:val="en-GB"/>
        </w:rPr>
        <w:t xml:space="preserve">من </w:t>
      </w:r>
      <w:r w:rsidR="00295AB1">
        <w:rPr>
          <w:rFonts w:hint="cs"/>
          <w:rtl/>
          <w:lang w:val="en-GB"/>
        </w:rPr>
        <w:t>القيام بذلك خلال المجموعة الأخيرة</w:t>
      </w:r>
      <w:r w:rsidR="00E63BBA">
        <w:rPr>
          <w:rFonts w:hint="cs"/>
          <w:rtl/>
          <w:lang w:val="en-GB"/>
        </w:rPr>
        <w:t xml:space="preserve"> من الاجتماعات</w:t>
      </w:r>
      <w:r w:rsidR="00F81182">
        <w:rPr>
          <w:rFonts w:hint="cs"/>
          <w:rtl/>
          <w:lang w:val="en-GB"/>
        </w:rPr>
        <w:t xml:space="preserve"> </w:t>
      </w:r>
      <w:r w:rsidR="00295AB1">
        <w:rPr>
          <w:rFonts w:hint="cs"/>
          <w:rtl/>
          <w:lang w:val="en-GB"/>
        </w:rPr>
        <w:t xml:space="preserve">في </w:t>
      </w:r>
      <w:r w:rsidR="00295AB1">
        <w:rPr>
          <w:lang w:val="en-GB"/>
        </w:rPr>
        <w:t>2021</w:t>
      </w:r>
      <w:r w:rsidR="00295AB1">
        <w:rPr>
          <w:rFonts w:hint="cs"/>
          <w:rtl/>
          <w:lang w:val="en-GB"/>
        </w:rPr>
        <w:t xml:space="preserve"> وبالتالي </w:t>
      </w:r>
      <w:r w:rsidR="00E63BBA" w:rsidRPr="00E63BBA">
        <w:rPr>
          <w:rFonts w:hint="cs"/>
          <w:rtl/>
          <w:lang w:val="en-GB"/>
        </w:rPr>
        <w:t>تقليل مجموعة</w:t>
      </w:r>
      <w:r w:rsidR="00843987" w:rsidRPr="00E63BBA">
        <w:rPr>
          <w:rFonts w:hint="cs"/>
          <w:rtl/>
          <w:lang w:val="en-GB"/>
        </w:rPr>
        <w:t xml:space="preserve"> الاجتماعات</w:t>
      </w:r>
      <w:r w:rsidR="00295AB1" w:rsidRPr="00E63BBA">
        <w:rPr>
          <w:rFonts w:hint="cs"/>
          <w:rtl/>
          <w:lang w:val="en-GB"/>
        </w:rPr>
        <w:t xml:space="preserve"> في</w:t>
      </w:r>
      <w:r w:rsidR="00295AB1">
        <w:rPr>
          <w:rFonts w:hint="cs"/>
          <w:rtl/>
          <w:lang w:val="en-GB"/>
        </w:rPr>
        <w:t xml:space="preserve"> أوائل</w:t>
      </w:r>
      <w:r w:rsidR="00E63BBA">
        <w:rPr>
          <w:rFonts w:hint="cs"/>
          <w:rtl/>
          <w:lang w:val="en-GB"/>
        </w:rPr>
        <w:t xml:space="preserve"> عام</w:t>
      </w:r>
      <w:r w:rsidR="00295AB1">
        <w:rPr>
          <w:rFonts w:hint="cs"/>
          <w:rtl/>
          <w:lang w:val="en-GB"/>
        </w:rPr>
        <w:t xml:space="preserve"> </w:t>
      </w:r>
      <w:r w:rsidR="00295AB1">
        <w:rPr>
          <w:lang w:val="en-GB"/>
        </w:rPr>
        <w:t>2022</w:t>
      </w:r>
      <w:r w:rsidR="00295AB1">
        <w:rPr>
          <w:rFonts w:hint="cs"/>
          <w:rtl/>
          <w:lang w:val="en-GB"/>
        </w:rPr>
        <w:t>. وستستعرض الأمان</w:t>
      </w:r>
      <w:r w:rsidR="00F81182">
        <w:rPr>
          <w:rFonts w:hint="cs"/>
          <w:rtl/>
          <w:lang w:val="en-GB"/>
        </w:rPr>
        <w:t>ة</w:t>
      </w:r>
      <w:r w:rsidR="00295AB1">
        <w:rPr>
          <w:rFonts w:hint="cs"/>
          <w:rtl/>
          <w:lang w:val="en-GB"/>
        </w:rPr>
        <w:t xml:space="preserve"> الجدول الزمني لأفرقة العمل التابعة للمجلس لعام </w:t>
      </w:r>
      <w:r w:rsidR="00295AB1">
        <w:rPr>
          <w:lang w:val="en-GB"/>
        </w:rPr>
        <w:t>2022</w:t>
      </w:r>
      <w:r w:rsidR="00295AB1">
        <w:rPr>
          <w:rFonts w:hint="cs"/>
          <w:rtl/>
          <w:lang w:val="en-GB"/>
        </w:rPr>
        <w:t xml:space="preserve"> وستقدم معلومات إلى دورة المجلس المقبلة.</w:t>
      </w:r>
    </w:p>
    <w:p w14:paraId="017078A7" w14:textId="2591E054" w:rsidR="007944A9" w:rsidRPr="00843987" w:rsidRDefault="00843987" w:rsidP="007944A9">
      <w:pPr>
        <w:rPr>
          <w:rtl/>
          <w:lang w:val="en-GB"/>
        </w:rPr>
      </w:pPr>
      <w:r>
        <w:rPr>
          <w:lang w:val="en-GB" w:bidi="ar-EG"/>
        </w:rPr>
        <w:t>7.1</w:t>
      </w:r>
      <w:r>
        <w:rPr>
          <w:rtl/>
          <w:lang w:val="en-GB"/>
        </w:rPr>
        <w:tab/>
      </w:r>
      <w:r>
        <w:rPr>
          <w:rFonts w:hint="cs"/>
          <w:rtl/>
          <w:lang w:val="en-GB"/>
        </w:rPr>
        <w:t xml:space="preserve">فيما يتعلق بالأعمال التحضيرية للجمعية العالمية لتقييس الاتصالات لعام </w:t>
      </w:r>
      <w:r>
        <w:rPr>
          <w:lang w:val="en-GB"/>
        </w:rPr>
        <w:t>2020</w:t>
      </w:r>
      <w:r>
        <w:rPr>
          <w:rFonts w:hint="cs"/>
          <w:rtl/>
          <w:lang w:val="en-GB"/>
        </w:rPr>
        <w:t xml:space="preserve">، ورداً على أسئلة موجهة من عضوين من أعضاء المجلس </w:t>
      </w:r>
      <w:r w:rsidR="009A5556">
        <w:rPr>
          <w:rFonts w:hint="cs"/>
          <w:rtl/>
          <w:lang w:val="en-GB"/>
        </w:rPr>
        <w:t>تشير</w:t>
      </w:r>
      <w:r>
        <w:rPr>
          <w:rFonts w:hint="cs"/>
          <w:rtl/>
          <w:lang w:val="en-GB"/>
        </w:rPr>
        <w:t xml:space="preserve"> إلى صلاحيات اتخاذ القرار لدى الفريق الاستشاري لتقييس الاتصالات ولجان دراسات قطاع تقييس الاتصالات والحاجة إلى ضمان استمرارية الأعمال داخل القطاع، قال رئيس دائرة لجان دراسات قطاع تقييس الاتصالات إن الفريق الاستشاري ولجان دراسات قطاع تقييس الاتصالات يعملان بأسلوب افتراضي منذ مارس </w:t>
      </w:r>
      <w:r>
        <w:rPr>
          <w:lang w:val="en-GB"/>
        </w:rPr>
        <w:t>2020</w:t>
      </w:r>
      <w:r>
        <w:rPr>
          <w:rFonts w:hint="cs"/>
          <w:rtl/>
          <w:lang w:val="en-GB"/>
        </w:rPr>
        <w:t xml:space="preserve"> دون </w:t>
      </w:r>
      <w:r w:rsidR="00EB20A4">
        <w:rPr>
          <w:rFonts w:hint="cs"/>
          <w:rtl/>
          <w:lang w:val="en-GB"/>
        </w:rPr>
        <w:t xml:space="preserve">مواجهة </w:t>
      </w:r>
      <w:r>
        <w:rPr>
          <w:rFonts w:hint="cs"/>
          <w:rtl/>
          <w:lang w:val="en-GB"/>
        </w:rPr>
        <w:t>أي صعوبات خاصة؛ والوضع الحالي الناجم عن جائحة</w:t>
      </w:r>
      <w:r w:rsidR="00C919FA">
        <w:rPr>
          <w:rFonts w:hint="cs"/>
          <w:rtl/>
          <w:lang w:val="en-GB"/>
        </w:rPr>
        <w:t xml:space="preserve"> فيروس كورونا</w:t>
      </w:r>
      <w:r>
        <w:rPr>
          <w:rFonts w:hint="cs"/>
          <w:rtl/>
          <w:lang w:val="en-GB"/>
        </w:rPr>
        <w:t xml:space="preserve"> </w:t>
      </w:r>
      <w:r w:rsidR="00C919FA">
        <w:rPr>
          <w:rFonts w:hint="cs"/>
          <w:rtl/>
          <w:lang w:val="en-GB"/>
        </w:rPr>
        <w:t>(</w:t>
      </w:r>
      <w:proofErr w:type="spellStart"/>
      <w:r>
        <w:rPr>
          <w:rFonts w:hint="cs"/>
          <w:rtl/>
          <w:lang w:val="en-GB"/>
        </w:rPr>
        <w:t>كوفيد</w:t>
      </w:r>
      <w:proofErr w:type="spellEnd"/>
      <w:r>
        <w:rPr>
          <w:lang w:val="en-GB"/>
        </w:rPr>
        <w:t>19-</w:t>
      </w:r>
      <w:r w:rsidR="00C919FA">
        <w:rPr>
          <w:rFonts w:hint="cs"/>
          <w:rtl/>
          <w:lang w:val="en-GB"/>
        </w:rPr>
        <w:t>)</w:t>
      </w:r>
      <w:r>
        <w:rPr>
          <w:rFonts w:hint="cs"/>
          <w:rtl/>
          <w:lang w:val="en-GB"/>
        </w:rPr>
        <w:t xml:space="preserve"> </w:t>
      </w:r>
      <w:r w:rsidR="00EB20A4">
        <w:rPr>
          <w:rFonts w:hint="cs"/>
          <w:rtl/>
          <w:lang w:val="en-GB"/>
        </w:rPr>
        <w:t>لا يسمح</w:t>
      </w:r>
      <w:r>
        <w:rPr>
          <w:rFonts w:hint="cs"/>
          <w:rtl/>
          <w:lang w:val="en-GB"/>
        </w:rPr>
        <w:t xml:space="preserve"> بأي بديل</w:t>
      </w:r>
      <w:r w:rsidR="00EB20A4">
        <w:rPr>
          <w:rFonts w:hint="cs"/>
          <w:rtl/>
          <w:lang w:val="en-GB"/>
        </w:rPr>
        <w:t xml:space="preserve"> آخر</w:t>
      </w:r>
      <w:r>
        <w:rPr>
          <w:rFonts w:hint="cs"/>
          <w:rtl/>
          <w:lang w:val="en-GB"/>
        </w:rPr>
        <w:t>. وعلى غرار الفريق الاستشاري لتنمية الاتصالات والفريق الاستشاري للاتصالات الراديوية، اتُفق في بداية كل اجتماع على أن يكون للاجتماع سلطة اتخاذ القرار</w:t>
      </w:r>
      <w:r w:rsidR="006B41A7">
        <w:rPr>
          <w:rFonts w:hint="cs"/>
          <w:rtl/>
          <w:lang w:val="en-GB"/>
        </w:rPr>
        <w:t>ات</w:t>
      </w:r>
      <w:r>
        <w:rPr>
          <w:rFonts w:hint="cs"/>
          <w:rtl/>
          <w:lang w:val="en-GB"/>
        </w:rPr>
        <w:t xml:space="preserve"> بتوافق الآراء.</w:t>
      </w:r>
      <w:r w:rsidR="00CA46F8">
        <w:rPr>
          <w:rFonts w:hint="cs"/>
          <w:rtl/>
          <w:lang w:val="en-GB"/>
        </w:rPr>
        <w:t xml:space="preserve"> وأيد المستشار القانوني للاتحاد هذه التعليقات: ستواصل الأفرقة ذات الصلة العمل على هذا الأساس </w:t>
      </w:r>
      <w:r w:rsidR="00C919FA">
        <w:rPr>
          <w:rFonts w:hint="cs"/>
          <w:rtl/>
          <w:lang w:val="en-GB"/>
        </w:rPr>
        <w:t xml:space="preserve">ما دام </w:t>
      </w:r>
      <w:r w:rsidR="006B41A7">
        <w:rPr>
          <w:rFonts w:hint="cs"/>
          <w:rtl/>
          <w:lang w:val="en-GB"/>
        </w:rPr>
        <w:t>ذلك ضرورياً</w:t>
      </w:r>
      <w:r w:rsidR="00CA46F8">
        <w:rPr>
          <w:rFonts w:hint="cs"/>
          <w:rtl/>
          <w:lang w:val="en-GB"/>
        </w:rPr>
        <w:t xml:space="preserve"> نظراً </w:t>
      </w:r>
      <w:r w:rsidR="00434906">
        <w:rPr>
          <w:rFonts w:hint="cs"/>
          <w:rtl/>
          <w:lang w:val="en-GB"/>
        </w:rPr>
        <w:t>إ</w:t>
      </w:r>
      <w:r w:rsidR="00CA46F8">
        <w:rPr>
          <w:rFonts w:hint="cs"/>
          <w:rtl/>
          <w:lang w:val="en-GB"/>
        </w:rPr>
        <w:t>ل</w:t>
      </w:r>
      <w:r w:rsidR="00434906">
        <w:rPr>
          <w:rFonts w:hint="cs"/>
          <w:rtl/>
          <w:lang w:val="en-GB"/>
        </w:rPr>
        <w:t xml:space="preserve">ى </w:t>
      </w:r>
      <w:r w:rsidR="00CA46F8">
        <w:rPr>
          <w:rFonts w:hint="cs"/>
          <w:rtl/>
          <w:lang w:val="en-GB"/>
        </w:rPr>
        <w:t>لحالة الراهنة.</w:t>
      </w:r>
    </w:p>
    <w:p w14:paraId="437CE4C9" w14:textId="0B290D03" w:rsidR="007944A9" w:rsidRPr="009A5556" w:rsidRDefault="009A5556" w:rsidP="007944A9">
      <w:pPr>
        <w:rPr>
          <w:rtl/>
          <w:lang w:val="en-GB"/>
        </w:rPr>
      </w:pPr>
      <w:r>
        <w:rPr>
          <w:lang w:val="en-GB" w:bidi="ar-EG"/>
        </w:rPr>
        <w:t>8.1</w:t>
      </w:r>
      <w:r>
        <w:rPr>
          <w:rtl/>
          <w:lang w:val="en-GB"/>
        </w:rPr>
        <w:tab/>
      </w:r>
      <w:r>
        <w:rPr>
          <w:rFonts w:hint="cs"/>
          <w:rtl/>
          <w:lang w:val="en-GB"/>
        </w:rPr>
        <w:t>اقتُرح تقديم تحديث للحالة المتعلقة بالعملي</w:t>
      </w:r>
      <w:r w:rsidR="00D26F32">
        <w:rPr>
          <w:rFonts w:hint="cs"/>
          <w:rtl/>
          <w:lang w:val="en-GB"/>
        </w:rPr>
        <w:t>ات</w:t>
      </w:r>
      <w:r>
        <w:rPr>
          <w:rFonts w:hint="cs"/>
          <w:rtl/>
          <w:lang w:val="en-GB"/>
        </w:rPr>
        <w:t xml:space="preserve"> الافتراضية للفريق الاستشاري لتقييس الاتصالات ولجان دراسات قطاع تقييس الاتصالات إلى دورة المجلس المقبلة.</w:t>
      </w:r>
    </w:p>
    <w:p w14:paraId="5A5DA40A" w14:textId="76C68A47" w:rsidR="007944A9" w:rsidRDefault="007944A9" w:rsidP="007944A9">
      <w:pPr>
        <w:pStyle w:val="Heading1"/>
        <w:rPr>
          <w:rtl/>
          <w:lang w:bidi="ar-EG"/>
        </w:rPr>
      </w:pPr>
      <w:r>
        <w:rPr>
          <w:rFonts w:hint="cs"/>
          <w:rtl/>
          <w:lang w:bidi="ar-EG"/>
        </w:rPr>
        <w:t>2</w:t>
      </w:r>
      <w:r>
        <w:rPr>
          <w:rtl/>
          <w:lang w:bidi="ar-EG"/>
        </w:rPr>
        <w:tab/>
      </w:r>
      <w:r w:rsidR="000A3B35">
        <w:rPr>
          <w:color w:val="000000"/>
          <w:rtl/>
        </w:rPr>
        <w:t>قرارات الجمعية العامة للأمم المتحدة بشأن شروط الخدمة في النظام الموحّد للأمم المتحدة</w:t>
      </w:r>
      <w:r w:rsidR="000A3B35">
        <w:rPr>
          <w:rFonts w:hint="cs"/>
          <w:rtl/>
          <w:lang w:bidi="ar-EG"/>
        </w:rPr>
        <w:t xml:space="preserve"> (تابع) </w:t>
      </w:r>
      <w:r>
        <w:rPr>
          <w:rFonts w:hint="cs"/>
          <w:rtl/>
          <w:lang w:bidi="ar-EG"/>
        </w:rPr>
        <w:t xml:space="preserve">(الوثيقة </w:t>
      </w:r>
      <w:hyperlink r:id="rId25" w:history="1">
        <w:r w:rsidRPr="007944A9">
          <w:rPr>
            <w:rStyle w:val="Hyperlink"/>
            <w:lang w:bidi="ar-EG"/>
          </w:rPr>
          <w:t>C20/23</w:t>
        </w:r>
      </w:hyperlink>
      <w:r>
        <w:rPr>
          <w:rFonts w:hint="cs"/>
          <w:rtl/>
          <w:lang w:bidi="ar-EG"/>
        </w:rPr>
        <w:t>)</w:t>
      </w:r>
    </w:p>
    <w:p w14:paraId="4C5B14C5" w14:textId="3D842E60" w:rsidR="007944A9" w:rsidRPr="000A3B35" w:rsidRDefault="000A3B35" w:rsidP="007944A9">
      <w:pPr>
        <w:rPr>
          <w:rtl/>
          <w:lang w:val="en-GB"/>
        </w:rPr>
      </w:pPr>
      <w:r>
        <w:rPr>
          <w:lang w:val="en-GB" w:bidi="ar-EG"/>
        </w:rPr>
        <w:t>1.2</w:t>
      </w:r>
      <w:r>
        <w:rPr>
          <w:rtl/>
        </w:rPr>
        <w:tab/>
      </w:r>
      <w:r>
        <w:rPr>
          <w:rFonts w:hint="cs"/>
          <w:rtl/>
        </w:rPr>
        <w:t xml:space="preserve">قال رئيس </w:t>
      </w:r>
      <w:r>
        <w:rPr>
          <w:color w:val="000000"/>
          <w:rtl/>
        </w:rPr>
        <w:t>دائرة إدارة الموارد البشرية</w:t>
      </w:r>
      <w:r w:rsidR="006830BB" w:rsidDel="006830BB">
        <w:rPr>
          <w:color w:val="000000"/>
          <w:rtl/>
        </w:rPr>
        <w:t xml:space="preserve"> </w:t>
      </w:r>
      <w:r>
        <w:rPr>
          <w:color w:val="000000"/>
          <w:lang w:val="en-GB"/>
        </w:rPr>
        <w:t>(HRMD)</w:t>
      </w:r>
      <w:r w:rsidR="006830BB">
        <w:rPr>
          <w:rFonts w:hint="cs"/>
          <w:color w:val="000000"/>
          <w:rtl/>
          <w:lang w:val="en-GB"/>
        </w:rPr>
        <w:t>،</w:t>
      </w:r>
      <w:r>
        <w:rPr>
          <w:rFonts w:hint="cs"/>
          <w:color w:val="000000"/>
          <w:rtl/>
          <w:lang w:val="en-GB"/>
        </w:rPr>
        <w:t xml:space="preserve"> رداً على سؤال</w:t>
      </w:r>
      <w:r>
        <w:rPr>
          <w:rFonts w:hint="cs"/>
          <w:rtl/>
          <w:lang w:val="en-GB"/>
        </w:rPr>
        <w:t xml:space="preserve">، إن الاتحاد يطبق الحكم رقم </w:t>
      </w:r>
      <w:r>
        <w:rPr>
          <w:lang w:val="en-GB"/>
        </w:rPr>
        <w:t>4137</w:t>
      </w:r>
      <w:r>
        <w:rPr>
          <w:rFonts w:hint="cs"/>
          <w:rtl/>
          <w:lang w:val="en-GB"/>
        </w:rPr>
        <w:t xml:space="preserve"> الصادر عن المحك</w:t>
      </w:r>
      <w:r w:rsidR="00284A1B">
        <w:rPr>
          <w:rFonts w:hint="cs"/>
          <w:rtl/>
          <w:lang w:val="en-GB"/>
        </w:rPr>
        <w:t>م</w:t>
      </w:r>
      <w:r>
        <w:rPr>
          <w:rFonts w:hint="cs"/>
          <w:rtl/>
          <w:lang w:val="en-GB"/>
        </w:rPr>
        <w:t xml:space="preserve">ة الإدارية لمنظمة العمل الدولية الذي ألغى تطبيق مضاعف تسوية مقر العمل </w:t>
      </w:r>
      <w:r w:rsidR="006830BB">
        <w:rPr>
          <w:rFonts w:hint="cs"/>
          <w:rtl/>
          <w:lang w:val="en-GB"/>
        </w:rPr>
        <w:t xml:space="preserve">الذي يستند </w:t>
      </w:r>
      <w:r>
        <w:rPr>
          <w:rFonts w:hint="cs"/>
          <w:rtl/>
          <w:lang w:val="en-GB"/>
        </w:rPr>
        <w:t xml:space="preserve">إلى الدراسة الاستقصائية بشأن تكاليف المعيشة التي أجرتها لجنة الخدمة المدنية الدولية في جنيف في </w:t>
      </w:r>
      <w:r>
        <w:rPr>
          <w:lang w:val="en-GB"/>
        </w:rPr>
        <w:t>2016</w:t>
      </w:r>
      <w:r>
        <w:rPr>
          <w:rFonts w:hint="cs"/>
          <w:rtl/>
          <w:lang w:val="en-GB"/>
        </w:rPr>
        <w:t>، ويتلقى مضاعفات تسوية مقر العمل من لجنة الخدمة المدنية الدولية مرة أو مرتين في الشهر.</w:t>
      </w:r>
      <w:r w:rsidR="002468D3">
        <w:rPr>
          <w:rFonts w:hint="cs"/>
          <w:rtl/>
          <w:lang w:val="en-GB"/>
        </w:rPr>
        <w:t xml:space="preserve"> ومن المأمول أن يؤدي تنقيح اللجنة لمنهجية تسوية المقر إلى زيادة المواءمة بين مضاعفات تسوية المقر. وأضاف رئيس دائرة إدارة الموارد المالية </w:t>
      </w:r>
      <w:r w:rsidR="002468D3">
        <w:rPr>
          <w:lang w:val="en-GB"/>
        </w:rPr>
        <w:t>(FRMD)</w:t>
      </w:r>
      <w:r w:rsidR="002468D3">
        <w:rPr>
          <w:rFonts w:hint="cs"/>
          <w:rtl/>
          <w:lang w:val="en-GB"/>
        </w:rPr>
        <w:t xml:space="preserve"> أنه تم رصد اعتماد في ميزانية عام </w:t>
      </w:r>
      <w:r w:rsidR="002468D3">
        <w:rPr>
          <w:lang w:val="en-GB"/>
        </w:rPr>
        <w:t>2018</w:t>
      </w:r>
      <w:r w:rsidR="002468D3">
        <w:rPr>
          <w:rFonts w:hint="cs"/>
          <w:rtl/>
          <w:lang w:val="en-GB"/>
        </w:rPr>
        <w:t xml:space="preserve"> لتغطية </w:t>
      </w:r>
      <w:r w:rsidR="00B609E2">
        <w:rPr>
          <w:rFonts w:hint="cs"/>
          <w:rtl/>
          <w:lang w:val="en-GB"/>
        </w:rPr>
        <w:t>الآثار المترتبة على</w:t>
      </w:r>
      <w:r w:rsidR="002468D3">
        <w:rPr>
          <w:rFonts w:hint="cs"/>
          <w:rtl/>
          <w:lang w:val="en-GB"/>
        </w:rPr>
        <w:t xml:space="preserve"> الحكم رقم </w:t>
      </w:r>
      <w:r w:rsidR="002468D3">
        <w:rPr>
          <w:lang w:val="en-GB"/>
        </w:rPr>
        <w:t>4137</w:t>
      </w:r>
      <w:r w:rsidR="002468D3">
        <w:rPr>
          <w:rFonts w:hint="cs"/>
          <w:rtl/>
          <w:lang w:val="en-GB"/>
        </w:rPr>
        <w:t xml:space="preserve"> </w:t>
      </w:r>
      <w:r w:rsidR="00B609E2">
        <w:rPr>
          <w:rFonts w:hint="cs"/>
          <w:rtl/>
          <w:lang w:val="en-GB"/>
        </w:rPr>
        <w:t>و</w:t>
      </w:r>
      <w:r w:rsidR="002468D3">
        <w:rPr>
          <w:rFonts w:hint="cs"/>
          <w:rtl/>
          <w:lang w:val="en-GB"/>
        </w:rPr>
        <w:t xml:space="preserve">تم تحديث ميزانية عام </w:t>
      </w:r>
      <w:r w:rsidR="002468D3">
        <w:rPr>
          <w:lang w:val="en-GB"/>
        </w:rPr>
        <w:t>2019</w:t>
      </w:r>
      <w:r w:rsidR="002468D3">
        <w:rPr>
          <w:rFonts w:hint="cs"/>
          <w:rtl/>
          <w:lang w:val="en-GB"/>
        </w:rPr>
        <w:t xml:space="preserve"> </w:t>
      </w:r>
      <w:r w:rsidR="00683400">
        <w:rPr>
          <w:rFonts w:hint="cs"/>
          <w:rtl/>
          <w:lang w:val="en-GB"/>
        </w:rPr>
        <w:t xml:space="preserve">لمراعاة </w:t>
      </w:r>
      <w:r w:rsidR="002468D3">
        <w:rPr>
          <w:rFonts w:hint="cs"/>
          <w:rtl/>
          <w:lang w:val="en-GB"/>
        </w:rPr>
        <w:t xml:space="preserve">جدول الرواتب الجديد. ولن يترتب على تطبيق الحكم أي آثار مالية على </w:t>
      </w:r>
      <w:r w:rsidR="00FE700B">
        <w:rPr>
          <w:rFonts w:hint="cs"/>
          <w:rtl/>
          <w:lang w:val="en-GB"/>
        </w:rPr>
        <w:t>فترات</w:t>
      </w:r>
      <w:r w:rsidR="002468D3">
        <w:rPr>
          <w:rFonts w:hint="cs"/>
          <w:rtl/>
          <w:lang w:val="en-GB"/>
        </w:rPr>
        <w:t xml:space="preserve"> الميزانية المقبلة.</w:t>
      </w:r>
    </w:p>
    <w:p w14:paraId="6368EF75" w14:textId="12F3F33E" w:rsidR="007944A9" w:rsidRPr="007306A0" w:rsidRDefault="007306A0" w:rsidP="00E60F9C">
      <w:pPr>
        <w:rPr>
          <w:rtl/>
          <w:lang w:val="en-GB"/>
        </w:rPr>
      </w:pPr>
      <w:r>
        <w:rPr>
          <w:lang w:val="en-GB" w:bidi="ar-EG"/>
        </w:rPr>
        <w:t>2.2</w:t>
      </w:r>
      <w:r>
        <w:rPr>
          <w:rtl/>
          <w:lang w:val="en-GB"/>
        </w:rPr>
        <w:tab/>
      </w:r>
      <w:r>
        <w:rPr>
          <w:rFonts w:hint="cs"/>
          <w:rtl/>
          <w:lang w:val="en-GB"/>
        </w:rPr>
        <w:t xml:space="preserve">اعتبر الرئيس أن أعضاء المجلس يودون </w:t>
      </w:r>
      <w:r w:rsidR="004014AF">
        <w:rPr>
          <w:rFonts w:hint="cs"/>
          <w:rtl/>
          <w:lang w:val="en-GB"/>
        </w:rPr>
        <w:t>أن يخلصوا إلى أنه</w:t>
      </w:r>
      <w:r w:rsidR="00D532CF">
        <w:rPr>
          <w:rFonts w:hint="cs"/>
          <w:rtl/>
          <w:lang w:val="en-GB"/>
        </w:rPr>
        <w:t xml:space="preserve"> نظراً</w:t>
      </w:r>
      <w:r w:rsidR="00DC7405">
        <w:rPr>
          <w:rFonts w:hint="cs"/>
          <w:rtl/>
          <w:lang w:val="en-GB"/>
        </w:rPr>
        <w:t xml:space="preserve"> </w:t>
      </w:r>
      <w:r w:rsidR="00434906">
        <w:rPr>
          <w:rFonts w:hint="cs"/>
          <w:rtl/>
          <w:lang w:val="en-GB"/>
        </w:rPr>
        <w:t>إ</w:t>
      </w:r>
      <w:r w:rsidR="00D532CF">
        <w:rPr>
          <w:rFonts w:hint="cs"/>
          <w:rtl/>
          <w:lang w:val="en-GB"/>
        </w:rPr>
        <w:t>ل</w:t>
      </w:r>
      <w:r w:rsidR="00434906">
        <w:rPr>
          <w:rFonts w:hint="cs"/>
          <w:rtl/>
          <w:lang w:val="en-GB"/>
        </w:rPr>
        <w:t xml:space="preserve">ى أن </w:t>
      </w:r>
      <w:r w:rsidR="00D532CF">
        <w:rPr>
          <w:rFonts w:hint="cs"/>
          <w:rtl/>
          <w:lang w:val="en-GB"/>
        </w:rPr>
        <w:t>هذا البند</w:t>
      </w:r>
      <w:r w:rsidR="00434906">
        <w:rPr>
          <w:rFonts w:hint="cs"/>
          <w:rtl/>
          <w:lang w:val="en-GB"/>
        </w:rPr>
        <w:t xml:space="preserve"> عاجل</w:t>
      </w:r>
      <w:r w:rsidR="00DC7405">
        <w:rPr>
          <w:rFonts w:hint="cs"/>
          <w:rtl/>
          <w:lang w:val="en-GB"/>
        </w:rPr>
        <w:t>، ستجري</w:t>
      </w:r>
      <w:r>
        <w:rPr>
          <w:rFonts w:hint="cs"/>
          <w:rtl/>
          <w:lang w:val="en-GB"/>
        </w:rPr>
        <w:t xml:space="preserve"> مشاورة عن طريق المراسلة </w:t>
      </w:r>
      <w:r w:rsidR="00D532CF">
        <w:rPr>
          <w:rFonts w:hint="cs"/>
          <w:rtl/>
          <w:lang w:val="en-GB"/>
        </w:rPr>
        <w:t>مع</w:t>
      </w:r>
      <w:r>
        <w:rPr>
          <w:rFonts w:hint="cs"/>
          <w:rtl/>
          <w:lang w:val="en-GB"/>
        </w:rPr>
        <w:t xml:space="preserve"> الدول الأعضاء في المجلس بشأن الموافقة على مشروع القرار الوارد في الملحق بالوثيقة </w:t>
      </w:r>
      <w:r>
        <w:rPr>
          <w:lang w:val="en-GB"/>
        </w:rPr>
        <w:t>C20/23</w:t>
      </w:r>
      <w:r w:rsidR="00E60F9C">
        <w:rPr>
          <w:rFonts w:hint="cs"/>
          <w:rtl/>
          <w:lang w:val="en-GB"/>
        </w:rPr>
        <w:t>.</w:t>
      </w:r>
    </w:p>
    <w:p w14:paraId="52F6678C" w14:textId="655B5216" w:rsidR="007944A9" w:rsidRPr="007944A9" w:rsidRDefault="007944A9" w:rsidP="007944A9">
      <w:pPr>
        <w:rPr>
          <w:rtl/>
          <w:lang w:bidi="ar-EG"/>
        </w:rPr>
      </w:pPr>
      <w:r>
        <w:rPr>
          <w:lang w:bidi="ar-EG"/>
        </w:rPr>
        <w:t>3.2</w:t>
      </w:r>
      <w:r>
        <w:rPr>
          <w:rtl/>
          <w:lang w:bidi="ar-EG"/>
        </w:rPr>
        <w:tab/>
      </w:r>
      <w:r w:rsidRPr="007944A9">
        <w:rPr>
          <w:rFonts w:hint="cs"/>
          <w:b/>
          <w:bCs/>
          <w:rtl/>
          <w:lang w:bidi="ar-EG"/>
        </w:rPr>
        <w:t>خلص</w:t>
      </w:r>
      <w:r w:rsidRPr="007944A9">
        <w:rPr>
          <w:rFonts w:hint="cs"/>
          <w:rtl/>
          <w:lang w:bidi="ar-EG"/>
        </w:rPr>
        <w:t xml:space="preserve"> الاجتماع إلى ذلك.</w:t>
      </w:r>
    </w:p>
    <w:p w14:paraId="556AEFCB" w14:textId="4E1B6D03" w:rsidR="007944A9" w:rsidRDefault="007944A9" w:rsidP="007944A9">
      <w:pPr>
        <w:pStyle w:val="Heading1"/>
        <w:rPr>
          <w:rtl/>
          <w:lang w:bidi="ar-EG"/>
        </w:rPr>
      </w:pPr>
      <w:r>
        <w:rPr>
          <w:rFonts w:hint="cs"/>
          <w:rtl/>
          <w:lang w:bidi="ar-EG"/>
        </w:rPr>
        <w:lastRenderedPageBreak/>
        <w:t>3</w:t>
      </w:r>
      <w:r>
        <w:rPr>
          <w:rtl/>
          <w:lang w:bidi="ar-EG"/>
        </w:rPr>
        <w:tab/>
        <w:t>وظيفة وعملية التحقيق الجديدة</w:t>
      </w:r>
      <w:r>
        <w:rPr>
          <w:rFonts w:hint="cs"/>
          <w:rtl/>
          <w:lang w:bidi="ar-EG"/>
        </w:rPr>
        <w:t xml:space="preserve"> (الوثائق </w:t>
      </w:r>
      <w:hyperlink r:id="rId26" w:history="1">
        <w:r w:rsidRPr="007944A9">
          <w:rPr>
            <w:rStyle w:val="Hyperlink"/>
            <w:lang w:bidi="ar-EG"/>
          </w:rPr>
          <w:t>C20/60</w:t>
        </w:r>
      </w:hyperlink>
      <w:r>
        <w:rPr>
          <w:rFonts w:hint="cs"/>
          <w:rtl/>
          <w:lang w:bidi="ar-EG"/>
        </w:rPr>
        <w:t xml:space="preserve"> و</w:t>
      </w:r>
      <w:hyperlink r:id="rId27" w:history="1">
        <w:r w:rsidRPr="007944A9">
          <w:rPr>
            <w:rStyle w:val="Hyperlink"/>
            <w:lang w:bidi="ar-EG"/>
          </w:rPr>
          <w:t>C20/78</w:t>
        </w:r>
      </w:hyperlink>
      <w:r>
        <w:rPr>
          <w:rFonts w:hint="cs"/>
          <w:rtl/>
          <w:lang w:bidi="ar-EG"/>
        </w:rPr>
        <w:t xml:space="preserve"> و</w:t>
      </w:r>
      <w:hyperlink r:id="rId28" w:history="1">
        <w:r w:rsidRPr="007944A9">
          <w:rPr>
            <w:rStyle w:val="Hyperlink"/>
            <w:lang w:bidi="ar-EG"/>
          </w:rPr>
          <w:t>VC/8</w:t>
        </w:r>
      </w:hyperlink>
      <w:r>
        <w:rPr>
          <w:rFonts w:hint="cs"/>
          <w:rtl/>
          <w:lang w:bidi="ar-EG"/>
        </w:rPr>
        <w:t>)</w:t>
      </w:r>
    </w:p>
    <w:p w14:paraId="0D31F6B7" w14:textId="6DAA1854" w:rsidR="007944A9" w:rsidRPr="00771180" w:rsidRDefault="00771180" w:rsidP="007944A9">
      <w:pPr>
        <w:rPr>
          <w:rtl/>
          <w:lang w:val="en-GB"/>
        </w:rPr>
      </w:pPr>
      <w:r>
        <w:rPr>
          <w:rFonts w:hint="cs"/>
          <w:rtl/>
          <w:lang w:bidi="ar-EG"/>
        </w:rPr>
        <w:t>1.3</w:t>
      </w:r>
      <w:r>
        <w:rPr>
          <w:rtl/>
          <w:lang w:bidi="ar-EG"/>
        </w:rPr>
        <w:tab/>
      </w:r>
      <w:r>
        <w:rPr>
          <w:rFonts w:hint="cs"/>
          <w:rtl/>
          <w:lang w:bidi="ar-EG"/>
        </w:rPr>
        <w:t xml:space="preserve">أشار رئيس دائرة الموارد البشرية في معرض تقديمه للوثائق إلى أن الوثيقة </w:t>
      </w:r>
      <w:r>
        <w:rPr>
          <w:lang w:val="en-GB" w:bidi="ar-EG"/>
        </w:rPr>
        <w:t>C20/60</w:t>
      </w:r>
      <w:r>
        <w:rPr>
          <w:rFonts w:hint="cs"/>
          <w:rtl/>
          <w:lang w:val="en-GB"/>
        </w:rPr>
        <w:t xml:space="preserve"> بشأن إنشاء وظيفة تحقيق جديدة قد عُرضت بالفعل على</w:t>
      </w:r>
      <w:r w:rsidR="00D26F32">
        <w:rPr>
          <w:rFonts w:hint="cs"/>
          <w:color w:val="000000"/>
          <w:rtl/>
        </w:rPr>
        <w:t xml:space="preserve"> اجتماع ا</w:t>
      </w:r>
      <w:r>
        <w:rPr>
          <w:color w:val="000000"/>
          <w:rtl/>
        </w:rPr>
        <w:t xml:space="preserve">لمشاورة الافتراضية </w:t>
      </w:r>
      <w:r w:rsidR="00D26F32">
        <w:rPr>
          <w:rFonts w:hint="cs"/>
          <w:color w:val="000000"/>
          <w:rtl/>
        </w:rPr>
        <w:t xml:space="preserve">الأولى </w:t>
      </w:r>
      <w:r>
        <w:rPr>
          <w:color w:val="000000"/>
          <w:rtl/>
        </w:rPr>
        <w:t>لأعضاء المجلس</w:t>
      </w:r>
      <w:r>
        <w:rPr>
          <w:rFonts w:hint="cs"/>
          <w:color w:val="000000"/>
          <w:rtl/>
        </w:rPr>
        <w:t>، واسترعى الانتباه إلى النتيجة التي تم التوصل إليها.</w:t>
      </w:r>
      <w:r w:rsidR="00E756CA">
        <w:rPr>
          <w:rFonts w:hint="cs"/>
          <w:rtl/>
          <w:lang w:val="en-GB"/>
        </w:rPr>
        <w:t xml:space="preserve"> وتعرض الوثيقة </w:t>
      </w:r>
      <w:r w:rsidR="00E756CA">
        <w:rPr>
          <w:lang w:val="en-GB"/>
        </w:rPr>
        <w:t>C20/78</w:t>
      </w:r>
      <w:r w:rsidR="00E756CA">
        <w:rPr>
          <w:rFonts w:hint="cs"/>
          <w:rtl/>
          <w:lang w:val="en-GB"/>
        </w:rPr>
        <w:t xml:space="preserve"> في الملحق الميثاق الجديد المقترح للمراجعة الداخلية والتحقيق الذي يتضمن اختصاصات وظيفة التحقيق الجديدة على النحو الذي طلبه </w:t>
      </w:r>
      <w:r w:rsidR="00D26F32">
        <w:rPr>
          <w:rFonts w:hint="cs"/>
          <w:rtl/>
          <w:lang w:val="en-GB"/>
        </w:rPr>
        <w:t xml:space="preserve">اجتماع المشاورة </w:t>
      </w:r>
      <w:r w:rsidR="00E756CA">
        <w:rPr>
          <w:rFonts w:hint="cs"/>
          <w:rtl/>
          <w:lang w:val="en-GB"/>
        </w:rPr>
        <w:t>الافتراضية</w:t>
      </w:r>
      <w:r w:rsidR="00D26F32">
        <w:rPr>
          <w:rFonts w:hint="cs"/>
          <w:rtl/>
          <w:lang w:val="en-GB"/>
        </w:rPr>
        <w:t xml:space="preserve"> الأولى</w:t>
      </w:r>
      <w:r w:rsidR="00E756CA">
        <w:rPr>
          <w:rFonts w:hint="cs"/>
          <w:rtl/>
          <w:lang w:val="en-GB"/>
        </w:rPr>
        <w:t xml:space="preserve"> لأعضاء المجلس. ويلزم القيام بمزيد من العمل لإدماج النص ذي الصلة في سياسات الاتحاد وإجراء استعراض شامل للإجراءات القائمة.</w:t>
      </w:r>
    </w:p>
    <w:p w14:paraId="2AC282D1" w14:textId="0EA524DD" w:rsidR="007944A9" w:rsidRPr="00BE51D7" w:rsidRDefault="00BE51D7" w:rsidP="007944A9">
      <w:pPr>
        <w:rPr>
          <w:rtl/>
          <w:lang w:val="en-GB"/>
        </w:rPr>
      </w:pPr>
      <w:r>
        <w:rPr>
          <w:lang w:val="en-GB" w:bidi="ar-EG"/>
        </w:rPr>
        <w:t>2.3</w:t>
      </w:r>
      <w:r>
        <w:rPr>
          <w:rtl/>
          <w:lang w:val="en-GB"/>
        </w:rPr>
        <w:tab/>
      </w:r>
      <w:r>
        <w:rPr>
          <w:rFonts w:hint="cs"/>
          <w:rtl/>
          <w:lang w:val="en-GB"/>
        </w:rPr>
        <w:t>وأشار أعضاء المجلس إلى الزيادة في التقارير عن سوء السلوك المحتمل في الاتحاد في السنوات الأخيرة، وأعربوا عن تأييدهم لإنشاء وظيف</w:t>
      </w:r>
      <w:r w:rsidR="0080402F">
        <w:rPr>
          <w:rFonts w:hint="cs"/>
          <w:rtl/>
          <w:lang w:val="en-GB"/>
        </w:rPr>
        <w:t>ة</w:t>
      </w:r>
      <w:r>
        <w:rPr>
          <w:rFonts w:hint="cs"/>
          <w:rtl/>
          <w:lang w:val="en-GB"/>
        </w:rPr>
        <w:t xml:space="preserve"> التحقيق، وإن كان ينبغي توخي الحذر لتجنب الازدواجية مع الوظائف الحالية. وأُعرب عن آراء مختلفة فيما </w:t>
      </w:r>
      <w:r w:rsidR="0080402F">
        <w:rPr>
          <w:rFonts w:hint="cs"/>
          <w:rtl/>
          <w:lang w:val="en-GB"/>
        </w:rPr>
        <w:t>يخص</w:t>
      </w:r>
      <w:r>
        <w:rPr>
          <w:rFonts w:hint="cs"/>
          <w:rtl/>
          <w:lang w:val="en-GB"/>
        </w:rPr>
        <w:t xml:space="preserve"> مستوى </w:t>
      </w:r>
      <w:r w:rsidR="00782C4E">
        <w:rPr>
          <w:rFonts w:hint="cs"/>
          <w:rtl/>
          <w:lang w:val="en-GB"/>
        </w:rPr>
        <w:t>المنصب الجديد</w:t>
      </w:r>
      <w:r>
        <w:rPr>
          <w:rFonts w:hint="cs"/>
          <w:rtl/>
          <w:lang w:val="en-GB"/>
        </w:rPr>
        <w:t xml:space="preserve">، </w:t>
      </w:r>
      <w:r w:rsidR="00782C4E">
        <w:rPr>
          <w:rFonts w:hint="cs"/>
          <w:rtl/>
          <w:lang w:val="en-GB"/>
        </w:rPr>
        <w:t>وطُرح سؤال عن</w:t>
      </w:r>
      <w:r>
        <w:rPr>
          <w:rFonts w:hint="cs"/>
          <w:rtl/>
          <w:lang w:val="en-GB"/>
        </w:rPr>
        <w:t xml:space="preserve"> كيفية تحديده</w:t>
      </w:r>
      <w:r w:rsidR="00782C4E">
        <w:rPr>
          <w:rFonts w:hint="cs"/>
          <w:rtl/>
          <w:lang w:val="en-GB"/>
        </w:rPr>
        <w:t>.</w:t>
      </w:r>
    </w:p>
    <w:p w14:paraId="31E85D49" w14:textId="12578B8A" w:rsidR="007944A9" w:rsidRPr="0080402F" w:rsidRDefault="0080402F" w:rsidP="007944A9">
      <w:pPr>
        <w:rPr>
          <w:lang w:val="en-GB"/>
        </w:rPr>
      </w:pPr>
      <w:r>
        <w:rPr>
          <w:lang w:val="en-GB"/>
        </w:rPr>
        <w:t>3.3</w:t>
      </w:r>
      <w:r>
        <w:rPr>
          <w:rtl/>
          <w:lang w:val="en-GB"/>
        </w:rPr>
        <w:tab/>
      </w:r>
      <w:r w:rsidR="00D6136B">
        <w:rPr>
          <w:rFonts w:hint="cs"/>
          <w:rtl/>
          <w:lang w:val="en-GB"/>
        </w:rPr>
        <w:t>يرى</w:t>
      </w:r>
      <w:r>
        <w:rPr>
          <w:rFonts w:hint="cs"/>
          <w:rtl/>
          <w:lang w:val="en-GB"/>
        </w:rPr>
        <w:t xml:space="preserve"> ثلاثة أعضاء في المجلس أن تقرير لجنة التفتيش المشتركة </w:t>
      </w:r>
      <w:r>
        <w:rPr>
          <w:lang w:val="en-GB"/>
        </w:rPr>
        <w:t>(JIU)</w:t>
      </w:r>
      <w:r>
        <w:rPr>
          <w:rFonts w:hint="cs"/>
          <w:rtl/>
          <w:lang w:val="en-GB"/>
        </w:rPr>
        <w:t xml:space="preserve"> بشأن التقدم المحرز في مؤسسات منظومة الأمم المتحدة في تعزيز وظيفة التحقيق (الوثيقة </w:t>
      </w:r>
      <w:r>
        <w:rPr>
          <w:lang w:val="en-GB"/>
        </w:rPr>
        <w:t>C20/INF/18)</w:t>
      </w:r>
      <w:r w:rsidR="00D56710">
        <w:rPr>
          <w:rFonts w:hint="cs"/>
          <w:rtl/>
          <w:lang w:val="en-GB"/>
        </w:rPr>
        <w:t>)</w:t>
      </w:r>
      <w:r>
        <w:rPr>
          <w:rFonts w:hint="cs"/>
          <w:rtl/>
          <w:lang w:val="en-GB"/>
        </w:rPr>
        <w:t xml:space="preserve"> وثيق الصلة جداً بالمناقشات الحالية للمجلس، </w:t>
      </w:r>
      <w:r w:rsidR="00D6136B">
        <w:rPr>
          <w:rFonts w:hint="cs"/>
          <w:rtl/>
          <w:lang w:val="en-GB"/>
        </w:rPr>
        <w:t>لا سيما</w:t>
      </w:r>
      <w:r>
        <w:rPr>
          <w:rFonts w:hint="cs"/>
          <w:rtl/>
          <w:lang w:val="en-GB"/>
        </w:rPr>
        <w:t xml:space="preserve"> وأن </w:t>
      </w:r>
      <w:r>
        <w:rPr>
          <w:lang w:val="en-GB"/>
        </w:rPr>
        <w:t>9</w:t>
      </w:r>
      <w:r>
        <w:rPr>
          <w:rFonts w:hint="cs"/>
          <w:rtl/>
          <w:lang w:val="en-GB"/>
        </w:rPr>
        <w:t xml:space="preserve"> توصيات من توصياتها العشر موجهة إلى الهيئات التشريعية.</w:t>
      </w:r>
    </w:p>
    <w:p w14:paraId="176F64B6" w14:textId="77DB3267" w:rsidR="007944A9" w:rsidRPr="003B01A5" w:rsidRDefault="00D6136B" w:rsidP="007944A9">
      <w:pPr>
        <w:rPr>
          <w:rtl/>
          <w:lang w:val="en-GB"/>
        </w:rPr>
      </w:pPr>
      <w:r>
        <w:rPr>
          <w:lang w:val="en-GB"/>
        </w:rPr>
        <w:t>4.3</w:t>
      </w:r>
      <w:r>
        <w:rPr>
          <w:rtl/>
          <w:lang w:val="en-GB"/>
        </w:rPr>
        <w:tab/>
      </w:r>
      <w:r>
        <w:rPr>
          <w:rFonts w:hint="cs"/>
          <w:rtl/>
          <w:lang w:val="en-GB"/>
        </w:rPr>
        <w:t xml:space="preserve">قالت واحدة من أعضاء المجلس مشيرةً إلى ميثاق المراجعة الداخلية والتحقيق، إنها ترحب بمزيد من التوضيحات بشأن أدوار ومسؤوليات وحدة التحقيق، وطرائق عملها، والمجالات </w:t>
      </w:r>
      <w:r>
        <w:rPr>
          <w:color w:val="000000"/>
          <w:rtl/>
        </w:rPr>
        <w:t>عالية المخاطر المعرضة للاحتيال والفساد والمخالفات الأخرى</w:t>
      </w:r>
      <w:r>
        <w:rPr>
          <w:color w:val="000000"/>
        </w:rPr>
        <w:t>.</w:t>
      </w:r>
      <w:r w:rsidR="003B01A5">
        <w:rPr>
          <w:rFonts w:hint="cs"/>
          <w:rtl/>
        </w:rPr>
        <w:t xml:space="preserve"> وسيكون من المفيد وضع آلية لتعزيز التنسيق الوثيق بين وحدة المراجعة الداخلية ووحدة التحقيق، وكذلك الفصل الواضح بين </w:t>
      </w:r>
      <w:r w:rsidR="00B609E2">
        <w:rPr>
          <w:rFonts w:hint="cs"/>
          <w:rtl/>
        </w:rPr>
        <w:t>الوظائف ووظائف</w:t>
      </w:r>
      <w:r w:rsidR="003B01A5">
        <w:rPr>
          <w:rFonts w:hint="cs"/>
          <w:rtl/>
        </w:rPr>
        <w:t xml:space="preserve"> مكتب الأخلاقيات. </w:t>
      </w:r>
      <w:r w:rsidR="003B01A5">
        <w:rPr>
          <w:rFonts w:hint="cs"/>
          <w:rtl/>
          <w:lang w:val="en-GB"/>
        </w:rPr>
        <w:t xml:space="preserve">وينبغي أن تتاح تقارير وحدة التحقيق </w:t>
      </w:r>
      <w:r w:rsidR="003B01A5">
        <w:rPr>
          <w:color w:val="000000"/>
          <w:rtl/>
        </w:rPr>
        <w:t>للجنة الاستشارية المستقلة للإدارة</w:t>
      </w:r>
      <w:r w:rsidR="003B01A5">
        <w:rPr>
          <w:rFonts w:hint="cs"/>
          <w:color w:val="000000"/>
          <w:rtl/>
        </w:rPr>
        <w:t>.</w:t>
      </w:r>
    </w:p>
    <w:p w14:paraId="27F9A59B" w14:textId="13657E08" w:rsidR="007944A9" w:rsidRPr="001E1DCF" w:rsidRDefault="001E1DCF" w:rsidP="007944A9">
      <w:pPr>
        <w:rPr>
          <w:rtl/>
          <w:lang w:val="en-GB"/>
        </w:rPr>
      </w:pPr>
      <w:r>
        <w:rPr>
          <w:lang w:val="en-GB" w:bidi="ar-EG"/>
        </w:rPr>
        <w:t>5.3</w:t>
      </w:r>
      <w:r>
        <w:rPr>
          <w:rtl/>
          <w:lang w:val="en-GB"/>
        </w:rPr>
        <w:tab/>
      </w:r>
      <w:r>
        <w:rPr>
          <w:rFonts w:hint="cs"/>
          <w:rtl/>
          <w:lang w:val="en-GB"/>
        </w:rPr>
        <w:t xml:space="preserve">قال عضو المجلس من الاتحاد الروسي إنه متردد في الموافقة على إنشاء </w:t>
      </w:r>
      <w:r w:rsidR="00D56710">
        <w:rPr>
          <w:rFonts w:hint="cs"/>
          <w:rtl/>
          <w:lang w:val="en-GB"/>
        </w:rPr>
        <w:t>ال</w:t>
      </w:r>
      <w:r>
        <w:rPr>
          <w:rFonts w:hint="cs"/>
          <w:rtl/>
          <w:lang w:val="en-GB"/>
        </w:rPr>
        <w:t xml:space="preserve">وظيفة </w:t>
      </w:r>
      <w:r w:rsidR="00D56710">
        <w:rPr>
          <w:rFonts w:hint="cs"/>
          <w:rtl/>
          <w:lang w:val="en-GB"/>
        </w:rPr>
        <w:t>ال</w:t>
      </w:r>
      <w:r>
        <w:rPr>
          <w:rFonts w:hint="cs"/>
          <w:rtl/>
          <w:lang w:val="en-GB"/>
        </w:rPr>
        <w:t xml:space="preserve">جديدة. </w:t>
      </w:r>
      <w:r w:rsidR="00732188">
        <w:rPr>
          <w:rFonts w:hint="cs"/>
          <w:rtl/>
          <w:lang w:val="en-GB"/>
        </w:rPr>
        <w:t>ويُفضّ</w:t>
      </w:r>
      <w:r>
        <w:rPr>
          <w:rFonts w:hint="cs"/>
          <w:rtl/>
          <w:lang w:val="en-GB"/>
        </w:rPr>
        <w:t xml:space="preserve">ل تعزيز كفاءة العدد الكافي بالفعل من هيئات المراجعة الداخلية والخارجية في الاتحاد، بما في ذلك تحسين التنسيق. وينبغي تقديم الميثاق المقترح إلى فريق العمل التابع للمجلس والمعني بالموارد </w:t>
      </w:r>
      <w:r w:rsidR="00D609DF">
        <w:rPr>
          <w:rFonts w:hint="cs"/>
          <w:rtl/>
          <w:lang w:val="en-GB"/>
        </w:rPr>
        <w:t>المالية</w:t>
      </w:r>
      <w:r w:rsidR="00732188">
        <w:rPr>
          <w:rFonts w:hint="cs"/>
          <w:rtl/>
          <w:lang w:val="en-GB"/>
        </w:rPr>
        <w:t xml:space="preserve"> والبشرية </w:t>
      </w:r>
      <w:r>
        <w:rPr>
          <w:rFonts w:hint="cs"/>
          <w:rtl/>
          <w:lang w:val="en-GB"/>
        </w:rPr>
        <w:t>للنظر فيه بشكل أولي.</w:t>
      </w:r>
    </w:p>
    <w:p w14:paraId="1DBA42D6" w14:textId="3AC6D9F6" w:rsidR="007944A9" w:rsidRPr="00A06E60" w:rsidRDefault="00A06E60" w:rsidP="007944A9">
      <w:pPr>
        <w:rPr>
          <w:rtl/>
          <w:lang w:val="en-GB"/>
        </w:rPr>
      </w:pPr>
      <w:r>
        <w:rPr>
          <w:lang w:val="en-GB" w:bidi="ar-EG"/>
        </w:rPr>
        <w:t>6.3</w:t>
      </w:r>
      <w:r>
        <w:rPr>
          <w:rtl/>
          <w:lang w:val="en-GB"/>
        </w:rPr>
        <w:tab/>
      </w:r>
      <w:r>
        <w:rPr>
          <w:rFonts w:hint="cs"/>
          <w:rtl/>
          <w:lang w:val="en-GB"/>
        </w:rPr>
        <w:t xml:space="preserve">قال رئيس دائرة إدارة الموارد البشرية رداً على التعليقات إن اقتراح إنشاء وظيفة تحقيق مستقلة يتفق تماماً مع استنتاجات وتوصيات تقرير وحدة التفتيش المشتركة (الوثيقة </w:t>
      </w:r>
      <w:r>
        <w:rPr>
          <w:lang w:val="en-GB"/>
        </w:rPr>
        <w:t>C20/INF/18</w:t>
      </w:r>
      <w:r>
        <w:rPr>
          <w:rFonts w:hint="cs"/>
          <w:rtl/>
          <w:lang w:val="en-GB"/>
        </w:rPr>
        <w:t xml:space="preserve">). </w:t>
      </w:r>
      <w:r w:rsidR="0008630D">
        <w:rPr>
          <w:rFonts w:hint="cs"/>
          <w:rtl/>
          <w:lang w:val="en-GB"/>
        </w:rPr>
        <w:t xml:space="preserve">وستُؤخذ جميع التوصيات الواردة في هذا التقرير في الاعتبار في الأعمال الجارية. ولا تشكل التحقيقات الحالية وظيفة أساسية للوحدات المعنية كما أنها تؤثر سلباً على إنجاز المهام </w:t>
      </w:r>
      <w:r w:rsidR="00B67D6B">
        <w:rPr>
          <w:rFonts w:hint="cs"/>
          <w:rtl/>
          <w:lang w:val="en-GB"/>
        </w:rPr>
        <w:t>الموكلة إليها.</w:t>
      </w:r>
      <w:r w:rsidR="00C93E33">
        <w:rPr>
          <w:rFonts w:hint="cs"/>
          <w:rtl/>
          <w:lang w:val="en-GB"/>
        </w:rPr>
        <w:t xml:space="preserve"> </w:t>
      </w:r>
      <w:r w:rsidR="00481C4B">
        <w:rPr>
          <w:rFonts w:hint="cs"/>
          <w:rtl/>
          <w:lang w:val="en-GB"/>
        </w:rPr>
        <w:t>ولا يمكن</w:t>
      </w:r>
      <w:r w:rsidR="00C93E33">
        <w:rPr>
          <w:rFonts w:hint="cs"/>
          <w:rtl/>
          <w:lang w:val="en-GB"/>
        </w:rPr>
        <w:t xml:space="preserve"> تمويل هذا المنصب من ميزانية فترة </w:t>
      </w:r>
      <w:r w:rsidR="00C93E33">
        <w:rPr>
          <w:lang w:val="en-GB"/>
        </w:rPr>
        <w:t>2023-2022</w:t>
      </w:r>
      <w:r w:rsidR="00C93E33">
        <w:rPr>
          <w:rFonts w:hint="cs"/>
          <w:rtl/>
          <w:lang w:val="en-GB"/>
        </w:rPr>
        <w:t xml:space="preserve">، حيث لم يرصد أي اعتماد لها في الخطة المالية المعتمدة في مؤتمر المندوبين المفوضين لعام </w:t>
      </w:r>
      <w:r w:rsidR="00C93E33">
        <w:rPr>
          <w:lang w:val="en-GB"/>
        </w:rPr>
        <w:t>2018</w:t>
      </w:r>
      <w:r w:rsidR="00C93E33">
        <w:rPr>
          <w:rFonts w:hint="cs"/>
          <w:rtl/>
          <w:lang w:val="en-GB"/>
        </w:rPr>
        <w:t>.</w:t>
      </w:r>
      <w:r w:rsidR="00D609DF">
        <w:rPr>
          <w:rFonts w:hint="cs"/>
          <w:rtl/>
          <w:lang w:val="en-GB"/>
        </w:rPr>
        <w:t xml:space="preserve"> ومن المتوقع أن يُضطلع قبل الدورة </w:t>
      </w:r>
      <w:r w:rsidR="00D56710">
        <w:rPr>
          <w:rFonts w:hint="cs"/>
          <w:rtl/>
          <w:lang w:val="en-GB"/>
        </w:rPr>
        <w:t xml:space="preserve">الحضورية </w:t>
      </w:r>
      <w:r w:rsidR="00D609DF">
        <w:rPr>
          <w:rFonts w:hint="cs"/>
          <w:rtl/>
          <w:lang w:val="en-GB"/>
        </w:rPr>
        <w:t xml:space="preserve">المقبلة للمجلس بالأعمال الإضافية اللازمة لإدماج وحدة التحقيق الجديدة في النصوص ذات الصلة </w:t>
      </w:r>
      <w:r w:rsidR="00D56710">
        <w:rPr>
          <w:rFonts w:hint="cs"/>
          <w:rtl/>
          <w:lang w:val="en-GB"/>
        </w:rPr>
        <w:t>ب</w:t>
      </w:r>
      <w:r w:rsidR="00D609DF">
        <w:rPr>
          <w:rFonts w:hint="cs"/>
          <w:rtl/>
          <w:lang w:val="en-GB"/>
        </w:rPr>
        <w:t xml:space="preserve">سياسات الاتحاد وضمان تحديد مهام الكيانات المعنية بوضوح. وستُعرض مقترحات الأمانة </w:t>
      </w:r>
      <w:r w:rsidR="000F3083">
        <w:rPr>
          <w:rFonts w:hint="cs"/>
          <w:rtl/>
          <w:lang w:val="en-GB"/>
        </w:rPr>
        <w:t>ب</w:t>
      </w:r>
      <w:r w:rsidR="00D609DF">
        <w:rPr>
          <w:rFonts w:hint="cs"/>
          <w:rtl/>
          <w:lang w:val="en-GB"/>
        </w:rPr>
        <w:t>هذا الصدد على فريق العمل التابع للمجلس والمعني بالموارد المالية والبشرية للنظر فيها.</w:t>
      </w:r>
    </w:p>
    <w:p w14:paraId="370D3ED6" w14:textId="6DEF0D5E" w:rsidR="007944A9" w:rsidRDefault="00082FFC" w:rsidP="007944A9">
      <w:pPr>
        <w:rPr>
          <w:rtl/>
          <w:lang w:val="en-GB"/>
        </w:rPr>
      </w:pPr>
      <w:r>
        <w:rPr>
          <w:lang w:val="en-GB"/>
        </w:rPr>
        <w:t>7.3</w:t>
      </w:r>
      <w:r>
        <w:rPr>
          <w:rtl/>
          <w:lang w:val="en-GB"/>
        </w:rPr>
        <w:tab/>
      </w:r>
      <w:r w:rsidR="00284A1B">
        <w:rPr>
          <w:rFonts w:hint="cs"/>
          <w:rtl/>
          <w:lang w:val="en-GB"/>
        </w:rPr>
        <w:t>قال الأمين العام إن الاتحاد يستخدم موارده الداخلية القائمة للتحقيق في عدد متزايد من ادعاءات سوء السلوك في</w:t>
      </w:r>
      <w:r w:rsidR="008D5EE2">
        <w:rPr>
          <w:rFonts w:hint="eastAsia"/>
          <w:rtl/>
          <w:lang w:val="en-GB"/>
        </w:rPr>
        <w:t> </w:t>
      </w:r>
      <w:r w:rsidR="00284A1B">
        <w:rPr>
          <w:rFonts w:hint="cs"/>
          <w:rtl/>
          <w:lang w:val="en-GB"/>
        </w:rPr>
        <w:t>السنوات الأخيرة، ولكن موظفي الاتحاد ليسوا محققين محترفين</w:t>
      </w:r>
      <w:r w:rsidR="001A4E59">
        <w:rPr>
          <w:rFonts w:hint="cs"/>
          <w:rtl/>
          <w:lang w:val="en-GB"/>
        </w:rPr>
        <w:t xml:space="preserve"> وتوجد</w:t>
      </w:r>
      <w:r w:rsidR="00284A1B">
        <w:rPr>
          <w:rFonts w:hint="cs"/>
          <w:rtl/>
          <w:lang w:val="en-GB"/>
        </w:rPr>
        <w:t xml:space="preserve"> تحديات</w:t>
      </w:r>
      <w:r w:rsidR="001A4E59">
        <w:rPr>
          <w:rFonts w:hint="cs"/>
          <w:rtl/>
          <w:lang w:val="en-GB"/>
        </w:rPr>
        <w:t xml:space="preserve"> بشأن قدراتهم</w:t>
      </w:r>
      <w:r w:rsidR="00284A1B">
        <w:rPr>
          <w:rFonts w:hint="cs"/>
          <w:rtl/>
          <w:lang w:val="en-GB"/>
        </w:rPr>
        <w:t xml:space="preserve">. وقد أثارت اللجنة الاستشارية المستقلة للإدارة مؤخراً شواغل بشأن أثر التحقيقات على العمل الهام لوحدة المراجعة الداخلية. وقال مشيراً إلى الاستنتاج الذي تم التوصل إليه في </w:t>
      </w:r>
      <w:r w:rsidR="001A4E59">
        <w:rPr>
          <w:rFonts w:hint="cs"/>
          <w:color w:val="000000"/>
          <w:rtl/>
        </w:rPr>
        <w:t>اجتماع المشاورة</w:t>
      </w:r>
      <w:r w:rsidR="00284A1B">
        <w:rPr>
          <w:color w:val="000000"/>
          <w:rtl/>
        </w:rPr>
        <w:t xml:space="preserve"> الافتراضية </w:t>
      </w:r>
      <w:r w:rsidR="001A4E59">
        <w:rPr>
          <w:rFonts w:hint="cs"/>
          <w:color w:val="000000"/>
          <w:rtl/>
        </w:rPr>
        <w:t xml:space="preserve">الأولى </w:t>
      </w:r>
      <w:r w:rsidR="00284A1B">
        <w:rPr>
          <w:color w:val="000000"/>
          <w:rtl/>
        </w:rPr>
        <w:t>لأعضاء المجلس</w:t>
      </w:r>
      <w:r w:rsidR="00284A1B">
        <w:rPr>
          <w:rFonts w:hint="cs"/>
          <w:color w:val="000000"/>
          <w:rtl/>
        </w:rPr>
        <w:t xml:space="preserve"> إنه لم يتسن</w:t>
      </w:r>
      <w:r w:rsidR="001A4E59">
        <w:rPr>
          <w:rFonts w:hint="cs"/>
          <w:color w:val="000000"/>
          <w:rtl/>
        </w:rPr>
        <w:t>َ</w:t>
      </w:r>
      <w:r w:rsidR="00284A1B">
        <w:rPr>
          <w:rFonts w:hint="cs"/>
          <w:color w:val="000000"/>
          <w:rtl/>
        </w:rPr>
        <w:t xml:space="preserve"> عقد اجتماع </w:t>
      </w:r>
      <w:r w:rsidR="001A4E59">
        <w:rPr>
          <w:rFonts w:hint="cs"/>
          <w:color w:val="000000"/>
          <w:rtl/>
        </w:rPr>
        <w:t xml:space="preserve">حضوري </w:t>
      </w:r>
      <w:r w:rsidR="00284A1B">
        <w:rPr>
          <w:rFonts w:hint="cs"/>
          <w:color w:val="000000"/>
          <w:rtl/>
        </w:rPr>
        <w:t>للمجلس</w:t>
      </w:r>
      <w:r w:rsidR="00284A1B">
        <w:rPr>
          <w:rFonts w:hint="cs"/>
          <w:rtl/>
          <w:lang w:val="en-GB"/>
        </w:rPr>
        <w:t xml:space="preserve">، وناشد عضو المجلس من الاتحاد الروسي إعادة النظر في رأيه نظراً </w:t>
      </w:r>
      <w:r w:rsidR="00434906">
        <w:rPr>
          <w:rFonts w:hint="cs"/>
          <w:rtl/>
          <w:lang w:val="en-GB"/>
        </w:rPr>
        <w:t>إ</w:t>
      </w:r>
      <w:r w:rsidR="00284A1B">
        <w:rPr>
          <w:rFonts w:hint="cs"/>
          <w:rtl/>
          <w:lang w:val="en-GB"/>
        </w:rPr>
        <w:t>ل</w:t>
      </w:r>
      <w:r w:rsidR="00434906">
        <w:rPr>
          <w:rFonts w:hint="cs"/>
          <w:rtl/>
          <w:lang w:val="en-GB"/>
        </w:rPr>
        <w:t xml:space="preserve">ى </w:t>
      </w:r>
      <w:r w:rsidR="00284A1B">
        <w:rPr>
          <w:rFonts w:hint="cs"/>
          <w:rtl/>
          <w:lang w:val="en-GB"/>
        </w:rPr>
        <w:t xml:space="preserve">حاجة الاتحاد الملحة إلى تعزيز وظيفة التحقيق </w:t>
      </w:r>
      <w:r w:rsidR="00CA168B">
        <w:rPr>
          <w:rFonts w:hint="cs"/>
          <w:rtl/>
          <w:lang w:val="en-GB"/>
        </w:rPr>
        <w:t>لديه</w:t>
      </w:r>
      <w:r w:rsidR="00284A1B">
        <w:rPr>
          <w:rFonts w:hint="cs"/>
          <w:rtl/>
          <w:lang w:val="en-GB"/>
        </w:rPr>
        <w:t>.</w:t>
      </w:r>
      <w:r w:rsidR="000A4CF7">
        <w:rPr>
          <w:rFonts w:hint="cs"/>
          <w:rtl/>
          <w:lang w:val="en-GB"/>
        </w:rPr>
        <w:t xml:space="preserve"> ومن شأن توصيات وحدة التفتيش المشتركة أن توفر مساهم</w:t>
      </w:r>
      <w:r w:rsidR="00CA168B">
        <w:rPr>
          <w:rFonts w:hint="cs"/>
          <w:rtl/>
          <w:lang w:val="en-GB"/>
        </w:rPr>
        <w:t>ة</w:t>
      </w:r>
      <w:r w:rsidR="000A4CF7">
        <w:rPr>
          <w:rFonts w:hint="cs"/>
          <w:rtl/>
          <w:lang w:val="en-GB"/>
        </w:rPr>
        <w:t xml:space="preserve"> مفيدة لتفادي الازدواجية مع الهياكل القائمة داخل الاتحاد، وسيتعلم الاتحاد من خبرة المنظمات الأخرى التي توجد بها هذه المناصب. ومن شأن إنشاء وظيفة تحقيق جديدة </w:t>
      </w:r>
      <w:r w:rsidR="005F550A">
        <w:rPr>
          <w:rFonts w:hint="cs"/>
          <w:rtl/>
          <w:lang w:val="en-GB"/>
        </w:rPr>
        <w:t>أن يساعد على تعزيز</w:t>
      </w:r>
      <w:r w:rsidR="000A4CF7">
        <w:rPr>
          <w:rFonts w:hint="cs"/>
          <w:rtl/>
          <w:lang w:val="en-GB"/>
        </w:rPr>
        <w:t xml:space="preserve"> كفاءة الهيئات القائمة في الاتحاد.</w:t>
      </w:r>
    </w:p>
    <w:p w14:paraId="29FCDD93" w14:textId="42DDD2EC" w:rsidR="00CA168B" w:rsidRDefault="00CA168B" w:rsidP="007944A9">
      <w:pPr>
        <w:rPr>
          <w:rtl/>
          <w:lang w:val="en-GB"/>
        </w:rPr>
      </w:pPr>
      <w:r>
        <w:rPr>
          <w:lang w:val="en-GB"/>
        </w:rPr>
        <w:t>8.3</w:t>
      </w:r>
      <w:r>
        <w:rPr>
          <w:rtl/>
          <w:lang w:val="en-GB"/>
        </w:rPr>
        <w:tab/>
      </w:r>
      <w:r>
        <w:rPr>
          <w:rFonts w:hint="cs"/>
          <w:rtl/>
          <w:lang w:val="en-GB"/>
        </w:rPr>
        <w:t xml:space="preserve">قال المراجع الداخلي إن جميع النقاط التي أثيرت في المناقشة وتوصيات وحدة التفتيش المشتركة ستُؤخذ في الاعتبار عند إعداد نسخة منقحة لميثاق المراجعة الداخلية والتحقيق لعرضها على المجلس في دورته لعام </w:t>
      </w:r>
      <w:r>
        <w:rPr>
          <w:lang w:val="en-GB"/>
        </w:rPr>
        <w:t>2021</w:t>
      </w:r>
      <w:r>
        <w:rPr>
          <w:rFonts w:hint="cs"/>
          <w:rtl/>
          <w:lang w:val="en-GB"/>
        </w:rPr>
        <w:t xml:space="preserve"> للموافقة عليها.</w:t>
      </w:r>
      <w:r w:rsidR="00284B30">
        <w:rPr>
          <w:rFonts w:hint="cs"/>
          <w:rtl/>
          <w:lang w:val="en-GB"/>
        </w:rPr>
        <w:t xml:space="preserve"> وقال رداً على تعليق بشأن </w:t>
      </w:r>
      <w:r w:rsidR="00B609E2">
        <w:rPr>
          <w:rFonts w:hint="cs"/>
          <w:rtl/>
          <w:lang w:val="en-GB"/>
        </w:rPr>
        <w:t>مدى تكرار عمليات المراجعة</w:t>
      </w:r>
      <w:r w:rsidR="00284B30">
        <w:rPr>
          <w:rFonts w:hint="cs"/>
          <w:rtl/>
          <w:lang w:val="en-GB"/>
        </w:rPr>
        <w:t>، إن المجلس قد أحاط علماً في وقت سابق بتوصية وحدة التفتيش المشتركة باستعراض ميثاق المراجعة الداخلية كل ثلاث إلى خمس سنوات على الأقل.</w:t>
      </w:r>
      <w:r w:rsidR="003573A5">
        <w:rPr>
          <w:rFonts w:hint="cs"/>
          <w:rtl/>
          <w:lang w:val="en-GB"/>
        </w:rPr>
        <w:t xml:space="preserve"> ويتمثل أحد الخيارات في تقسيم ميثاق المراجعة الداخلية والتحقيق، نظراً </w:t>
      </w:r>
      <w:r w:rsidR="00434906">
        <w:rPr>
          <w:rFonts w:hint="cs"/>
          <w:rtl/>
          <w:lang w:val="en-GB"/>
        </w:rPr>
        <w:t>إ</w:t>
      </w:r>
      <w:r w:rsidR="00645DD0">
        <w:rPr>
          <w:rFonts w:hint="cs"/>
          <w:rtl/>
          <w:lang w:val="en-GB"/>
        </w:rPr>
        <w:t>ل</w:t>
      </w:r>
      <w:r w:rsidR="00434906">
        <w:rPr>
          <w:rFonts w:hint="cs"/>
          <w:rtl/>
          <w:lang w:val="en-GB"/>
        </w:rPr>
        <w:t xml:space="preserve">ى </w:t>
      </w:r>
      <w:r w:rsidR="00645DD0">
        <w:rPr>
          <w:rFonts w:hint="cs"/>
          <w:rtl/>
          <w:lang w:val="en-GB"/>
        </w:rPr>
        <w:t>اختلاف الوظيفتين</w:t>
      </w:r>
      <w:r w:rsidR="003573A5">
        <w:rPr>
          <w:rFonts w:hint="cs"/>
          <w:rtl/>
          <w:lang w:val="en-GB"/>
        </w:rPr>
        <w:t xml:space="preserve">. </w:t>
      </w:r>
      <w:r w:rsidR="00B609E2">
        <w:rPr>
          <w:rFonts w:hint="cs"/>
          <w:rtl/>
          <w:lang w:val="en-GB"/>
        </w:rPr>
        <w:t>و</w:t>
      </w:r>
      <w:r w:rsidR="001A4E59">
        <w:rPr>
          <w:rFonts w:hint="cs"/>
          <w:rtl/>
          <w:lang w:val="en-GB"/>
        </w:rPr>
        <w:t xml:space="preserve">وظيفة </w:t>
      </w:r>
      <w:r w:rsidR="003573A5">
        <w:rPr>
          <w:rFonts w:hint="cs"/>
          <w:rtl/>
          <w:lang w:val="en-GB"/>
        </w:rPr>
        <w:t xml:space="preserve">مكتب الأخلاقيات وظيفة </w:t>
      </w:r>
      <w:r w:rsidR="00B609E2">
        <w:rPr>
          <w:rFonts w:hint="cs"/>
          <w:rtl/>
          <w:lang w:val="en-GB"/>
        </w:rPr>
        <w:t>منفصلة</w:t>
      </w:r>
      <w:r w:rsidR="003573A5">
        <w:rPr>
          <w:rFonts w:hint="cs"/>
          <w:rtl/>
          <w:lang w:val="en-GB"/>
        </w:rPr>
        <w:t xml:space="preserve"> أخرى، ويشير الأمر الإداري </w:t>
      </w:r>
      <w:r w:rsidR="003573A5">
        <w:rPr>
          <w:lang w:val="en-GB"/>
        </w:rPr>
        <w:t>19/10</w:t>
      </w:r>
      <w:r w:rsidR="003573A5">
        <w:rPr>
          <w:rFonts w:hint="cs"/>
          <w:rtl/>
          <w:lang w:val="en-GB"/>
        </w:rPr>
        <w:t xml:space="preserve"> بشأن المبادئ التوجيهية للتحقيقات </w:t>
      </w:r>
      <w:r w:rsidR="00B609E2">
        <w:rPr>
          <w:rFonts w:hint="cs"/>
          <w:rtl/>
          <w:lang w:val="en-GB"/>
        </w:rPr>
        <w:t>في الاتحاد</w:t>
      </w:r>
      <w:r w:rsidR="003573A5">
        <w:rPr>
          <w:rFonts w:hint="cs"/>
          <w:rtl/>
          <w:lang w:val="en-GB"/>
        </w:rPr>
        <w:t xml:space="preserve"> </w:t>
      </w:r>
      <w:r w:rsidR="002D0CC4">
        <w:rPr>
          <w:rFonts w:hint="cs"/>
          <w:rtl/>
          <w:lang w:val="en-GB"/>
        </w:rPr>
        <w:t>إلى أن مهمة التحقيق تبدأ حيث ينتهي دور مكتب الأخلاقيات.</w:t>
      </w:r>
    </w:p>
    <w:p w14:paraId="778A590E" w14:textId="4DC9D04B" w:rsidR="007944A9" w:rsidRPr="00645DD0" w:rsidRDefault="00645DD0" w:rsidP="007944A9">
      <w:pPr>
        <w:rPr>
          <w:rtl/>
          <w:lang w:val="en-GB"/>
        </w:rPr>
      </w:pPr>
      <w:r>
        <w:rPr>
          <w:lang w:val="en-GB" w:bidi="ar-EG"/>
        </w:rPr>
        <w:t>9.3</w:t>
      </w:r>
      <w:r>
        <w:rPr>
          <w:rtl/>
          <w:lang w:val="en-GB"/>
        </w:rPr>
        <w:tab/>
      </w:r>
      <w:r>
        <w:rPr>
          <w:rFonts w:hint="cs"/>
          <w:rtl/>
          <w:lang w:val="en-GB"/>
        </w:rPr>
        <w:t xml:space="preserve">قالت موظفة الأخلاقيات إن إنشاء وظيفة تحقيق جديدة أمر بالغ الأهمية نظراً </w:t>
      </w:r>
      <w:r w:rsidR="00434906">
        <w:rPr>
          <w:rFonts w:hint="cs"/>
          <w:rtl/>
          <w:lang w:val="en-GB"/>
        </w:rPr>
        <w:t>إ</w:t>
      </w:r>
      <w:r>
        <w:rPr>
          <w:rFonts w:hint="cs"/>
          <w:rtl/>
          <w:lang w:val="en-GB"/>
        </w:rPr>
        <w:t>ل</w:t>
      </w:r>
      <w:r w:rsidR="00434906">
        <w:rPr>
          <w:rFonts w:hint="cs"/>
          <w:rtl/>
          <w:lang w:val="en-GB"/>
        </w:rPr>
        <w:t xml:space="preserve">ى </w:t>
      </w:r>
      <w:r>
        <w:rPr>
          <w:rFonts w:hint="cs"/>
          <w:rtl/>
          <w:lang w:val="en-GB"/>
        </w:rPr>
        <w:t>زيادة عبء العمل الناجم عن تزايد عدد الشكاوى المتعلقة بسوء السلوك</w:t>
      </w:r>
      <w:r w:rsidR="00EA0742">
        <w:rPr>
          <w:rFonts w:hint="cs"/>
          <w:rtl/>
          <w:lang w:val="en-GB"/>
        </w:rPr>
        <w:t xml:space="preserve">. </w:t>
      </w:r>
      <w:r w:rsidR="00F34F72">
        <w:rPr>
          <w:rFonts w:hint="cs"/>
          <w:rtl/>
          <w:lang w:val="en-GB"/>
        </w:rPr>
        <w:t>وأكدت ل</w:t>
      </w:r>
      <w:r w:rsidR="00B23F2C">
        <w:rPr>
          <w:rFonts w:hint="cs"/>
          <w:rtl/>
          <w:lang w:val="en-GB"/>
        </w:rPr>
        <w:t>لمشاركين في ا</w:t>
      </w:r>
      <w:r w:rsidR="00F34F72">
        <w:rPr>
          <w:rFonts w:hint="cs"/>
          <w:rtl/>
          <w:lang w:val="en-GB"/>
        </w:rPr>
        <w:t xml:space="preserve">لاجتماع أن التعليقات على أهمية ضمان الفصل الواضح بين الوظائف ستُؤخذ </w:t>
      </w:r>
      <w:r w:rsidR="00B23F2C">
        <w:rPr>
          <w:rFonts w:hint="cs"/>
          <w:rtl/>
          <w:lang w:val="en-GB"/>
        </w:rPr>
        <w:t>في</w:t>
      </w:r>
      <w:r w:rsidR="00F34F72">
        <w:rPr>
          <w:rFonts w:hint="cs"/>
          <w:rtl/>
          <w:lang w:val="en-GB"/>
        </w:rPr>
        <w:t xml:space="preserve"> الاعتبار.</w:t>
      </w:r>
    </w:p>
    <w:p w14:paraId="138ABF77" w14:textId="5EF56010" w:rsidR="007944A9" w:rsidRPr="00B23F2C" w:rsidRDefault="00B23F2C" w:rsidP="007944A9">
      <w:pPr>
        <w:rPr>
          <w:lang w:val="en-GB"/>
        </w:rPr>
      </w:pPr>
      <w:r w:rsidRPr="00122364">
        <w:rPr>
          <w:lang w:val="en-GB" w:bidi="ar-EG"/>
        </w:rPr>
        <w:lastRenderedPageBreak/>
        <w:t>10.3</w:t>
      </w:r>
      <w:r w:rsidRPr="00122364">
        <w:rPr>
          <w:rtl/>
          <w:lang w:val="en-GB"/>
        </w:rPr>
        <w:tab/>
      </w:r>
      <w:r w:rsidRPr="00122364">
        <w:rPr>
          <w:rFonts w:hint="cs"/>
          <w:rtl/>
          <w:lang w:val="en-GB"/>
        </w:rPr>
        <w:t>قال عضو المجلس من الاتحاد الروسي مشيراً إلى التفسيرات المقدمة، إنه يمكن</w:t>
      </w:r>
      <w:r w:rsidR="008C4498" w:rsidRPr="00122364">
        <w:rPr>
          <w:rFonts w:hint="cs"/>
          <w:rtl/>
          <w:lang w:val="en-GB"/>
        </w:rPr>
        <w:t>ه</w:t>
      </w:r>
      <w:r w:rsidRPr="00122364">
        <w:rPr>
          <w:rFonts w:hint="cs"/>
          <w:rtl/>
          <w:lang w:val="en-GB"/>
        </w:rPr>
        <w:t xml:space="preserve"> أن يوافق على الوظيفة الجديدة المقترحة بروح من التوفيق. </w:t>
      </w:r>
      <w:r w:rsidR="00EA0742" w:rsidRPr="00122364">
        <w:rPr>
          <w:rFonts w:hint="cs"/>
          <w:rtl/>
          <w:lang w:val="en-GB"/>
        </w:rPr>
        <w:t>وأعرب</w:t>
      </w:r>
      <w:r w:rsidRPr="00122364">
        <w:rPr>
          <w:rFonts w:hint="cs"/>
          <w:rtl/>
          <w:lang w:val="en-GB"/>
        </w:rPr>
        <w:t xml:space="preserve"> عن رغبته في أن يُسجل أن النظر في المسائل الإنسانية في الاتحاد مثل حقوق الإنسان، وحقوق المرأة،</w:t>
      </w:r>
      <w:r w:rsidR="008C4498" w:rsidRPr="00122364">
        <w:rPr>
          <w:rFonts w:hint="cs"/>
          <w:rtl/>
          <w:lang w:val="en-GB"/>
        </w:rPr>
        <w:t xml:space="preserve"> </w:t>
      </w:r>
      <w:r w:rsidR="008C4498" w:rsidRPr="00122364">
        <w:rPr>
          <w:rtl/>
          <w:lang w:val="en-GB"/>
        </w:rPr>
        <w:t>والمساواة بين الجنسين</w:t>
      </w:r>
      <w:r w:rsidRPr="00122364">
        <w:rPr>
          <w:rFonts w:hint="cs"/>
          <w:rtl/>
          <w:lang w:val="en-GB"/>
        </w:rPr>
        <w:t xml:space="preserve"> في مجال تكنولوجيا المعلومات والاتصالات والمسائل المتصلة بتعزيز خدمات المراجعة والتحقيق وغيرها، ينبغي ألا يؤدي إلى </w:t>
      </w:r>
      <w:r w:rsidR="00A55521" w:rsidRPr="00122364">
        <w:rPr>
          <w:rFonts w:hint="cs"/>
          <w:rtl/>
          <w:lang w:val="en-GB"/>
        </w:rPr>
        <w:t>الابتعاد عن</w:t>
      </w:r>
      <w:r w:rsidRPr="00122364">
        <w:rPr>
          <w:rFonts w:hint="cs"/>
          <w:rtl/>
          <w:lang w:val="en-GB"/>
        </w:rPr>
        <w:t xml:space="preserve"> </w:t>
      </w:r>
      <w:r w:rsidR="00EA0742" w:rsidRPr="00122364">
        <w:rPr>
          <w:rFonts w:hint="cs"/>
          <w:rtl/>
          <w:lang w:val="en-GB"/>
        </w:rPr>
        <w:t>أنشطة</w:t>
      </w:r>
      <w:r w:rsidRPr="00122364">
        <w:rPr>
          <w:rFonts w:hint="cs"/>
          <w:rtl/>
          <w:lang w:val="en-GB"/>
        </w:rPr>
        <w:t xml:space="preserve"> الاتحاد </w:t>
      </w:r>
      <w:r w:rsidR="00EA0742" w:rsidRPr="00122364">
        <w:rPr>
          <w:rFonts w:hint="cs"/>
          <w:rtl/>
          <w:lang w:val="en-GB"/>
        </w:rPr>
        <w:t>بشأن</w:t>
      </w:r>
      <w:r w:rsidRPr="00122364">
        <w:rPr>
          <w:rFonts w:hint="cs"/>
          <w:rtl/>
          <w:lang w:val="en-GB"/>
        </w:rPr>
        <w:t xml:space="preserve"> </w:t>
      </w:r>
      <w:r w:rsidR="008C4498" w:rsidRPr="00122364">
        <w:rPr>
          <w:rFonts w:hint="cs"/>
          <w:rtl/>
          <w:lang w:val="en-GB"/>
        </w:rPr>
        <w:t xml:space="preserve">المسائل الجوهرية </w:t>
      </w:r>
      <w:r w:rsidR="00EA0742" w:rsidRPr="00122364">
        <w:rPr>
          <w:rFonts w:hint="cs"/>
          <w:rtl/>
          <w:lang w:val="en-GB"/>
        </w:rPr>
        <w:t>المتعلقة بتنظيم وتقييس</w:t>
      </w:r>
      <w:r w:rsidR="00467860" w:rsidRPr="00122364">
        <w:rPr>
          <w:rFonts w:hint="cs"/>
          <w:rtl/>
          <w:lang w:val="en-GB"/>
        </w:rPr>
        <w:t xml:space="preserve"> وتنمية الاتصالات/تكنولوجيا المعلومات والاتصالات والمسائل التقنية </w:t>
      </w:r>
      <w:r w:rsidR="00EA0742" w:rsidRPr="00122364">
        <w:rPr>
          <w:rFonts w:hint="cs"/>
          <w:rtl/>
          <w:lang w:val="en-GB"/>
        </w:rPr>
        <w:t>للصناعة،</w:t>
      </w:r>
      <w:r w:rsidR="00467860" w:rsidRPr="00122364">
        <w:rPr>
          <w:rFonts w:hint="cs"/>
          <w:rtl/>
          <w:lang w:val="en-GB"/>
        </w:rPr>
        <w:t xml:space="preserve"> وإلى انخفاض هذه الأنشطة. وينبغي أن ينظر الاتحاد أولاً وقبل كل شيء في القضايا والحلول </w:t>
      </w:r>
      <w:r w:rsidR="008C7A96" w:rsidRPr="00122364">
        <w:rPr>
          <w:rFonts w:hint="cs"/>
          <w:rtl/>
          <w:lang w:val="en-GB"/>
        </w:rPr>
        <w:t>ذات الصلة</w:t>
      </w:r>
      <w:r w:rsidR="00467860" w:rsidRPr="00122364">
        <w:rPr>
          <w:rFonts w:hint="cs"/>
          <w:rtl/>
          <w:lang w:val="en-GB"/>
        </w:rPr>
        <w:t xml:space="preserve"> بالتكنولوجيات الجديدة </w:t>
      </w:r>
      <w:r w:rsidR="008C7A96" w:rsidRPr="00122364">
        <w:rPr>
          <w:rFonts w:hint="cs"/>
          <w:rtl/>
          <w:lang w:val="en-GB"/>
        </w:rPr>
        <w:t>المتعلقة با</w:t>
      </w:r>
      <w:r w:rsidR="00467860" w:rsidRPr="00122364">
        <w:rPr>
          <w:rFonts w:hint="cs"/>
          <w:rtl/>
          <w:lang w:val="en-GB"/>
        </w:rPr>
        <w:t>لاتصالات/تكنولوجيا المعلومات والاتصالات (</w:t>
      </w:r>
      <w:r w:rsidR="008C7A96" w:rsidRPr="00122364">
        <w:rPr>
          <w:rFonts w:hint="cs"/>
          <w:rtl/>
          <w:lang w:val="en-GB"/>
        </w:rPr>
        <w:t xml:space="preserve">مثل </w:t>
      </w:r>
      <w:r w:rsidR="00467860" w:rsidRPr="00122364">
        <w:rPr>
          <w:rFonts w:hint="cs"/>
          <w:rtl/>
          <w:lang w:val="en-GB"/>
        </w:rPr>
        <w:t xml:space="preserve">الذكاء الاصطناعي، </w:t>
      </w:r>
      <w:r w:rsidR="008C7A96" w:rsidRPr="00122364">
        <w:rPr>
          <w:rFonts w:hint="cs"/>
          <w:rtl/>
          <w:lang w:val="en-GB"/>
        </w:rPr>
        <w:t>و</w:t>
      </w:r>
      <w:r w:rsidR="00467860" w:rsidRPr="00122364">
        <w:rPr>
          <w:rFonts w:hint="cs"/>
          <w:rtl/>
          <w:lang w:val="en-GB"/>
        </w:rPr>
        <w:t xml:space="preserve">البيانات الضخمة، </w:t>
      </w:r>
      <w:r w:rsidR="008C7A96" w:rsidRPr="00122364">
        <w:rPr>
          <w:rFonts w:hint="cs"/>
          <w:rtl/>
          <w:lang w:val="en-GB"/>
        </w:rPr>
        <w:t>و</w:t>
      </w:r>
      <w:r w:rsidR="00467860" w:rsidRPr="00122364">
        <w:rPr>
          <w:rFonts w:hint="cs"/>
          <w:rtl/>
          <w:lang w:val="en-GB"/>
        </w:rPr>
        <w:t>إنترنت الأشياء، وما إلى ذلك).</w:t>
      </w:r>
    </w:p>
    <w:p w14:paraId="43E401A0" w14:textId="06732EA4" w:rsidR="007944A9" w:rsidRPr="00A55521" w:rsidRDefault="00A55521" w:rsidP="007944A9">
      <w:pPr>
        <w:rPr>
          <w:lang w:val="en-GB"/>
        </w:rPr>
      </w:pPr>
      <w:r>
        <w:rPr>
          <w:lang w:val="en-GB" w:bidi="ar-EG"/>
        </w:rPr>
        <w:t>11.3</w:t>
      </w:r>
      <w:r>
        <w:rPr>
          <w:rtl/>
          <w:lang w:val="en-GB"/>
        </w:rPr>
        <w:tab/>
      </w:r>
      <w:r>
        <w:rPr>
          <w:rFonts w:hint="cs"/>
          <w:rtl/>
          <w:lang w:val="en-GB"/>
        </w:rPr>
        <w:t xml:space="preserve">شكر الأمين العام عضو المجلس من الاتحاد الروسي على مرونته. وفيما يتعلق بمستوى </w:t>
      </w:r>
      <w:r w:rsidR="008D6484">
        <w:rPr>
          <w:rFonts w:hint="cs"/>
          <w:rtl/>
          <w:lang w:val="en-GB"/>
        </w:rPr>
        <w:t>الوظيفة</w:t>
      </w:r>
      <w:r>
        <w:rPr>
          <w:rFonts w:hint="cs"/>
          <w:rtl/>
          <w:lang w:val="en-GB"/>
        </w:rPr>
        <w:t xml:space="preserve">، فإن الهدف الرئيسي هو تأمين </w:t>
      </w:r>
      <w:r w:rsidR="00A83F05">
        <w:rPr>
          <w:rFonts w:hint="cs"/>
          <w:rtl/>
          <w:lang w:val="en-GB"/>
        </w:rPr>
        <w:t xml:space="preserve">خدمات </w:t>
      </w:r>
      <w:r>
        <w:rPr>
          <w:rFonts w:hint="cs"/>
          <w:rtl/>
          <w:lang w:val="en-GB"/>
        </w:rPr>
        <w:t xml:space="preserve">خبير مختص. وإذا </w:t>
      </w:r>
      <w:r w:rsidR="008C4498">
        <w:rPr>
          <w:rFonts w:hint="cs"/>
          <w:rtl/>
          <w:lang w:val="en-GB"/>
        </w:rPr>
        <w:t xml:space="preserve">أقر </w:t>
      </w:r>
      <w:r>
        <w:rPr>
          <w:rFonts w:hint="cs"/>
          <w:rtl/>
          <w:lang w:val="en-GB"/>
        </w:rPr>
        <w:t xml:space="preserve">أعضاء المجلس تعزيز وظيفة التحقيق في الاتحاد، فإنه يأمل في أن يُمنح السلطة التقديرية لتحديد المستوى استناداً إلى </w:t>
      </w:r>
      <w:r w:rsidR="007D6FAA">
        <w:rPr>
          <w:rFonts w:hint="cs"/>
          <w:rtl/>
          <w:lang w:val="en-GB"/>
        </w:rPr>
        <w:t>مقدرة</w:t>
      </w:r>
      <w:r>
        <w:rPr>
          <w:rFonts w:hint="cs"/>
          <w:rtl/>
          <w:lang w:val="en-GB"/>
        </w:rPr>
        <w:t xml:space="preserve"> وخبرة المرشح الذي يتم اختياره بعد عملية اختيار دولية صارمة.</w:t>
      </w:r>
    </w:p>
    <w:p w14:paraId="523B932B" w14:textId="310363D3" w:rsidR="007944A9" w:rsidRPr="001B526E" w:rsidRDefault="001B526E" w:rsidP="007944A9">
      <w:pPr>
        <w:rPr>
          <w:rtl/>
          <w:lang w:val="en-GB"/>
        </w:rPr>
      </w:pPr>
      <w:r>
        <w:rPr>
          <w:lang w:val="en-GB" w:bidi="ar-EG"/>
        </w:rPr>
        <w:t>12.3</w:t>
      </w:r>
      <w:r>
        <w:rPr>
          <w:rtl/>
          <w:lang w:val="en-GB"/>
        </w:rPr>
        <w:tab/>
      </w:r>
      <w:r>
        <w:rPr>
          <w:rFonts w:hint="cs"/>
          <w:rtl/>
          <w:lang w:val="en-GB"/>
        </w:rPr>
        <w:t xml:space="preserve">وافق أحد أعضاء المجلس على </w:t>
      </w:r>
      <w:r w:rsidR="00D06702">
        <w:rPr>
          <w:rFonts w:hint="cs"/>
          <w:rtl/>
          <w:lang w:val="en-GB"/>
        </w:rPr>
        <w:t>منح</w:t>
      </w:r>
      <w:r>
        <w:rPr>
          <w:rFonts w:hint="cs"/>
          <w:rtl/>
          <w:lang w:val="en-GB"/>
        </w:rPr>
        <w:t xml:space="preserve"> الأمين العام سلطة تقديرية لإنشاء الوظيفة برتبة </w:t>
      </w:r>
      <w:r>
        <w:rPr>
          <w:lang w:val="en-GB"/>
        </w:rPr>
        <w:t>P.4</w:t>
      </w:r>
      <w:r>
        <w:rPr>
          <w:rFonts w:hint="cs"/>
          <w:rtl/>
          <w:lang w:val="en-GB"/>
        </w:rPr>
        <w:t xml:space="preserve"> أو </w:t>
      </w:r>
      <w:r>
        <w:rPr>
          <w:lang w:val="en-GB"/>
        </w:rPr>
        <w:t>P.5</w:t>
      </w:r>
      <w:r>
        <w:rPr>
          <w:rFonts w:hint="cs"/>
          <w:rtl/>
          <w:lang w:val="en-GB"/>
        </w:rPr>
        <w:t xml:space="preserve"> حسب الاقتضاء.</w:t>
      </w:r>
    </w:p>
    <w:p w14:paraId="06A75505" w14:textId="2CA7D511" w:rsidR="007944A9" w:rsidRDefault="00D06702" w:rsidP="007944A9">
      <w:pPr>
        <w:rPr>
          <w:rtl/>
          <w:lang w:val="en-GB"/>
        </w:rPr>
      </w:pPr>
      <w:r>
        <w:rPr>
          <w:lang w:val="en-GB"/>
        </w:rPr>
        <w:t>13.3</w:t>
      </w:r>
      <w:r>
        <w:rPr>
          <w:rtl/>
          <w:lang w:val="en-GB"/>
        </w:rPr>
        <w:tab/>
      </w:r>
      <w:r>
        <w:rPr>
          <w:rFonts w:hint="cs"/>
          <w:rtl/>
          <w:lang w:val="en-GB"/>
        </w:rPr>
        <w:t xml:space="preserve">قال رئيس دائرة إدارة الموارد المالية إنه بمجرد أن يقر المجلس إنشاء الوظيفة، سيجري السحب من حساب الاحتياطي للفترة </w:t>
      </w:r>
      <w:r>
        <w:rPr>
          <w:lang w:val="en-GB"/>
        </w:rPr>
        <w:t>2023-2021</w:t>
      </w:r>
      <w:r>
        <w:rPr>
          <w:rFonts w:hint="cs"/>
          <w:rtl/>
          <w:lang w:val="en-GB"/>
        </w:rPr>
        <w:t xml:space="preserve">. وسيوضع اعتماد لهذا المنصب الجديد في الخطة المالية للفترة </w:t>
      </w:r>
      <w:r>
        <w:rPr>
          <w:lang w:val="en-GB"/>
        </w:rPr>
        <w:t>2027-2024</w:t>
      </w:r>
      <w:r>
        <w:rPr>
          <w:rFonts w:hint="cs"/>
          <w:rtl/>
          <w:lang w:val="en-GB"/>
        </w:rPr>
        <w:t>. وقال رداً على اقتراح بتمو</w:t>
      </w:r>
      <w:r w:rsidR="007B1973">
        <w:rPr>
          <w:rFonts w:hint="cs"/>
          <w:rtl/>
          <w:lang w:val="en-GB"/>
        </w:rPr>
        <w:t>ي</w:t>
      </w:r>
      <w:r>
        <w:rPr>
          <w:rFonts w:hint="cs"/>
          <w:rtl/>
          <w:lang w:val="en-GB"/>
        </w:rPr>
        <w:t xml:space="preserve">ل هذه الوظيفة من الوفورات الداخلية بالنظر إلى الحالة العالمية الراهنة، إن مستوى المساهمات الواردة حتى الآن </w:t>
      </w:r>
      <w:r w:rsidR="004836AF">
        <w:rPr>
          <w:rFonts w:hint="cs"/>
          <w:rtl/>
          <w:lang w:val="en-GB"/>
        </w:rPr>
        <w:t>مماثل لمستوى العام السابق في نفس الوقت.</w:t>
      </w:r>
    </w:p>
    <w:p w14:paraId="478491A6" w14:textId="541598D6" w:rsidR="00D06702" w:rsidRPr="00D06702" w:rsidRDefault="00D06702" w:rsidP="007944A9">
      <w:pPr>
        <w:rPr>
          <w:rtl/>
          <w:lang w:val="en-GB"/>
        </w:rPr>
      </w:pPr>
      <w:r>
        <w:rPr>
          <w:lang w:val="en-GB"/>
        </w:rPr>
        <w:t>14.3</w:t>
      </w:r>
      <w:r>
        <w:rPr>
          <w:rtl/>
          <w:lang w:val="en-GB"/>
        </w:rPr>
        <w:tab/>
      </w:r>
      <w:r w:rsidR="00A25C3F">
        <w:rPr>
          <w:rFonts w:hint="cs"/>
          <w:rtl/>
          <w:lang w:val="en-GB"/>
        </w:rPr>
        <w:t xml:space="preserve">اعتبر </w:t>
      </w:r>
      <w:r w:rsidR="007B1973">
        <w:rPr>
          <w:rFonts w:hint="cs"/>
          <w:rtl/>
          <w:lang w:val="en-GB"/>
        </w:rPr>
        <w:t xml:space="preserve">الرئيس أن أعضاء المجلس يودون </w:t>
      </w:r>
      <w:r w:rsidR="004014AF">
        <w:rPr>
          <w:rFonts w:hint="cs"/>
          <w:rtl/>
          <w:lang w:val="en-GB"/>
        </w:rPr>
        <w:t xml:space="preserve">أن يخلصوا إلى أنه نظراً </w:t>
      </w:r>
      <w:r w:rsidR="00434906">
        <w:rPr>
          <w:rFonts w:hint="cs"/>
          <w:rtl/>
          <w:lang w:val="en-GB"/>
        </w:rPr>
        <w:t>إ</w:t>
      </w:r>
      <w:r w:rsidR="00D532CF">
        <w:rPr>
          <w:rFonts w:hint="cs"/>
          <w:rtl/>
          <w:lang w:val="en-GB"/>
        </w:rPr>
        <w:t>ل</w:t>
      </w:r>
      <w:r w:rsidR="00434906">
        <w:rPr>
          <w:rFonts w:hint="cs"/>
          <w:rtl/>
          <w:lang w:val="en-GB"/>
        </w:rPr>
        <w:t>ى</w:t>
      </w:r>
      <w:r w:rsidR="001A6AD6">
        <w:rPr>
          <w:rFonts w:hint="cs"/>
          <w:rtl/>
          <w:lang w:val="en-GB"/>
        </w:rPr>
        <w:t xml:space="preserve"> أن</w:t>
      </w:r>
      <w:r w:rsidR="00D532CF">
        <w:rPr>
          <w:rFonts w:hint="cs"/>
          <w:rtl/>
          <w:lang w:val="en-GB"/>
        </w:rPr>
        <w:t xml:space="preserve"> هذه المسألة</w:t>
      </w:r>
      <w:r w:rsidR="001A6AD6">
        <w:rPr>
          <w:rFonts w:hint="cs"/>
          <w:rtl/>
          <w:lang w:val="en-GB"/>
        </w:rPr>
        <w:t xml:space="preserve"> عاجلة</w:t>
      </w:r>
      <w:r w:rsidR="00DC7405">
        <w:rPr>
          <w:rFonts w:hint="cs"/>
          <w:rtl/>
          <w:lang w:val="en-GB"/>
        </w:rPr>
        <w:t xml:space="preserve">، ستجري </w:t>
      </w:r>
      <w:r w:rsidR="007B1973">
        <w:rPr>
          <w:rFonts w:hint="cs"/>
          <w:rtl/>
          <w:lang w:val="en-GB"/>
        </w:rPr>
        <w:t>مشاورة</w:t>
      </w:r>
      <w:r w:rsidR="00016721">
        <w:rPr>
          <w:rFonts w:hint="cs"/>
          <w:rtl/>
          <w:lang w:val="en-GB"/>
        </w:rPr>
        <w:t xml:space="preserve"> </w:t>
      </w:r>
      <w:r w:rsidR="007B1973">
        <w:rPr>
          <w:rFonts w:hint="cs"/>
          <w:rtl/>
          <w:lang w:val="en-GB"/>
        </w:rPr>
        <w:t xml:space="preserve">عن طريق المراسلة </w:t>
      </w:r>
      <w:r w:rsidR="00D532CF">
        <w:rPr>
          <w:rFonts w:hint="cs"/>
          <w:rtl/>
          <w:lang w:val="en-GB"/>
        </w:rPr>
        <w:t>مع</w:t>
      </w:r>
      <w:r w:rsidR="007B1973">
        <w:rPr>
          <w:rFonts w:hint="cs"/>
          <w:rtl/>
          <w:lang w:val="en-GB"/>
        </w:rPr>
        <w:t xml:space="preserve"> الدول الأعضاء في المجلس بشأن إقرار تعزيز وظيفة التحقيق في الاتحاد، من خلال إنشاء وظيفة مستقلة </w:t>
      </w:r>
      <w:r w:rsidR="009A2289">
        <w:rPr>
          <w:rFonts w:hint="cs"/>
          <w:rtl/>
          <w:lang w:val="en-GB"/>
        </w:rPr>
        <w:t>ومتخصصة</w:t>
      </w:r>
      <w:r w:rsidR="007B1973">
        <w:rPr>
          <w:rFonts w:hint="cs"/>
          <w:rtl/>
          <w:lang w:val="en-GB"/>
        </w:rPr>
        <w:t xml:space="preserve"> برتبة </w:t>
      </w:r>
      <w:r w:rsidR="007B1973">
        <w:rPr>
          <w:lang w:val="en-GB"/>
        </w:rPr>
        <w:t>P4</w:t>
      </w:r>
      <w:r w:rsidR="007B1973">
        <w:rPr>
          <w:rFonts w:hint="cs"/>
          <w:rtl/>
          <w:lang w:val="en-GB"/>
        </w:rPr>
        <w:t xml:space="preserve"> أو </w:t>
      </w:r>
      <w:r w:rsidR="007B1973">
        <w:rPr>
          <w:lang w:val="en-GB"/>
        </w:rPr>
        <w:t>P5</w:t>
      </w:r>
      <w:r w:rsidR="007B1973">
        <w:rPr>
          <w:rFonts w:hint="cs"/>
          <w:rtl/>
          <w:lang w:val="en-GB"/>
        </w:rPr>
        <w:t>، يتم تمويلها من خلال السحب من حساب الاحتياط</w:t>
      </w:r>
      <w:r w:rsidR="00DC7405">
        <w:rPr>
          <w:rFonts w:hint="cs"/>
          <w:rtl/>
          <w:lang w:val="en-GB"/>
        </w:rPr>
        <w:t xml:space="preserve">ي. </w:t>
      </w:r>
      <w:r w:rsidR="00A25C3F">
        <w:rPr>
          <w:rFonts w:hint="cs"/>
          <w:rtl/>
          <w:lang w:val="en-GB"/>
        </w:rPr>
        <w:t xml:space="preserve">واعتبر </w:t>
      </w:r>
      <w:r w:rsidR="0048418F">
        <w:rPr>
          <w:rFonts w:hint="cs"/>
          <w:rtl/>
          <w:lang w:val="en-GB"/>
        </w:rPr>
        <w:t xml:space="preserve">أيضاً أن أعضاء المجلس </w:t>
      </w:r>
      <w:r w:rsidR="009A2289">
        <w:rPr>
          <w:rFonts w:hint="cs"/>
          <w:rtl/>
          <w:lang w:val="en-GB"/>
        </w:rPr>
        <w:t>يدعون</w:t>
      </w:r>
      <w:r w:rsidR="0048418F">
        <w:rPr>
          <w:rFonts w:hint="cs"/>
          <w:rtl/>
          <w:lang w:val="en-GB"/>
        </w:rPr>
        <w:t xml:space="preserve"> الأمانة إلى مراعاة التعليقات والتوصيات الصادرة عن وحدة التفتيش المشتركة وتقديم نسخة منقحة من ميثاق المراجعة الداخلية والتحقيق إلى دورة المجلس لعام </w:t>
      </w:r>
      <w:r w:rsidR="0048418F">
        <w:rPr>
          <w:lang w:val="en-GB"/>
        </w:rPr>
        <w:t>2021</w:t>
      </w:r>
      <w:r w:rsidR="0048418F">
        <w:rPr>
          <w:rFonts w:hint="cs"/>
          <w:rtl/>
          <w:lang w:val="en-GB"/>
        </w:rPr>
        <w:t>.</w:t>
      </w:r>
    </w:p>
    <w:p w14:paraId="1A66877C" w14:textId="5FAE977B" w:rsidR="007944A9" w:rsidRPr="007944A9" w:rsidRDefault="007944A9" w:rsidP="007944A9">
      <w:pPr>
        <w:rPr>
          <w:rtl/>
          <w:lang w:bidi="ar-EG"/>
        </w:rPr>
      </w:pPr>
      <w:r>
        <w:rPr>
          <w:lang w:bidi="ar-EG"/>
        </w:rPr>
        <w:t>15.3</w:t>
      </w:r>
      <w:r>
        <w:rPr>
          <w:rtl/>
          <w:lang w:bidi="ar-EG"/>
        </w:rPr>
        <w:tab/>
      </w:r>
      <w:r w:rsidRPr="007944A9">
        <w:rPr>
          <w:rFonts w:hint="cs"/>
          <w:b/>
          <w:bCs/>
          <w:rtl/>
          <w:lang w:bidi="ar-EG"/>
        </w:rPr>
        <w:t>خلص</w:t>
      </w:r>
      <w:r w:rsidRPr="007944A9">
        <w:rPr>
          <w:rFonts w:hint="cs"/>
          <w:rtl/>
          <w:lang w:bidi="ar-EG"/>
        </w:rPr>
        <w:t xml:space="preserve"> الاجتماع إلى ذلك.</w:t>
      </w:r>
    </w:p>
    <w:p w14:paraId="027E28A0" w14:textId="7E362092" w:rsidR="007944A9" w:rsidRDefault="007944A9" w:rsidP="007944A9">
      <w:pPr>
        <w:pStyle w:val="Heading1"/>
        <w:rPr>
          <w:rtl/>
          <w:lang w:bidi="ar-EG"/>
        </w:rPr>
      </w:pPr>
      <w:r>
        <w:rPr>
          <w:rFonts w:hint="cs"/>
          <w:rtl/>
          <w:lang w:bidi="ar-EG"/>
        </w:rPr>
        <w:t>4</w:t>
      </w:r>
      <w:r>
        <w:rPr>
          <w:rtl/>
          <w:lang w:bidi="ar-EG"/>
        </w:rPr>
        <w:tab/>
        <w:t>تعيين مراجع خارجي جديد</w:t>
      </w:r>
      <w:r>
        <w:rPr>
          <w:rFonts w:hint="cs"/>
          <w:rtl/>
          <w:lang w:bidi="ar-EG"/>
        </w:rPr>
        <w:t xml:space="preserve"> (الوثيقة </w:t>
      </w:r>
      <w:hyperlink r:id="rId29" w:history="1">
        <w:r w:rsidRPr="007944A9">
          <w:rPr>
            <w:rStyle w:val="Hyperlink"/>
            <w:lang w:bidi="ar-EG"/>
          </w:rPr>
          <w:t>C20/49</w:t>
        </w:r>
      </w:hyperlink>
      <w:r>
        <w:rPr>
          <w:rFonts w:hint="cs"/>
          <w:rtl/>
          <w:lang w:bidi="ar-EG"/>
        </w:rPr>
        <w:t>)</w:t>
      </w:r>
    </w:p>
    <w:p w14:paraId="7D8C8668" w14:textId="2385FC03" w:rsidR="007944A9" w:rsidRPr="00E72750" w:rsidRDefault="004B7F61" w:rsidP="007944A9">
      <w:pPr>
        <w:rPr>
          <w:rtl/>
          <w:lang w:val="en-GB"/>
        </w:rPr>
      </w:pPr>
      <w:r>
        <w:rPr>
          <w:lang w:val="en-GB" w:bidi="ar-EG"/>
        </w:rPr>
        <w:t>1.4</w:t>
      </w:r>
      <w:r>
        <w:rPr>
          <w:lang w:val="en-GB" w:bidi="ar-EG"/>
        </w:rPr>
        <w:tab/>
      </w:r>
      <w:r w:rsidR="00A25C3F">
        <w:rPr>
          <w:rFonts w:hint="cs"/>
          <w:rtl/>
          <w:lang w:bidi="ar-EG"/>
        </w:rPr>
        <w:t xml:space="preserve">ذكّر </w:t>
      </w:r>
      <w:r w:rsidR="00E72750">
        <w:rPr>
          <w:rFonts w:hint="cs"/>
          <w:rtl/>
          <w:lang w:val="en-GB"/>
        </w:rPr>
        <w:t xml:space="preserve">الرئيس </w:t>
      </w:r>
      <w:r w:rsidR="00A25C3F">
        <w:rPr>
          <w:rFonts w:hint="cs"/>
          <w:rtl/>
          <w:lang w:val="en-GB"/>
        </w:rPr>
        <w:t>ب</w:t>
      </w:r>
      <w:r w:rsidR="00E72750">
        <w:rPr>
          <w:rFonts w:hint="cs"/>
          <w:rtl/>
          <w:lang w:val="en-GB"/>
        </w:rPr>
        <w:t xml:space="preserve">أن الوثيقة </w:t>
      </w:r>
      <w:r w:rsidR="00E72750">
        <w:rPr>
          <w:lang w:val="en-GB"/>
        </w:rPr>
        <w:t>C20/49</w:t>
      </w:r>
      <w:r w:rsidR="00E72750">
        <w:rPr>
          <w:rFonts w:hint="cs"/>
          <w:rtl/>
          <w:lang w:val="en-GB"/>
        </w:rPr>
        <w:t xml:space="preserve"> التي </w:t>
      </w:r>
      <w:r>
        <w:rPr>
          <w:rFonts w:hint="cs"/>
          <w:rtl/>
          <w:lang w:val="en-GB"/>
        </w:rPr>
        <w:t>تتضمن</w:t>
      </w:r>
      <w:r w:rsidR="00E72750">
        <w:rPr>
          <w:rFonts w:hint="cs"/>
          <w:rtl/>
          <w:lang w:val="en-GB"/>
        </w:rPr>
        <w:t xml:space="preserve"> تقرير لجنة التقييم بشأن اختيار المراجع الخارجي قد نوقشت باستفاضة خلال </w:t>
      </w:r>
      <w:r w:rsidR="00A25C3F">
        <w:rPr>
          <w:rFonts w:hint="cs"/>
          <w:color w:val="000000"/>
          <w:rtl/>
        </w:rPr>
        <w:t>اجتماع المشاورة</w:t>
      </w:r>
      <w:r w:rsidR="00E72750">
        <w:rPr>
          <w:color w:val="000000"/>
          <w:rtl/>
        </w:rPr>
        <w:t xml:space="preserve"> الافتراضية</w:t>
      </w:r>
      <w:r w:rsidR="00A25C3F">
        <w:rPr>
          <w:rFonts w:hint="cs"/>
          <w:color w:val="000000"/>
          <w:rtl/>
        </w:rPr>
        <w:t xml:space="preserve"> الأولى</w:t>
      </w:r>
      <w:r w:rsidR="00E72750">
        <w:rPr>
          <w:color w:val="000000"/>
          <w:rtl/>
        </w:rPr>
        <w:t xml:space="preserve"> لأعضاء المجلس</w:t>
      </w:r>
      <w:r w:rsidR="00E72750">
        <w:rPr>
          <w:rFonts w:hint="cs"/>
          <w:color w:val="000000"/>
          <w:rtl/>
        </w:rPr>
        <w:t xml:space="preserve">. واتُفق على مواصلة المناقشة في الاجتماع </w:t>
      </w:r>
      <w:r w:rsidR="00A25C3F">
        <w:rPr>
          <w:rFonts w:hint="cs"/>
          <w:color w:val="000000"/>
          <w:rtl/>
        </w:rPr>
        <w:t xml:space="preserve">الحضوري </w:t>
      </w:r>
      <w:r w:rsidR="00E72750">
        <w:rPr>
          <w:rFonts w:hint="cs"/>
          <w:color w:val="000000"/>
          <w:rtl/>
        </w:rPr>
        <w:t>المقبل للمجلس</w:t>
      </w:r>
      <w:r w:rsidR="00A25C3F">
        <w:rPr>
          <w:rFonts w:hint="cs"/>
          <w:color w:val="000000"/>
          <w:rtl/>
        </w:rPr>
        <w:t xml:space="preserve"> إن أمكن عقده</w:t>
      </w:r>
      <w:r w:rsidR="00E72750">
        <w:rPr>
          <w:rFonts w:hint="cs"/>
          <w:color w:val="000000"/>
          <w:rtl/>
        </w:rPr>
        <w:t xml:space="preserve"> </w:t>
      </w:r>
      <w:r w:rsidR="00A25C3F">
        <w:rPr>
          <w:rFonts w:hint="cs"/>
          <w:color w:val="000000"/>
          <w:rtl/>
        </w:rPr>
        <w:t xml:space="preserve">قبل </w:t>
      </w:r>
      <w:r w:rsidR="00E72750">
        <w:rPr>
          <w:rFonts w:hint="cs"/>
          <w:color w:val="000000"/>
          <w:rtl/>
        </w:rPr>
        <w:t xml:space="preserve">نهاية عام </w:t>
      </w:r>
      <w:r w:rsidR="00E72750">
        <w:rPr>
          <w:color w:val="000000"/>
          <w:lang w:val="en-GB"/>
        </w:rPr>
        <w:t>2020</w:t>
      </w:r>
      <w:r w:rsidR="00E72750">
        <w:rPr>
          <w:rFonts w:hint="cs"/>
          <w:color w:val="000000"/>
          <w:rtl/>
          <w:lang w:val="en-GB"/>
        </w:rPr>
        <w:t xml:space="preserve">. </w:t>
      </w:r>
      <w:r w:rsidR="00E72750">
        <w:rPr>
          <w:rFonts w:hint="cs"/>
          <w:rtl/>
          <w:lang w:val="en-GB"/>
        </w:rPr>
        <w:t xml:space="preserve">وبما أن ذلك </w:t>
      </w:r>
      <w:r w:rsidR="00E802D7">
        <w:rPr>
          <w:rFonts w:hint="cs"/>
          <w:rtl/>
          <w:lang w:val="en-GB"/>
        </w:rPr>
        <w:t>لم يكن ممكناً، يجب</w:t>
      </w:r>
      <w:r w:rsidR="00E72750">
        <w:rPr>
          <w:rFonts w:hint="cs"/>
          <w:rtl/>
          <w:lang w:val="en-GB"/>
        </w:rPr>
        <w:t xml:space="preserve"> النظر في مسار عمل بديل من أجل التوصل إلى قرار في الوقت المناسب.</w:t>
      </w:r>
    </w:p>
    <w:p w14:paraId="25F2056A" w14:textId="1675EDF7" w:rsidR="007944A9" w:rsidRPr="004B7F61" w:rsidRDefault="004B7F61" w:rsidP="005D0063">
      <w:pPr>
        <w:rPr>
          <w:rtl/>
          <w:lang w:val="en-GB"/>
        </w:rPr>
      </w:pPr>
      <w:r>
        <w:rPr>
          <w:lang w:val="en-GB"/>
        </w:rPr>
        <w:t>2.4</w:t>
      </w:r>
      <w:r>
        <w:rPr>
          <w:rtl/>
          <w:lang w:val="en-GB"/>
        </w:rPr>
        <w:tab/>
      </w:r>
      <w:r>
        <w:rPr>
          <w:rFonts w:hint="cs"/>
          <w:rtl/>
          <w:lang w:val="en-GB"/>
        </w:rPr>
        <w:t xml:space="preserve">قال ممثل الأمانة الذي قدم تقرير متابعة عن الوثيقة، إن رئيس المجلس أرسل رسالة إلى الدول الأعضاء في المجلس في يوليو </w:t>
      </w:r>
      <w:r>
        <w:rPr>
          <w:lang w:val="en-GB"/>
        </w:rPr>
        <w:t>2020</w:t>
      </w:r>
      <w:r>
        <w:rPr>
          <w:rFonts w:hint="cs"/>
          <w:rtl/>
          <w:lang w:val="en-GB"/>
        </w:rPr>
        <w:t xml:space="preserve"> يدعو فيها إلى طرح أسئلة بعد أن طلب عدة أعضاء في المجلس في </w:t>
      </w:r>
      <w:r w:rsidR="00776009">
        <w:rPr>
          <w:rFonts w:hint="cs"/>
          <w:color w:val="000000"/>
          <w:rtl/>
        </w:rPr>
        <w:t>اجتماع المشاورة</w:t>
      </w:r>
      <w:r>
        <w:rPr>
          <w:color w:val="000000"/>
          <w:rtl/>
        </w:rPr>
        <w:t xml:space="preserve"> الافتراضية</w:t>
      </w:r>
      <w:r w:rsidR="00776009">
        <w:rPr>
          <w:rFonts w:hint="cs"/>
          <w:color w:val="000000"/>
          <w:rtl/>
        </w:rPr>
        <w:t xml:space="preserve"> الأولى</w:t>
      </w:r>
      <w:r>
        <w:rPr>
          <w:color w:val="000000"/>
          <w:rtl/>
        </w:rPr>
        <w:t xml:space="preserve"> لأعضاء المجلس</w:t>
      </w:r>
      <w:r>
        <w:rPr>
          <w:rFonts w:hint="cs"/>
          <w:rtl/>
          <w:lang w:val="en-GB"/>
        </w:rPr>
        <w:t xml:space="preserve"> مزيداً من المعلومات عن منهجية التقييم والاختيار. </w:t>
      </w:r>
      <w:r w:rsidR="005D0063">
        <w:rPr>
          <w:rFonts w:hint="cs"/>
          <w:rtl/>
          <w:lang w:val="en-GB"/>
        </w:rPr>
        <w:t>ومع ذلك</w:t>
      </w:r>
      <w:r>
        <w:rPr>
          <w:rFonts w:hint="cs"/>
          <w:rtl/>
          <w:lang w:val="en-GB"/>
        </w:rPr>
        <w:t xml:space="preserve"> لم تطرح أي أسئلة، </w:t>
      </w:r>
      <w:r w:rsidR="00776009">
        <w:rPr>
          <w:rFonts w:hint="cs"/>
          <w:rtl/>
          <w:lang w:val="en-GB"/>
        </w:rPr>
        <w:t xml:space="preserve">بل </w:t>
      </w:r>
      <w:r w:rsidR="005D0063">
        <w:rPr>
          <w:rFonts w:hint="cs"/>
          <w:rtl/>
          <w:lang w:val="en-GB"/>
        </w:rPr>
        <w:t>تم الإعراب عن التأييد</w:t>
      </w:r>
      <w:r w:rsidR="00435682">
        <w:rPr>
          <w:rFonts w:hint="cs"/>
          <w:rtl/>
          <w:lang w:val="en-GB"/>
        </w:rPr>
        <w:t xml:space="preserve"> والتقدير</w:t>
      </w:r>
      <w:r w:rsidR="00776009">
        <w:rPr>
          <w:rFonts w:hint="cs"/>
          <w:rtl/>
          <w:lang w:val="en-GB"/>
        </w:rPr>
        <w:t>.</w:t>
      </w:r>
      <w:r w:rsidR="00435682">
        <w:rPr>
          <w:rFonts w:hint="cs"/>
          <w:rtl/>
          <w:lang w:val="en-GB"/>
        </w:rPr>
        <w:t xml:space="preserve"> </w:t>
      </w:r>
    </w:p>
    <w:p w14:paraId="6A68F52D" w14:textId="146D6731" w:rsidR="007944A9" w:rsidRPr="002A72C4" w:rsidRDefault="002A72C4" w:rsidP="007944A9">
      <w:pPr>
        <w:rPr>
          <w:rtl/>
          <w:lang w:val="en-GB"/>
        </w:rPr>
      </w:pPr>
      <w:r>
        <w:rPr>
          <w:lang w:val="en-GB" w:bidi="ar-EG"/>
        </w:rPr>
        <w:t>3.4</w:t>
      </w:r>
      <w:r>
        <w:rPr>
          <w:rtl/>
          <w:lang w:val="en-GB"/>
        </w:rPr>
        <w:tab/>
      </w:r>
      <w:r>
        <w:rPr>
          <w:rFonts w:hint="cs"/>
          <w:rtl/>
          <w:lang w:val="en-GB"/>
        </w:rPr>
        <w:t xml:space="preserve">أعربت واحدة من أعضاء المجلس عن تقدير بلدها لعمل لجنة التقييم </w:t>
      </w:r>
      <w:r w:rsidR="00AB415E">
        <w:rPr>
          <w:rFonts w:hint="cs"/>
          <w:rtl/>
          <w:lang w:val="en-GB"/>
        </w:rPr>
        <w:t>وموافقته</w:t>
      </w:r>
      <w:r>
        <w:rPr>
          <w:rFonts w:hint="cs"/>
          <w:rtl/>
          <w:lang w:val="en-GB"/>
        </w:rPr>
        <w:t xml:space="preserve"> على تعيين المكتب الوطني للمراجعة في المملكة المتحدة </w:t>
      </w:r>
      <w:r w:rsidR="00AB415E">
        <w:rPr>
          <w:rFonts w:hint="cs"/>
          <w:rtl/>
          <w:lang w:val="en-GB"/>
        </w:rPr>
        <w:t>ك</w:t>
      </w:r>
      <w:r>
        <w:rPr>
          <w:rFonts w:hint="cs"/>
          <w:rtl/>
          <w:lang w:val="en-GB"/>
        </w:rPr>
        <w:t>مراجع خارجي.</w:t>
      </w:r>
    </w:p>
    <w:p w14:paraId="4F71BF9E" w14:textId="26F1C101" w:rsidR="00016721" w:rsidRPr="007306A0" w:rsidRDefault="00AB415E" w:rsidP="00016721">
      <w:pPr>
        <w:rPr>
          <w:lang w:val="en-GB"/>
        </w:rPr>
      </w:pPr>
      <w:r>
        <w:rPr>
          <w:lang w:val="en-GB" w:bidi="ar-EG"/>
        </w:rPr>
        <w:t>4.4</w:t>
      </w:r>
      <w:r>
        <w:rPr>
          <w:rtl/>
          <w:lang w:val="en-GB"/>
        </w:rPr>
        <w:tab/>
      </w:r>
      <w:r>
        <w:rPr>
          <w:rFonts w:hint="cs"/>
          <w:rtl/>
          <w:lang w:val="en-GB"/>
        </w:rPr>
        <w:t xml:space="preserve">أشار الرئيس إلى أن من المهم في نهاية المطاف إبلاغ المؤسسات المرشحة </w:t>
      </w:r>
      <w:r w:rsidR="001D528D">
        <w:rPr>
          <w:rFonts w:hint="cs"/>
          <w:rtl/>
          <w:lang w:val="en-GB"/>
        </w:rPr>
        <w:t>بنتيجة</w:t>
      </w:r>
      <w:r>
        <w:rPr>
          <w:rFonts w:hint="cs"/>
          <w:rtl/>
          <w:lang w:val="en-GB"/>
        </w:rPr>
        <w:t xml:space="preserve"> مداولات لجنة التقييم وأشار </w:t>
      </w:r>
      <w:r w:rsidR="001D528D">
        <w:rPr>
          <w:rFonts w:hint="cs"/>
          <w:rtl/>
          <w:lang w:val="en-GB"/>
        </w:rPr>
        <w:t>إلى</w:t>
      </w:r>
      <w:r>
        <w:rPr>
          <w:rFonts w:hint="cs"/>
          <w:rtl/>
          <w:lang w:val="en-GB"/>
        </w:rPr>
        <w:t xml:space="preserve"> أن عطاءاتها </w:t>
      </w:r>
      <w:r w:rsidR="001D528D">
        <w:rPr>
          <w:rFonts w:hint="cs"/>
          <w:rtl/>
          <w:lang w:val="en-GB"/>
        </w:rPr>
        <w:t>تظل</w:t>
      </w:r>
      <w:r>
        <w:rPr>
          <w:rFonts w:hint="cs"/>
          <w:rtl/>
          <w:lang w:val="en-GB"/>
        </w:rPr>
        <w:t xml:space="preserve"> صالحة </w:t>
      </w:r>
      <w:r w:rsidR="001D528D">
        <w:rPr>
          <w:rFonts w:hint="cs"/>
          <w:rtl/>
          <w:lang w:val="en-GB"/>
        </w:rPr>
        <w:t>فقط</w:t>
      </w:r>
      <w:r>
        <w:rPr>
          <w:rFonts w:hint="cs"/>
          <w:rtl/>
          <w:lang w:val="en-GB"/>
        </w:rPr>
        <w:t xml:space="preserve"> حتى أبريل </w:t>
      </w:r>
      <w:r>
        <w:rPr>
          <w:lang w:val="en-GB"/>
        </w:rPr>
        <w:t>2021</w:t>
      </w:r>
      <w:r>
        <w:rPr>
          <w:rFonts w:hint="cs"/>
          <w:rtl/>
          <w:lang w:val="en-GB"/>
        </w:rPr>
        <w:t>، قبل الدورة المقبلة المقررة للمجلس.</w:t>
      </w:r>
      <w:r w:rsidR="00016721">
        <w:rPr>
          <w:rFonts w:hint="cs"/>
          <w:rtl/>
          <w:lang w:val="en-GB"/>
        </w:rPr>
        <w:t xml:space="preserve"> وبالتالي</w:t>
      </w:r>
      <w:r w:rsidR="002F2338">
        <w:rPr>
          <w:rFonts w:hint="cs"/>
          <w:rtl/>
          <w:lang w:val="en-GB"/>
        </w:rPr>
        <w:t>،</w:t>
      </w:r>
      <w:r w:rsidR="00016721">
        <w:rPr>
          <w:rFonts w:hint="cs"/>
          <w:rtl/>
          <w:lang w:val="en-GB"/>
        </w:rPr>
        <w:t xml:space="preserve"> ونظراً </w:t>
      </w:r>
      <w:r w:rsidR="00434906">
        <w:rPr>
          <w:rFonts w:hint="cs"/>
          <w:rtl/>
          <w:lang w:val="en-GB"/>
        </w:rPr>
        <w:t>إ</w:t>
      </w:r>
      <w:r w:rsidR="00016721">
        <w:rPr>
          <w:rFonts w:hint="cs"/>
          <w:rtl/>
          <w:lang w:val="en-GB"/>
        </w:rPr>
        <w:t>ل</w:t>
      </w:r>
      <w:r w:rsidR="00434906">
        <w:rPr>
          <w:rFonts w:hint="cs"/>
          <w:rtl/>
          <w:lang w:val="en-GB"/>
        </w:rPr>
        <w:t xml:space="preserve">ى </w:t>
      </w:r>
      <w:r w:rsidR="00016721">
        <w:rPr>
          <w:rFonts w:hint="cs"/>
          <w:rtl/>
          <w:lang w:val="en-GB"/>
        </w:rPr>
        <w:t xml:space="preserve">عدم ورود أي أسئلة أخرى، اعتبر أن أعضاء المجلس </w:t>
      </w:r>
      <w:r w:rsidR="004014AF">
        <w:rPr>
          <w:rFonts w:hint="cs"/>
          <w:rtl/>
          <w:lang w:val="en-GB"/>
        </w:rPr>
        <w:t>يودون أن يخلصوا إلى أنه نظراً</w:t>
      </w:r>
      <w:r w:rsidR="00434906">
        <w:rPr>
          <w:rFonts w:hint="cs"/>
          <w:rtl/>
          <w:lang w:val="en-GB"/>
        </w:rPr>
        <w:t xml:space="preserve"> إلى أن</w:t>
      </w:r>
      <w:r w:rsidR="00D101EA">
        <w:rPr>
          <w:rFonts w:hint="cs"/>
          <w:rtl/>
          <w:lang w:val="en-GB"/>
        </w:rPr>
        <w:t xml:space="preserve"> هذا البند</w:t>
      </w:r>
      <w:r w:rsidR="001A6AD6">
        <w:rPr>
          <w:rFonts w:hint="cs"/>
          <w:rtl/>
          <w:lang w:val="en-GB"/>
        </w:rPr>
        <w:t xml:space="preserve"> </w:t>
      </w:r>
      <w:r w:rsidR="00434906">
        <w:rPr>
          <w:rFonts w:hint="cs"/>
          <w:rtl/>
          <w:lang w:val="en-GB"/>
        </w:rPr>
        <w:t>عاجل</w:t>
      </w:r>
      <w:r w:rsidR="00DC7405">
        <w:rPr>
          <w:rFonts w:hint="cs"/>
          <w:rtl/>
          <w:lang w:val="en-GB"/>
        </w:rPr>
        <w:t>،</w:t>
      </w:r>
      <w:r w:rsidR="00016721">
        <w:rPr>
          <w:rFonts w:hint="cs"/>
          <w:rtl/>
          <w:lang w:val="en-GB"/>
        </w:rPr>
        <w:t xml:space="preserve"> </w:t>
      </w:r>
      <w:r w:rsidR="00DC7405">
        <w:rPr>
          <w:rFonts w:hint="cs"/>
          <w:rtl/>
          <w:lang w:val="en-GB"/>
        </w:rPr>
        <w:t>ستجري مشاورة</w:t>
      </w:r>
      <w:r w:rsidR="00016721">
        <w:rPr>
          <w:rFonts w:hint="cs"/>
          <w:rtl/>
          <w:lang w:val="en-GB"/>
        </w:rPr>
        <w:t xml:space="preserve"> عن طريق المراسلة </w:t>
      </w:r>
      <w:r w:rsidR="00D532CF">
        <w:rPr>
          <w:rFonts w:hint="cs"/>
          <w:rtl/>
          <w:lang w:val="en-GB"/>
        </w:rPr>
        <w:t>مع</w:t>
      </w:r>
      <w:r w:rsidR="00016721">
        <w:rPr>
          <w:rFonts w:hint="cs"/>
          <w:rtl/>
          <w:lang w:val="en-GB"/>
        </w:rPr>
        <w:t xml:space="preserve"> الدول الأعضاء في المجلس لاعتماد مشروع المقرر الوارد في الملحق </w:t>
      </w:r>
      <w:r w:rsidR="00016721">
        <w:rPr>
          <w:lang w:val="en-GB"/>
        </w:rPr>
        <w:t>A</w:t>
      </w:r>
      <w:r w:rsidR="00016721">
        <w:rPr>
          <w:rFonts w:hint="cs"/>
          <w:rtl/>
          <w:lang w:val="en-GB"/>
        </w:rPr>
        <w:t xml:space="preserve"> بالوثيقة </w:t>
      </w:r>
      <w:r w:rsidR="00016721">
        <w:rPr>
          <w:lang w:val="en-GB"/>
        </w:rPr>
        <w:t>C20/</w:t>
      </w:r>
      <w:r w:rsidR="00776009">
        <w:rPr>
          <w:lang w:val="en-GB"/>
        </w:rPr>
        <w:t>49</w:t>
      </w:r>
      <w:r w:rsidR="00E60F9C">
        <w:rPr>
          <w:rFonts w:hint="cs"/>
          <w:rtl/>
          <w:lang w:val="en-GB"/>
        </w:rPr>
        <w:t>.</w:t>
      </w:r>
    </w:p>
    <w:p w14:paraId="0E7B5552" w14:textId="42A65AF2" w:rsidR="007944A9" w:rsidRPr="007944A9" w:rsidRDefault="00784E73" w:rsidP="007944A9">
      <w:pPr>
        <w:rPr>
          <w:rtl/>
          <w:lang w:bidi="ar-EG"/>
        </w:rPr>
      </w:pPr>
      <w:r>
        <w:rPr>
          <w:lang w:bidi="ar-EG"/>
        </w:rPr>
        <w:t>5.4</w:t>
      </w:r>
      <w:r>
        <w:rPr>
          <w:rtl/>
          <w:lang w:bidi="ar-EG"/>
        </w:rPr>
        <w:tab/>
      </w:r>
      <w:r w:rsidRPr="007944A9">
        <w:rPr>
          <w:rFonts w:hint="cs"/>
          <w:b/>
          <w:bCs/>
          <w:rtl/>
          <w:lang w:bidi="ar-EG"/>
        </w:rPr>
        <w:t>خلص</w:t>
      </w:r>
      <w:r w:rsidRPr="007944A9">
        <w:rPr>
          <w:rFonts w:hint="cs"/>
          <w:rtl/>
          <w:lang w:bidi="ar-EG"/>
        </w:rPr>
        <w:t xml:space="preserve"> الاجتماع إلى ذلك.</w:t>
      </w:r>
    </w:p>
    <w:p w14:paraId="3CE9287D" w14:textId="09A6D480" w:rsidR="007944A9" w:rsidRDefault="007944A9" w:rsidP="00784E73">
      <w:pPr>
        <w:pStyle w:val="Heading1"/>
        <w:rPr>
          <w:rtl/>
          <w:lang w:bidi="ar-EG"/>
        </w:rPr>
      </w:pPr>
      <w:r>
        <w:rPr>
          <w:rFonts w:hint="cs"/>
          <w:rtl/>
          <w:lang w:bidi="ar-EG"/>
        </w:rPr>
        <w:lastRenderedPageBreak/>
        <w:t>5</w:t>
      </w:r>
      <w:r>
        <w:rPr>
          <w:rtl/>
          <w:lang w:bidi="ar-EG"/>
        </w:rPr>
        <w:tab/>
        <w:t>تقرير عن التقدم المحرز بشأن مشروع مبنى مقر الاتحاد وتقرير موجز عن أعمال الفريق الاستشاري للدول الأعضاء (</w:t>
      </w:r>
      <w:r>
        <w:rPr>
          <w:lang w:bidi="ar-EG"/>
        </w:rPr>
        <w:t>MSAG</w:t>
      </w:r>
      <w:r>
        <w:rPr>
          <w:rtl/>
          <w:lang w:bidi="ar-EG"/>
        </w:rPr>
        <w:t>) المعني بمشروع مبنى مقر الاتحاد</w:t>
      </w:r>
      <w:r w:rsidR="00784E73">
        <w:rPr>
          <w:rFonts w:hint="cs"/>
          <w:rtl/>
          <w:lang w:bidi="ar-EG"/>
        </w:rPr>
        <w:t xml:space="preserve"> (الوثائق </w:t>
      </w:r>
      <w:hyperlink r:id="rId30" w:history="1">
        <w:r w:rsidR="00784E73" w:rsidRPr="00784E73">
          <w:rPr>
            <w:rStyle w:val="Hyperlink"/>
            <w:lang w:bidi="ar-EG"/>
          </w:rPr>
          <w:t>C20/7(Rev.1)</w:t>
        </w:r>
      </w:hyperlink>
      <w:r w:rsidR="00784E73">
        <w:rPr>
          <w:rFonts w:hint="cs"/>
          <w:rtl/>
          <w:lang w:bidi="ar-EG"/>
        </w:rPr>
        <w:t xml:space="preserve"> و</w:t>
      </w:r>
      <w:hyperlink r:id="rId31" w:history="1">
        <w:r w:rsidR="00784E73" w:rsidRPr="00784E73">
          <w:rPr>
            <w:rStyle w:val="Hyperlink"/>
            <w:lang w:bidi="ar-EG"/>
          </w:rPr>
          <w:t>C20/48(Rev.1)</w:t>
        </w:r>
      </w:hyperlink>
      <w:r w:rsidR="00784E73">
        <w:rPr>
          <w:rFonts w:hint="cs"/>
          <w:rtl/>
          <w:lang w:bidi="ar-EG"/>
        </w:rPr>
        <w:t xml:space="preserve"> و</w:t>
      </w:r>
      <w:hyperlink r:id="rId32" w:history="1">
        <w:r w:rsidR="00784E73" w:rsidRPr="00784E73">
          <w:rPr>
            <w:rStyle w:val="Hyperlink"/>
            <w:lang w:bidi="ar-EG"/>
          </w:rPr>
          <w:t>C20/77</w:t>
        </w:r>
      </w:hyperlink>
      <w:r w:rsidR="00784E73">
        <w:rPr>
          <w:rFonts w:hint="cs"/>
          <w:rtl/>
          <w:lang w:bidi="ar-EG"/>
        </w:rPr>
        <w:t xml:space="preserve"> و</w:t>
      </w:r>
      <w:hyperlink r:id="rId33" w:history="1">
        <w:r w:rsidR="00784E73" w:rsidRPr="00784E73">
          <w:rPr>
            <w:rStyle w:val="Hyperlink"/>
            <w:lang w:bidi="ar-EG"/>
          </w:rPr>
          <w:t>C20/INF/20</w:t>
        </w:r>
      </w:hyperlink>
      <w:r w:rsidR="00784E73">
        <w:rPr>
          <w:rFonts w:hint="cs"/>
          <w:rtl/>
          <w:lang w:bidi="ar-EG"/>
        </w:rPr>
        <w:t xml:space="preserve"> و</w:t>
      </w:r>
      <w:hyperlink r:id="rId34" w:history="1">
        <w:r w:rsidR="00784E73" w:rsidRPr="00784E73">
          <w:rPr>
            <w:rStyle w:val="Hyperlink"/>
            <w:lang w:bidi="ar-EG"/>
          </w:rPr>
          <w:t>C20/INF/21</w:t>
        </w:r>
      </w:hyperlink>
      <w:r w:rsidR="00784E73">
        <w:rPr>
          <w:rFonts w:hint="cs"/>
          <w:rtl/>
          <w:lang w:bidi="ar-EG"/>
        </w:rPr>
        <w:t>)</w:t>
      </w:r>
    </w:p>
    <w:p w14:paraId="6032E779" w14:textId="64AAA175" w:rsidR="00784E73" w:rsidRPr="00CC0DE6" w:rsidRDefault="007C16D0" w:rsidP="00784E73">
      <w:pPr>
        <w:rPr>
          <w:rtl/>
          <w:lang w:val="en-GB"/>
        </w:rPr>
      </w:pPr>
      <w:r>
        <w:rPr>
          <w:lang w:bidi="ar-EG"/>
        </w:rPr>
        <w:t>1.5</w:t>
      </w:r>
      <w:r>
        <w:rPr>
          <w:rtl/>
        </w:rPr>
        <w:tab/>
      </w:r>
      <w:r w:rsidR="00CC0DE6">
        <w:rPr>
          <w:rFonts w:hint="cs"/>
          <w:rtl/>
        </w:rPr>
        <w:t xml:space="preserve">قدمت ممثلة الأمانة الوثيقة </w:t>
      </w:r>
      <w:r w:rsidR="00CC0DE6" w:rsidRPr="00094EEB">
        <w:rPr>
          <w:rFonts w:asciiTheme="minorHAnsi" w:hAnsiTheme="minorHAnsi" w:cstheme="minorHAnsi"/>
        </w:rPr>
        <w:t>C20/7(Rev.1)</w:t>
      </w:r>
      <w:r w:rsidR="00CC0DE6">
        <w:rPr>
          <w:rFonts w:hint="cs"/>
          <w:rtl/>
          <w:lang w:val="en-GB"/>
        </w:rPr>
        <w:t xml:space="preserve"> </w:t>
      </w:r>
      <w:r w:rsidR="00116433">
        <w:rPr>
          <w:rFonts w:hint="cs"/>
          <w:rtl/>
          <w:lang w:val="en-GB"/>
        </w:rPr>
        <w:t>مشيرةً إلى أنها</w:t>
      </w:r>
      <w:r w:rsidR="00CC0DE6">
        <w:rPr>
          <w:rFonts w:hint="cs"/>
          <w:rtl/>
          <w:lang w:val="en-GB"/>
        </w:rPr>
        <w:t xml:space="preserve"> تلخص التقدم المحرز في مشروع مبني مقر الاتحاد منذ </w:t>
      </w:r>
      <w:r w:rsidR="00144928">
        <w:rPr>
          <w:rFonts w:hint="cs"/>
          <w:rtl/>
          <w:lang w:val="en-GB"/>
        </w:rPr>
        <w:t>اجتماع المشاورة</w:t>
      </w:r>
      <w:r w:rsidR="00CC0DE6">
        <w:rPr>
          <w:rFonts w:hint="cs"/>
          <w:rtl/>
          <w:lang w:val="en-GB"/>
        </w:rPr>
        <w:t xml:space="preserve"> الافتراضية</w:t>
      </w:r>
      <w:r w:rsidR="00144928">
        <w:rPr>
          <w:rFonts w:hint="cs"/>
          <w:rtl/>
          <w:lang w:val="en-GB"/>
        </w:rPr>
        <w:t xml:space="preserve"> الأولى</w:t>
      </w:r>
      <w:r w:rsidR="00CC0DE6">
        <w:rPr>
          <w:rFonts w:hint="cs"/>
          <w:rtl/>
          <w:lang w:val="en-GB"/>
        </w:rPr>
        <w:t xml:space="preserve"> لأعضاء المجلس. وقد عُقدت ورش عمل وحلقات دراسية لتمكين المصممين من وضع الصيغة النهائية </w:t>
      </w:r>
      <w:r w:rsidR="00CC0DE6">
        <w:rPr>
          <w:rFonts w:hint="cs"/>
          <w:color w:val="000000"/>
          <w:rtl/>
        </w:rPr>
        <w:t>ل</w:t>
      </w:r>
      <w:r w:rsidR="00CC0DE6">
        <w:rPr>
          <w:color w:val="000000"/>
          <w:rtl/>
        </w:rPr>
        <w:t>تقدير التكلفة للمرحلة 32.4</w:t>
      </w:r>
      <w:r w:rsidR="00CC0DE6">
        <w:rPr>
          <w:rFonts w:hint="cs"/>
          <w:rtl/>
          <w:lang w:val="en-GB"/>
        </w:rPr>
        <w:t xml:space="preserve"> التي كانت من المقرر </w:t>
      </w:r>
      <w:r w:rsidR="00144928">
        <w:rPr>
          <w:rFonts w:hint="cs"/>
          <w:rtl/>
          <w:lang w:val="en-GB"/>
        </w:rPr>
        <w:t>الانتهاء منها</w:t>
      </w:r>
      <w:r w:rsidR="00CC0DE6">
        <w:rPr>
          <w:rFonts w:hint="cs"/>
          <w:rtl/>
          <w:lang w:val="en-GB"/>
        </w:rPr>
        <w:t xml:space="preserve"> قبل نهاية نوفمبر </w:t>
      </w:r>
      <w:r w:rsidR="00CC0DE6">
        <w:rPr>
          <w:lang w:val="en-GB"/>
        </w:rPr>
        <w:t>2020</w:t>
      </w:r>
      <w:r w:rsidR="00CC0DE6">
        <w:rPr>
          <w:rFonts w:hint="cs"/>
          <w:rtl/>
          <w:lang w:val="en-GB"/>
        </w:rPr>
        <w:t xml:space="preserve">. </w:t>
      </w:r>
      <w:r w:rsidR="00144928">
        <w:rPr>
          <w:rFonts w:hint="cs"/>
          <w:rtl/>
          <w:lang w:val="en-GB"/>
        </w:rPr>
        <w:t>وقد تم</w:t>
      </w:r>
      <w:r w:rsidR="00677292">
        <w:rPr>
          <w:rFonts w:hint="cs"/>
          <w:rtl/>
          <w:lang w:val="en-GB"/>
        </w:rPr>
        <w:t xml:space="preserve"> الوفاء بالموعد الزمني والميزانية المتفق عليها ل</w:t>
      </w:r>
      <w:r w:rsidR="0095333F">
        <w:rPr>
          <w:rFonts w:hint="cs"/>
          <w:rtl/>
          <w:lang w:val="en-GB"/>
        </w:rPr>
        <w:t xml:space="preserve">لمشروع </w:t>
      </w:r>
      <w:r w:rsidR="00144928">
        <w:rPr>
          <w:rFonts w:hint="cs"/>
          <w:rtl/>
          <w:lang w:val="en-GB"/>
        </w:rPr>
        <w:t xml:space="preserve">على </w:t>
      </w:r>
      <w:r w:rsidR="00677292">
        <w:rPr>
          <w:rFonts w:hint="cs"/>
          <w:rtl/>
          <w:lang w:val="en-GB"/>
        </w:rPr>
        <w:t>الرغم</w:t>
      </w:r>
      <w:r w:rsidR="0095333F">
        <w:rPr>
          <w:rFonts w:hint="cs"/>
          <w:rtl/>
          <w:lang w:val="en-GB"/>
        </w:rPr>
        <w:t xml:space="preserve"> من الجائحة، </w:t>
      </w:r>
      <w:r w:rsidR="00144928">
        <w:rPr>
          <w:rFonts w:hint="cs"/>
          <w:rtl/>
          <w:lang w:val="en-GB"/>
        </w:rPr>
        <w:t xml:space="preserve">غير أنه </w:t>
      </w:r>
      <w:r w:rsidR="0095333F">
        <w:rPr>
          <w:rFonts w:hint="cs"/>
          <w:rtl/>
          <w:lang w:val="en-GB"/>
        </w:rPr>
        <w:t xml:space="preserve">لا يزال من السابق لأوانه التنبؤ بما سيكون لجائحة </w:t>
      </w:r>
      <w:proofErr w:type="spellStart"/>
      <w:r w:rsidR="0095333F">
        <w:rPr>
          <w:rFonts w:hint="cs"/>
          <w:rtl/>
          <w:lang w:val="en-GB"/>
        </w:rPr>
        <w:t>كوفيد</w:t>
      </w:r>
      <w:proofErr w:type="spellEnd"/>
      <w:r w:rsidR="0095333F">
        <w:rPr>
          <w:lang w:val="en-GB"/>
        </w:rPr>
        <w:t>19-</w:t>
      </w:r>
      <w:r w:rsidR="0095333F">
        <w:rPr>
          <w:rFonts w:hint="cs"/>
          <w:rtl/>
          <w:lang w:val="en-GB"/>
        </w:rPr>
        <w:t xml:space="preserve"> من تأثير </w:t>
      </w:r>
      <w:r w:rsidR="00677292">
        <w:rPr>
          <w:rFonts w:hint="cs"/>
          <w:rtl/>
          <w:lang w:val="en-GB"/>
        </w:rPr>
        <w:t>على المشروع</w:t>
      </w:r>
      <w:r w:rsidR="0095333F">
        <w:rPr>
          <w:rFonts w:hint="cs"/>
          <w:rtl/>
          <w:lang w:val="en-GB"/>
        </w:rPr>
        <w:t xml:space="preserve"> في نهاية المطاف.</w:t>
      </w:r>
      <w:r w:rsidR="00D91676">
        <w:rPr>
          <w:rFonts w:hint="cs"/>
          <w:rtl/>
          <w:lang w:val="en-GB"/>
        </w:rPr>
        <w:t xml:space="preserve"> ونتيجة</w:t>
      </w:r>
      <w:r w:rsidR="009E7C0D">
        <w:rPr>
          <w:rFonts w:hint="cs"/>
          <w:rtl/>
          <w:lang w:val="en-GB"/>
        </w:rPr>
        <w:t>ً</w:t>
      </w:r>
      <w:r w:rsidR="00D91676">
        <w:rPr>
          <w:rFonts w:hint="cs"/>
          <w:rtl/>
          <w:lang w:val="en-GB"/>
        </w:rPr>
        <w:t xml:space="preserve"> لذلك، فإن الأمانة بصدد التعاقد مع خبراء لوضع خطة تنفيذ </w:t>
      </w:r>
      <w:r w:rsidR="005668F7">
        <w:rPr>
          <w:rFonts w:hint="cs"/>
          <w:rtl/>
          <w:lang w:val="en-GB"/>
        </w:rPr>
        <w:t xml:space="preserve">تراعي </w:t>
      </w:r>
      <w:r w:rsidR="00D91676">
        <w:rPr>
          <w:rFonts w:hint="cs"/>
          <w:rtl/>
          <w:lang w:val="en-GB"/>
        </w:rPr>
        <w:t xml:space="preserve">ظروف عمل الموظفين وإجراء تحليل لمساحة العمل لما بعد جائحة </w:t>
      </w:r>
      <w:proofErr w:type="spellStart"/>
      <w:r w:rsidR="00D91676">
        <w:rPr>
          <w:rFonts w:hint="cs"/>
          <w:rtl/>
          <w:lang w:val="en-GB"/>
        </w:rPr>
        <w:t>كوفيد</w:t>
      </w:r>
      <w:proofErr w:type="spellEnd"/>
      <w:r w:rsidR="00D91676">
        <w:rPr>
          <w:rFonts w:hint="cs"/>
          <w:rtl/>
          <w:lang w:val="en-GB"/>
        </w:rPr>
        <w:t xml:space="preserve"> من أجل تحديد الآثار المحتملة على القوة العاملة في</w:t>
      </w:r>
      <w:r w:rsidR="008D5EE2">
        <w:rPr>
          <w:rFonts w:hint="eastAsia"/>
          <w:rtl/>
          <w:lang w:val="en-GB"/>
        </w:rPr>
        <w:t> </w:t>
      </w:r>
      <w:r w:rsidR="00D91676">
        <w:rPr>
          <w:rFonts w:hint="cs"/>
          <w:rtl/>
          <w:lang w:val="en-GB"/>
        </w:rPr>
        <w:t>الاتحاد وتصميم المباني.</w:t>
      </w:r>
    </w:p>
    <w:p w14:paraId="3F55DF8A" w14:textId="423936F1" w:rsidR="00784E73" w:rsidRPr="00116433" w:rsidRDefault="00116433" w:rsidP="00784E73">
      <w:pPr>
        <w:rPr>
          <w:rtl/>
          <w:lang w:val="en-GB"/>
        </w:rPr>
      </w:pPr>
      <w:r>
        <w:rPr>
          <w:lang w:val="en-GB"/>
        </w:rPr>
        <w:t>2.5</w:t>
      </w:r>
      <w:r>
        <w:rPr>
          <w:rtl/>
          <w:lang w:val="en-GB"/>
        </w:rPr>
        <w:tab/>
      </w:r>
      <w:r>
        <w:rPr>
          <w:rFonts w:hint="cs"/>
          <w:rtl/>
          <w:lang w:val="en-GB"/>
        </w:rPr>
        <w:t>وق</w:t>
      </w:r>
      <w:r w:rsidR="005668F7">
        <w:rPr>
          <w:rFonts w:hint="cs"/>
          <w:rtl/>
          <w:lang w:val="en-GB"/>
        </w:rPr>
        <w:t>ُ</w:t>
      </w:r>
      <w:r>
        <w:rPr>
          <w:rFonts w:hint="cs"/>
          <w:rtl/>
          <w:lang w:val="en-GB"/>
        </w:rPr>
        <w:t xml:space="preserve">دمت أيضاً الوثيقة </w:t>
      </w:r>
      <w:r>
        <w:rPr>
          <w:lang w:val="en-GB"/>
        </w:rPr>
        <w:t>C20/77</w:t>
      </w:r>
      <w:r>
        <w:rPr>
          <w:rFonts w:hint="cs"/>
          <w:rtl/>
          <w:lang w:val="en-GB"/>
        </w:rPr>
        <w:t xml:space="preserve"> التي تحتوي على تقرير بشأن تحليل خيارات بيع مبنى البرج، تم إعداده بناءً على </w:t>
      </w:r>
      <w:r w:rsidR="005668F7">
        <w:rPr>
          <w:rFonts w:hint="cs"/>
          <w:rtl/>
          <w:lang w:val="en-GB"/>
        </w:rPr>
        <w:t xml:space="preserve">مشورة </w:t>
      </w:r>
      <w:r>
        <w:rPr>
          <w:rFonts w:hint="cs"/>
          <w:rtl/>
          <w:lang w:val="en-GB"/>
        </w:rPr>
        <w:t>ال</w:t>
      </w:r>
      <w:r>
        <w:rPr>
          <w:color w:val="000000"/>
          <w:rtl/>
        </w:rPr>
        <w:t xml:space="preserve">فريق </w:t>
      </w:r>
      <w:r>
        <w:rPr>
          <w:rFonts w:hint="cs"/>
          <w:color w:val="000000"/>
          <w:rtl/>
        </w:rPr>
        <w:t>ال</w:t>
      </w:r>
      <w:r>
        <w:rPr>
          <w:color w:val="000000"/>
          <w:rtl/>
        </w:rPr>
        <w:t>استشاري للدول الأعضاء</w:t>
      </w:r>
      <w:r w:rsidR="00136A40">
        <w:rPr>
          <w:rFonts w:hint="cs"/>
          <w:color w:val="000000"/>
          <w:rtl/>
        </w:rPr>
        <w:t xml:space="preserve"> </w:t>
      </w:r>
      <w:r w:rsidR="00136A40">
        <w:rPr>
          <w:color w:val="000000"/>
          <w:lang w:val="en-GB"/>
        </w:rPr>
        <w:t>(MSAG)</w:t>
      </w:r>
      <w:r w:rsidR="005F6CA8">
        <w:rPr>
          <w:rFonts w:hint="cs"/>
          <w:rtl/>
          <w:lang w:val="en-GB"/>
        </w:rPr>
        <w:t xml:space="preserve">. </w:t>
      </w:r>
      <w:r w:rsidR="00BF2D6C">
        <w:rPr>
          <w:rFonts w:hint="cs"/>
          <w:rtl/>
          <w:lang w:val="en-GB"/>
        </w:rPr>
        <w:t xml:space="preserve">ولا يتطلب ذلك اتخاذ قرار حاسم على الفور </w:t>
      </w:r>
      <w:r w:rsidR="009F43AF">
        <w:rPr>
          <w:rFonts w:hint="cs"/>
          <w:rtl/>
          <w:lang w:val="en-GB"/>
        </w:rPr>
        <w:t xml:space="preserve">نظراً </w:t>
      </w:r>
      <w:r w:rsidR="00434906">
        <w:rPr>
          <w:rFonts w:hint="cs"/>
          <w:rtl/>
          <w:lang w:val="en-GB"/>
        </w:rPr>
        <w:t>إ</w:t>
      </w:r>
      <w:r w:rsidR="009F43AF">
        <w:rPr>
          <w:rFonts w:hint="cs"/>
          <w:rtl/>
          <w:lang w:val="en-GB"/>
        </w:rPr>
        <w:t>ل</w:t>
      </w:r>
      <w:r w:rsidR="00434906">
        <w:rPr>
          <w:rFonts w:hint="cs"/>
          <w:rtl/>
          <w:lang w:val="en-GB"/>
        </w:rPr>
        <w:t xml:space="preserve">ى </w:t>
      </w:r>
      <w:r w:rsidR="009F43AF">
        <w:rPr>
          <w:rFonts w:hint="cs"/>
          <w:rtl/>
          <w:lang w:val="en-GB"/>
        </w:rPr>
        <w:t>أن</w:t>
      </w:r>
      <w:r w:rsidR="00BF2D6C">
        <w:rPr>
          <w:rFonts w:hint="cs"/>
          <w:rtl/>
          <w:lang w:val="en-GB"/>
        </w:rPr>
        <w:t xml:space="preserve"> الاتحاد لا يزال بحاجة إلى بدء إجراءات إدارية مع البلد المضيف فيما يتعلق ببيع مبنى البرج.</w:t>
      </w:r>
      <w:r w:rsidR="005A6593">
        <w:rPr>
          <w:rFonts w:hint="cs"/>
          <w:rtl/>
          <w:lang w:val="en-GB"/>
        </w:rPr>
        <w:t xml:space="preserve"> ونتيجة</w:t>
      </w:r>
      <w:r w:rsidR="00D5076E">
        <w:rPr>
          <w:rFonts w:hint="cs"/>
          <w:rtl/>
          <w:lang w:val="en-GB"/>
        </w:rPr>
        <w:t>ً</w:t>
      </w:r>
      <w:r w:rsidR="005A6593">
        <w:rPr>
          <w:rFonts w:hint="cs"/>
          <w:rtl/>
          <w:lang w:val="en-GB"/>
        </w:rPr>
        <w:t xml:space="preserve"> لذلك، دُعي أعضاء المجلس إلى النظر في</w:t>
      </w:r>
      <w:r w:rsidR="008D5EE2">
        <w:rPr>
          <w:rFonts w:hint="eastAsia"/>
          <w:rtl/>
          <w:lang w:val="en-GB"/>
        </w:rPr>
        <w:t> </w:t>
      </w:r>
      <w:r w:rsidR="005A6593">
        <w:rPr>
          <w:rFonts w:hint="cs"/>
          <w:rtl/>
          <w:lang w:val="en-GB"/>
        </w:rPr>
        <w:t xml:space="preserve">الوثيقة ريثما </w:t>
      </w:r>
      <w:r w:rsidR="007A58FB">
        <w:rPr>
          <w:rFonts w:hint="cs"/>
          <w:rtl/>
          <w:lang w:val="en-GB"/>
        </w:rPr>
        <w:t>يُتخذ</w:t>
      </w:r>
      <w:r w:rsidR="005A6593">
        <w:rPr>
          <w:rFonts w:hint="cs"/>
          <w:rtl/>
          <w:lang w:val="en-GB"/>
        </w:rPr>
        <w:t xml:space="preserve"> قرار في دورة المجلس لعام </w:t>
      </w:r>
      <w:r w:rsidR="005A6593">
        <w:rPr>
          <w:lang w:val="en-GB"/>
        </w:rPr>
        <w:t>2021</w:t>
      </w:r>
      <w:r w:rsidR="005A6593">
        <w:rPr>
          <w:rFonts w:hint="cs"/>
          <w:rtl/>
          <w:lang w:val="en-GB"/>
        </w:rPr>
        <w:t>.</w:t>
      </w:r>
    </w:p>
    <w:p w14:paraId="707C4F82" w14:textId="2C707C24" w:rsidR="00784E73" w:rsidRPr="008D5EE2" w:rsidRDefault="009F43AF" w:rsidP="00784E73">
      <w:pPr>
        <w:rPr>
          <w:rtl/>
          <w:lang w:val="en-GB"/>
        </w:rPr>
      </w:pPr>
      <w:r w:rsidRPr="008D5EE2">
        <w:rPr>
          <w:lang w:val="en-GB"/>
        </w:rPr>
        <w:t>3.5</w:t>
      </w:r>
      <w:r w:rsidRPr="008D5EE2">
        <w:rPr>
          <w:rtl/>
          <w:lang w:val="en-GB"/>
        </w:rPr>
        <w:tab/>
      </w:r>
      <w:r w:rsidRPr="008D5EE2">
        <w:rPr>
          <w:rFonts w:hint="cs"/>
          <w:rtl/>
          <w:lang w:val="en-GB"/>
        </w:rPr>
        <w:t xml:space="preserve">قدم رئيس الفريق </w:t>
      </w:r>
      <w:r w:rsidRPr="008D5EE2">
        <w:rPr>
          <w:lang w:val="en-GB"/>
        </w:rPr>
        <w:t>MSAG</w:t>
      </w:r>
      <w:r w:rsidRPr="008D5EE2">
        <w:rPr>
          <w:rFonts w:hint="cs"/>
          <w:rtl/>
          <w:lang w:val="en-GB"/>
        </w:rPr>
        <w:t xml:space="preserve"> الوثيقة </w:t>
      </w:r>
      <w:r w:rsidRPr="008D5EE2">
        <w:rPr>
          <w:rFonts w:asciiTheme="minorHAnsi" w:hAnsiTheme="minorHAnsi" w:cstheme="minorHAnsi"/>
        </w:rPr>
        <w:t>C20/48(Rev.1)</w:t>
      </w:r>
      <w:r w:rsidRPr="008D5EE2">
        <w:rPr>
          <w:rFonts w:hint="cs"/>
          <w:rtl/>
        </w:rPr>
        <w:t xml:space="preserve"> التي تعرض الأعمال التي اضطلع بها الفريق منذ </w:t>
      </w:r>
      <w:r w:rsidR="00C257C9" w:rsidRPr="008D5EE2">
        <w:rPr>
          <w:rFonts w:hint="cs"/>
          <w:rtl/>
        </w:rPr>
        <w:t>اجتماع المشاورة</w:t>
      </w:r>
      <w:r w:rsidRPr="008D5EE2">
        <w:rPr>
          <w:rFonts w:hint="cs"/>
          <w:rtl/>
        </w:rPr>
        <w:t xml:space="preserve"> الافتراضية</w:t>
      </w:r>
      <w:r w:rsidR="00C257C9" w:rsidRPr="008D5EE2">
        <w:rPr>
          <w:rFonts w:hint="cs"/>
          <w:rtl/>
        </w:rPr>
        <w:t xml:space="preserve"> الأولى</w:t>
      </w:r>
      <w:r w:rsidRPr="008D5EE2">
        <w:rPr>
          <w:rFonts w:hint="cs"/>
          <w:rtl/>
        </w:rPr>
        <w:t xml:space="preserve"> لأعضاء المجلس. بيد أنها لا تغطي الاجتماع الثاني عشر للفريق</w:t>
      </w:r>
      <w:r w:rsidR="00136A40" w:rsidRPr="008D5EE2">
        <w:rPr>
          <w:rFonts w:hint="cs"/>
          <w:rtl/>
        </w:rPr>
        <w:t xml:space="preserve"> </w:t>
      </w:r>
      <w:r w:rsidR="00136A40" w:rsidRPr="008D5EE2">
        <w:rPr>
          <w:lang w:val="en-GB"/>
        </w:rPr>
        <w:t>MSAG</w:t>
      </w:r>
      <w:r w:rsidRPr="008D5EE2">
        <w:rPr>
          <w:rFonts w:hint="cs"/>
          <w:rtl/>
        </w:rPr>
        <w:t xml:space="preserve"> الذي عُقد في </w:t>
      </w:r>
      <w:r w:rsidRPr="008D5EE2">
        <w:rPr>
          <w:lang w:val="en-GB"/>
        </w:rPr>
        <w:t>12</w:t>
      </w:r>
      <w:r w:rsidRPr="008D5EE2">
        <w:rPr>
          <w:rFonts w:hint="cs"/>
          <w:rtl/>
          <w:lang w:val="en-GB"/>
        </w:rPr>
        <w:t xml:space="preserve"> نوفمبر </w:t>
      </w:r>
      <w:r w:rsidRPr="008D5EE2">
        <w:rPr>
          <w:lang w:val="en-GB"/>
        </w:rPr>
        <w:t>2020</w:t>
      </w:r>
      <w:r w:rsidRPr="008D5EE2">
        <w:rPr>
          <w:rFonts w:hint="cs"/>
          <w:rtl/>
          <w:lang w:val="en-GB"/>
        </w:rPr>
        <w:t xml:space="preserve">، حيث </w:t>
      </w:r>
      <w:r w:rsidR="001D2C13" w:rsidRPr="008D5EE2">
        <w:rPr>
          <w:rFonts w:hint="cs"/>
          <w:rtl/>
          <w:lang w:val="en-GB"/>
        </w:rPr>
        <w:t>قام</w:t>
      </w:r>
      <w:r w:rsidRPr="008D5EE2">
        <w:rPr>
          <w:rFonts w:hint="cs"/>
          <w:rtl/>
          <w:lang w:val="en-GB"/>
        </w:rPr>
        <w:t xml:space="preserve"> أعضاء الفريق </w:t>
      </w:r>
      <w:r w:rsidR="001D2C13" w:rsidRPr="008D5EE2">
        <w:rPr>
          <w:rFonts w:hint="cs"/>
          <w:rtl/>
          <w:lang w:val="en-GB"/>
        </w:rPr>
        <w:t xml:space="preserve">بمناقشة </w:t>
      </w:r>
      <w:r w:rsidRPr="008D5EE2">
        <w:rPr>
          <w:rFonts w:hint="cs"/>
          <w:rtl/>
          <w:lang w:val="en-GB"/>
        </w:rPr>
        <w:t xml:space="preserve">التقرير الوارد في الوثيقة </w:t>
      </w:r>
      <w:r w:rsidRPr="008D5EE2">
        <w:rPr>
          <w:lang w:val="en-GB"/>
        </w:rPr>
        <w:t>C20/7(Rev.1)</w:t>
      </w:r>
      <w:r w:rsidRPr="008D5EE2">
        <w:rPr>
          <w:rFonts w:hint="cs"/>
          <w:rtl/>
          <w:lang w:val="en-GB"/>
        </w:rPr>
        <w:t xml:space="preserve">، وفحص البنود التسعة </w:t>
      </w:r>
      <w:r w:rsidR="00C72E65" w:rsidRPr="008D5EE2">
        <w:rPr>
          <w:rFonts w:hint="cs"/>
          <w:rtl/>
          <w:lang w:val="en-GB"/>
        </w:rPr>
        <w:t>ل</w:t>
      </w:r>
      <w:r w:rsidRPr="008D5EE2">
        <w:rPr>
          <w:rFonts w:hint="cs"/>
          <w:rtl/>
          <w:lang w:val="en-GB"/>
        </w:rPr>
        <w:t>سجل المخاطر</w:t>
      </w:r>
      <w:r w:rsidR="00C72E65" w:rsidRPr="008D5EE2">
        <w:rPr>
          <w:rFonts w:hint="cs"/>
          <w:rtl/>
          <w:lang w:val="en-GB"/>
        </w:rPr>
        <w:t xml:space="preserve"> المنقح مؤخراً</w:t>
      </w:r>
      <w:r w:rsidRPr="008D5EE2">
        <w:rPr>
          <w:rFonts w:hint="cs"/>
          <w:rtl/>
          <w:lang w:val="en-GB"/>
        </w:rPr>
        <w:t xml:space="preserve">، </w:t>
      </w:r>
      <w:r w:rsidR="001D2C13" w:rsidRPr="008D5EE2">
        <w:rPr>
          <w:rFonts w:hint="cs"/>
          <w:rtl/>
          <w:lang w:val="en-GB"/>
        </w:rPr>
        <w:t>والتماس</w:t>
      </w:r>
      <w:r w:rsidRPr="008D5EE2">
        <w:rPr>
          <w:rFonts w:hint="cs"/>
          <w:rtl/>
          <w:lang w:val="en-GB"/>
        </w:rPr>
        <w:t xml:space="preserve"> توضيحات بشأن التقري</w:t>
      </w:r>
      <w:r w:rsidR="00C257C9" w:rsidRPr="008D5EE2">
        <w:rPr>
          <w:rFonts w:hint="cs"/>
          <w:rtl/>
          <w:lang w:val="en-GB"/>
        </w:rPr>
        <w:t>ر</w:t>
      </w:r>
      <w:r w:rsidRPr="008D5EE2">
        <w:rPr>
          <w:rFonts w:hint="cs"/>
          <w:rtl/>
          <w:lang w:val="en-GB"/>
        </w:rPr>
        <w:t xml:space="preserve">ين الواردين في الوثيقتين </w:t>
      </w:r>
      <w:r w:rsidRPr="008D5EE2">
        <w:rPr>
          <w:lang w:val="en-GB"/>
        </w:rPr>
        <w:t>C20/77</w:t>
      </w:r>
      <w:r w:rsidRPr="008D5EE2">
        <w:rPr>
          <w:rFonts w:hint="cs"/>
          <w:rtl/>
          <w:lang w:val="en-GB"/>
        </w:rPr>
        <w:t xml:space="preserve"> و</w:t>
      </w:r>
      <w:r w:rsidRPr="008D5EE2">
        <w:rPr>
          <w:lang w:val="en-GB"/>
        </w:rPr>
        <w:t>C2/INF/20</w:t>
      </w:r>
      <w:r w:rsidRPr="008D5EE2">
        <w:rPr>
          <w:rFonts w:hint="cs"/>
          <w:rtl/>
          <w:lang w:val="en-GB"/>
        </w:rPr>
        <w:t xml:space="preserve"> </w:t>
      </w:r>
      <w:r w:rsidR="001D2C13" w:rsidRPr="008D5EE2">
        <w:rPr>
          <w:rFonts w:hint="cs"/>
          <w:rtl/>
          <w:lang w:val="en-GB"/>
        </w:rPr>
        <w:t>وبحث</w:t>
      </w:r>
      <w:r w:rsidRPr="008D5EE2">
        <w:rPr>
          <w:rFonts w:hint="cs"/>
          <w:rtl/>
          <w:lang w:val="en-GB"/>
        </w:rPr>
        <w:t xml:space="preserve"> </w:t>
      </w:r>
      <w:r w:rsidR="00C72E65" w:rsidRPr="008D5EE2">
        <w:rPr>
          <w:rFonts w:hint="cs"/>
          <w:rtl/>
          <w:lang w:val="en-GB"/>
        </w:rPr>
        <w:t>آثار الجائحة</w:t>
      </w:r>
      <w:r w:rsidRPr="008D5EE2">
        <w:rPr>
          <w:rFonts w:hint="cs"/>
          <w:rtl/>
          <w:lang w:val="en-GB"/>
        </w:rPr>
        <w:t xml:space="preserve"> </w:t>
      </w:r>
      <w:r w:rsidR="00C72E65" w:rsidRPr="008D5EE2">
        <w:rPr>
          <w:rFonts w:hint="cs"/>
          <w:rtl/>
          <w:lang w:val="en-GB"/>
        </w:rPr>
        <w:t>على التصميم</w:t>
      </w:r>
      <w:r w:rsidRPr="008D5EE2">
        <w:rPr>
          <w:rFonts w:hint="cs"/>
          <w:rtl/>
          <w:lang w:val="en-GB"/>
        </w:rPr>
        <w:t xml:space="preserve"> </w:t>
      </w:r>
      <w:r w:rsidR="00136A40" w:rsidRPr="008D5EE2">
        <w:rPr>
          <w:rFonts w:hint="cs"/>
          <w:rtl/>
          <w:lang w:val="en-GB"/>
        </w:rPr>
        <w:t>الواردة</w:t>
      </w:r>
      <w:r w:rsidR="00C72E65" w:rsidRPr="008D5EE2">
        <w:rPr>
          <w:rFonts w:hint="cs"/>
          <w:rtl/>
          <w:lang w:val="en-GB"/>
        </w:rPr>
        <w:t xml:space="preserve"> </w:t>
      </w:r>
      <w:r w:rsidRPr="008D5EE2">
        <w:rPr>
          <w:rFonts w:hint="cs"/>
          <w:rtl/>
          <w:lang w:val="en-GB"/>
        </w:rPr>
        <w:t>في</w:t>
      </w:r>
      <w:r w:rsidR="008D5EE2">
        <w:rPr>
          <w:rFonts w:hint="eastAsia"/>
          <w:rtl/>
          <w:lang w:val="en-GB"/>
        </w:rPr>
        <w:t> </w:t>
      </w:r>
      <w:r w:rsidRPr="008D5EE2">
        <w:rPr>
          <w:rFonts w:hint="cs"/>
          <w:rtl/>
          <w:lang w:val="en-GB"/>
        </w:rPr>
        <w:t xml:space="preserve">الوثيقة </w:t>
      </w:r>
      <w:r w:rsidRPr="008D5EE2">
        <w:rPr>
          <w:lang w:val="en-GB"/>
        </w:rPr>
        <w:t>C20/INF/21</w:t>
      </w:r>
      <w:r w:rsidRPr="008D5EE2">
        <w:rPr>
          <w:rFonts w:hint="cs"/>
          <w:rtl/>
          <w:lang w:val="en-GB"/>
        </w:rPr>
        <w:t>.</w:t>
      </w:r>
      <w:r w:rsidR="00996E9A" w:rsidRPr="008D5EE2">
        <w:rPr>
          <w:rFonts w:hint="cs"/>
          <w:rtl/>
          <w:lang w:val="en-GB"/>
        </w:rPr>
        <w:t xml:space="preserve"> ودعا أعضاء المجلس إلى الإحاطة علماً بالتقرير، لكنه استرعى الانتباه إلى مسألتين </w:t>
      </w:r>
      <w:r w:rsidR="00136A40" w:rsidRPr="008D5EE2">
        <w:rPr>
          <w:rFonts w:hint="cs"/>
          <w:rtl/>
          <w:lang w:val="en-GB"/>
        </w:rPr>
        <w:t>جديرت</w:t>
      </w:r>
      <w:r w:rsidR="001D2C13" w:rsidRPr="008D5EE2">
        <w:rPr>
          <w:rFonts w:hint="cs"/>
          <w:rtl/>
          <w:lang w:val="en-GB"/>
        </w:rPr>
        <w:t>ي</w:t>
      </w:r>
      <w:r w:rsidR="00136A40" w:rsidRPr="008D5EE2">
        <w:rPr>
          <w:rFonts w:hint="cs"/>
          <w:rtl/>
          <w:lang w:val="en-GB"/>
        </w:rPr>
        <w:t>ن</w:t>
      </w:r>
      <w:r w:rsidR="00996E9A" w:rsidRPr="008D5EE2">
        <w:rPr>
          <w:rFonts w:hint="cs"/>
          <w:rtl/>
          <w:lang w:val="en-GB"/>
        </w:rPr>
        <w:t xml:space="preserve"> </w:t>
      </w:r>
      <w:r w:rsidR="00136A40" w:rsidRPr="008D5EE2">
        <w:rPr>
          <w:rFonts w:hint="cs"/>
          <w:rtl/>
          <w:lang w:val="en-GB"/>
        </w:rPr>
        <w:t>ب</w:t>
      </w:r>
      <w:r w:rsidR="00996E9A" w:rsidRPr="008D5EE2">
        <w:rPr>
          <w:rFonts w:hint="cs"/>
          <w:rtl/>
          <w:lang w:val="en-GB"/>
        </w:rPr>
        <w:t xml:space="preserve">الاهتمام في الأجل القريب </w:t>
      </w:r>
      <w:r w:rsidR="001F587A" w:rsidRPr="008D5EE2">
        <w:rPr>
          <w:rFonts w:hint="cs"/>
          <w:rtl/>
          <w:lang w:val="en-GB"/>
        </w:rPr>
        <w:t>يتمثلان فيما يلي</w:t>
      </w:r>
      <w:r w:rsidR="00996E9A" w:rsidRPr="008D5EE2">
        <w:rPr>
          <w:rFonts w:hint="cs"/>
          <w:rtl/>
          <w:lang w:val="en-GB"/>
        </w:rPr>
        <w:t xml:space="preserve">: </w:t>
      </w:r>
      <w:r w:rsidR="002E7442" w:rsidRPr="008D5EE2">
        <w:rPr>
          <w:rFonts w:hint="cs"/>
          <w:rtl/>
          <w:lang w:val="en-GB"/>
        </w:rPr>
        <w:t xml:space="preserve">لم يتم تمويل </w:t>
      </w:r>
      <w:r w:rsidR="00996E9A" w:rsidRPr="008D5EE2">
        <w:rPr>
          <w:rFonts w:hint="cs"/>
          <w:rtl/>
          <w:lang w:val="en-GB"/>
        </w:rPr>
        <w:t xml:space="preserve">صندوق المخاطر تمويلاً كافياً على النحو المطلوب بموجب المقرر </w:t>
      </w:r>
      <w:r w:rsidR="00996E9A" w:rsidRPr="008D5EE2">
        <w:rPr>
          <w:lang w:val="en-GB"/>
        </w:rPr>
        <w:t>619</w:t>
      </w:r>
      <w:r w:rsidR="00996E9A" w:rsidRPr="008D5EE2">
        <w:rPr>
          <w:rFonts w:hint="cs"/>
          <w:rtl/>
          <w:lang w:val="en-GB"/>
        </w:rPr>
        <w:t xml:space="preserve"> الصادر عن المجلس؛ وضرورة استعراض سياسات الاتحاد المتعلقة بالعمل عن ب</w:t>
      </w:r>
      <w:r w:rsidR="00C257C9" w:rsidRPr="008D5EE2">
        <w:rPr>
          <w:rFonts w:hint="cs"/>
          <w:rtl/>
          <w:lang w:val="en-GB"/>
        </w:rPr>
        <w:t>ُ</w:t>
      </w:r>
      <w:r w:rsidR="00996E9A" w:rsidRPr="008D5EE2">
        <w:rPr>
          <w:rFonts w:hint="cs"/>
          <w:rtl/>
          <w:lang w:val="en-GB"/>
        </w:rPr>
        <w:t xml:space="preserve">عد وتخصيص المكاتب من أجل تخفيض متوسط شغل المقاعد بمقدار الثلث، وبالتالي ضمان </w:t>
      </w:r>
      <w:r w:rsidR="002E7442" w:rsidRPr="008D5EE2">
        <w:rPr>
          <w:rFonts w:hint="cs"/>
          <w:rtl/>
          <w:lang w:val="en-GB"/>
        </w:rPr>
        <w:t>استيعاب</w:t>
      </w:r>
      <w:r w:rsidR="00996E9A" w:rsidRPr="008D5EE2">
        <w:rPr>
          <w:rFonts w:hint="cs"/>
          <w:rtl/>
          <w:lang w:val="en-GB"/>
        </w:rPr>
        <w:t xml:space="preserve"> المباني الجديدة </w:t>
      </w:r>
      <w:r w:rsidR="002E7442" w:rsidRPr="008D5EE2">
        <w:rPr>
          <w:rFonts w:hint="cs"/>
          <w:rtl/>
          <w:lang w:val="en-GB"/>
        </w:rPr>
        <w:t>ل</w:t>
      </w:r>
      <w:r w:rsidR="00996E9A" w:rsidRPr="008D5EE2">
        <w:rPr>
          <w:rFonts w:hint="cs"/>
          <w:rtl/>
          <w:lang w:val="en-GB"/>
        </w:rPr>
        <w:t xml:space="preserve">لموظفين الحاليين إذا </w:t>
      </w:r>
      <w:r w:rsidR="00AB3839" w:rsidRPr="008D5EE2">
        <w:rPr>
          <w:rFonts w:hint="cs"/>
          <w:rtl/>
          <w:lang w:val="en-GB"/>
        </w:rPr>
        <w:t>كان لا بد من</w:t>
      </w:r>
      <w:r w:rsidR="00996E9A" w:rsidRPr="008D5EE2">
        <w:rPr>
          <w:rFonts w:hint="cs"/>
          <w:rtl/>
          <w:lang w:val="en-GB"/>
        </w:rPr>
        <w:t xml:space="preserve"> الحفاظ على التباعد الاجتماعي.</w:t>
      </w:r>
      <w:r w:rsidR="00B614C5" w:rsidRPr="008D5EE2">
        <w:rPr>
          <w:rFonts w:hint="cs"/>
          <w:rtl/>
          <w:lang w:val="en-GB"/>
        </w:rPr>
        <w:t xml:space="preserve"> وشكر أعضاء الفريق على جهودهم وشكر الأمانة على دعمها المستمر.</w:t>
      </w:r>
    </w:p>
    <w:p w14:paraId="1A34C385" w14:textId="22EC9AB9" w:rsidR="00784E73" w:rsidRPr="00136A40" w:rsidRDefault="00136A40" w:rsidP="00784E73">
      <w:pPr>
        <w:rPr>
          <w:rtl/>
          <w:lang w:val="en-GB"/>
        </w:rPr>
      </w:pPr>
      <w:r>
        <w:rPr>
          <w:lang w:val="en-GB"/>
        </w:rPr>
        <w:t>4.5</w:t>
      </w:r>
      <w:r>
        <w:rPr>
          <w:rtl/>
          <w:lang w:val="en-GB"/>
        </w:rPr>
        <w:tab/>
      </w:r>
      <w:r>
        <w:rPr>
          <w:rFonts w:hint="cs"/>
          <w:rtl/>
          <w:lang w:val="en-GB"/>
        </w:rPr>
        <w:t xml:space="preserve">رحب أعضاء المجلس بالتقريرين وتعاون الاتحاد مع البلد المضيف والتقدم المحرز حتى الآن. </w:t>
      </w:r>
      <w:r w:rsidR="00655D4D">
        <w:rPr>
          <w:rFonts w:hint="cs"/>
          <w:rtl/>
          <w:lang w:val="en-GB"/>
        </w:rPr>
        <w:t xml:space="preserve">وحث أحد أعضاء المجلس الأمانة على تقييم الآثار المحتملة لأي قرار </w:t>
      </w:r>
      <w:r w:rsidR="00BC6CFF">
        <w:rPr>
          <w:rFonts w:hint="cs"/>
          <w:rtl/>
          <w:lang w:val="en-GB"/>
        </w:rPr>
        <w:t>يجعل ال</w:t>
      </w:r>
      <w:r w:rsidR="00655D4D">
        <w:rPr>
          <w:rFonts w:hint="cs"/>
          <w:rtl/>
          <w:lang w:val="en-GB"/>
        </w:rPr>
        <w:t xml:space="preserve">اجتماعات </w:t>
      </w:r>
      <w:r w:rsidR="00BC6CFF">
        <w:rPr>
          <w:rFonts w:hint="cs"/>
          <w:rtl/>
          <w:lang w:val="en-GB"/>
        </w:rPr>
        <w:t>ال</w:t>
      </w:r>
      <w:r w:rsidR="00655D4D">
        <w:rPr>
          <w:rFonts w:hint="cs"/>
          <w:rtl/>
          <w:lang w:val="en-GB"/>
        </w:rPr>
        <w:t xml:space="preserve">افتراضية أو العمل </w:t>
      </w:r>
      <w:r w:rsidR="00BC6CFF">
        <w:rPr>
          <w:rFonts w:hint="cs"/>
          <w:rtl/>
          <w:lang w:val="en-GB"/>
        </w:rPr>
        <w:t>من المنزل من</w:t>
      </w:r>
      <w:r w:rsidR="00655D4D">
        <w:rPr>
          <w:rFonts w:hint="cs"/>
          <w:rtl/>
          <w:lang w:val="en-GB"/>
        </w:rPr>
        <w:t xml:space="preserve"> </w:t>
      </w:r>
      <w:r w:rsidR="00BC6CFF">
        <w:rPr>
          <w:rFonts w:hint="cs"/>
          <w:rtl/>
          <w:lang w:val="en-GB"/>
        </w:rPr>
        <w:t xml:space="preserve">الممارسات </w:t>
      </w:r>
      <w:r w:rsidR="00655D4D">
        <w:rPr>
          <w:rFonts w:hint="cs"/>
          <w:rtl/>
          <w:lang w:val="en-GB"/>
        </w:rPr>
        <w:t>العادية.</w:t>
      </w:r>
    </w:p>
    <w:p w14:paraId="56D9212B" w14:textId="69080127" w:rsidR="00784E73" w:rsidRPr="00503995" w:rsidRDefault="00503995" w:rsidP="00784E73">
      <w:pPr>
        <w:rPr>
          <w:lang w:val="en-GB"/>
        </w:rPr>
      </w:pPr>
      <w:r>
        <w:rPr>
          <w:lang w:val="en-GB" w:bidi="ar-EG"/>
        </w:rPr>
        <w:t>5.5</w:t>
      </w:r>
      <w:r>
        <w:rPr>
          <w:rtl/>
          <w:lang w:val="en-GB"/>
        </w:rPr>
        <w:tab/>
      </w:r>
      <w:r>
        <w:rPr>
          <w:rFonts w:hint="cs"/>
          <w:rtl/>
          <w:lang w:val="en-GB"/>
        </w:rPr>
        <w:t xml:space="preserve">ردّت ممثلة الأمانة على أسئلة أعضاء المجلس. وقالت إنه لا يُتوقع حالياً أن تزداد تكاليف البناء نتيجة للجائحة. وبالمثل، </w:t>
      </w:r>
      <w:r w:rsidR="00E418E7">
        <w:rPr>
          <w:rFonts w:hint="cs"/>
          <w:rtl/>
          <w:lang w:val="en-GB"/>
        </w:rPr>
        <w:t>من غير المرجح أن يكون</w:t>
      </w:r>
      <w:r>
        <w:rPr>
          <w:rFonts w:hint="cs"/>
          <w:rtl/>
          <w:lang w:val="en-GB"/>
        </w:rPr>
        <w:t xml:space="preserve"> </w:t>
      </w:r>
      <w:r w:rsidR="00E418E7">
        <w:rPr>
          <w:rFonts w:hint="cs"/>
          <w:rtl/>
          <w:lang w:val="en-GB"/>
        </w:rPr>
        <w:t>ل</w:t>
      </w:r>
      <w:r>
        <w:rPr>
          <w:rFonts w:hint="cs"/>
          <w:rtl/>
          <w:lang w:val="en-GB"/>
        </w:rPr>
        <w:t xml:space="preserve">تطوير لقاح أي تأثير على تصميم </w:t>
      </w:r>
      <w:r w:rsidR="00E418E7">
        <w:rPr>
          <w:rFonts w:hint="cs"/>
          <w:rtl/>
          <w:lang w:val="en-GB"/>
        </w:rPr>
        <w:t>المباني</w:t>
      </w:r>
      <w:r>
        <w:rPr>
          <w:rFonts w:hint="cs"/>
          <w:rtl/>
          <w:lang w:val="en-GB"/>
        </w:rPr>
        <w:t>.</w:t>
      </w:r>
      <w:r w:rsidR="00790FC7">
        <w:rPr>
          <w:rFonts w:hint="cs"/>
          <w:rtl/>
          <w:lang w:val="en-GB"/>
        </w:rPr>
        <w:t xml:space="preserve"> </w:t>
      </w:r>
      <w:r w:rsidR="00466E54">
        <w:rPr>
          <w:rFonts w:hint="cs"/>
          <w:rtl/>
          <w:lang w:val="en-GB"/>
        </w:rPr>
        <w:t>ومن شأن</w:t>
      </w:r>
      <w:r w:rsidR="00790FC7">
        <w:rPr>
          <w:rFonts w:hint="cs"/>
          <w:rtl/>
          <w:lang w:val="en-GB"/>
        </w:rPr>
        <w:t xml:space="preserve"> تحليل مكان العمل الذي تقوم به شركة استشارية </w:t>
      </w:r>
      <w:r w:rsidR="00466E54">
        <w:rPr>
          <w:rFonts w:hint="cs"/>
          <w:rtl/>
          <w:lang w:val="en-GB"/>
        </w:rPr>
        <w:t xml:space="preserve">أن يساعد </w:t>
      </w:r>
      <w:r w:rsidR="00790FC7">
        <w:rPr>
          <w:rFonts w:hint="cs"/>
          <w:rtl/>
          <w:lang w:val="en-GB"/>
        </w:rPr>
        <w:t xml:space="preserve">الاتحاد على اتخاذ قرار بشأن تصميم أماكن العمل وتنفيذ الممارسات، على المدى الطويل وخلال فترة </w:t>
      </w:r>
      <w:r w:rsidR="0017059A">
        <w:rPr>
          <w:rFonts w:hint="cs"/>
          <w:rtl/>
          <w:lang w:val="en-GB"/>
        </w:rPr>
        <w:t>الانتقال</w:t>
      </w:r>
      <w:r w:rsidR="00637A7B">
        <w:rPr>
          <w:rFonts w:hint="cs"/>
          <w:rtl/>
          <w:lang w:val="en-GB"/>
        </w:rPr>
        <w:t>،</w:t>
      </w:r>
      <w:r w:rsidR="00790FC7">
        <w:rPr>
          <w:rFonts w:hint="cs"/>
          <w:rtl/>
          <w:lang w:val="en-GB"/>
        </w:rPr>
        <w:t xml:space="preserve"> لمراعاة عوامل تشمل التباعد الاجتماعي، والعمل عن ب</w:t>
      </w:r>
      <w:r w:rsidR="00B26AD6">
        <w:rPr>
          <w:rFonts w:hint="cs"/>
          <w:rtl/>
          <w:lang w:val="en-GB"/>
        </w:rPr>
        <w:t>ُ</w:t>
      </w:r>
      <w:r w:rsidR="00790FC7">
        <w:rPr>
          <w:rFonts w:hint="cs"/>
          <w:rtl/>
          <w:lang w:val="en-GB"/>
        </w:rPr>
        <w:t>عد، و</w:t>
      </w:r>
      <w:r w:rsidR="0017059A">
        <w:rPr>
          <w:rFonts w:hint="cs"/>
          <w:rtl/>
          <w:lang w:val="en-GB"/>
        </w:rPr>
        <w:t>ال</w:t>
      </w:r>
      <w:r w:rsidR="00790FC7">
        <w:rPr>
          <w:rFonts w:hint="cs"/>
          <w:rtl/>
          <w:lang w:val="en-GB"/>
        </w:rPr>
        <w:t>تدابير</w:t>
      </w:r>
      <w:r w:rsidR="0017059A">
        <w:rPr>
          <w:rFonts w:hint="cs"/>
          <w:rtl/>
          <w:lang w:val="en-GB"/>
        </w:rPr>
        <w:t xml:space="preserve"> الرامية إلى</w:t>
      </w:r>
      <w:r w:rsidR="00790FC7">
        <w:rPr>
          <w:rFonts w:hint="cs"/>
          <w:rtl/>
          <w:lang w:val="en-GB"/>
        </w:rPr>
        <w:t xml:space="preserve"> ضمان بيئة عمل صحية.</w:t>
      </w:r>
      <w:r w:rsidR="00FD1089">
        <w:rPr>
          <w:rFonts w:hint="cs"/>
          <w:rtl/>
          <w:lang w:val="en-GB"/>
        </w:rPr>
        <w:t xml:space="preserve"> وفيما يتعلق بخطة الانتقال، إذا </w:t>
      </w:r>
      <w:r w:rsidR="00466E54">
        <w:rPr>
          <w:rFonts w:hint="cs"/>
          <w:rtl/>
          <w:lang w:val="en-GB"/>
        </w:rPr>
        <w:t>تمت العودة إلى الوضع الطبيعي</w:t>
      </w:r>
      <w:r w:rsidR="00FD1089">
        <w:rPr>
          <w:rFonts w:hint="cs"/>
          <w:rtl/>
          <w:lang w:val="en-GB"/>
        </w:rPr>
        <w:t xml:space="preserve">، سيتم نقل الموظفين إلى </w:t>
      </w:r>
      <w:r w:rsidR="00B95BAE">
        <w:rPr>
          <w:rFonts w:hint="cs"/>
          <w:rtl/>
          <w:lang w:val="en-GB"/>
        </w:rPr>
        <w:t>مبانٍ أخرى تابعة</w:t>
      </w:r>
      <w:r w:rsidR="00FD1089">
        <w:rPr>
          <w:rFonts w:hint="cs"/>
          <w:rtl/>
          <w:lang w:val="en-GB"/>
        </w:rPr>
        <w:t xml:space="preserve"> </w:t>
      </w:r>
      <w:r w:rsidR="00B95BAE">
        <w:rPr>
          <w:rFonts w:hint="cs"/>
          <w:rtl/>
          <w:lang w:val="en-GB"/>
        </w:rPr>
        <w:t>ل</w:t>
      </w:r>
      <w:r w:rsidR="00FD1089">
        <w:rPr>
          <w:rFonts w:hint="cs"/>
          <w:rtl/>
          <w:lang w:val="en-GB"/>
        </w:rPr>
        <w:t xml:space="preserve">لاتحاد وستكون </w:t>
      </w:r>
      <w:r w:rsidR="00B66587">
        <w:rPr>
          <w:rFonts w:hint="cs"/>
          <w:rtl/>
          <w:lang w:val="en-GB"/>
        </w:rPr>
        <w:t xml:space="preserve">سعة </w:t>
      </w:r>
      <w:r w:rsidR="00FD1089">
        <w:rPr>
          <w:rFonts w:hint="cs"/>
          <w:rtl/>
          <w:lang w:val="en-GB"/>
        </w:rPr>
        <w:t>المباني الجديدة كافية.</w:t>
      </w:r>
      <w:r w:rsidR="00B95BAE">
        <w:rPr>
          <w:rFonts w:hint="cs"/>
          <w:rtl/>
          <w:lang w:val="en-GB"/>
        </w:rPr>
        <w:t xml:space="preserve"> وإذا تعذر</w:t>
      </w:r>
      <w:r w:rsidR="003B7313">
        <w:rPr>
          <w:rFonts w:hint="cs"/>
          <w:rtl/>
          <w:lang w:val="en-GB"/>
        </w:rPr>
        <w:t>ت</w:t>
      </w:r>
      <w:r w:rsidR="00B95BAE">
        <w:rPr>
          <w:rFonts w:hint="cs"/>
          <w:rtl/>
          <w:lang w:val="en-GB"/>
        </w:rPr>
        <w:t xml:space="preserve"> استعادة ظروف العمل العادية، يمكن</w:t>
      </w:r>
      <w:r w:rsidR="00B66587">
        <w:rPr>
          <w:lang w:val="en-GB"/>
        </w:rPr>
        <w:t xml:space="preserve"> </w:t>
      </w:r>
      <w:r w:rsidR="00B66587">
        <w:rPr>
          <w:rFonts w:hint="cs"/>
          <w:rtl/>
          <w:lang w:val="en-GB"/>
        </w:rPr>
        <w:t>مواصلة</w:t>
      </w:r>
      <w:r w:rsidR="00B95BAE">
        <w:rPr>
          <w:rFonts w:hint="cs"/>
          <w:rtl/>
          <w:lang w:val="en-GB"/>
        </w:rPr>
        <w:t xml:space="preserve"> العمل عن ب</w:t>
      </w:r>
      <w:r w:rsidR="0021669B">
        <w:rPr>
          <w:rFonts w:hint="cs"/>
          <w:rtl/>
          <w:lang w:val="en-GB"/>
        </w:rPr>
        <w:t>ُ</w:t>
      </w:r>
      <w:r w:rsidR="00B95BAE">
        <w:rPr>
          <w:rFonts w:hint="cs"/>
          <w:rtl/>
          <w:lang w:val="en-GB"/>
        </w:rPr>
        <w:t xml:space="preserve">عد وترتيبات الاجتماعات الافتراضية. وبالمثل، </w:t>
      </w:r>
      <w:r w:rsidR="00754021">
        <w:rPr>
          <w:rFonts w:hint="cs"/>
          <w:rtl/>
          <w:lang w:val="en-GB"/>
        </w:rPr>
        <w:t>إذا صدرت توصيات أو لوائح تتضمن تدابير التباعد الاجتماعي، فسيتعين إدراج العمل عن ب</w:t>
      </w:r>
      <w:r w:rsidR="0021669B">
        <w:rPr>
          <w:rFonts w:hint="cs"/>
          <w:rtl/>
          <w:lang w:val="en-GB"/>
        </w:rPr>
        <w:t>ُ</w:t>
      </w:r>
      <w:r w:rsidR="00754021">
        <w:rPr>
          <w:rFonts w:hint="cs"/>
          <w:rtl/>
          <w:lang w:val="en-GB"/>
        </w:rPr>
        <w:t>عد في خطة تخصيص الأماكن</w:t>
      </w:r>
      <w:r w:rsidR="00B66587">
        <w:rPr>
          <w:rFonts w:hint="cs"/>
          <w:rtl/>
          <w:lang w:val="en-GB"/>
        </w:rPr>
        <w:t xml:space="preserve"> في ا</w:t>
      </w:r>
      <w:r w:rsidR="00754021">
        <w:rPr>
          <w:rFonts w:hint="cs"/>
          <w:rtl/>
          <w:lang w:val="en-GB"/>
        </w:rPr>
        <w:t>لمباني الجديدة.</w:t>
      </w:r>
      <w:r w:rsidR="00C62C35">
        <w:rPr>
          <w:rFonts w:hint="cs"/>
          <w:rtl/>
          <w:lang w:val="en-GB"/>
        </w:rPr>
        <w:t xml:space="preserve"> وينبغي أن تكتمل عملية اختيار الشركة الاستشارية </w:t>
      </w:r>
      <w:r w:rsidR="0093331C">
        <w:rPr>
          <w:rFonts w:hint="cs"/>
          <w:rtl/>
          <w:lang w:val="en-GB"/>
        </w:rPr>
        <w:t xml:space="preserve">قبل </w:t>
      </w:r>
      <w:r w:rsidR="00C62C35">
        <w:rPr>
          <w:rFonts w:hint="cs"/>
          <w:rtl/>
          <w:lang w:val="en-GB"/>
        </w:rPr>
        <w:t>نهاية نوفمبر. والهدف</w:t>
      </w:r>
      <w:r w:rsidR="00343A73">
        <w:rPr>
          <w:rFonts w:hint="cs"/>
          <w:rtl/>
          <w:lang w:val="en-GB"/>
        </w:rPr>
        <w:t xml:space="preserve"> هو</w:t>
      </w:r>
      <w:r w:rsidR="00C62C35">
        <w:rPr>
          <w:rFonts w:hint="cs"/>
          <w:rtl/>
          <w:lang w:val="en-GB"/>
        </w:rPr>
        <w:t xml:space="preserve"> </w:t>
      </w:r>
      <w:r w:rsidR="006573DF">
        <w:rPr>
          <w:rFonts w:hint="cs"/>
          <w:rtl/>
          <w:lang w:val="en-GB"/>
        </w:rPr>
        <w:t>الاستعانة</w:t>
      </w:r>
      <w:r w:rsidR="00C62C35">
        <w:rPr>
          <w:rFonts w:hint="cs"/>
          <w:rtl/>
          <w:lang w:val="en-GB"/>
        </w:rPr>
        <w:t xml:space="preserve"> </w:t>
      </w:r>
      <w:r w:rsidR="006573DF">
        <w:rPr>
          <w:rFonts w:hint="cs"/>
          <w:rtl/>
          <w:lang w:val="en-GB"/>
        </w:rPr>
        <w:t>بخبراء</w:t>
      </w:r>
      <w:r w:rsidR="00C62C35">
        <w:rPr>
          <w:rFonts w:hint="cs"/>
          <w:rtl/>
          <w:lang w:val="en-GB"/>
        </w:rPr>
        <w:t xml:space="preserve"> في أقرب وقت ممكن </w:t>
      </w:r>
      <w:r w:rsidR="00343A73">
        <w:rPr>
          <w:rFonts w:hint="cs"/>
          <w:rtl/>
          <w:lang w:val="en-GB"/>
        </w:rPr>
        <w:t>من أجل</w:t>
      </w:r>
      <w:r w:rsidR="00C62C35">
        <w:rPr>
          <w:rFonts w:hint="cs"/>
          <w:rtl/>
          <w:lang w:val="en-GB"/>
        </w:rPr>
        <w:t xml:space="preserve"> تقديم النواتج الأولية إلى دورة المجلس لعام </w:t>
      </w:r>
      <w:r w:rsidR="00C62C35">
        <w:rPr>
          <w:lang w:val="en-GB"/>
        </w:rPr>
        <w:t>2021</w:t>
      </w:r>
      <w:r w:rsidR="00C62C35">
        <w:rPr>
          <w:rFonts w:hint="cs"/>
          <w:rtl/>
          <w:lang w:val="en-GB"/>
        </w:rPr>
        <w:t>.</w:t>
      </w:r>
      <w:r w:rsidR="00343A73">
        <w:rPr>
          <w:rFonts w:hint="cs"/>
          <w:rtl/>
          <w:lang w:val="en-GB"/>
        </w:rPr>
        <w:t xml:space="preserve"> ويمكن للأمانة </w:t>
      </w:r>
      <w:r w:rsidR="004D75E1">
        <w:rPr>
          <w:rFonts w:hint="cs"/>
          <w:rtl/>
          <w:lang w:val="en-GB"/>
        </w:rPr>
        <w:t xml:space="preserve">الإبلاغ عن </w:t>
      </w:r>
      <w:r w:rsidR="00466E54">
        <w:rPr>
          <w:rFonts w:hint="cs"/>
          <w:rtl/>
          <w:lang w:val="en-GB"/>
        </w:rPr>
        <w:t>المتطلبات الأساسية</w:t>
      </w:r>
      <w:r w:rsidR="00343A73">
        <w:rPr>
          <w:rFonts w:hint="cs"/>
          <w:rtl/>
          <w:lang w:val="en-GB"/>
        </w:rPr>
        <w:t xml:space="preserve"> </w:t>
      </w:r>
      <w:r w:rsidR="00466E54">
        <w:rPr>
          <w:rFonts w:hint="cs"/>
          <w:rtl/>
          <w:lang w:val="en-GB"/>
        </w:rPr>
        <w:t>ل</w:t>
      </w:r>
      <w:r w:rsidR="00343A73">
        <w:rPr>
          <w:rFonts w:hint="cs"/>
          <w:rtl/>
          <w:lang w:val="en-GB"/>
        </w:rPr>
        <w:t>لمناقصة لتحديد الشركة الاستشارية ولكن يُفضل أن يكون ذلك بعد انتهاء عملية المناقصة.</w:t>
      </w:r>
    </w:p>
    <w:p w14:paraId="7613A8B2" w14:textId="732119B8" w:rsidR="003F2CA4" w:rsidRDefault="00466E54" w:rsidP="00784E73">
      <w:pPr>
        <w:rPr>
          <w:rtl/>
          <w:lang w:val="en-GB"/>
        </w:rPr>
      </w:pPr>
      <w:r w:rsidRPr="00D5076E">
        <w:rPr>
          <w:lang w:val="en-GB" w:bidi="ar-EG"/>
        </w:rPr>
        <w:t>6.5</w:t>
      </w:r>
      <w:r w:rsidRPr="00D5076E">
        <w:rPr>
          <w:rtl/>
          <w:lang w:val="en-GB"/>
        </w:rPr>
        <w:tab/>
      </w:r>
      <w:r w:rsidRPr="00D5076E">
        <w:rPr>
          <w:rFonts w:hint="cs"/>
          <w:rtl/>
          <w:lang w:val="en-GB"/>
        </w:rPr>
        <w:t xml:space="preserve">حث أحد أعضاء المجلس الأمانة على معالجة مسألة </w:t>
      </w:r>
      <w:r w:rsidR="002F4909" w:rsidRPr="00D5076E">
        <w:rPr>
          <w:rFonts w:hint="cs"/>
          <w:rtl/>
          <w:lang w:val="en-GB"/>
        </w:rPr>
        <w:t>توفر</w:t>
      </w:r>
      <w:r w:rsidRPr="00D5076E">
        <w:rPr>
          <w:rFonts w:hint="cs"/>
          <w:rtl/>
          <w:lang w:val="en-GB"/>
        </w:rPr>
        <w:t xml:space="preserve"> قاعات الاجتماعات للجان الدراسات وفرق العمل التابعة للاتحاد خلال فترة البناء؛ وقد تم </w:t>
      </w:r>
      <w:r w:rsidR="000550FA" w:rsidRPr="00D5076E">
        <w:rPr>
          <w:rFonts w:hint="cs"/>
          <w:rtl/>
          <w:lang w:val="en-GB"/>
        </w:rPr>
        <w:t>التوصل إلى</w:t>
      </w:r>
      <w:r w:rsidRPr="00D5076E">
        <w:rPr>
          <w:rFonts w:hint="cs"/>
          <w:rtl/>
          <w:lang w:val="en-GB"/>
        </w:rPr>
        <w:t xml:space="preserve"> حلول </w:t>
      </w:r>
      <w:r w:rsidR="000550FA" w:rsidRPr="00D5076E">
        <w:rPr>
          <w:rFonts w:hint="cs"/>
          <w:rtl/>
          <w:lang w:val="en-GB"/>
        </w:rPr>
        <w:t>ل</w:t>
      </w:r>
      <w:r w:rsidRPr="00D5076E">
        <w:rPr>
          <w:rFonts w:hint="cs"/>
          <w:rtl/>
          <w:lang w:val="en-GB"/>
        </w:rPr>
        <w:t xml:space="preserve">لأحداث واسعة النطاق. </w:t>
      </w:r>
      <w:r w:rsidR="00B221F6" w:rsidRPr="00D5076E">
        <w:rPr>
          <w:rFonts w:hint="cs"/>
          <w:rtl/>
          <w:lang w:val="en-GB"/>
        </w:rPr>
        <w:t xml:space="preserve">ونظراً </w:t>
      </w:r>
      <w:r w:rsidR="000550FA" w:rsidRPr="00D5076E">
        <w:rPr>
          <w:rtl/>
          <w:lang w:val="en-GB"/>
        </w:rPr>
        <w:t>إ</w:t>
      </w:r>
      <w:r w:rsidR="00B221F6" w:rsidRPr="00D5076E">
        <w:rPr>
          <w:rtl/>
          <w:lang w:val="en-GB"/>
        </w:rPr>
        <w:t>ل</w:t>
      </w:r>
      <w:r w:rsidR="000550FA" w:rsidRPr="00D5076E">
        <w:rPr>
          <w:rtl/>
          <w:lang w:val="en-GB"/>
        </w:rPr>
        <w:t>ى</w:t>
      </w:r>
      <w:r w:rsidR="000550FA" w:rsidRPr="00D5076E">
        <w:rPr>
          <w:rFonts w:hint="cs"/>
          <w:rtl/>
          <w:lang w:val="en-GB"/>
        </w:rPr>
        <w:t xml:space="preserve"> </w:t>
      </w:r>
      <w:r w:rsidR="00B221F6" w:rsidRPr="00D5076E">
        <w:rPr>
          <w:rFonts w:hint="cs"/>
          <w:rtl/>
          <w:lang w:val="en-GB"/>
        </w:rPr>
        <w:t xml:space="preserve">أن نسبة معينة فقط من الموظفين قد تكون قادرة على العمل في المباني الجديدة بسبب متطلبات التباعد الاجتماعي، </w:t>
      </w:r>
      <w:r w:rsidR="002F4909" w:rsidRPr="00D5076E">
        <w:rPr>
          <w:rFonts w:hint="cs"/>
          <w:rtl/>
          <w:lang w:val="en-GB"/>
        </w:rPr>
        <w:t>فإن</w:t>
      </w:r>
      <w:r w:rsidR="00B221F6" w:rsidRPr="00D5076E">
        <w:rPr>
          <w:rFonts w:hint="cs"/>
          <w:rtl/>
          <w:lang w:val="en-GB"/>
        </w:rPr>
        <w:t xml:space="preserve"> بيع مبنى البرج لا يبدو </w:t>
      </w:r>
      <w:r w:rsidR="002F4909" w:rsidRPr="00D5076E">
        <w:rPr>
          <w:rFonts w:hint="cs"/>
          <w:rtl/>
          <w:lang w:val="en-GB"/>
        </w:rPr>
        <w:t xml:space="preserve">أمراً </w:t>
      </w:r>
      <w:proofErr w:type="spellStart"/>
      <w:r w:rsidR="002F4909" w:rsidRPr="00D5076E">
        <w:rPr>
          <w:rFonts w:hint="cs"/>
          <w:rtl/>
          <w:lang w:val="en-GB"/>
        </w:rPr>
        <w:t>مستصوباً</w:t>
      </w:r>
      <w:proofErr w:type="spellEnd"/>
      <w:r w:rsidR="00B221F6" w:rsidRPr="00D5076E">
        <w:rPr>
          <w:rFonts w:hint="cs"/>
          <w:rtl/>
          <w:lang w:val="en-GB"/>
        </w:rPr>
        <w:t xml:space="preserve">. </w:t>
      </w:r>
      <w:r w:rsidR="003F2CA4" w:rsidRPr="00D5076E">
        <w:rPr>
          <w:rFonts w:hint="cs"/>
          <w:rtl/>
          <w:lang w:val="en-GB"/>
        </w:rPr>
        <w:t xml:space="preserve">ويلزم اتباع نهج متسق إزاء الاجتماعات الافتراضية، بما في ذلك ما يتعلق بالبرمجيات. ونظراً </w:t>
      </w:r>
      <w:r w:rsidR="003F2CA4" w:rsidRPr="00D5076E">
        <w:rPr>
          <w:rtl/>
          <w:lang w:val="en-GB"/>
        </w:rPr>
        <w:t>إلى</w:t>
      </w:r>
      <w:r w:rsidR="003F2CA4" w:rsidRPr="00D5076E">
        <w:rPr>
          <w:rFonts w:hint="cs"/>
          <w:rtl/>
          <w:lang w:val="en-GB"/>
        </w:rPr>
        <w:t xml:space="preserve"> الحالة العقارية غير المستقرة في جنيف، ينبغي للأمانة أن تتصل بسلطات جنيف بشأن قضايا من بينها </w:t>
      </w:r>
      <w:r w:rsidR="003F2CA4" w:rsidRPr="00D5076E">
        <w:rPr>
          <w:color w:val="000000"/>
          <w:rtl/>
        </w:rPr>
        <w:t xml:space="preserve">حق الانتفاع بالأرض فيما يتصل بمبنى </w:t>
      </w:r>
      <w:r w:rsidR="003F2CA4" w:rsidRPr="00D5076E">
        <w:rPr>
          <w:rFonts w:hint="cs"/>
          <w:color w:val="000000"/>
          <w:rtl/>
        </w:rPr>
        <w:t>البرج، مما سيكون له أثر كبير</w:t>
      </w:r>
      <w:r w:rsidR="003F2CA4" w:rsidRPr="00D5076E">
        <w:rPr>
          <w:color w:val="000000"/>
          <w:rtl/>
        </w:rPr>
        <w:t xml:space="preserve"> على مدى جاذبية الموقع للمشترين وعلى تقييمه</w:t>
      </w:r>
      <w:r w:rsidR="003F2CA4" w:rsidRPr="00D5076E">
        <w:rPr>
          <w:rFonts w:hint="cs"/>
          <w:rtl/>
          <w:lang w:val="en-GB"/>
        </w:rPr>
        <w:t xml:space="preserve">. ومن المهم معرفة استراتيجية السلطات في هذا الصدد نظراً </w:t>
      </w:r>
      <w:r w:rsidR="00434906" w:rsidRPr="00D5076E">
        <w:rPr>
          <w:rFonts w:hint="cs"/>
          <w:rtl/>
          <w:lang w:val="en-GB"/>
        </w:rPr>
        <w:t>إ</w:t>
      </w:r>
      <w:r w:rsidR="0004796F" w:rsidRPr="00D5076E">
        <w:rPr>
          <w:rFonts w:hint="cs"/>
          <w:rtl/>
          <w:lang w:val="en-GB"/>
        </w:rPr>
        <w:t>ل</w:t>
      </w:r>
      <w:r w:rsidR="00434906" w:rsidRPr="00D5076E">
        <w:rPr>
          <w:rFonts w:hint="cs"/>
          <w:rtl/>
          <w:lang w:val="en-GB"/>
        </w:rPr>
        <w:t xml:space="preserve">ى </w:t>
      </w:r>
      <w:r w:rsidR="0004796F" w:rsidRPr="00D5076E">
        <w:rPr>
          <w:rFonts w:hint="cs"/>
          <w:rtl/>
          <w:lang w:val="en-GB"/>
        </w:rPr>
        <w:t>تمتعها بحق الشفعة.</w:t>
      </w:r>
      <w:r w:rsidR="002F4909" w:rsidRPr="00D5076E">
        <w:rPr>
          <w:rFonts w:hint="cs"/>
          <w:rtl/>
          <w:lang w:val="en-GB"/>
        </w:rPr>
        <w:t xml:space="preserve"> ويمكن للاتحاد أن </w:t>
      </w:r>
      <w:r w:rsidR="00247947" w:rsidRPr="00D5076E">
        <w:rPr>
          <w:rFonts w:hint="cs"/>
          <w:rtl/>
          <w:lang w:val="en-GB"/>
        </w:rPr>
        <w:t>يستمر في استخدام</w:t>
      </w:r>
      <w:r w:rsidR="002F4909" w:rsidRPr="00D5076E">
        <w:rPr>
          <w:rFonts w:hint="cs"/>
          <w:rtl/>
          <w:lang w:val="en-GB"/>
        </w:rPr>
        <w:t xml:space="preserve"> قاعة </w:t>
      </w:r>
      <w:proofErr w:type="spellStart"/>
      <w:r w:rsidR="002F4909" w:rsidRPr="00D5076E">
        <w:rPr>
          <w:rFonts w:hint="cs"/>
          <w:rtl/>
          <w:lang w:val="en-GB"/>
        </w:rPr>
        <w:t>بوبوف</w:t>
      </w:r>
      <w:proofErr w:type="spellEnd"/>
      <w:r w:rsidR="002F4909" w:rsidRPr="00D5076E">
        <w:rPr>
          <w:rFonts w:hint="cs"/>
          <w:rtl/>
          <w:lang w:val="en-GB"/>
        </w:rPr>
        <w:t xml:space="preserve"> إذا </w:t>
      </w:r>
      <w:r w:rsidR="001955E2" w:rsidRPr="00D5076E">
        <w:rPr>
          <w:rFonts w:hint="cs"/>
          <w:rtl/>
          <w:lang w:val="en-GB"/>
        </w:rPr>
        <w:t>اشترت</w:t>
      </w:r>
      <w:r w:rsidR="002F4909" w:rsidRPr="00D5076E">
        <w:rPr>
          <w:rFonts w:hint="cs"/>
          <w:rtl/>
          <w:lang w:val="en-GB"/>
        </w:rPr>
        <w:t xml:space="preserve"> الموقع هيئة حكومية أو منظمة دولية مستعدة لتقاسم الاستخدام.</w:t>
      </w:r>
      <w:r w:rsidR="009E02B4" w:rsidRPr="00D5076E">
        <w:rPr>
          <w:rFonts w:hint="cs"/>
          <w:rtl/>
          <w:lang w:val="en-GB"/>
        </w:rPr>
        <w:t xml:space="preserve"> وينبغي</w:t>
      </w:r>
      <w:r w:rsidR="0031554A" w:rsidRPr="00D5076E">
        <w:rPr>
          <w:rFonts w:hint="cs"/>
          <w:rtl/>
          <w:lang w:val="en-GB"/>
        </w:rPr>
        <w:t xml:space="preserve"> أن تضع</w:t>
      </w:r>
      <w:r w:rsidR="009E02B4" w:rsidRPr="00D5076E">
        <w:rPr>
          <w:rFonts w:hint="cs"/>
          <w:rtl/>
          <w:lang w:val="en-GB"/>
        </w:rPr>
        <w:t xml:space="preserve"> </w:t>
      </w:r>
      <w:r w:rsidR="0031554A" w:rsidRPr="00D5076E">
        <w:rPr>
          <w:rFonts w:hint="cs"/>
          <w:rtl/>
          <w:lang w:val="en-GB"/>
        </w:rPr>
        <w:t>ا</w:t>
      </w:r>
      <w:r w:rsidR="009E02B4" w:rsidRPr="00D5076E">
        <w:rPr>
          <w:rFonts w:hint="cs"/>
          <w:rtl/>
          <w:lang w:val="en-GB"/>
        </w:rPr>
        <w:t xml:space="preserve">لأمانة والفريق </w:t>
      </w:r>
      <w:r w:rsidR="009E02B4" w:rsidRPr="00D5076E">
        <w:rPr>
          <w:lang w:val="en-GB"/>
        </w:rPr>
        <w:t>MSAG</w:t>
      </w:r>
      <w:r w:rsidR="009E02B4" w:rsidRPr="00D5076E">
        <w:rPr>
          <w:rFonts w:hint="cs"/>
          <w:rtl/>
          <w:lang w:val="en-GB"/>
        </w:rPr>
        <w:t xml:space="preserve"> استراتيجية فع</w:t>
      </w:r>
      <w:r w:rsidR="0021669B">
        <w:rPr>
          <w:rFonts w:hint="cs"/>
          <w:rtl/>
          <w:lang w:val="en-GB"/>
        </w:rPr>
        <w:t>ّ</w:t>
      </w:r>
      <w:r w:rsidR="009E02B4" w:rsidRPr="00D5076E">
        <w:rPr>
          <w:rFonts w:hint="cs"/>
          <w:rtl/>
          <w:lang w:val="en-GB"/>
        </w:rPr>
        <w:t>الة تستجيب للتغيرات في سوق العقارات المحلية والاقتصاد العالمي.</w:t>
      </w:r>
    </w:p>
    <w:p w14:paraId="78EE139E" w14:textId="3DB592A7" w:rsidR="00784E73" w:rsidRPr="0031554A" w:rsidRDefault="0031554A" w:rsidP="00784E73">
      <w:pPr>
        <w:rPr>
          <w:rtl/>
          <w:lang w:val="en-GB"/>
        </w:rPr>
      </w:pPr>
      <w:r>
        <w:rPr>
          <w:lang w:val="en-GB"/>
        </w:rPr>
        <w:lastRenderedPageBreak/>
        <w:t>7.5</w:t>
      </w:r>
      <w:r>
        <w:rPr>
          <w:rtl/>
          <w:lang w:val="en-GB"/>
        </w:rPr>
        <w:tab/>
      </w:r>
      <w:r>
        <w:rPr>
          <w:rFonts w:hint="cs"/>
          <w:rtl/>
          <w:lang w:val="en-GB"/>
        </w:rPr>
        <w:t xml:space="preserve">قالت ممثلة الأمانة رداً على التعليقات </w:t>
      </w:r>
      <w:r w:rsidR="003B7313">
        <w:rPr>
          <w:rFonts w:hint="cs"/>
          <w:rtl/>
          <w:lang w:val="en-GB"/>
        </w:rPr>
        <w:t>بشأن</w:t>
      </w:r>
      <w:r>
        <w:rPr>
          <w:rFonts w:hint="cs"/>
          <w:rtl/>
          <w:lang w:val="en-GB"/>
        </w:rPr>
        <w:t xml:space="preserve"> مبنى البرج، إن المشاورات جارية مع سلطات جنيف. وأكدت لأعضاء المجلس أن المجلس سيُبلغ في دورته لعام </w:t>
      </w:r>
      <w:r>
        <w:rPr>
          <w:lang w:val="en-GB"/>
        </w:rPr>
        <w:t>2021</w:t>
      </w:r>
      <w:r w:rsidR="00196967" w:rsidRPr="00196967">
        <w:rPr>
          <w:rFonts w:hint="cs"/>
          <w:rtl/>
          <w:lang w:val="en-GB"/>
        </w:rPr>
        <w:t xml:space="preserve"> </w:t>
      </w:r>
      <w:r w:rsidR="00196967">
        <w:rPr>
          <w:rFonts w:hint="cs"/>
          <w:rtl/>
          <w:lang w:val="en-GB"/>
        </w:rPr>
        <w:t>بالتقدم المحرز</w:t>
      </w:r>
      <w:r>
        <w:rPr>
          <w:rFonts w:hint="cs"/>
          <w:rtl/>
          <w:lang w:val="en-GB"/>
        </w:rPr>
        <w:t>.</w:t>
      </w:r>
    </w:p>
    <w:p w14:paraId="4C946FA4" w14:textId="4E268F17" w:rsidR="00784E73" w:rsidRPr="008E3F7D" w:rsidRDefault="008E3F7D" w:rsidP="00784E73">
      <w:pPr>
        <w:rPr>
          <w:rtl/>
          <w:lang w:val="en-GB"/>
        </w:rPr>
      </w:pPr>
      <w:r>
        <w:rPr>
          <w:lang w:val="en-GB" w:bidi="ar-EG"/>
        </w:rPr>
        <w:t>8.5</w:t>
      </w:r>
      <w:r>
        <w:rPr>
          <w:rtl/>
          <w:lang w:val="en-GB"/>
        </w:rPr>
        <w:tab/>
      </w:r>
      <w:r w:rsidR="00B1052A">
        <w:rPr>
          <w:rFonts w:hint="cs"/>
          <w:rtl/>
          <w:lang w:val="en-GB"/>
        </w:rPr>
        <w:t xml:space="preserve">قال رئيس دائرة المؤتمرات والمنشورات إن هناك تعاوناً مستمراً مع أفرقة العمل، والقطاعات، والدوائر، وكذلك مع مؤسسة مباني المنظمات الدولية </w:t>
      </w:r>
      <w:r w:rsidR="00B1052A">
        <w:rPr>
          <w:lang w:val="en-GB"/>
        </w:rPr>
        <w:t>(FIPOI)</w:t>
      </w:r>
      <w:r w:rsidR="00B1052A">
        <w:rPr>
          <w:rFonts w:hint="cs"/>
          <w:rtl/>
          <w:lang w:val="en-GB"/>
        </w:rPr>
        <w:t xml:space="preserve">، لضمان توفر </w:t>
      </w:r>
      <w:r w:rsidR="00642767">
        <w:rPr>
          <w:rFonts w:hint="cs"/>
          <w:rtl/>
          <w:lang w:val="en-GB"/>
        </w:rPr>
        <w:t xml:space="preserve">المساحة اللازمة </w:t>
      </w:r>
      <w:r w:rsidR="00B1052A">
        <w:rPr>
          <w:rFonts w:hint="cs"/>
          <w:rtl/>
          <w:lang w:val="en-GB"/>
        </w:rPr>
        <w:t>للمؤتمرات والاجتماعات، بما في ذلك اجتماعات الأفرقة الأصغر.</w:t>
      </w:r>
      <w:r w:rsidR="005D1CA9">
        <w:rPr>
          <w:rFonts w:hint="cs"/>
          <w:rtl/>
          <w:lang w:val="en-GB"/>
        </w:rPr>
        <w:t xml:space="preserve"> وعلاوة</w:t>
      </w:r>
      <w:r w:rsidR="00385623">
        <w:rPr>
          <w:rFonts w:hint="cs"/>
          <w:rtl/>
          <w:lang w:val="en-GB"/>
        </w:rPr>
        <w:t>ً</w:t>
      </w:r>
      <w:r w:rsidR="005D1CA9">
        <w:rPr>
          <w:rFonts w:hint="cs"/>
          <w:rtl/>
          <w:lang w:val="en-GB"/>
        </w:rPr>
        <w:t xml:space="preserve"> على ذلك، تجري مشاورات مع حكومة هنغاريا بهدف تنظيم اجتماعات في بودابست في المستقبل. ورحب بالتعاون الممتاز مع السلطات السويسرية الذي سيستمر من أجل ضمان توفير مرافق المؤتمرات أثناء مرحلة البناء.</w:t>
      </w:r>
    </w:p>
    <w:p w14:paraId="286D511F" w14:textId="3440DE86" w:rsidR="00784E73" w:rsidRDefault="005312BA" w:rsidP="005312BA">
      <w:pPr>
        <w:rPr>
          <w:rtl/>
          <w:lang w:val="en-GB"/>
        </w:rPr>
      </w:pPr>
      <w:r>
        <w:rPr>
          <w:lang w:val="en-GB" w:bidi="ar-EG"/>
        </w:rPr>
        <w:t>9.5</w:t>
      </w:r>
      <w:r>
        <w:rPr>
          <w:rtl/>
          <w:lang w:val="en-GB"/>
        </w:rPr>
        <w:tab/>
      </w:r>
      <w:r>
        <w:rPr>
          <w:rFonts w:hint="cs"/>
          <w:rtl/>
          <w:lang w:val="en-GB"/>
        </w:rPr>
        <w:t xml:space="preserve">رحب عضو المجلس من سويسرا بالتعاون الممتاز بين إدارته والاتحاد، بما في ذلك على مستوى </w:t>
      </w:r>
      <w:proofErr w:type="spellStart"/>
      <w:r>
        <w:rPr>
          <w:rFonts w:hint="cs"/>
          <w:rtl/>
          <w:lang w:val="en-GB"/>
        </w:rPr>
        <w:t>الكانتون</w:t>
      </w:r>
      <w:proofErr w:type="spellEnd"/>
      <w:r>
        <w:rPr>
          <w:rFonts w:hint="cs"/>
          <w:rtl/>
          <w:lang w:val="en-GB"/>
        </w:rPr>
        <w:t xml:space="preserve">. ومن المتوقع </w:t>
      </w:r>
      <w:r>
        <w:rPr>
          <w:rFonts w:hint="cs"/>
          <w:rtl/>
          <w:lang w:bidi="ar-EG"/>
        </w:rPr>
        <w:t xml:space="preserve">أن تتم الموافقة على طلب القرض </w:t>
      </w:r>
      <w:r w:rsidR="00AF3B19">
        <w:rPr>
          <w:rFonts w:hint="cs"/>
          <w:rtl/>
          <w:lang w:bidi="ar-EG"/>
        </w:rPr>
        <w:t xml:space="preserve">قبل </w:t>
      </w:r>
      <w:r>
        <w:rPr>
          <w:rFonts w:hint="cs"/>
          <w:rtl/>
          <w:lang w:bidi="ar-EG"/>
        </w:rPr>
        <w:t xml:space="preserve">بداية ديسمبر، مما يعني أنه من المرجح أن تتوفر الأموال في يناير </w:t>
      </w:r>
      <w:r>
        <w:rPr>
          <w:lang w:val="en-GB" w:bidi="ar-EG"/>
        </w:rPr>
        <w:t>2021</w:t>
      </w:r>
      <w:r>
        <w:rPr>
          <w:rFonts w:hint="cs"/>
          <w:rtl/>
          <w:lang w:val="en-GB"/>
        </w:rPr>
        <w:t xml:space="preserve">. وستضطلع السلطات المضيفة والاتحاد بدراسة جدوى لتقييم التدابير الأمنية المقترحة </w:t>
      </w:r>
      <w:r w:rsidR="003B7313">
        <w:rPr>
          <w:rFonts w:hint="cs"/>
          <w:rtl/>
          <w:lang w:val="en-GB"/>
        </w:rPr>
        <w:t>فيما يخص</w:t>
      </w:r>
      <w:r w:rsidR="00767B0D">
        <w:rPr>
          <w:rFonts w:hint="cs"/>
          <w:rtl/>
          <w:lang w:val="en-GB"/>
        </w:rPr>
        <w:t xml:space="preserve"> </w:t>
      </w:r>
      <w:r>
        <w:rPr>
          <w:rFonts w:hint="cs"/>
          <w:rtl/>
          <w:lang w:val="en-GB"/>
        </w:rPr>
        <w:t xml:space="preserve">موقع فارامبيه. </w:t>
      </w:r>
      <w:r w:rsidR="00D1173C">
        <w:rPr>
          <w:rFonts w:hint="cs"/>
          <w:rtl/>
          <w:lang w:val="en-GB"/>
        </w:rPr>
        <w:t xml:space="preserve">وستُبذل الجهود لمراعاة احتياجات الاتحاد في جميع مراحل تلك العملية وضمان التنسيق مع </w:t>
      </w:r>
      <w:r w:rsidR="00291EE0">
        <w:rPr>
          <w:rFonts w:hint="cs"/>
          <w:rtl/>
          <w:lang w:val="en-GB"/>
        </w:rPr>
        <w:t>ال</w:t>
      </w:r>
      <w:r w:rsidR="00D1173C">
        <w:rPr>
          <w:rFonts w:hint="cs"/>
          <w:rtl/>
          <w:lang w:val="en-GB"/>
        </w:rPr>
        <w:t xml:space="preserve">سلطات </w:t>
      </w:r>
      <w:proofErr w:type="spellStart"/>
      <w:r w:rsidR="00D1173C">
        <w:rPr>
          <w:rFonts w:hint="cs"/>
          <w:rtl/>
          <w:lang w:val="en-GB"/>
        </w:rPr>
        <w:t>الكانتون</w:t>
      </w:r>
      <w:r w:rsidR="00291EE0">
        <w:rPr>
          <w:rFonts w:hint="cs"/>
          <w:rtl/>
          <w:lang w:val="en-GB"/>
        </w:rPr>
        <w:t>ية</w:t>
      </w:r>
      <w:proofErr w:type="spellEnd"/>
      <w:r w:rsidR="00D1173C">
        <w:rPr>
          <w:rFonts w:hint="cs"/>
          <w:rtl/>
          <w:lang w:val="en-GB"/>
        </w:rPr>
        <w:t xml:space="preserve"> لإيجاد حلول مقبولة للجميع. وتعمل السلطات السويسرية لمساعدة الاتحاد في إيجاد </w:t>
      </w:r>
      <w:r w:rsidR="00CD4E8E">
        <w:rPr>
          <w:rFonts w:hint="cs"/>
          <w:rtl/>
          <w:lang w:val="en-GB"/>
        </w:rPr>
        <w:t>أماكن</w:t>
      </w:r>
      <w:r w:rsidR="00D1173C">
        <w:rPr>
          <w:rFonts w:hint="cs"/>
          <w:rtl/>
          <w:lang w:val="en-GB"/>
        </w:rPr>
        <w:t xml:space="preserve"> بديلة لعقد الاجتماعات أثناء مرحلة البناء، بالتنسيق مع مؤسسة مباني المنظمات الدولية ومركز جنيف الدولي للمؤتمرات.</w:t>
      </w:r>
      <w:r w:rsidR="00CD4E8E">
        <w:rPr>
          <w:rFonts w:hint="cs"/>
          <w:rtl/>
          <w:lang w:val="en-GB"/>
        </w:rPr>
        <w:t xml:space="preserve"> وقد تم بالفعل تحديد حلول للمؤتمرات الكبيرة.</w:t>
      </w:r>
    </w:p>
    <w:p w14:paraId="0735414E" w14:textId="37A594F8" w:rsidR="00767B0D" w:rsidRDefault="00767B0D" w:rsidP="005312BA">
      <w:pPr>
        <w:rPr>
          <w:rtl/>
          <w:lang w:val="en-GB"/>
        </w:rPr>
      </w:pPr>
      <w:r>
        <w:rPr>
          <w:lang w:val="en-GB"/>
        </w:rPr>
        <w:t>10.5</w:t>
      </w:r>
      <w:r>
        <w:rPr>
          <w:rtl/>
          <w:lang w:val="en-GB"/>
        </w:rPr>
        <w:tab/>
      </w:r>
      <w:r>
        <w:rPr>
          <w:rFonts w:hint="cs"/>
          <w:rtl/>
          <w:lang w:val="en-GB"/>
        </w:rPr>
        <w:t xml:space="preserve">أعرب عدة أعضاء في المجلس عن قلقهم إزاء فكرة تخصيص </w:t>
      </w:r>
      <w:r w:rsidR="00AF3B19">
        <w:rPr>
          <w:rFonts w:hint="cs"/>
          <w:rtl/>
          <w:lang w:val="en-GB"/>
        </w:rPr>
        <w:t xml:space="preserve">أموال </w:t>
      </w:r>
      <w:r>
        <w:rPr>
          <w:rFonts w:hint="cs"/>
          <w:rtl/>
          <w:lang w:val="en-GB"/>
        </w:rPr>
        <w:t xml:space="preserve">من صندوق التأمين الصحي بعد انتهاء الخدمة </w:t>
      </w:r>
      <w:r w:rsidR="00AF3B19">
        <w:rPr>
          <w:rFonts w:hint="cs"/>
          <w:rtl/>
          <w:lang w:val="en-GB"/>
        </w:rPr>
        <w:t>إ</w:t>
      </w:r>
      <w:r>
        <w:rPr>
          <w:rFonts w:hint="cs"/>
          <w:rtl/>
          <w:lang w:val="en-GB"/>
        </w:rPr>
        <w:t>ل</w:t>
      </w:r>
      <w:r w:rsidR="00AF3B19">
        <w:rPr>
          <w:rFonts w:hint="cs"/>
          <w:rtl/>
          <w:lang w:val="en-GB"/>
        </w:rPr>
        <w:t xml:space="preserve">ى </w:t>
      </w:r>
      <w:r>
        <w:rPr>
          <w:rFonts w:hint="cs"/>
          <w:rtl/>
          <w:lang w:val="en-GB"/>
        </w:rPr>
        <w:t xml:space="preserve">صندوق سجل المخاطر. وتساءل أحد أعضاء المجلس عما إذا كان من الممكن استخدام أي وفورات تحققت أثناء الجائحة، بما في ذلك السفر. واقترح أعضاء آخرون في المجلس ورئيس الفريق الاستشاري للدول الأعضاء أن يُكلّف الفريق </w:t>
      </w:r>
      <w:r>
        <w:rPr>
          <w:lang w:val="en-GB"/>
        </w:rPr>
        <w:t>CWG-FHR</w:t>
      </w:r>
      <w:r>
        <w:rPr>
          <w:rFonts w:hint="cs"/>
          <w:rtl/>
          <w:lang w:val="en-GB"/>
        </w:rPr>
        <w:t xml:space="preserve"> بمعالجة مسألة ضمان التمويل الكافي لصندوق سجل المخاطر، </w:t>
      </w:r>
      <w:r w:rsidR="003B7313">
        <w:rPr>
          <w:rFonts w:hint="cs"/>
          <w:rtl/>
          <w:lang w:val="en-GB"/>
        </w:rPr>
        <w:t>علماً</w:t>
      </w:r>
      <w:r>
        <w:rPr>
          <w:rFonts w:hint="cs"/>
          <w:rtl/>
          <w:lang w:val="en-GB"/>
        </w:rPr>
        <w:t xml:space="preserve"> أن هذه المسألة تمس مسائل مالية أخرى.</w:t>
      </w:r>
    </w:p>
    <w:p w14:paraId="155C61D3" w14:textId="6650C336" w:rsidR="00A12D16" w:rsidRDefault="00A12D16" w:rsidP="005312BA">
      <w:pPr>
        <w:rPr>
          <w:rtl/>
          <w:lang w:val="en-GB"/>
        </w:rPr>
      </w:pPr>
      <w:r w:rsidRPr="00D51EB9">
        <w:rPr>
          <w:lang w:val="en-GB"/>
        </w:rPr>
        <w:t>11.5</w:t>
      </w:r>
      <w:r w:rsidRPr="00D51EB9">
        <w:rPr>
          <w:rtl/>
          <w:lang w:val="en-GB"/>
        </w:rPr>
        <w:tab/>
      </w:r>
      <w:r w:rsidRPr="00D51EB9">
        <w:rPr>
          <w:rFonts w:hint="cs"/>
          <w:rtl/>
          <w:lang w:val="en-GB"/>
        </w:rPr>
        <w:t xml:space="preserve">قالت ممثلة الأمانة، رداً على تعليقات أعضاء المجلس، إن </w:t>
      </w:r>
      <w:r w:rsidR="00AF3B19" w:rsidRPr="00D51EB9">
        <w:rPr>
          <w:rtl/>
          <w:lang w:val="en-GB"/>
        </w:rPr>
        <w:t>الغلاف</w:t>
      </w:r>
      <w:r w:rsidR="00AF3B19" w:rsidRPr="00D51EB9">
        <w:rPr>
          <w:rFonts w:hint="cs"/>
          <w:rtl/>
          <w:lang w:val="en-GB"/>
        </w:rPr>
        <w:t xml:space="preserve"> </w:t>
      </w:r>
      <w:r w:rsidRPr="00D51EB9">
        <w:rPr>
          <w:rFonts w:hint="cs"/>
          <w:rtl/>
          <w:lang w:val="en-GB"/>
        </w:rPr>
        <w:t xml:space="preserve">المالي لصندوق سجل المخاطر سيظل دون تغيير، </w:t>
      </w:r>
      <w:r w:rsidR="00CE4EFB" w:rsidRPr="00D51EB9">
        <w:rPr>
          <w:rFonts w:hint="cs"/>
          <w:rtl/>
          <w:lang w:val="en-GB"/>
        </w:rPr>
        <w:t>مشيرةً</w:t>
      </w:r>
      <w:r w:rsidRPr="00D51EB9">
        <w:rPr>
          <w:rFonts w:hint="cs"/>
          <w:rtl/>
          <w:lang w:val="en-GB"/>
        </w:rPr>
        <w:t xml:space="preserve"> إلى أن المخاطر المحتملة موجودة دائماً.</w:t>
      </w:r>
    </w:p>
    <w:p w14:paraId="031A1969" w14:textId="4DBD6BA4" w:rsidR="00CE4EFB" w:rsidRDefault="00CE4EFB" w:rsidP="005312BA">
      <w:pPr>
        <w:rPr>
          <w:rtl/>
          <w:lang w:val="en-GB"/>
        </w:rPr>
      </w:pPr>
      <w:r>
        <w:rPr>
          <w:lang w:val="en-GB"/>
        </w:rPr>
        <w:t>12.5</w:t>
      </w:r>
      <w:r>
        <w:rPr>
          <w:rtl/>
          <w:lang w:val="en-GB"/>
        </w:rPr>
        <w:tab/>
      </w:r>
      <w:r w:rsidR="00CF7E24">
        <w:rPr>
          <w:rFonts w:hint="cs"/>
          <w:rtl/>
          <w:lang w:val="en-GB"/>
        </w:rPr>
        <w:t xml:space="preserve">قال رئيس دائرة إدارة الموارد </w:t>
      </w:r>
      <w:r w:rsidR="00CF4DFD">
        <w:rPr>
          <w:rFonts w:hint="cs"/>
          <w:rtl/>
          <w:lang w:val="en-GB"/>
        </w:rPr>
        <w:t>المالية</w:t>
      </w:r>
      <w:r w:rsidR="00CF7E24">
        <w:rPr>
          <w:rFonts w:hint="cs"/>
          <w:rtl/>
          <w:lang w:val="en-GB"/>
        </w:rPr>
        <w:t xml:space="preserve"> إن اقتراح استخدام صندوق التأمين الصحي بعد انتهاء الخدمة لتمويل صندوق سجل المخاطر قد تم التخلي عنه. ويجب </w:t>
      </w:r>
      <w:r w:rsidR="00CF4DFD">
        <w:rPr>
          <w:rFonts w:hint="cs"/>
          <w:rtl/>
          <w:lang w:val="en-GB"/>
        </w:rPr>
        <w:t>على الاتحاد تنفيذ</w:t>
      </w:r>
      <w:r w:rsidR="00CF7E24">
        <w:rPr>
          <w:rFonts w:hint="cs"/>
          <w:rtl/>
          <w:lang w:val="en-GB"/>
        </w:rPr>
        <w:t xml:space="preserve"> توصية، من شأنها، في حال وافقت عليها الجمعية العامة للأمم المتحدة </w:t>
      </w:r>
      <w:r w:rsidR="00CF7E24">
        <w:rPr>
          <w:rtl/>
          <w:lang w:val="en-GB"/>
        </w:rPr>
        <w:t>–</w:t>
      </w:r>
      <w:r w:rsidR="00CF7E24">
        <w:rPr>
          <w:rFonts w:hint="cs"/>
          <w:rtl/>
          <w:lang w:val="en-GB"/>
        </w:rPr>
        <w:t xml:space="preserve"> أن تؤدي إلى زيادة بنسبة </w:t>
      </w:r>
      <w:r w:rsidR="00CF7E24">
        <w:rPr>
          <w:lang w:val="en-GB"/>
        </w:rPr>
        <w:t>5,5</w:t>
      </w:r>
      <w:r w:rsidR="00CF7E24">
        <w:rPr>
          <w:rFonts w:hint="cs"/>
          <w:rtl/>
          <w:lang w:val="en-GB"/>
        </w:rPr>
        <w:t xml:space="preserve"> في </w:t>
      </w:r>
      <w:proofErr w:type="gramStart"/>
      <w:r w:rsidR="00CF7E24">
        <w:rPr>
          <w:rFonts w:hint="cs"/>
          <w:rtl/>
          <w:lang w:val="en-GB"/>
        </w:rPr>
        <w:t>المائة</w:t>
      </w:r>
      <w:proofErr w:type="gramEnd"/>
      <w:r w:rsidR="00CF7E24">
        <w:rPr>
          <w:rFonts w:hint="cs"/>
          <w:rtl/>
          <w:lang w:val="en-GB"/>
        </w:rPr>
        <w:t xml:space="preserve"> في الميزانيات المستقبلية لتعيين موظفين جدد،</w:t>
      </w:r>
      <w:r w:rsidR="009B151F">
        <w:rPr>
          <w:rFonts w:hint="cs"/>
          <w:rtl/>
          <w:lang w:val="en-GB"/>
        </w:rPr>
        <w:t xml:space="preserve"> اعتباراً من عام 2022،</w:t>
      </w:r>
      <w:r w:rsidR="00CF7E24">
        <w:rPr>
          <w:rFonts w:hint="cs"/>
          <w:rtl/>
          <w:lang w:val="en-GB"/>
        </w:rPr>
        <w:t xml:space="preserve"> من أجل خفض التزامات التأمين الصحي بعد انتهاء الخدمة مع الاستمرار في تعيين موظفين جدد واستيعاب العجز في التأمين الصحي.</w:t>
      </w:r>
      <w:r w:rsidR="00955BE6">
        <w:rPr>
          <w:rFonts w:hint="cs"/>
          <w:rtl/>
          <w:lang w:val="en-GB"/>
        </w:rPr>
        <w:t xml:space="preserve"> وقد أُنشئ صندوق سجل المخاطر في </w:t>
      </w:r>
      <w:r w:rsidR="00955BE6">
        <w:rPr>
          <w:lang w:val="en-GB"/>
        </w:rPr>
        <w:t>2019</w:t>
      </w:r>
      <w:r w:rsidR="00955BE6">
        <w:rPr>
          <w:rFonts w:hint="cs"/>
          <w:rtl/>
          <w:lang w:val="en-GB"/>
        </w:rPr>
        <w:t xml:space="preserve">، مع تخصيص أولي قدره </w:t>
      </w:r>
      <w:r w:rsidR="00955BE6">
        <w:rPr>
          <w:lang w:val="en-GB"/>
        </w:rPr>
        <w:t>1,42</w:t>
      </w:r>
      <w:r w:rsidR="00955BE6">
        <w:rPr>
          <w:rFonts w:hint="cs"/>
          <w:rtl/>
          <w:lang w:val="en-GB"/>
        </w:rPr>
        <w:t xml:space="preserve"> مليون فرنك سويسري. </w:t>
      </w:r>
      <w:r w:rsidR="00E114EA">
        <w:rPr>
          <w:rFonts w:hint="cs"/>
          <w:rtl/>
          <w:lang w:val="en-GB"/>
        </w:rPr>
        <w:t xml:space="preserve">ومن المقرر تخصيص مبلغ إضافي قدره </w:t>
      </w:r>
      <w:r w:rsidR="00E114EA">
        <w:rPr>
          <w:lang w:val="en-GB"/>
        </w:rPr>
        <w:t>3,6</w:t>
      </w:r>
      <w:r w:rsidR="00E114EA">
        <w:rPr>
          <w:rFonts w:hint="cs"/>
          <w:rtl/>
          <w:lang w:val="en-GB"/>
        </w:rPr>
        <w:t xml:space="preserve"> مليون فرنك سويسري للسنة المالية </w:t>
      </w:r>
      <w:r w:rsidR="00E114EA">
        <w:rPr>
          <w:lang w:val="en-GB"/>
        </w:rPr>
        <w:t>2020</w:t>
      </w:r>
      <w:r w:rsidR="00E114EA">
        <w:rPr>
          <w:rFonts w:hint="cs"/>
          <w:rtl/>
          <w:lang w:val="en-GB"/>
        </w:rPr>
        <w:t>.</w:t>
      </w:r>
    </w:p>
    <w:p w14:paraId="025B3933" w14:textId="3157BCC6" w:rsidR="00CF4DFD" w:rsidRDefault="00CF4DFD" w:rsidP="005312BA">
      <w:pPr>
        <w:rPr>
          <w:rtl/>
          <w:lang w:val="en-GB"/>
        </w:rPr>
      </w:pPr>
      <w:r>
        <w:rPr>
          <w:lang w:val="en-GB"/>
        </w:rPr>
        <w:t>13.5</w:t>
      </w:r>
      <w:r>
        <w:rPr>
          <w:rtl/>
          <w:lang w:val="en-GB"/>
        </w:rPr>
        <w:tab/>
      </w:r>
      <w:r>
        <w:rPr>
          <w:rFonts w:hint="cs"/>
          <w:rtl/>
          <w:lang w:val="en-GB"/>
        </w:rPr>
        <w:t xml:space="preserve">أعرب أحد أعضاء المجلس عن قلقه بشأن ما إذا كان لدى صندوق سجل المخاطر موارد كافية لتغطية المخاطر الجديدة المحددة في تقرير الفريق </w:t>
      </w:r>
      <w:r w:rsidR="000803BF">
        <w:rPr>
          <w:lang w:val="en-GB"/>
        </w:rPr>
        <w:t>MSAG</w:t>
      </w:r>
      <w:r>
        <w:rPr>
          <w:rFonts w:hint="cs"/>
          <w:rtl/>
          <w:lang w:val="en-GB"/>
        </w:rPr>
        <w:t xml:space="preserve">، بما في ذلك تكاليف نقل الموظفين خلال فترة البناء، والحاجة إلى ضمان التباعد الاجتماعي، واستخدام المباني التجارية إذا </w:t>
      </w:r>
      <w:r w:rsidR="009B6E91">
        <w:rPr>
          <w:rFonts w:hint="cs"/>
          <w:rtl/>
          <w:lang w:val="en-GB"/>
        </w:rPr>
        <w:t>كانت</w:t>
      </w:r>
      <w:r>
        <w:rPr>
          <w:rFonts w:hint="cs"/>
          <w:rtl/>
          <w:lang w:val="en-GB"/>
        </w:rPr>
        <w:t xml:space="preserve"> السلطات السويسرية </w:t>
      </w:r>
      <w:r w:rsidR="009B6E91">
        <w:rPr>
          <w:rFonts w:hint="cs"/>
          <w:rtl/>
          <w:lang w:val="en-GB"/>
        </w:rPr>
        <w:t>غير قادرة على</w:t>
      </w:r>
      <w:r>
        <w:rPr>
          <w:rFonts w:hint="cs"/>
          <w:rtl/>
          <w:lang w:val="en-GB"/>
        </w:rPr>
        <w:t xml:space="preserve"> استضافة جميع اجتماعات الاتحاد.</w:t>
      </w:r>
    </w:p>
    <w:p w14:paraId="2310449C" w14:textId="20291E7F" w:rsidR="000803BF" w:rsidRDefault="000803BF" w:rsidP="005312BA">
      <w:pPr>
        <w:rPr>
          <w:lang w:val="en-GB"/>
        </w:rPr>
      </w:pPr>
      <w:r>
        <w:rPr>
          <w:lang w:val="en-GB"/>
        </w:rPr>
        <w:t>14.5</w:t>
      </w:r>
      <w:r>
        <w:rPr>
          <w:rtl/>
          <w:lang w:val="en-GB"/>
        </w:rPr>
        <w:tab/>
      </w:r>
      <w:r w:rsidR="009B151F">
        <w:rPr>
          <w:rFonts w:hint="cs"/>
          <w:rtl/>
          <w:lang w:val="en-GB"/>
        </w:rPr>
        <w:t xml:space="preserve">قال </w:t>
      </w:r>
      <w:r>
        <w:rPr>
          <w:rFonts w:hint="cs"/>
          <w:rtl/>
          <w:lang w:val="en-GB"/>
        </w:rPr>
        <w:t>الرئيس</w:t>
      </w:r>
      <w:r w:rsidR="009B151F">
        <w:rPr>
          <w:rFonts w:hint="cs"/>
          <w:rtl/>
          <w:lang w:val="en-GB"/>
        </w:rPr>
        <w:t xml:space="preserve"> إن</w:t>
      </w:r>
      <w:r>
        <w:rPr>
          <w:rFonts w:hint="cs"/>
          <w:rtl/>
          <w:lang w:val="en-GB"/>
        </w:rPr>
        <w:t xml:space="preserve"> الفريق </w:t>
      </w:r>
      <w:r>
        <w:rPr>
          <w:lang w:val="en-GB"/>
        </w:rPr>
        <w:t>MSAG</w:t>
      </w:r>
      <w:r>
        <w:rPr>
          <w:rFonts w:hint="cs"/>
          <w:rtl/>
          <w:lang w:val="en-GB"/>
        </w:rPr>
        <w:t xml:space="preserve"> والأمانة سيأخذان في الاعتبار التعليقات </w:t>
      </w:r>
      <w:r w:rsidR="009B151F">
        <w:rPr>
          <w:rFonts w:hint="cs"/>
          <w:rtl/>
          <w:lang w:val="en-GB"/>
        </w:rPr>
        <w:t>التي أبديت</w:t>
      </w:r>
      <w:r>
        <w:rPr>
          <w:rFonts w:hint="cs"/>
          <w:rtl/>
          <w:lang w:val="en-GB"/>
        </w:rPr>
        <w:t>.</w:t>
      </w:r>
    </w:p>
    <w:p w14:paraId="29F39169" w14:textId="293DD510" w:rsidR="004B514E" w:rsidRDefault="004B514E" w:rsidP="005312BA">
      <w:pPr>
        <w:rPr>
          <w:rtl/>
          <w:lang w:val="en-GB"/>
        </w:rPr>
      </w:pPr>
      <w:r>
        <w:rPr>
          <w:lang w:val="en-GB"/>
        </w:rPr>
        <w:t>15.5</w:t>
      </w:r>
      <w:r>
        <w:rPr>
          <w:rtl/>
          <w:lang w:val="en-GB"/>
        </w:rPr>
        <w:tab/>
      </w:r>
      <w:r>
        <w:rPr>
          <w:rFonts w:hint="cs"/>
          <w:rtl/>
          <w:lang w:val="en-GB"/>
        </w:rPr>
        <w:t xml:space="preserve">اقترح رئيس دائرة إدارة الموارد المالية أن يعمل كل من الفريق </w:t>
      </w:r>
      <w:r>
        <w:rPr>
          <w:lang w:val="en-GB"/>
        </w:rPr>
        <w:t>CWG-FHR</w:t>
      </w:r>
      <w:r>
        <w:rPr>
          <w:rFonts w:hint="cs"/>
          <w:rtl/>
          <w:lang w:val="en-GB"/>
        </w:rPr>
        <w:t xml:space="preserve">، والأمانة، والفريق </w:t>
      </w:r>
      <w:r>
        <w:rPr>
          <w:lang w:val="en-GB"/>
        </w:rPr>
        <w:t>MSAG</w:t>
      </w:r>
      <w:r>
        <w:rPr>
          <w:rFonts w:hint="cs"/>
          <w:rtl/>
          <w:lang w:val="en-GB"/>
        </w:rPr>
        <w:t xml:space="preserve"> معاً لإيجاد حل، مع العلم بأن الأمين العام ملتزم بضمان موارد كافية لصندوق سجل </w:t>
      </w:r>
      <w:r w:rsidR="002A336E">
        <w:rPr>
          <w:rFonts w:hint="cs"/>
          <w:rtl/>
          <w:lang w:val="en-GB"/>
        </w:rPr>
        <w:t>المخاطر</w:t>
      </w:r>
      <w:r w:rsidR="003F4D0E">
        <w:rPr>
          <w:rFonts w:hint="cs"/>
          <w:rtl/>
          <w:lang w:val="en-GB"/>
        </w:rPr>
        <w:t>.</w:t>
      </w:r>
    </w:p>
    <w:p w14:paraId="44237EC9" w14:textId="58AAED26" w:rsidR="003F4D0E" w:rsidRDefault="003F4D0E" w:rsidP="005312BA">
      <w:pPr>
        <w:rPr>
          <w:rtl/>
          <w:lang w:val="en-GB"/>
        </w:rPr>
      </w:pPr>
      <w:r>
        <w:rPr>
          <w:lang w:val="en-GB"/>
        </w:rPr>
        <w:t>16.5</w:t>
      </w:r>
      <w:r>
        <w:rPr>
          <w:rtl/>
          <w:lang w:val="en-GB"/>
        </w:rPr>
        <w:tab/>
      </w:r>
      <w:r>
        <w:rPr>
          <w:rFonts w:hint="cs"/>
          <w:rtl/>
          <w:lang w:val="en-GB"/>
        </w:rPr>
        <w:t>واعتبر الرئيس أن أعضاء المجلس</w:t>
      </w:r>
      <w:r w:rsidR="00A50D66">
        <w:rPr>
          <w:rFonts w:hint="cs"/>
          <w:rtl/>
          <w:lang w:val="en-GB"/>
        </w:rPr>
        <w:t xml:space="preserve"> يودون أن يخلصوا إلى ما يلي</w:t>
      </w:r>
      <w:r>
        <w:rPr>
          <w:rFonts w:hint="cs"/>
          <w:rtl/>
          <w:lang w:val="en-GB"/>
        </w:rPr>
        <w:t>:</w:t>
      </w:r>
    </w:p>
    <w:p w14:paraId="3580D7B9" w14:textId="496BEE11" w:rsidR="003F4D0E" w:rsidRDefault="003F4D0E" w:rsidP="00470A96">
      <w:pPr>
        <w:pStyle w:val="enumlev1"/>
        <w:rPr>
          <w:rtl/>
        </w:rPr>
      </w:pPr>
      <w:r>
        <w:rPr>
          <w:rFonts w:hint="cs"/>
          <w:rtl/>
          <w:lang w:val="en-GB"/>
        </w:rPr>
        <w:t>-</w:t>
      </w:r>
      <w:r>
        <w:rPr>
          <w:rtl/>
          <w:lang w:val="en-GB"/>
        </w:rPr>
        <w:tab/>
      </w:r>
      <w:r w:rsidR="00346759">
        <w:rPr>
          <w:rFonts w:hint="cs"/>
          <w:rtl/>
          <w:lang w:val="en-GB"/>
        </w:rPr>
        <w:t>أحاط</w:t>
      </w:r>
      <w:r>
        <w:rPr>
          <w:rFonts w:hint="cs"/>
          <w:rtl/>
          <w:lang w:val="en-GB"/>
        </w:rPr>
        <w:t xml:space="preserve"> أعضاء المجلس </w:t>
      </w:r>
      <w:r w:rsidR="00346759">
        <w:rPr>
          <w:rFonts w:hint="cs"/>
          <w:rtl/>
          <w:lang w:val="en-GB"/>
        </w:rPr>
        <w:t>علماً ب</w:t>
      </w:r>
      <w:r>
        <w:rPr>
          <w:rFonts w:hint="cs"/>
          <w:rtl/>
          <w:lang w:val="en-GB"/>
        </w:rPr>
        <w:t xml:space="preserve">الوثيقة </w:t>
      </w:r>
      <w:r w:rsidRPr="00094EEB">
        <w:rPr>
          <w:rFonts w:asciiTheme="minorHAnsi" w:hAnsiTheme="minorHAnsi" w:cstheme="minorHAnsi"/>
        </w:rPr>
        <w:t>C20/7(Rev.1)</w:t>
      </w:r>
      <w:r>
        <w:rPr>
          <w:rFonts w:hint="cs"/>
          <w:rtl/>
        </w:rPr>
        <w:t>.</w:t>
      </w:r>
    </w:p>
    <w:p w14:paraId="118AEF18" w14:textId="6EDA13B6" w:rsidR="003F4D0E" w:rsidRDefault="003F4D0E" w:rsidP="00470A96">
      <w:pPr>
        <w:pStyle w:val="enumlev1"/>
        <w:rPr>
          <w:rtl/>
          <w:lang w:val="en-GB"/>
        </w:rPr>
      </w:pPr>
      <w:r>
        <w:rPr>
          <w:rFonts w:hint="cs"/>
          <w:rtl/>
        </w:rPr>
        <w:t>-</w:t>
      </w:r>
      <w:r>
        <w:rPr>
          <w:rtl/>
        </w:rPr>
        <w:tab/>
      </w:r>
      <w:r w:rsidR="00346759">
        <w:rPr>
          <w:rFonts w:hint="cs"/>
          <w:rtl/>
        </w:rPr>
        <w:t xml:space="preserve">نظر أعضاء المجلس في الوثيقة </w:t>
      </w:r>
      <w:r w:rsidR="00346759">
        <w:rPr>
          <w:lang w:val="en-GB"/>
        </w:rPr>
        <w:t>C20/77</w:t>
      </w:r>
      <w:r w:rsidR="00346759">
        <w:rPr>
          <w:rFonts w:hint="cs"/>
          <w:rtl/>
          <w:lang w:val="en-GB"/>
        </w:rPr>
        <w:t xml:space="preserve"> وسيتخذون قراراً بشأن هذه المسألة في دورة المجلس لعام </w:t>
      </w:r>
      <w:r w:rsidR="00346759">
        <w:rPr>
          <w:lang w:val="en-GB"/>
        </w:rPr>
        <w:t>2021</w:t>
      </w:r>
      <w:r w:rsidR="00346759">
        <w:rPr>
          <w:rFonts w:hint="cs"/>
          <w:rtl/>
          <w:lang w:val="en-GB"/>
        </w:rPr>
        <w:t>.</w:t>
      </w:r>
    </w:p>
    <w:p w14:paraId="3F3325AD" w14:textId="3058C34A" w:rsidR="005C5263" w:rsidRDefault="005C5263" w:rsidP="00470A96">
      <w:pPr>
        <w:pStyle w:val="enumlev1"/>
        <w:rPr>
          <w:rtl/>
          <w:lang w:val="en-GB"/>
        </w:rPr>
      </w:pPr>
      <w:r>
        <w:rPr>
          <w:rFonts w:hint="cs"/>
          <w:rtl/>
          <w:lang w:val="en-GB"/>
        </w:rPr>
        <w:t>-</w:t>
      </w:r>
      <w:r>
        <w:rPr>
          <w:rtl/>
          <w:lang w:val="en-GB"/>
        </w:rPr>
        <w:tab/>
      </w:r>
      <w:r>
        <w:rPr>
          <w:rFonts w:hint="cs"/>
          <w:rtl/>
          <w:lang w:val="en-GB"/>
        </w:rPr>
        <w:t xml:space="preserve">ستعقد الأمانة جلسة </w:t>
      </w:r>
      <w:r w:rsidR="009B151F">
        <w:rPr>
          <w:rFonts w:hint="cs"/>
          <w:rtl/>
          <w:lang w:val="en-GB"/>
        </w:rPr>
        <w:t xml:space="preserve">إحاطة </w:t>
      </w:r>
      <w:r>
        <w:rPr>
          <w:rFonts w:hint="cs"/>
          <w:rtl/>
          <w:lang w:val="en-GB"/>
        </w:rPr>
        <w:t xml:space="preserve">خلال النصف الأول من عام </w:t>
      </w:r>
      <w:r>
        <w:rPr>
          <w:lang w:val="en-GB"/>
        </w:rPr>
        <w:t>2021</w:t>
      </w:r>
      <w:r>
        <w:rPr>
          <w:rFonts w:hint="cs"/>
          <w:rtl/>
          <w:lang w:val="en-GB"/>
        </w:rPr>
        <w:t xml:space="preserve"> بمجرد الموافقة على القرض، وتقديم تراخيص البناء، ومعرفة النتائج الأولية </w:t>
      </w:r>
      <w:r w:rsidR="009B151F">
        <w:rPr>
          <w:rFonts w:hint="cs"/>
          <w:rtl/>
          <w:lang w:val="en-GB"/>
        </w:rPr>
        <w:t>ا</w:t>
      </w:r>
      <w:r>
        <w:rPr>
          <w:rFonts w:hint="cs"/>
          <w:rtl/>
          <w:lang w:val="en-GB"/>
        </w:rPr>
        <w:t>ل</w:t>
      </w:r>
      <w:r w:rsidR="009B151F">
        <w:rPr>
          <w:rFonts w:hint="cs"/>
          <w:rtl/>
          <w:lang w:val="en-GB"/>
        </w:rPr>
        <w:t>خاصة ب</w:t>
      </w:r>
      <w:r>
        <w:rPr>
          <w:rFonts w:hint="cs"/>
          <w:rtl/>
          <w:lang w:val="en-GB"/>
        </w:rPr>
        <w:t>ظروف عمل الموظفين في المستقبل.</w:t>
      </w:r>
    </w:p>
    <w:p w14:paraId="01ECDECA" w14:textId="7B95D0B4" w:rsidR="00441C20" w:rsidRPr="00385623" w:rsidRDefault="00441C20" w:rsidP="00470A96">
      <w:pPr>
        <w:pStyle w:val="enumlev1"/>
        <w:rPr>
          <w:spacing w:val="-2"/>
          <w:rtl/>
          <w:lang w:val="en-GB"/>
        </w:rPr>
      </w:pPr>
      <w:r>
        <w:rPr>
          <w:rFonts w:hint="cs"/>
          <w:rtl/>
          <w:lang w:val="en-GB"/>
        </w:rPr>
        <w:t>-</w:t>
      </w:r>
      <w:r>
        <w:rPr>
          <w:rtl/>
          <w:lang w:val="en-GB"/>
        </w:rPr>
        <w:tab/>
      </w:r>
      <w:r w:rsidR="00E4713B" w:rsidRPr="00385623">
        <w:rPr>
          <w:rFonts w:hint="cs"/>
          <w:spacing w:val="-2"/>
          <w:rtl/>
          <w:lang w:val="en-GB"/>
        </w:rPr>
        <w:t>دعا</w:t>
      </w:r>
      <w:r w:rsidRPr="00385623">
        <w:rPr>
          <w:rFonts w:hint="cs"/>
          <w:spacing w:val="-2"/>
          <w:rtl/>
          <w:lang w:val="en-GB"/>
        </w:rPr>
        <w:t xml:space="preserve"> أعضاء المجلس الفريق </w:t>
      </w:r>
      <w:r w:rsidRPr="00385623">
        <w:rPr>
          <w:spacing w:val="-2"/>
          <w:lang w:val="en-GB"/>
        </w:rPr>
        <w:t>MSAG</w:t>
      </w:r>
      <w:r w:rsidRPr="00385623">
        <w:rPr>
          <w:rFonts w:hint="cs"/>
          <w:spacing w:val="-2"/>
          <w:rtl/>
          <w:lang w:val="en-GB"/>
        </w:rPr>
        <w:t xml:space="preserve"> إلى مراعاة التعليقات </w:t>
      </w:r>
      <w:r w:rsidR="00A64C57" w:rsidRPr="00385623">
        <w:rPr>
          <w:rFonts w:hint="cs"/>
          <w:spacing w:val="-2"/>
          <w:rtl/>
          <w:lang w:val="en-GB"/>
        </w:rPr>
        <w:t xml:space="preserve">التي أبديت </w:t>
      </w:r>
      <w:r w:rsidRPr="00385623">
        <w:rPr>
          <w:rFonts w:hint="cs"/>
          <w:spacing w:val="-2"/>
          <w:rtl/>
          <w:lang w:val="en-GB"/>
        </w:rPr>
        <w:t xml:space="preserve">في الاجتماع </w:t>
      </w:r>
      <w:r w:rsidR="00A64C57" w:rsidRPr="00385623">
        <w:rPr>
          <w:rFonts w:hint="cs"/>
          <w:spacing w:val="-2"/>
          <w:rtl/>
          <w:lang w:val="en-GB"/>
        </w:rPr>
        <w:t xml:space="preserve">وأخذها بالحسبان </w:t>
      </w:r>
      <w:r w:rsidRPr="00385623">
        <w:rPr>
          <w:rFonts w:hint="cs"/>
          <w:spacing w:val="-2"/>
          <w:rtl/>
          <w:lang w:val="en-GB"/>
        </w:rPr>
        <w:t>في أعماله المستقبلية.</w:t>
      </w:r>
    </w:p>
    <w:p w14:paraId="66D6F8EF" w14:textId="4805AE38" w:rsidR="00784E73" w:rsidRDefault="00A64C57" w:rsidP="00470A96">
      <w:pPr>
        <w:pStyle w:val="enumlev1"/>
        <w:rPr>
          <w:rtl/>
        </w:rPr>
      </w:pPr>
      <w:r>
        <w:rPr>
          <w:rFonts w:hint="cs"/>
          <w:rtl/>
          <w:lang w:val="en-GB"/>
        </w:rPr>
        <w:t>-</w:t>
      </w:r>
      <w:r w:rsidR="00E4713B">
        <w:rPr>
          <w:rtl/>
          <w:lang w:val="en-GB"/>
        </w:rPr>
        <w:tab/>
      </w:r>
      <w:r w:rsidR="00E4713B">
        <w:rPr>
          <w:rFonts w:hint="cs"/>
          <w:rtl/>
          <w:lang w:val="en-GB"/>
        </w:rPr>
        <w:t xml:space="preserve">اتُفق على أن أي مسائل تتعلق بصندوق سجل المخاطر يمكن مناقشتها في الاجتماع المقبل للفريق </w:t>
      </w:r>
      <w:r w:rsidR="00E4713B">
        <w:rPr>
          <w:lang w:val="en-GB"/>
        </w:rPr>
        <w:t>CWG-FHR</w:t>
      </w:r>
      <w:r w:rsidR="00E4713B">
        <w:rPr>
          <w:rFonts w:hint="cs"/>
          <w:rtl/>
          <w:lang w:val="en-GB"/>
        </w:rPr>
        <w:t>.</w:t>
      </w:r>
    </w:p>
    <w:p w14:paraId="349CBB24" w14:textId="090A0DD0" w:rsidR="00784E73" w:rsidRPr="00784E73" w:rsidRDefault="00784E73" w:rsidP="00784E73">
      <w:pPr>
        <w:rPr>
          <w:rtl/>
          <w:lang w:bidi="ar-EG"/>
        </w:rPr>
      </w:pPr>
      <w:r>
        <w:rPr>
          <w:lang w:bidi="ar-EG"/>
        </w:rPr>
        <w:t>17.5</w:t>
      </w:r>
      <w:r>
        <w:rPr>
          <w:rtl/>
          <w:lang w:bidi="ar-EG"/>
        </w:rPr>
        <w:tab/>
      </w:r>
      <w:r w:rsidRPr="007944A9">
        <w:rPr>
          <w:rFonts w:hint="cs"/>
          <w:b/>
          <w:bCs/>
          <w:rtl/>
          <w:lang w:bidi="ar-EG"/>
        </w:rPr>
        <w:t>خلص</w:t>
      </w:r>
      <w:r w:rsidRPr="007944A9">
        <w:rPr>
          <w:rFonts w:hint="cs"/>
          <w:rtl/>
          <w:lang w:bidi="ar-EG"/>
        </w:rPr>
        <w:t xml:space="preserve"> الاجتماع إلى ذلك.</w:t>
      </w:r>
    </w:p>
    <w:p w14:paraId="57C31D40" w14:textId="79E1F2CA" w:rsidR="007944A9" w:rsidRDefault="007944A9" w:rsidP="00784E73">
      <w:pPr>
        <w:pStyle w:val="Heading1"/>
        <w:rPr>
          <w:rtl/>
          <w:lang w:bidi="ar-EG"/>
        </w:rPr>
      </w:pPr>
      <w:r>
        <w:rPr>
          <w:rFonts w:hint="cs"/>
          <w:rtl/>
          <w:lang w:bidi="ar-EG"/>
        </w:rPr>
        <w:t>6</w:t>
      </w:r>
      <w:r>
        <w:rPr>
          <w:rtl/>
          <w:lang w:bidi="ar-EG"/>
        </w:rPr>
        <w:tab/>
        <w:t>استراتيجية بشأن ظروف عمل الموظفين وخطة لتنفيذها</w:t>
      </w:r>
      <w:r w:rsidR="00784E73">
        <w:rPr>
          <w:rFonts w:hint="cs"/>
          <w:rtl/>
          <w:lang w:bidi="ar-EG"/>
        </w:rPr>
        <w:t xml:space="preserve"> (الوثيقة </w:t>
      </w:r>
      <w:hyperlink r:id="rId35" w:history="1">
        <w:r w:rsidR="00784E73" w:rsidRPr="00784E73">
          <w:rPr>
            <w:rStyle w:val="Hyperlink"/>
            <w:lang w:bidi="ar-EG"/>
          </w:rPr>
          <w:t>C20/29</w:t>
        </w:r>
      </w:hyperlink>
      <w:r w:rsidR="00784E73">
        <w:rPr>
          <w:rFonts w:hint="cs"/>
          <w:rtl/>
          <w:lang w:bidi="ar-EG"/>
        </w:rPr>
        <w:t>)</w:t>
      </w:r>
    </w:p>
    <w:p w14:paraId="6C2C1AAE" w14:textId="5E011886" w:rsidR="00784E73" w:rsidRPr="0003002D" w:rsidRDefault="0003002D" w:rsidP="00784E73">
      <w:pPr>
        <w:rPr>
          <w:rtl/>
          <w:lang w:val="en-GB"/>
        </w:rPr>
      </w:pPr>
      <w:r>
        <w:rPr>
          <w:lang w:bidi="ar-EG"/>
        </w:rPr>
        <w:t>1.6</w:t>
      </w:r>
      <w:r>
        <w:rPr>
          <w:rtl/>
        </w:rPr>
        <w:tab/>
      </w:r>
      <w:r>
        <w:rPr>
          <w:rFonts w:hint="cs"/>
          <w:rtl/>
        </w:rPr>
        <w:t xml:space="preserve">استرعى الرئيس الانتباه إلى الوثيقة </w:t>
      </w:r>
      <w:r>
        <w:rPr>
          <w:lang w:val="en-GB"/>
        </w:rPr>
        <w:t>C20/29</w:t>
      </w:r>
      <w:r>
        <w:rPr>
          <w:rFonts w:hint="cs"/>
          <w:rtl/>
          <w:lang w:val="en-GB"/>
        </w:rPr>
        <w:t xml:space="preserve"> التي تتضمن تقريراً عن استراتيجية بشأن ظروف عمل الموظفين وخطة لتنفيذها للفترة </w:t>
      </w:r>
      <w:r>
        <w:rPr>
          <w:lang w:val="en-GB"/>
        </w:rPr>
        <w:t>2022-2020</w:t>
      </w:r>
      <w:r>
        <w:rPr>
          <w:rFonts w:hint="cs"/>
          <w:rtl/>
          <w:lang w:val="en-GB"/>
        </w:rPr>
        <w:t>، وُضعت بالتشاور مع مجلس المو</w:t>
      </w:r>
      <w:r w:rsidR="006D5BCC">
        <w:rPr>
          <w:rFonts w:hint="cs"/>
          <w:rtl/>
          <w:lang w:val="en-GB"/>
        </w:rPr>
        <w:t>ظ</w:t>
      </w:r>
      <w:r>
        <w:rPr>
          <w:rFonts w:hint="cs"/>
          <w:rtl/>
          <w:lang w:val="en-GB"/>
        </w:rPr>
        <w:t xml:space="preserve">فين عملاً بالمقرر </w:t>
      </w:r>
      <w:r>
        <w:rPr>
          <w:lang w:val="en-GB"/>
        </w:rPr>
        <w:t>619</w:t>
      </w:r>
      <w:r>
        <w:rPr>
          <w:rFonts w:hint="cs"/>
          <w:rtl/>
          <w:lang w:val="en-GB"/>
        </w:rPr>
        <w:t>.</w:t>
      </w:r>
    </w:p>
    <w:p w14:paraId="52FAE4BB" w14:textId="7EBAB870" w:rsidR="00784E73" w:rsidRDefault="000F267D" w:rsidP="00784E73">
      <w:pPr>
        <w:rPr>
          <w:rtl/>
          <w:lang w:val="en-GB"/>
        </w:rPr>
      </w:pPr>
      <w:r>
        <w:rPr>
          <w:lang w:val="en-GB"/>
        </w:rPr>
        <w:t>2.6</w:t>
      </w:r>
      <w:r>
        <w:rPr>
          <w:rtl/>
          <w:lang w:val="en-GB"/>
        </w:rPr>
        <w:tab/>
      </w:r>
      <w:r>
        <w:rPr>
          <w:rFonts w:hint="cs"/>
          <w:rtl/>
          <w:lang w:val="en-GB"/>
        </w:rPr>
        <w:t xml:space="preserve">اقترح أحد أعضاء المجلس تقديم التقرير للنظر فيه في الاجتماع المقبل للفريق </w:t>
      </w:r>
      <w:r>
        <w:rPr>
          <w:lang w:val="en-GB"/>
        </w:rPr>
        <w:t>CWG-FHR</w:t>
      </w:r>
      <w:r>
        <w:rPr>
          <w:rFonts w:hint="cs"/>
          <w:rtl/>
          <w:lang w:val="en-GB"/>
        </w:rPr>
        <w:t>.</w:t>
      </w:r>
    </w:p>
    <w:p w14:paraId="5C42AB4E" w14:textId="2804D715" w:rsidR="0002228C" w:rsidRPr="000F267D" w:rsidRDefault="0002228C" w:rsidP="00784E73">
      <w:pPr>
        <w:rPr>
          <w:rtl/>
          <w:lang w:val="en-GB"/>
        </w:rPr>
      </w:pPr>
      <w:r>
        <w:rPr>
          <w:lang w:val="en-GB"/>
        </w:rPr>
        <w:t>3.6</w:t>
      </w:r>
      <w:r>
        <w:rPr>
          <w:rtl/>
          <w:lang w:val="en-GB"/>
        </w:rPr>
        <w:tab/>
      </w:r>
      <w:r>
        <w:rPr>
          <w:rFonts w:hint="cs"/>
          <w:rtl/>
          <w:lang w:val="en-GB"/>
        </w:rPr>
        <w:t>اعتبر الرئيس أن أعضاء المجلس</w:t>
      </w:r>
      <w:r w:rsidR="00434906">
        <w:rPr>
          <w:rFonts w:hint="cs"/>
          <w:rtl/>
          <w:lang w:val="en-GB"/>
        </w:rPr>
        <w:t xml:space="preserve"> يودون أن يخلصوا إلى</w:t>
      </w:r>
      <w:r>
        <w:rPr>
          <w:rFonts w:hint="cs"/>
          <w:rtl/>
          <w:lang w:val="en-GB"/>
        </w:rPr>
        <w:t xml:space="preserve"> أن الأمانة ستعقد جلسة </w:t>
      </w:r>
      <w:r w:rsidR="00434906">
        <w:rPr>
          <w:rFonts w:hint="cs"/>
          <w:rtl/>
          <w:lang w:val="en-GB"/>
        </w:rPr>
        <w:t xml:space="preserve">إحاطة </w:t>
      </w:r>
      <w:r>
        <w:rPr>
          <w:rFonts w:hint="cs"/>
          <w:rtl/>
          <w:lang w:val="en-GB"/>
        </w:rPr>
        <w:t>خلال النصف الأول من عام</w:t>
      </w:r>
      <w:r w:rsidR="008D5EE2">
        <w:rPr>
          <w:rFonts w:hint="eastAsia"/>
          <w:rtl/>
          <w:lang w:val="en-GB"/>
        </w:rPr>
        <w:t> </w:t>
      </w:r>
      <w:r>
        <w:rPr>
          <w:lang w:val="en-GB"/>
        </w:rPr>
        <w:t>2021</w:t>
      </w:r>
      <w:r>
        <w:rPr>
          <w:rFonts w:hint="cs"/>
          <w:rtl/>
          <w:lang w:val="en-GB"/>
        </w:rPr>
        <w:t xml:space="preserve"> عندما تكون النتائج الأولية بشأن </w:t>
      </w:r>
      <w:r w:rsidR="00E5259B">
        <w:rPr>
          <w:rFonts w:hint="cs"/>
          <w:rtl/>
          <w:lang w:val="en-GB"/>
        </w:rPr>
        <w:t>ظروف العمل المستقبلية للموظفين معروفة</w:t>
      </w:r>
      <w:r>
        <w:rPr>
          <w:rFonts w:hint="cs"/>
          <w:rtl/>
          <w:lang w:val="en-GB"/>
        </w:rPr>
        <w:t>، واتفقوا على مناقشة الوثيقة</w:t>
      </w:r>
      <w:r w:rsidR="008D5EE2">
        <w:rPr>
          <w:rFonts w:hint="eastAsia"/>
          <w:rtl/>
          <w:lang w:val="en-GB"/>
        </w:rPr>
        <w:t> </w:t>
      </w:r>
      <w:r>
        <w:rPr>
          <w:lang w:val="en-GB"/>
        </w:rPr>
        <w:t>C20/29</w:t>
      </w:r>
      <w:r>
        <w:rPr>
          <w:rFonts w:hint="cs"/>
          <w:rtl/>
          <w:lang w:val="en-GB"/>
        </w:rPr>
        <w:t xml:space="preserve"> في الاجتماع المقبل للفريق </w:t>
      </w:r>
      <w:r>
        <w:rPr>
          <w:lang w:val="en-GB"/>
        </w:rPr>
        <w:t>CWG-FHR</w:t>
      </w:r>
      <w:r>
        <w:rPr>
          <w:rFonts w:hint="cs"/>
          <w:rtl/>
          <w:lang w:val="en-GB"/>
        </w:rPr>
        <w:t>.</w:t>
      </w:r>
    </w:p>
    <w:p w14:paraId="6B2EE67D" w14:textId="6BC6E174" w:rsidR="00784E73" w:rsidRPr="00784E73" w:rsidRDefault="00784E73" w:rsidP="00784E73">
      <w:pPr>
        <w:rPr>
          <w:rtl/>
          <w:lang w:bidi="ar-EG"/>
        </w:rPr>
      </w:pPr>
      <w:r>
        <w:rPr>
          <w:lang w:bidi="ar-EG"/>
        </w:rPr>
        <w:t>4.6</w:t>
      </w:r>
      <w:r>
        <w:rPr>
          <w:rtl/>
          <w:lang w:bidi="ar-EG"/>
        </w:rPr>
        <w:tab/>
      </w:r>
      <w:r w:rsidRPr="007944A9">
        <w:rPr>
          <w:rFonts w:hint="cs"/>
          <w:b/>
          <w:bCs/>
          <w:rtl/>
          <w:lang w:bidi="ar-EG"/>
        </w:rPr>
        <w:t>خلص</w:t>
      </w:r>
      <w:r w:rsidRPr="007944A9">
        <w:rPr>
          <w:rFonts w:hint="cs"/>
          <w:rtl/>
          <w:lang w:bidi="ar-EG"/>
        </w:rPr>
        <w:t xml:space="preserve"> الاجتماع إلى ذلك.</w:t>
      </w:r>
    </w:p>
    <w:p w14:paraId="329EE47C" w14:textId="11ABF076" w:rsidR="00CB7DE5" w:rsidRPr="00F94D16" w:rsidRDefault="007944A9" w:rsidP="00784E73">
      <w:pPr>
        <w:pStyle w:val="Heading1"/>
        <w:rPr>
          <w:spacing w:val="-4"/>
          <w:rtl/>
          <w:lang w:bidi="ar-EG"/>
        </w:rPr>
      </w:pPr>
      <w:r>
        <w:rPr>
          <w:rFonts w:hint="cs"/>
          <w:rtl/>
          <w:lang w:bidi="ar-EG"/>
        </w:rPr>
        <w:t>7</w:t>
      </w:r>
      <w:r>
        <w:rPr>
          <w:rtl/>
          <w:lang w:bidi="ar-EG"/>
        </w:rPr>
        <w:tab/>
      </w:r>
      <w:r w:rsidR="00E5259B" w:rsidRPr="00F94D16">
        <w:rPr>
          <w:rFonts w:hint="cs"/>
          <w:spacing w:val="-4"/>
          <w:rtl/>
          <w:lang w:bidi="ar-EG"/>
        </w:rPr>
        <w:t xml:space="preserve">تقارير أفرقة العمل التابعة للمجلس </w:t>
      </w:r>
      <w:r w:rsidR="00784E73" w:rsidRPr="00F94D16">
        <w:rPr>
          <w:rFonts w:hint="cs"/>
          <w:spacing w:val="-4"/>
          <w:rtl/>
          <w:lang w:bidi="ar-EG"/>
        </w:rPr>
        <w:t xml:space="preserve">(الوثائق </w:t>
      </w:r>
      <w:hyperlink r:id="rId36" w:history="1">
        <w:r w:rsidR="00784E73" w:rsidRPr="00F94D16">
          <w:rPr>
            <w:rStyle w:val="Hyperlink"/>
            <w:spacing w:val="-4"/>
            <w:lang w:bidi="ar-EG"/>
          </w:rPr>
          <w:t>C20/8</w:t>
        </w:r>
      </w:hyperlink>
      <w:r w:rsidR="00784E73" w:rsidRPr="00F94D16">
        <w:rPr>
          <w:rFonts w:hint="cs"/>
          <w:spacing w:val="-4"/>
          <w:rtl/>
          <w:lang w:bidi="ar-EG"/>
        </w:rPr>
        <w:t xml:space="preserve"> و</w:t>
      </w:r>
      <w:hyperlink r:id="rId37" w:history="1">
        <w:r w:rsidR="00784E73" w:rsidRPr="00F94D16">
          <w:rPr>
            <w:rStyle w:val="Hyperlink"/>
            <w:spacing w:val="-4"/>
            <w:lang w:bidi="ar-EG"/>
          </w:rPr>
          <w:t>C20/12</w:t>
        </w:r>
      </w:hyperlink>
      <w:r w:rsidR="00784E73" w:rsidRPr="00F94D16">
        <w:rPr>
          <w:rFonts w:hint="cs"/>
          <w:spacing w:val="-4"/>
          <w:rtl/>
          <w:lang w:bidi="ar-EG"/>
        </w:rPr>
        <w:t xml:space="preserve"> و</w:t>
      </w:r>
      <w:hyperlink r:id="rId38" w:history="1">
        <w:r w:rsidR="00784E73" w:rsidRPr="00F94D16">
          <w:rPr>
            <w:rStyle w:val="Hyperlink"/>
            <w:spacing w:val="-4"/>
            <w:lang w:bidi="ar-EG"/>
          </w:rPr>
          <w:t>C20/51</w:t>
        </w:r>
      </w:hyperlink>
      <w:r w:rsidR="00784E73" w:rsidRPr="00F94D16">
        <w:rPr>
          <w:rFonts w:hint="cs"/>
          <w:spacing w:val="-4"/>
          <w:rtl/>
          <w:lang w:bidi="ar-EG"/>
        </w:rPr>
        <w:t xml:space="preserve"> و</w:t>
      </w:r>
      <w:hyperlink r:id="rId39" w:history="1">
        <w:r w:rsidR="00784E73" w:rsidRPr="00F94D16">
          <w:rPr>
            <w:rStyle w:val="Hyperlink"/>
            <w:spacing w:val="-4"/>
            <w:lang w:bidi="ar-EG"/>
          </w:rPr>
          <w:t>C20/57</w:t>
        </w:r>
      </w:hyperlink>
      <w:r w:rsidR="00784E73" w:rsidRPr="00F94D16">
        <w:rPr>
          <w:rFonts w:hint="cs"/>
          <w:spacing w:val="-4"/>
          <w:rtl/>
          <w:lang w:bidi="ar-EG"/>
        </w:rPr>
        <w:t xml:space="preserve"> و</w:t>
      </w:r>
      <w:hyperlink r:id="rId40" w:history="1">
        <w:r w:rsidR="00784E73" w:rsidRPr="00F94D16">
          <w:rPr>
            <w:rStyle w:val="Hyperlink"/>
            <w:spacing w:val="-4"/>
            <w:lang w:bidi="ar-EG"/>
          </w:rPr>
          <w:t>C20/67</w:t>
        </w:r>
      </w:hyperlink>
      <w:r w:rsidR="00784E73" w:rsidRPr="00F94D16">
        <w:rPr>
          <w:rFonts w:hint="cs"/>
          <w:spacing w:val="-4"/>
          <w:rtl/>
          <w:lang w:bidi="ar-EG"/>
        </w:rPr>
        <w:t>)</w:t>
      </w:r>
    </w:p>
    <w:p w14:paraId="0DD9A382" w14:textId="759DA618" w:rsidR="00784E73" w:rsidRPr="000E4AEE" w:rsidRDefault="000E4AEE" w:rsidP="00784E73">
      <w:pPr>
        <w:rPr>
          <w:rtl/>
          <w:lang w:val="en-GB"/>
        </w:rPr>
      </w:pPr>
      <w:r>
        <w:rPr>
          <w:lang w:bidi="ar-EG"/>
        </w:rPr>
        <w:t>1.7</w:t>
      </w:r>
      <w:r>
        <w:rPr>
          <w:rtl/>
        </w:rPr>
        <w:tab/>
      </w:r>
      <w:r>
        <w:rPr>
          <w:rFonts w:hint="cs"/>
          <w:rtl/>
        </w:rPr>
        <w:t xml:space="preserve">استرعى الرئيس الانتباه إلى الوثائق </w:t>
      </w:r>
      <w:r>
        <w:rPr>
          <w:lang w:val="en-GB"/>
        </w:rPr>
        <w:t>C20/8</w:t>
      </w:r>
      <w:r>
        <w:rPr>
          <w:rFonts w:hint="cs"/>
          <w:rtl/>
          <w:lang w:val="en-GB"/>
        </w:rPr>
        <w:t xml:space="preserve"> و</w:t>
      </w:r>
      <w:r>
        <w:rPr>
          <w:lang w:val="en-GB"/>
        </w:rPr>
        <w:t>C20/12</w:t>
      </w:r>
      <w:r>
        <w:rPr>
          <w:rFonts w:hint="cs"/>
          <w:rtl/>
          <w:lang w:val="en-GB"/>
        </w:rPr>
        <w:t xml:space="preserve"> و</w:t>
      </w:r>
      <w:r>
        <w:rPr>
          <w:lang w:val="en-GB"/>
        </w:rPr>
        <w:t>C20/51</w:t>
      </w:r>
      <w:r>
        <w:rPr>
          <w:rFonts w:hint="cs"/>
          <w:rtl/>
          <w:lang w:val="en-GB"/>
        </w:rPr>
        <w:t xml:space="preserve"> و</w:t>
      </w:r>
      <w:r>
        <w:rPr>
          <w:lang w:val="en-GB"/>
        </w:rPr>
        <w:t>C20/57</w:t>
      </w:r>
      <w:r>
        <w:rPr>
          <w:rFonts w:hint="cs"/>
          <w:rtl/>
          <w:lang w:val="en-GB"/>
        </w:rPr>
        <w:t xml:space="preserve"> التي تتضمن تقارير أفرقة العمل المختلفة التابعة للمجلس. واعتبر أن أعضاء المجلس </w:t>
      </w:r>
      <w:r w:rsidR="004014AF">
        <w:rPr>
          <w:rFonts w:hint="cs"/>
          <w:rtl/>
          <w:lang w:val="en-GB"/>
        </w:rPr>
        <w:t xml:space="preserve">يودون أن يخلصوا إلى أنه نظراً </w:t>
      </w:r>
      <w:r>
        <w:rPr>
          <w:rFonts w:hint="cs"/>
          <w:rtl/>
          <w:lang w:val="en-GB"/>
        </w:rPr>
        <w:t xml:space="preserve">إلى أن من المقرر أن تجتمع أفرقة العمل التابعة للمجلس في مطلع عام </w:t>
      </w:r>
      <w:r>
        <w:rPr>
          <w:lang w:val="en-GB"/>
        </w:rPr>
        <w:t>2021</w:t>
      </w:r>
      <w:r>
        <w:rPr>
          <w:rFonts w:hint="cs"/>
          <w:rtl/>
          <w:lang w:val="en-GB"/>
        </w:rPr>
        <w:t>، ستجري مشاورة عن طريق المراسلة للإحاطة علماً بالتقارير وإقرارها.</w:t>
      </w:r>
    </w:p>
    <w:p w14:paraId="3135E4D2" w14:textId="0AF73710" w:rsidR="00784E73" w:rsidRDefault="00784E73" w:rsidP="00784E73">
      <w:pPr>
        <w:rPr>
          <w:rtl/>
          <w:lang w:bidi="ar-EG"/>
        </w:rPr>
      </w:pPr>
      <w:r>
        <w:rPr>
          <w:lang w:bidi="ar-EG"/>
        </w:rPr>
        <w:t>2.7</w:t>
      </w:r>
      <w:r>
        <w:rPr>
          <w:lang w:bidi="ar-EG"/>
        </w:rPr>
        <w:tab/>
      </w:r>
      <w:r w:rsidRPr="007944A9">
        <w:rPr>
          <w:rFonts w:hint="cs"/>
          <w:b/>
          <w:bCs/>
          <w:rtl/>
          <w:lang w:bidi="ar-EG"/>
        </w:rPr>
        <w:t>خلص</w:t>
      </w:r>
      <w:r w:rsidRPr="007944A9">
        <w:rPr>
          <w:rFonts w:hint="cs"/>
          <w:rtl/>
          <w:lang w:bidi="ar-EG"/>
        </w:rPr>
        <w:t xml:space="preserve"> الاجتماع إلى ذلك.</w:t>
      </w:r>
    </w:p>
    <w:p w14:paraId="490827D8" w14:textId="1B5833AF" w:rsidR="00784E73" w:rsidRPr="005A50F2" w:rsidRDefault="005A50F2" w:rsidP="00784E73">
      <w:pPr>
        <w:rPr>
          <w:rtl/>
          <w:lang w:val="en-GB"/>
        </w:rPr>
      </w:pPr>
      <w:r w:rsidRPr="00943126">
        <w:rPr>
          <w:lang w:bidi="ar-EG"/>
        </w:rPr>
        <w:t>3.7</w:t>
      </w:r>
      <w:r w:rsidRPr="00943126">
        <w:rPr>
          <w:rtl/>
        </w:rPr>
        <w:tab/>
      </w:r>
      <w:r w:rsidRPr="00943126">
        <w:rPr>
          <w:rFonts w:hint="cs"/>
          <w:rtl/>
        </w:rPr>
        <w:t xml:space="preserve">قال الرئيس إن الوثيقة </w:t>
      </w:r>
      <w:r w:rsidRPr="00943126">
        <w:rPr>
          <w:lang w:val="en-GB"/>
        </w:rPr>
        <w:t>C20/67</w:t>
      </w:r>
      <w:r w:rsidRPr="00943126">
        <w:rPr>
          <w:rFonts w:hint="cs"/>
          <w:rtl/>
          <w:lang w:val="en-GB"/>
        </w:rPr>
        <w:t xml:space="preserve"> تتضمن مساهمة من الاتحاد الروسي بشأن تنسيق المواقع الإلكترونية لقطاعات الاتحاد بجميع اللغات الست للاتحاد. واقترح أن يخلص الأعضاء إلى أن المقترحات ستُناقش في الاجتماع المقبل</w:t>
      </w:r>
      <w:r w:rsidR="007A3BBF">
        <w:rPr>
          <w:rFonts w:hint="cs"/>
          <w:rtl/>
          <w:lang w:val="en-GB"/>
        </w:rPr>
        <w:t xml:space="preserve"> </w:t>
      </w:r>
      <w:r w:rsidRPr="00943126">
        <w:rPr>
          <w:rFonts w:hint="cs"/>
          <w:rtl/>
          <w:lang w:val="en-GB"/>
        </w:rPr>
        <w:t>لفريق</w:t>
      </w:r>
      <w:r w:rsidR="00434906" w:rsidRPr="00943126">
        <w:rPr>
          <w:rFonts w:hint="cs"/>
          <w:rtl/>
          <w:lang w:val="en-GB"/>
        </w:rPr>
        <w:t xml:space="preserve"> العمل التابع للمجلس والمعني باللغات</w:t>
      </w:r>
      <w:r w:rsidRPr="00943126">
        <w:rPr>
          <w:rFonts w:hint="cs"/>
          <w:rtl/>
          <w:lang w:val="en-GB"/>
        </w:rPr>
        <w:t xml:space="preserve"> </w:t>
      </w:r>
      <w:r w:rsidR="00434906" w:rsidRPr="00943126">
        <w:t>(CWG</w:t>
      </w:r>
      <w:r w:rsidRPr="00943126">
        <w:rPr>
          <w:lang w:val="en-GB"/>
        </w:rPr>
        <w:t>-LANG</w:t>
      </w:r>
      <w:r w:rsidR="00434906" w:rsidRPr="00943126">
        <w:rPr>
          <w:lang w:val="en-GB"/>
        </w:rPr>
        <w:t>)</w:t>
      </w:r>
      <w:r w:rsidRPr="00943126">
        <w:rPr>
          <w:rFonts w:hint="cs"/>
          <w:rtl/>
          <w:lang w:val="en-GB"/>
        </w:rPr>
        <w:t>.</w:t>
      </w:r>
    </w:p>
    <w:p w14:paraId="140C1175" w14:textId="75CF3CF2" w:rsidR="00784E73" w:rsidRDefault="00784E73" w:rsidP="00784E73">
      <w:pPr>
        <w:rPr>
          <w:rtl/>
          <w:lang w:bidi="ar-EG"/>
        </w:rPr>
      </w:pPr>
      <w:r>
        <w:rPr>
          <w:lang w:bidi="ar-EG"/>
        </w:rPr>
        <w:t>4.7</w:t>
      </w:r>
      <w:r>
        <w:rPr>
          <w:rtl/>
          <w:lang w:bidi="ar-EG"/>
        </w:rPr>
        <w:tab/>
      </w:r>
      <w:r w:rsidRPr="007944A9">
        <w:rPr>
          <w:rFonts w:hint="cs"/>
          <w:b/>
          <w:bCs/>
          <w:rtl/>
          <w:lang w:bidi="ar-EG"/>
        </w:rPr>
        <w:t>خلص</w:t>
      </w:r>
      <w:r w:rsidRPr="007944A9">
        <w:rPr>
          <w:rFonts w:hint="cs"/>
          <w:rtl/>
          <w:lang w:bidi="ar-EG"/>
        </w:rPr>
        <w:t xml:space="preserve"> الاجتماع إلى ذلك.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D5EE2" w:rsidRPr="008D5EE2" w14:paraId="1EC6EE46" w14:textId="77777777" w:rsidTr="00EB2022">
        <w:tc>
          <w:tcPr>
            <w:tcW w:w="4814" w:type="dxa"/>
          </w:tcPr>
          <w:p w14:paraId="42700EDC" w14:textId="481DC6E8" w:rsidR="008D5EE2" w:rsidRPr="008D5EE2" w:rsidRDefault="008D5EE2" w:rsidP="008D5EE2">
            <w:pPr>
              <w:spacing w:before="720"/>
              <w:rPr>
                <w:rtl/>
              </w:rPr>
            </w:pPr>
            <w:r w:rsidRPr="008D5EE2">
              <w:rPr>
                <w:rFonts w:hint="cs"/>
                <w:rtl/>
              </w:rPr>
              <w:t>الأمين</w:t>
            </w:r>
            <w:r>
              <w:rPr>
                <w:rFonts w:hint="cs"/>
                <w:rtl/>
              </w:rPr>
              <w:t> </w:t>
            </w:r>
            <w:r w:rsidRPr="008D5EE2">
              <w:rPr>
                <w:rFonts w:hint="cs"/>
                <w:rtl/>
              </w:rPr>
              <w:t>العام:</w:t>
            </w:r>
            <w:r w:rsidRPr="008D5EE2">
              <w:rPr>
                <w:rtl/>
              </w:rPr>
              <w:br/>
            </w:r>
            <w:r w:rsidRPr="008D5EE2">
              <w:rPr>
                <w:rFonts w:hint="cs"/>
                <w:rtl/>
              </w:rPr>
              <w:t>هــولين جاو</w:t>
            </w:r>
          </w:p>
        </w:tc>
        <w:tc>
          <w:tcPr>
            <w:tcW w:w="4815" w:type="dxa"/>
          </w:tcPr>
          <w:p w14:paraId="5FF6EBF5" w14:textId="77777777" w:rsidR="008D5EE2" w:rsidRPr="008D5EE2" w:rsidRDefault="008D5EE2" w:rsidP="008D5EE2">
            <w:pPr>
              <w:spacing w:before="720"/>
              <w:rPr>
                <w:rtl/>
              </w:rPr>
            </w:pPr>
            <w:r w:rsidRPr="008D5EE2">
              <w:rPr>
                <w:rFonts w:hint="cs"/>
                <w:rtl/>
              </w:rPr>
              <w:t>الرئيس:</w:t>
            </w:r>
            <w:r w:rsidRPr="008D5EE2">
              <w:rPr>
                <w:rtl/>
              </w:rPr>
              <w:br/>
            </w:r>
            <w:r w:rsidRPr="008D5EE2">
              <w:rPr>
                <w:rFonts w:hint="cs"/>
                <w:rtl/>
              </w:rPr>
              <w:t>سيف</w:t>
            </w:r>
            <w:r w:rsidRPr="008D5EE2">
              <w:rPr>
                <w:rtl/>
              </w:rPr>
              <w:t xml:space="preserve"> بن </w:t>
            </w:r>
            <w:proofErr w:type="spellStart"/>
            <w:r w:rsidRPr="008D5EE2">
              <w:rPr>
                <w:rtl/>
              </w:rPr>
              <w:t>غليطة</w:t>
            </w:r>
            <w:proofErr w:type="spellEnd"/>
          </w:p>
        </w:tc>
      </w:tr>
    </w:tbl>
    <w:p w14:paraId="3D5524AC" w14:textId="296052DD" w:rsidR="00784E73" w:rsidRPr="00784E73" w:rsidRDefault="00784E73" w:rsidP="00784E73">
      <w:pPr>
        <w:spacing w:before="600"/>
        <w:jc w:val="center"/>
        <w:rPr>
          <w:rFonts w:ascii="Traditional Arabic" w:hAnsi="Traditional Arabic" w:cs="Traditional Arabic"/>
          <w:sz w:val="30"/>
          <w:szCs w:val="30"/>
          <w:rtl/>
          <w:lang w:bidi="ar-EG"/>
        </w:rPr>
      </w:pPr>
      <w:r w:rsidRPr="00784E73">
        <w:rPr>
          <w:rFonts w:ascii="Traditional Arabic" w:hAnsi="Traditional Arabic" w:cs="Traditional Arabic"/>
          <w:sz w:val="30"/>
          <w:szCs w:val="30"/>
          <w:rtl/>
          <w:lang w:bidi="ar-EG"/>
        </w:rPr>
        <w:t>___________</w:t>
      </w:r>
    </w:p>
    <w:sectPr w:rsidR="00784E73" w:rsidRPr="00784E73" w:rsidSect="006C3242">
      <w:headerReference w:type="default" r:id="rId41"/>
      <w:footerReference w:type="default" r:id="rId42"/>
      <w:footerReference w:type="first" r:id="rId4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1438F" w14:textId="77777777" w:rsidR="00503995" w:rsidRDefault="00503995" w:rsidP="006C3242">
      <w:pPr>
        <w:spacing w:before="0" w:line="240" w:lineRule="auto"/>
      </w:pPr>
      <w:r>
        <w:separator/>
      </w:r>
    </w:p>
  </w:endnote>
  <w:endnote w:type="continuationSeparator" w:id="0">
    <w:p w14:paraId="6845B0D7" w14:textId="77777777" w:rsidR="00503995" w:rsidRDefault="005039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E5154" w14:textId="7E765BE1" w:rsidR="00503995" w:rsidRPr="0026373E" w:rsidRDefault="00503995"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70A96">
      <w:rPr>
        <w:noProof/>
        <w:sz w:val="16"/>
        <w:szCs w:val="16"/>
        <w:lang w:val="fr-FR"/>
      </w:rPr>
      <w:t>P:\ARA\SG\CONSEIL\VC-2\000\013A.docx</w:t>
    </w:r>
    <w:r w:rsidRPr="0026373E">
      <w:rPr>
        <w:sz w:val="16"/>
        <w:szCs w:val="16"/>
      </w:rPr>
      <w:fldChar w:fldCharType="end"/>
    </w:r>
    <w:proofErr w:type="gramStart"/>
    <w:r w:rsidRPr="00D02A27">
      <w:rPr>
        <w:sz w:val="16"/>
        <w:szCs w:val="16"/>
        <w:lang w:val="fr-CH"/>
      </w:rPr>
      <w:t xml:space="preserve">  </w:t>
    </w:r>
    <w:r w:rsidRPr="0026373E">
      <w:rPr>
        <w:sz w:val="16"/>
        <w:szCs w:val="16"/>
        <w:lang w:val="fr-FR"/>
      </w:rPr>
      <w:t xml:space="preserve"> (</w:t>
    </w:r>
    <w:proofErr w:type="gramEnd"/>
    <w:r w:rsidRPr="00BA09DE">
      <w:rPr>
        <w:sz w:val="16"/>
        <w:szCs w:val="16"/>
        <w:lang w:val="fr-FR"/>
      </w:rPr>
      <w:t>481103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C30BD" w14:textId="77777777" w:rsidR="00503995" w:rsidRPr="00CB7DE5" w:rsidRDefault="00503995"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8AF2F" w14:textId="77777777" w:rsidR="00503995" w:rsidRDefault="00503995" w:rsidP="006C3242">
      <w:pPr>
        <w:spacing w:before="0" w:line="240" w:lineRule="auto"/>
      </w:pPr>
      <w:r>
        <w:separator/>
      </w:r>
    </w:p>
  </w:footnote>
  <w:footnote w:type="continuationSeparator" w:id="0">
    <w:p w14:paraId="5178C7A3" w14:textId="77777777" w:rsidR="00503995" w:rsidRDefault="0050399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D3686" w14:textId="3E9C86A7" w:rsidR="00503995" w:rsidRPr="00447F32" w:rsidRDefault="004765E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503995" w:rsidRPr="00447F32">
          <w:rPr>
            <w:rFonts w:cs="Calibri"/>
            <w:sz w:val="20"/>
            <w:szCs w:val="20"/>
          </w:rPr>
          <w:fldChar w:fldCharType="begin"/>
        </w:r>
        <w:r w:rsidR="00503995" w:rsidRPr="00447F32">
          <w:rPr>
            <w:rFonts w:cs="Calibri"/>
            <w:sz w:val="20"/>
            <w:szCs w:val="20"/>
          </w:rPr>
          <w:instrText xml:space="preserve"> PAGE   \* MERGEFORMAT </w:instrText>
        </w:r>
        <w:r w:rsidR="00503995" w:rsidRPr="00447F32">
          <w:rPr>
            <w:rFonts w:cs="Calibri"/>
            <w:sz w:val="20"/>
            <w:szCs w:val="20"/>
          </w:rPr>
          <w:fldChar w:fldCharType="separate"/>
        </w:r>
        <w:r w:rsidR="00503995">
          <w:rPr>
            <w:rFonts w:cs="Calibri"/>
            <w:noProof/>
            <w:sz w:val="20"/>
            <w:szCs w:val="20"/>
          </w:rPr>
          <w:t>2</w:t>
        </w:r>
        <w:r w:rsidR="00503995" w:rsidRPr="00447F32">
          <w:rPr>
            <w:rFonts w:cs="Calibri"/>
            <w:noProof/>
            <w:sz w:val="20"/>
            <w:szCs w:val="20"/>
          </w:rPr>
          <w:fldChar w:fldCharType="end"/>
        </w:r>
        <w:r w:rsidR="00503995" w:rsidRPr="00447F32">
          <w:rPr>
            <w:rFonts w:cs="Calibri"/>
            <w:noProof/>
            <w:sz w:val="20"/>
            <w:szCs w:val="20"/>
          </w:rPr>
          <w:br/>
        </w:r>
        <w:r w:rsidR="00503995">
          <w:rPr>
            <w:rFonts w:cs="Calibri"/>
            <w:noProof/>
            <w:sz w:val="20"/>
            <w:szCs w:val="20"/>
          </w:rPr>
          <w:t>VC</w:t>
        </w:r>
        <w:r w:rsidR="00503995" w:rsidRPr="00447F32">
          <w:rPr>
            <w:rFonts w:cs="Calibri"/>
            <w:noProof/>
            <w:sz w:val="20"/>
            <w:szCs w:val="20"/>
          </w:rPr>
          <w:t>/</w:t>
        </w:r>
        <w:r w:rsidR="00503995">
          <w:rPr>
            <w:rFonts w:cs="Calibri"/>
            <w:noProof/>
            <w:sz w:val="20"/>
            <w:szCs w:val="20"/>
          </w:rPr>
          <w:t>13</w:t>
        </w:r>
        <w:r w:rsidR="00503995"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A9"/>
    <w:rsid w:val="00016721"/>
    <w:rsid w:val="0002228C"/>
    <w:rsid w:val="0003002D"/>
    <w:rsid w:val="0004796F"/>
    <w:rsid w:val="000550FA"/>
    <w:rsid w:val="000803BF"/>
    <w:rsid w:val="00082FFC"/>
    <w:rsid w:val="0008630D"/>
    <w:rsid w:val="00090574"/>
    <w:rsid w:val="000A0DB6"/>
    <w:rsid w:val="000A3B35"/>
    <w:rsid w:val="000A4CF7"/>
    <w:rsid w:val="000B0425"/>
    <w:rsid w:val="000C1C0E"/>
    <w:rsid w:val="000C548A"/>
    <w:rsid w:val="000C7126"/>
    <w:rsid w:val="000D6264"/>
    <w:rsid w:val="000E4AEE"/>
    <w:rsid w:val="000F1DBB"/>
    <w:rsid w:val="000F267D"/>
    <w:rsid w:val="000F3083"/>
    <w:rsid w:val="00116433"/>
    <w:rsid w:val="00122364"/>
    <w:rsid w:val="00136A40"/>
    <w:rsid w:val="00136D2B"/>
    <w:rsid w:val="00144928"/>
    <w:rsid w:val="0017059A"/>
    <w:rsid w:val="001955E2"/>
    <w:rsid w:val="00196967"/>
    <w:rsid w:val="001A4E59"/>
    <w:rsid w:val="001A6AD6"/>
    <w:rsid w:val="001B526E"/>
    <w:rsid w:val="001C0169"/>
    <w:rsid w:val="001D1D50"/>
    <w:rsid w:val="001D2C13"/>
    <w:rsid w:val="001D528D"/>
    <w:rsid w:val="001D6745"/>
    <w:rsid w:val="001E1DCF"/>
    <w:rsid w:val="001E446E"/>
    <w:rsid w:val="001F587A"/>
    <w:rsid w:val="002154EE"/>
    <w:rsid w:val="0021669B"/>
    <w:rsid w:val="002273C7"/>
    <w:rsid w:val="002276D2"/>
    <w:rsid w:val="0023283D"/>
    <w:rsid w:val="002468D3"/>
    <w:rsid w:val="00247947"/>
    <w:rsid w:val="00254956"/>
    <w:rsid w:val="0026373E"/>
    <w:rsid w:val="00271C43"/>
    <w:rsid w:val="002745F7"/>
    <w:rsid w:val="00284A1B"/>
    <w:rsid w:val="00284B30"/>
    <w:rsid w:val="00290728"/>
    <w:rsid w:val="00291EE0"/>
    <w:rsid w:val="00295AB1"/>
    <w:rsid w:val="002978F4"/>
    <w:rsid w:val="002A336E"/>
    <w:rsid w:val="002A72C4"/>
    <w:rsid w:val="002B028D"/>
    <w:rsid w:val="002D0CC4"/>
    <w:rsid w:val="002D16F2"/>
    <w:rsid w:val="002E1973"/>
    <w:rsid w:val="002E6541"/>
    <w:rsid w:val="002E7442"/>
    <w:rsid w:val="002F2338"/>
    <w:rsid w:val="002F291F"/>
    <w:rsid w:val="002F4909"/>
    <w:rsid w:val="002F71D8"/>
    <w:rsid w:val="0031554A"/>
    <w:rsid w:val="00324212"/>
    <w:rsid w:val="00327ACD"/>
    <w:rsid w:val="00334924"/>
    <w:rsid w:val="003409BC"/>
    <w:rsid w:val="00343A73"/>
    <w:rsid w:val="00346759"/>
    <w:rsid w:val="00357185"/>
    <w:rsid w:val="003573A5"/>
    <w:rsid w:val="00383829"/>
    <w:rsid w:val="00385623"/>
    <w:rsid w:val="003974E6"/>
    <w:rsid w:val="003B01A5"/>
    <w:rsid w:val="003B7313"/>
    <w:rsid w:val="003C6B4F"/>
    <w:rsid w:val="003E56F9"/>
    <w:rsid w:val="003F1BA1"/>
    <w:rsid w:val="003F2CA4"/>
    <w:rsid w:val="003F4B29"/>
    <w:rsid w:val="003F4D0E"/>
    <w:rsid w:val="004014AF"/>
    <w:rsid w:val="0042686F"/>
    <w:rsid w:val="00426C02"/>
    <w:rsid w:val="004317D8"/>
    <w:rsid w:val="00434183"/>
    <w:rsid w:val="00434906"/>
    <w:rsid w:val="00435682"/>
    <w:rsid w:val="00441C20"/>
    <w:rsid w:val="00443869"/>
    <w:rsid w:val="00447F32"/>
    <w:rsid w:val="00466E54"/>
    <w:rsid w:val="00467860"/>
    <w:rsid w:val="00470A96"/>
    <w:rsid w:val="00474190"/>
    <w:rsid w:val="004765E2"/>
    <w:rsid w:val="00481C4B"/>
    <w:rsid w:val="004836AF"/>
    <w:rsid w:val="0048418F"/>
    <w:rsid w:val="00494F7E"/>
    <w:rsid w:val="004B1F2F"/>
    <w:rsid w:val="004B514E"/>
    <w:rsid w:val="004B59F8"/>
    <w:rsid w:val="004B7F61"/>
    <w:rsid w:val="004D75E1"/>
    <w:rsid w:val="004E11DC"/>
    <w:rsid w:val="004E439E"/>
    <w:rsid w:val="00503995"/>
    <w:rsid w:val="005312BA"/>
    <w:rsid w:val="005409AC"/>
    <w:rsid w:val="0055516A"/>
    <w:rsid w:val="00564CC3"/>
    <w:rsid w:val="005668F7"/>
    <w:rsid w:val="0057505C"/>
    <w:rsid w:val="00583DA6"/>
    <w:rsid w:val="0058491B"/>
    <w:rsid w:val="00584DB8"/>
    <w:rsid w:val="00592EA5"/>
    <w:rsid w:val="005947D4"/>
    <w:rsid w:val="005A3170"/>
    <w:rsid w:val="005A50F2"/>
    <w:rsid w:val="005A6593"/>
    <w:rsid w:val="005B1652"/>
    <w:rsid w:val="005C5263"/>
    <w:rsid w:val="005D0063"/>
    <w:rsid w:val="005D1CA9"/>
    <w:rsid w:val="005F550A"/>
    <w:rsid w:val="005F6CA8"/>
    <w:rsid w:val="00614855"/>
    <w:rsid w:val="00637A7B"/>
    <w:rsid w:val="00642767"/>
    <w:rsid w:val="00645DD0"/>
    <w:rsid w:val="00655D4D"/>
    <w:rsid w:val="006573DF"/>
    <w:rsid w:val="006654A6"/>
    <w:rsid w:val="00677292"/>
    <w:rsid w:val="00677396"/>
    <w:rsid w:val="006830BB"/>
    <w:rsid w:val="00683400"/>
    <w:rsid w:val="0069200F"/>
    <w:rsid w:val="006A65CB"/>
    <w:rsid w:val="006A793B"/>
    <w:rsid w:val="006B41A7"/>
    <w:rsid w:val="006C3242"/>
    <w:rsid w:val="006C7CC0"/>
    <w:rsid w:val="006D5BCC"/>
    <w:rsid w:val="006E0D33"/>
    <w:rsid w:val="006F63F7"/>
    <w:rsid w:val="007025C7"/>
    <w:rsid w:val="00706D7A"/>
    <w:rsid w:val="00722F0D"/>
    <w:rsid w:val="007306A0"/>
    <w:rsid w:val="00732188"/>
    <w:rsid w:val="00733034"/>
    <w:rsid w:val="0074420E"/>
    <w:rsid w:val="00754021"/>
    <w:rsid w:val="00767B0D"/>
    <w:rsid w:val="00771180"/>
    <w:rsid w:val="007751FB"/>
    <w:rsid w:val="00776009"/>
    <w:rsid w:val="00782C4E"/>
    <w:rsid w:val="00783E26"/>
    <w:rsid w:val="00784439"/>
    <w:rsid w:val="00784E73"/>
    <w:rsid w:val="00790FC7"/>
    <w:rsid w:val="007944A9"/>
    <w:rsid w:val="007A3BBF"/>
    <w:rsid w:val="007A3C57"/>
    <w:rsid w:val="007A58FB"/>
    <w:rsid w:val="007B1973"/>
    <w:rsid w:val="007B4091"/>
    <w:rsid w:val="007C16D0"/>
    <w:rsid w:val="007C3BC7"/>
    <w:rsid w:val="007C3BCD"/>
    <w:rsid w:val="007D4ACF"/>
    <w:rsid w:val="007D6FAA"/>
    <w:rsid w:val="007F0787"/>
    <w:rsid w:val="0080402F"/>
    <w:rsid w:val="00804C66"/>
    <w:rsid w:val="00810B7B"/>
    <w:rsid w:val="0082358A"/>
    <w:rsid w:val="008235CD"/>
    <w:rsid w:val="008247DE"/>
    <w:rsid w:val="00826E12"/>
    <w:rsid w:val="0083452D"/>
    <w:rsid w:val="00840B10"/>
    <w:rsid w:val="00842DAD"/>
    <w:rsid w:val="00843987"/>
    <w:rsid w:val="008513CB"/>
    <w:rsid w:val="008928DD"/>
    <w:rsid w:val="008A7F84"/>
    <w:rsid w:val="008B7B2D"/>
    <w:rsid w:val="008C4498"/>
    <w:rsid w:val="008C7A96"/>
    <w:rsid w:val="008D5EE2"/>
    <w:rsid w:val="008D6484"/>
    <w:rsid w:val="008E3F7D"/>
    <w:rsid w:val="0091702E"/>
    <w:rsid w:val="00923B0C"/>
    <w:rsid w:val="0093331C"/>
    <w:rsid w:val="0094021C"/>
    <w:rsid w:val="00943126"/>
    <w:rsid w:val="00952F86"/>
    <w:rsid w:val="0095333F"/>
    <w:rsid w:val="00955BE6"/>
    <w:rsid w:val="00982B28"/>
    <w:rsid w:val="00996E9A"/>
    <w:rsid w:val="009A2289"/>
    <w:rsid w:val="009A5556"/>
    <w:rsid w:val="009B151F"/>
    <w:rsid w:val="009B6E91"/>
    <w:rsid w:val="009D313F"/>
    <w:rsid w:val="009E02B4"/>
    <w:rsid w:val="009E7C0D"/>
    <w:rsid w:val="009F43AF"/>
    <w:rsid w:val="00A06E60"/>
    <w:rsid w:val="00A12D16"/>
    <w:rsid w:val="00A25C3F"/>
    <w:rsid w:val="00A37273"/>
    <w:rsid w:val="00A47A5A"/>
    <w:rsid w:val="00A50D66"/>
    <w:rsid w:val="00A55521"/>
    <w:rsid w:val="00A64C57"/>
    <w:rsid w:val="00A6683B"/>
    <w:rsid w:val="00A83F05"/>
    <w:rsid w:val="00A9076B"/>
    <w:rsid w:val="00A92C90"/>
    <w:rsid w:val="00A97F94"/>
    <w:rsid w:val="00AA5BA4"/>
    <w:rsid w:val="00AB3839"/>
    <w:rsid w:val="00AB415E"/>
    <w:rsid w:val="00AF3B19"/>
    <w:rsid w:val="00B03099"/>
    <w:rsid w:val="00B05BC8"/>
    <w:rsid w:val="00B1052A"/>
    <w:rsid w:val="00B221F6"/>
    <w:rsid w:val="00B22FEE"/>
    <w:rsid w:val="00B23F2C"/>
    <w:rsid w:val="00B26AD6"/>
    <w:rsid w:val="00B609E2"/>
    <w:rsid w:val="00B614C5"/>
    <w:rsid w:val="00B64B47"/>
    <w:rsid w:val="00B66587"/>
    <w:rsid w:val="00B67D6B"/>
    <w:rsid w:val="00B74359"/>
    <w:rsid w:val="00B95BAE"/>
    <w:rsid w:val="00BA09DE"/>
    <w:rsid w:val="00BA6DE0"/>
    <w:rsid w:val="00BB7213"/>
    <w:rsid w:val="00BC6CFF"/>
    <w:rsid w:val="00BE51D7"/>
    <w:rsid w:val="00BF2D6C"/>
    <w:rsid w:val="00C0029A"/>
    <w:rsid w:val="00C002DE"/>
    <w:rsid w:val="00C227A7"/>
    <w:rsid w:val="00C257C9"/>
    <w:rsid w:val="00C53BF8"/>
    <w:rsid w:val="00C62C35"/>
    <w:rsid w:val="00C66157"/>
    <w:rsid w:val="00C674FE"/>
    <w:rsid w:val="00C67501"/>
    <w:rsid w:val="00C72E65"/>
    <w:rsid w:val="00C75633"/>
    <w:rsid w:val="00C919FA"/>
    <w:rsid w:val="00C93E33"/>
    <w:rsid w:val="00CA168B"/>
    <w:rsid w:val="00CA46F8"/>
    <w:rsid w:val="00CB7DE5"/>
    <w:rsid w:val="00CC0DE6"/>
    <w:rsid w:val="00CD4E8E"/>
    <w:rsid w:val="00CE2EE1"/>
    <w:rsid w:val="00CE3349"/>
    <w:rsid w:val="00CE36E5"/>
    <w:rsid w:val="00CE49C7"/>
    <w:rsid w:val="00CE4EFB"/>
    <w:rsid w:val="00CF22D7"/>
    <w:rsid w:val="00CF27F5"/>
    <w:rsid w:val="00CF3FFD"/>
    <w:rsid w:val="00CF4DFD"/>
    <w:rsid w:val="00CF7E24"/>
    <w:rsid w:val="00D02A27"/>
    <w:rsid w:val="00D06702"/>
    <w:rsid w:val="00D101EA"/>
    <w:rsid w:val="00D10CCF"/>
    <w:rsid w:val="00D1173C"/>
    <w:rsid w:val="00D26F32"/>
    <w:rsid w:val="00D5076E"/>
    <w:rsid w:val="00D51EB9"/>
    <w:rsid w:val="00D532CF"/>
    <w:rsid w:val="00D56710"/>
    <w:rsid w:val="00D609DF"/>
    <w:rsid w:val="00D6136B"/>
    <w:rsid w:val="00D77D0F"/>
    <w:rsid w:val="00D91676"/>
    <w:rsid w:val="00DA1CF0"/>
    <w:rsid w:val="00DC1E02"/>
    <w:rsid w:val="00DC24B4"/>
    <w:rsid w:val="00DC5FB0"/>
    <w:rsid w:val="00DC7405"/>
    <w:rsid w:val="00DF16DC"/>
    <w:rsid w:val="00DF63D3"/>
    <w:rsid w:val="00E114EA"/>
    <w:rsid w:val="00E418E7"/>
    <w:rsid w:val="00E45211"/>
    <w:rsid w:val="00E4713B"/>
    <w:rsid w:val="00E473C5"/>
    <w:rsid w:val="00E5259B"/>
    <w:rsid w:val="00E60F9C"/>
    <w:rsid w:val="00E61B1E"/>
    <w:rsid w:val="00E63BBA"/>
    <w:rsid w:val="00E72750"/>
    <w:rsid w:val="00E756CA"/>
    <w:rsid w:val="00E802D7"/>
    <w:rsid w:val="00E92863"/>
    <w:rsid w:val="00EA0742"/>
    <w:rsid w:val="00EB20A4"/>
    <w:rsid w:val="00EB796D"/>
    <w:rsid w:val="00EE0E51"/>
    <w:rsid w:val="00EF2865"/>
    <w:rsid w:val="00F058DC"/>
    <w:rsid w:val="00F201CF"/>
    <w:rsid w:val="00F24FC4"/>
    <w:rsid w:val="00F2676C"/>
    <w:rsid w:val="00F34F72"/>
    <w:rsid w:val="00F452E6"/>
    <w:rsid w:val="00F81182"/>
    <w:rsid w:val="00F84366"/>
    <w:rsid w:val="00F85089"/>
    <w:rsid w:val="00F94D16"/>
    <w:rsid w:val="00F974C5"/>
    <w:rsid w:val="00FA6F46"/>
    <w:rsid w:val="00FD1089"/>
    <w:rsid w:val="00FE5872"/>
    <w:rsid w:val="00FE700B"/>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A35964"/>
  <w15:chartTrackingRefBased/>
  <w15:docId w15:val="{CEE1E19B-8F95-489F-AAD6-4E7CD349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styleId="UnresolvedMention">
    <w:name w:val="Unresolved Mention"/>
    <w:basedOn w:val="DefaultParagraphFont"/>
    <w:uiPriority w:val="99"/>
    <w:semiHidden/>
    <w:unhideWhenUsed/>
    <w:rsid w:val="00794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639851">
      <w:bodyDiv w:val="1"/>
      <w:marLeft w:val="0"/>
      <w:marRight w:val="0"/>
      <w:marTop w:val="0"/>
      <w:marBottom w:val="0"/>
      <w:divBdr>
        <w:top w:val="none" w:sz="0" w:space="0" w:color="auto"/>
        <w:left w:val="none" w:sz="0" w:space="0" w:color="auto"/>
        <w:bottom w:val="none" w:sz="0" w:space="0" w:color="auto"/>
        <w:right w:val="none" w:sz="0" w:space="0" w:color="auto"/>
      </w:divBdr>
      <w:divsChild>
        <w:div w:id="1592155682">
          <w:marLeft w:val="0"/>
          <w:marRight w:val="0"/>
          <w:marTop w:val="0"/>
          <w:marBottom w:val="0"/>
          <w:divBdr>
            <w:top w:val="none" w:sz="0" w:space="0" w:color="auto"/>
            <w:left w:val="none" w:sz="0" w:space="0" w:color="auto"/>
            <w:bottom w:val="none" w:sz="0" w:space="0" w:color="auto"/>
            <w:right w:val="none" w:sz="0" w:space="0" w:color="auto"/>
          </w:divBdr>
          <w:divsChild>
            <w:div w:id="429156645">
              <w:marLeft w:val="0"/>
              <w:marRight w:val="0"/>
              <w:marTop w:val="0"/>
              <w:marBottom w:val="0"/>
              <w:divBdr>
                <w:top w:val="none" w:sz="0" w:space="0" w:color="auto"/>
                <w:left w:val="none" w:sz="0" w:space="0" w:color="auto"/>
                <w:bottom w:val="none" w:sz="0" w:space="0" w:color="auto"/>
                <w:right w:val="none" w:sz="0" w:space="0" w:color="auto"/>
              </w:divBdr>
              <w:divsChild>
                <w:div w:id="2082213216">
                  <w:marLeft w:val="0"/>
                  <w:marRight w:val="0"/>
                  <w:marTop w:val="0"/>
                  <w:marBottom w:val="0"/>
                  <w:divBdr>
                    <w:top w:val="none" w:sz="0" w:space="0" w:color="auto"/>
                    <w:left w:val="none" w:sz="0" w:space="0" w:color="auto"/>
                    <w:bottom w:val="none" w:sz="0" w:space="0" w:color="auto"/>
                    <w:right w:val="none" w:sz="0" w:space="0" w:color="auto"/>
                  </w:divBdr>
                  <w:divsChild>
                    <w:div w:id="448206572">
                      <w:marLeft w:val="0"/>
                      <w:marRight w:val="0"/>
                      <w:marTop w:val="0"/>
                      <w:marBottom w:val="0"/>
                      <w:divBdr>
                        <w:top w:val="none" w:sz="0" w:space="0" w:color="auto"/>
                        <w:left w:val="none" w:sz="0" w:space="0" w:color="auto"/>
                        <w:bottom w:val="none" w:sz="0" w:space="0" w:color="auto"/>
                        <w:right w:val="none" w:sz="0" w:space="0" w:color="auto"/>
                      </w:divBdr>
                      <w:divsChild>
                        <w:div w:id="879174112">
                          <w:marLeft w:val="0"/>
                          <w:marRight w:val="0"/>
                          <w:marTop w:val="0"/>
                          <w:marBottom w:val="0"/>
                          <w:divBdr>
                            <w:top w:val="none" w:sz="0" w:space="0" w:color="auto"/>
                            <w:left w:val="none" w:sz="0" w:space="0" w:color="auto"/>
                            <w:bottom w:val="none" w:sz="0" w:space="0" w:color="auto"/>
                            <w:right w:val="none" w:sz="0" w:space="0" w:color="auto"/>
                          </w:divBdr>
                          <w:divsChild>
                            <w:div w:id="401408495">
                              <w:marLeft w:val="0"/>
                              <w:marRight w:val="0"/>
                              <w:marTop w:val="0"/>
                              <w:marBottom w:val="0"/>
                              <w:divBdr>
                                <w:top w:val="none" w:sz="0" w:space="0" w:color="auto"/>
                                <w:left w:val="none" w:sz="0" w:space="0" w:color="auto"/>
                                <w:bottom w:val="none" w:sz="0" w:space="0" w:color="auto"/>
                                <w:right w:val="none" w:sz="0" w:space="0" w:color="auto"/>
                              </w:divBdr>
                              <w:divsChild>
                                <w:div w:id="243270136">
                                  <w:marLeft w:val="0"/>
                                  <w:marRight w:val="0"/>
                                  <w:marTop w:val="0"/>
                                  <w:marBottom w:val="0"/>
                                  <w:divBdr>
                                    <w:top w:val="none" w:sz="0" w:space="0" w:color="auto"/>
                                    <w:left w:val="none" w:sz="0" w:space="0" w:color="auto"/>
                                    <w:bottom w:val="none" w:sz="0" w:space="0" w:color="auto"/>
                                    <w:right w:val="none" w:sz="0" w:space="0" w:color="auto"/>
                                  </w:divBdr>
                                  <w:divsChild>
                                    <w:div w:id="817114706">
                                      <w:marLeft w:val="0"/>
                                      <w:marRight w:val="0"/>
                                      <w:marTop w:val="0"/>
                                      <w:marBottom w:val="0"/>
                                      <w:divBdr>
                                        <w:top w:val="none" w:sz="0" w:space="0" w:color="auto"/>
                                        <w:left w:val="none" w:sz="0" w:space="0" w:color="auto"/>
                                        <w:bottom w:val="none" w:sz="0" w:space="0" w:color="auto"/>
                                        <w:right w:val="none" w:sz="0" w:space="0" w:color="auto"/>
                                      </w:divBdr>
                                      <w:divsChild>
                                        <w:div w:id="1857035441">
                                          <w:marLeft w:val="0"/>
                                          <w:marRight w:val="0"/>
                                          <w:marTop w:val="0"/>
                                          <w:marBottom w:val="0"/>
                                          <w:divBdr>
                                            <w:top w:val="none" w:sz="0" w:space="0" w:color="auto"/>
                                            <w:left w:val="none" w:sz="0" w:space="0" w:color="auto"/>
                                            <w:bottom w:val="none" w:sz="0" w:space="0" w:color="auto"/>
                                            <w:right w:val="none" w:sz="0" w:space="0" w:color="auto"/>
                                          </w:divBdr>
                                          <w:divsChild>
                                            <w:div w:id="912786538">
                                              <w:marLeft w:val="0"/>
                                              <w:marRight w:val="0"/>
                                              <w:marTop w:val="0"/>
                                              <w:marBottom w:val="0"/>
                                              <w:divBdr>
                                                <w:top w:val="none" w:sz="0" w:space="0" w:color="auto"/>
                                                <w:left w:val="none" w:sz="0" w:space="0" w:color="auto"/>
                                                <w:bottom w:val="none" w:sz="0" w:space="0" w:color="auto"/>
                                                <w:right w:val="none" w:sz="0" w:space="0" w:color="auto"/>
                                              </w:divBdr>
                                              <w:divsChild>
                                                <w:div w:id="122890935">
                                                  <w:marLeft w:val="0"/>
                                                  <w:marRight w:val="0"/>
                                                  <w:marTop w:val="0"/>
                                                  <w:marBottom w:val="0"/>
                                                  <w:divBdr>
                                                    <w:top w:val="none" w:sz="0" w:space="0" w:color="auto"/>
                                                    <w:left w:val="none" w:sz="0" w:space="0" w:color="auto"/>
                                                    <w:bottom w:val="none" w:sz="0" w:space="0" w:color="auto"/>
                                                    <w:right w:val="none" w:sz="0" w:space="0" w:color="auto"/>
                                                  </w:divBdr>
                                                  <w:divsChild>
                                                    <w:div w:id="199628668">
                                                      <w:marLeft w:val="0"/>
                                                      <w:marRight w:val="0"/>
                                                      <w:marTop w:val="0"/>
                                                      <w:marBottom w:val="0"/>
                                                      <w:divBdr>
                                                        <w:top w:val="none" w:sz="0" w:space="0" w:color="auto"/>
                                                        <w:left w:val="none" w:sz="0" w:space="0" w:color="auto"/>
                                                        <w:bottom w:val="none" w:sz="0" w:space="0" w:color="auto"/>
                                                        <w:right w:val="none" w:sz="0" w:space="0" w:color="auto"/>
                                                      </w:divBdr>
                                                      <w:divsChild>
                                                        <w:div w:id="1710645151">
                                                          <w:marLeft w:val="0"/>
                                                          <w:marRight w:val="0"/>
                                                          <w:marTop w:val="0"/>
                                                          <w:marBottom w:val="0"/>
                                                          <w:divBdr>
                                                            <w:top w:val="none" w:sz="0" w:space="0" w:color="auto"/>
                                                            <w:left w:val="none" w:sz="0" w:space="0" w:color="auto"/>
                                                            <w:bottom w:val="none" w:sz="0" w:space="0" w:color="auto"/>
                                                            <w:right w:val="none" w:sz="0" w:space="0" w:color="auto"/>
                                                          </w:divBdr>
                                                          <w:divsChild>
                                                            <w:div w:id="20411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49/en" TargetMode="External"/><Relationship Id="rId18" Type="http://schemas.openxmlformats.org/officeDocument/2006/relationships/hyperlink" Target="https://www.itu.int/md/S20-CL-C-0029/en" TargetMode="External"/><Relationship Id="rId26" Type="http://schemas.openxmlformats.org/officeDocument/2006/relationships/hyperlink" Target="https://www.itu.int/md/S20-CL-C-0060/en" TargetMode="External"/><Relationship Id="rId39" Type="http://schemas.openxmlformats.org/officeDocument/2006/relationships/hyperlink" Target="https://www.itu.int/md/S20-CL-C-0057/en" TargetMode="External"/><Relationship Id="rId21" Type="http://schemas.openxmlformats.org/officeDocument/2006/relationships/hyperlink" Target="https://www.itu.int/md/S20-CL-C-0051/en" TargetMode="External"/><Relationship Id="rId34" Type="http://schemas.openxmlformats.org/officeDocument/2006/relationships/hyperlink" Target="https://www.itu.int/md/S20-CL-INF-0021/e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L-INF-0020/en" TargetMode="External"/><Relationship Id="rId29" Type="http://schemas.openxmlformats.org/officeDocument/2006/relationships/hyperlink" Target="https://www.itu.int/md/S20-CL-C-004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78/en" TargetMode="External"/><Relationship Id="rId24" Type="http://schemas.openxmlformats.org/officeDocument/2006/relationships/hyperlink" Target="https://www.itu.int/md/S20-CLVC2-201116-TD-0001/en" TargetMode="External"/><Relationship Id="rId32" Type="http://schemas.openxmlformats.org/officeDocument/2006/relationships/hyperlink" Target="https://www.itu.int/md/S20-CL-C-0077/en" TargetMode="External"/><Relationship Id="rId37" Type="http://schemas.openxmlformats.org/officeDocument/2006/relationships/hyperlink" Target="https://www.itu.int/md/S20-CL-C-0012/en" TargetMode="External"/><Relationship Id="rId40" Type="http://schemas.openxmlformats.org/officeDocument/2006/relationships/hyperlink" Target="https://www.itu.int/md/S20-CL-C-0067/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0-CL-C-0077/en" TargetMode="External"/><Relationship Id="rId23" Type="http://schemas.openxmlformats.org/officeDocument/2006/relationships/hyperlink" Target="https://www.itu.int/md/S20-CL-C-0067/en" TargetMode="External"/><Relationship Id="rId28" Type="http://schemas.openxmlformats.org/officeDocument/2006/relationships/hyperlink" Target="https://www.itu.int/md/S20-CLVC-C-0008/en" TargetMode="External"/><Relationship Id="rId36" Type="http://schemas.openxmlformats.org/officeDocument/2006/relationships/hyperlink" Target="https://www.itu.int/md/S20-CL-C-0008/en" TargetMode="External"/><Relationship Id="rId10" Type="http://schemas.openxmlformats.org/officeDocument/2006/relationships/hyperlink" Target="https://www.itu.int/md/S20-CL-C-0060/en" TargetMode="External"/><Relationship Id="rId19" Type="http://schemas.openxmlformats.org/officeDocument/2006/relationships/hyperlink" Target="https://www.itu.int/md/S20-CL-C-0008/en" TargetMode="External"/><Relationship Id="rId31" Type="http://schemas.openxmlformats.org/officeDocument/2006/relationships/hyperlink" Target="https://www.itu.int/md/S20-CL-C-0048/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0-CLVC2-201116-TD-0001/en" TargetMode="External"/><Relationship Id="rId14" Type="http://schemas.openxmlformats.org/officeDocument/2006/relationships/hyperlink" Target="https://www.itu.int/md/S20-CL-C-0048/en" TargetMode="External"/><Relationship Id="rId22" Type="http://schemas.openxmlformats.org/officeDocument/2006/relationships/hyperlink" Target="https://www.itu.int/md/S20-CL-C-0057/en" TargetMode="External"/><Relationship Id="rId27" Type="http://schemas.openxmlformats.org/officeDocument/2006/relationships/hyperlink" Target="https://www.itu.int/md/S20-CL-C-0078/en" TargetMode="External"/><Relationship Id="rId30" Type="http://schemas.openxmlformats.org/officeDocument/2006/relationships/hyperlink" Target="https://www.itu.int/md/S20-CL-C-0007/en" TargetMode="External"/><Relationship Id="rId35" Type="http://schemas.openxmlformats.org/officeDocument/2006/relationships/hyperlink" Target="https://www.itu.int/md/S20-CL-C-0029/en"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S20-CLVC-C-0008/en" TargetMode="External"/><Relationship Id="rId17" Type="http://schemas.openxmlformats.org/officeDocument/2006/relationships/hyperlink" Target="https://www.itu.int/md/S20-CL-INF-0021/en" TargetMode="External"/><Relationship Id="rId25" Type="http://schemas.openxmlformats.org/officeDocument/2006/relationships/hyperlink" Target="https://www.itu.int/md/S20-CL-C-0023/en" TargetMode="External"/><Relationship Id="rId33" Type="http://schemas.openxmlformats.org/officeDocument/2006/relationships/hyperlink" Target="https://www.itu.int/md/S20-CL-INF-0020/en" TargetMode="External"/><Relationship Id="rId38" Type="http://schemas.openxmlformats.org/officeDocument/2006/relationships/hyperlink" Target="https://www.itu.int/md/S20-CL-C-0051/en" TargetMode="External"/><Relationship Id="rId20" Type="http://schemas.openxmlformats.org/officeDocument/2006/relationships/hyperlink" Target="https://www.itu.int/md/S20-CL-C-0012/en"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Janin, Patricia</cp:lastModifiedBy>
  <cp:revision>3</cp:revision>
  <dcterms:created xsi:type="dcterms:W3CDTF">2021-01-19T08:59:00Z</dcterms:created>
  <dcterms:modified xsi:type="dcterms:W3CDTF">2021-01-19T09:00:00Z</dcterms:modified>
</cp:coreProperties>
</file>