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0B0D00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41173D3B" w:rsidR="00093EEB" w:rsidRPr="00EB1212" w:rsidRDefault="008C1963" w:rsidP="00012E27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Segunda</w:t>
            </w:r>
            <w:r w:rsidR="00012E27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reunión</w:t>
            </w:r>
            <w:r w:rsidR="00012E27" w:rsidRPr="00E42521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D92832" w:rsidRPr="00AA22E2">
              <w:rPr>
                <w:b/>
                <w:bCs/>
              </w:rPr>
              <w:t>– Ginebra, 1</w:t>
            </w:r>
            <w:r>
              <w:rPr>
                <w:b/>
                <w:bCs/>
              </w:rPr>
              <w:t>2</w:t>
            </w:r>
            <w:r w:rsidR="00D92832" w:rsidRPr="00AA22E2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  <w:r w:rsidR="00D92832" w:rsidRPr="00AA22E2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febrero</w:t>
            </w:r>
            <w:r w:rsidR="00D92832" w:rsidRPr="00AA22E2">
              <w:rPr>
                <w:b/>
                <w:bCs/>
              </w:rPr>
              <w:t xml:space="preserve"> de 20</w:t>
            </w:r>
            <w:r>
              <w:rPr>
                <w:b/>
                <w:bCs/>
              </w:rPr>
              <w:t>20</w:t>
            </w:r>
          </w:p>
        </w:tc>
      </w:tr>
      <w:tr w:rsidR="00093EEB" w:rsidRPr="000B0D00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F60AD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39FCB6E2" w14:textId="2F78B2F4" w:rsidR="002F3ADE" w:rsidRDefault="002F3ADE" w:rsidP="00333E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</w:t>
            </w:r>
            <w:r w:rsidR="00882E60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al</w:t>
            </w:r>
          </w:p>
          <w:p w14:paraId="482C90E8" w14:textId="677CCE21" w:rsidR="00093EEB" w:rsidRPr="00333E7F" w:rsidRDefault="00093EEB" w:rsidP="00333E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233C5">
              <w:rPr>
                <w:b/>
                <w:bCs/>
                <w:szCs w:val="24"/>
              </w:rPr>
              <w:t xml:space="preserve">Documento </w:t>
            </w:r>
            <w:r w:rsidR="00D92832" w:rsidRPr="007233C5">
              <w:rPr>
                <w:rFonts w:asciiTheme="minorHAnsi" w:hAnsiTheme="minorHAnsi" w:cs="Times New Roman Bold"/>
                <w:b/>
                <w:spacing w:val="-4"/>
              </w:rPr>
              <w:t>EG-ITRs</w:t>
            </w:r>
            <w:r w:rsidR="00D92832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-</w:t>
            </w:r>
            <w:r w:rsidR="008C1963">
              <w:rPr>
                <w:rFonts w:asciiTheme="minorHAnsi" w:hAnsiTheme="minorHAnsi" w:cs="Times New Roman Bold"/>
                <w:b/>
                <w:spacing w:val="-4"/>
                <w:lang w:val="es-ES"/>
              </w:rPr>
              <w:t>2</w:t>
            </w:r>
            <w:r w:rsidR="00D92832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/</w:t>
            </w:r>
            <w:r w:rsidR="007233C5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1</w:t>
            </w:r>
            <w:r w:rsidR="00D92832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-S</w:t>
            </w:r>
          </w:p>
        </w:tc>
      </w:tr>
      <w:tr w:rsidR="00093EEB" w:rsidRPr="000B0D00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333E7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16B12FD1" w:rsidR="00093EEB" w:rsidRPr="00093EEB" w:rsidRDefault="00882E60" w:rsidP="00333E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F3ADE">
              <w:rPr>
                <w:b/>
                <w:bCs/>
                <w:szCs w:val="24"/>
              </w:rPr>
              <w:t xml:space="preserve">1 de </w:t>
            </w:r>
            <w:r>
              <w:rPr>
                <w:b/>
                <w:bCs/>
                <w:szCs w:val="24"/>
              </w:rPr>
              <w:t>febrero</w:t>
            </w:r>
            <w:r w:rsidR="002F3ADE">
              <w:rPr>
                <w:b/>
                <w:bCs/>
                <w:szCs w:val="24"/>
              </w:rPr>
              <w:t xml:space="preserve"> de 2020</w:t>
            </w:r>
          </w:p>
        </w:tc>
      </w:tr>
      <w:tr w:rsidR="00093EEB" w:rsidRPr="000B0D00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7233C5" w:rsidRDefault="007233C5" w:rsidP="00882E60">
            <w:pPr>
              <w:pStyle w:val="Title1"/>
              <w:spacing w:before="48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6" w:name="dsource" w:colFirst="0" w:colLast="0"/>
            <w:bookmarkEnd w:id="0"/>
            <w:bookmarkEnd w:id="5"/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>PROYECTO DE ORDEN DEL DÍA</w:t>
            </w:r>
          </w:p>
          <w:p w14:paraId="40D9D911" w14:textId="7DBECCED" w:rsidR="00093EEB" w:rsidRPr="007233C5" w:rsidRDefault="007233C5" w:rsidP="00D33AB9">
            <w:pPr>
              <w:pStyle w:val="Title1"/>
              <w:spacing w:before="360"/>
            </w:pP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>GRUPO DE EXPERTOS SOBRE EL REGLAMENTO DE LAS</w:t>
            </w: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br/>
              <w:t>TELECOMUNICACIONES INTERNACIONALES</w:t>
            </w:r>
          </w:p>
        </w:tc>
      </w:tr>
      <w:tr w:rsidR="00093EEB" w:rsidRPr="000B0D00" w14:paraId="7CDBA17B" w14:textId="77777777">
        <w:trPr>
          <w:cantSplit/>
        </w:trPr>
        <w:tc>
          <w:tcPr>
            <w:tcW w:w="10173" w:type="dxa"/>
            <w:gridSpan w:val="2"/>
          </w:tcPr>
          <w:p w14:paraId="04FBACC7" w14:textId="70A81489" w:rsidR="007233C5" w:rsidRPr="007233C5" w:rsidRDefault="008C1963" w:rsidP="00D33AB9">
            <w:pPr>
              <w:spacing w:before="240" w:after="120"/>
              <w:jc w:val="center"/>
              <w:rPr>
                <w:bCs/>
                <w:szCs w:val="24"/>
              </w:rPr>
            </w:pPr>
            <w:bookmarkStart w:id="7" w:name="dtitle1" w:colFirst="0" w:colLast="0"/>
            <w:bookmarkEnd w:id="6"/>
            <w:r>
              <w:rPr>
                <w:bCs/>
                <w:szCs w:val="24"/>
              </w:rPr>
              <w:t>Miércoles</w:t>
            </w:r>
            <w:r w:rsidR="007233C5" w:rsidRPr="007233C5">
              <w:rPr>
                <w:bCs/>
                <w:szCs w:val="24"/>
              </w:rPr>
              <w:t xml:space="preserve"> 1</w:t>
            </w:r>
            <w:r>
              <w:rPr>
                <w:bCs/>
                <w:szCs w:val="24"/>
              </w:rPr>
              <w:t>2</w:t>
            </w:r>
            <w:r w:rsidR="007233C5" w:rsidRPr="007233C5">
              <w:rPr>
                <w:bCs/>
                <w:szCs w:val="24"/>
              </w:rPr>
              <w:t xml:space="preserve"> y </w:t>
            </w:r>
            <w:r>
              <w:rPr>
                <w:bCs/>
                <w:szCs w:val="24"/>
              </w:rPr>
              <w:t>jueves</w:t>
            </w:r>
            <w:r w:rsidR="007233C5" w:rsidRPr="007233C5">
              <w:rPr>
                <w:bCs/>
                <w:szCs w:val="24"/>
              </w:rPr>
              <w:t xml:space="preserve"> 1</w:t>
            </w:r>
            <w:r>
              <w:rPr>
                <w:bCs/>
                <w:szCs w:val="24"/>
              </w:rPr>
              <w:t>3</w:t>
            </w:r>
            <w:r w:rsidR="007233C5" w:rsidRPr="007233C5">
              <w:rPr>
                <w:bCs/>
                <w:szCs w:val="24"/>
              </w:rPr>
              <w:t xml:space="preserve"> de </w:t>
            </w:r>
            <w:r>
              <w:rPr>
                <w:bCs/>
                <w:szCs w:val="24"/>
              </w:rPr>
              <w:t>febrero</w:t>
            </w:r>
            <w:r w:rsidR="007233C5" w:rsidRPr="007233C5">
              <w:rPr>
                <w:bCs/>
                <w:szCs w:val="24"/>
              </w:rPr>
              <w:t xml:space="preserve"> de 20</w:t>
            </w:r>
            <w:r>
              <w:rPr>
                <w:bCs/>
                <w:szCs w:val="24"/>
              </w:rPr>
              <w:t>20</w:t>
            </w:r>
          </w:p>
          <w:p w14:paraId="461FF388" w14:textId="23581AC7" w:rsidR="007233C5" w:rsidRPr="007233C5" w:rsidRDefault="007233C5" w:rsidP="00D33AB9">
            <w:pPr>
              <w:spacing w:before="80" w:after="120"/>
              <w:jc w:val="center"/>
              <w:rPr>
                <w:bCs/>
                <w:szCs w:val="24"/>
              </w:rPr>
            </w:pPr>
            <w:r w:rsidRPr="007233C5">
              <w:rPr>
                <w:bCs/>
                <w:szCs w:val="24"/>
              </w:rPr>
              <w:t>09.30</w:t>
            </w:r>
            <w:r>
              <w:rPr>
                <w:bCs/>
                <w:szCs w:val="24"/>
              </w:rPr>
              <w:t>-</w:t>
            </w:r>
            <w:r w:rsidRPr="007233C5">
              <w:rPr>
                <w:bCs/>
                <w:szCs w:val="24"/>
              </w:rPr>
              <w:t>12.30 horas y 14.30</w:t>
            </w:r>
            <w:r>
              <w:rPr>
                <w:bCs/>
                <w:szCs w:val="24"/>
              </w:rPr>
              <w:t>-</w:t>
            </w:r>
            <w:r w:rsidRPr="007233C5">
              <w:rPr>
                <w:bCs/>
                <w:szCs w:val="24"/>
              </w:rPr>
              <w:t>17.30 horas</w:t>
            </w:r>
          </w:p>
          <w:p w14:paraId="60321850" w14:textId="54E5EDB7" w:rsidR="00093EEB" w:rsidRPr="007233C5" w:rsidRDefault="007233C5" w:rsidP="00882E60">
            <w:pPr>
              <w:spacing w:after="360"/>
              <w:jc w:val="center"/>
              <w:rPr>
                <w:b/>
                <w:szCs w:val="24"/>
              </w:rPr>
            </w:pPr>
            <w:r w:rsidRPr="007233C5">
              <w:rPr>
                <w:b/>
                <w:szCs w:val="24"/>
              </w:rPr>
              <w:t xml:space="preserve">Sala </w:t>
            </w:r>
            <w:r w:rsidR="008C1963">
              <w:rPr>
                <w:b/>
                <w:szCs w:val="24"/>
              </w:rPr>
              <w:t>C1</w:t>
            </w:r>
            <w:r w:rsidRPr="007233C5">
              <w:rPr>
                <w:b/>
                <w:szCs w:val="24"/>
              </w:rPr>
              <w:t>, Sede de la UIT, Ginebra</w:t>
            </w:r>
          </w:p>
        </w:tc>
      </w:tr>
      <w:bookmarkEnd w:id="7"/>
    </w:tbl>
    <w:p w14:paraId="15EB2958" w14:textId="33909A32" w:rsidR="007233C5" w:rsidRPr="00D33AB9" w:rsidRDefault="007233C5" w:rsidP="00840629">
      <w:pPr>
        <w:rPr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6161"/>
        <w:gridCol w:w="2238"/>
      </w:tblGrid>
      <w:tr w:rsidR="007233C5" w:rsidRPr="00C73DFE" w14:paraId="25173F0C" w14:textId="77777777" w:rsidTr="00D915C9">
        <w:trPr>
          <w:trHeight w:val="414"/>
          <w:jc w:val="center"/>
        </w:trPr>
        <w:tc>
          <w:tcPr>
            <w:tcW w:w="1064" w:type="dxa"/>
            <w:vAlign w:val="center"/>
          </w:tcPr>
          <w:p w14:paraId="799DD1CF" w14:textId="77777777" w:rsidR="007233C5" w:rsidRPr="00333E7F" w:rsidRDefault="007233C5" w:rsidP="00E80778">
            <w:pPr>
              <w:spacing w:before="40" w:after="40"/>
              <w:jc w:val="center"/>
              <w:rPr>
                <w:b/>
                <w:szCs w:val="24"/>
                <w:lang w:val="es-ES"/>
              </w:rPr>
            </w:pPr>
          </w:p>
        </w:tc>
        <w:tc>
          <w:tcPr>
            <w:tcW w:w="6161" w:type="dxa"/>
            <w:shd w:val="clear" w:color="auto" w:fill="auto"/>
            <w:vAlign w:val="center"/>
          </w:tcPr>
          <w:p w14:paraId="3686DEEC" w14:textId="77777777" w:rsidR="007233C5" w:rsidRPr="00E80778" w:rsidRDefault="007233C5" w:rsidP="00E80778">
            <w:pPr>
              <w:spacing w:before="40" w:after="40"/>
              <w:rPr>
                <w:b/>
                <w:szCs w:val="24"/>
                <w:lang w:val="fr-FR"/>
              </w:rPr>
            </w:pPr>
            <w:r w:rsidRPr="00E80778">
              <w:rPr>
                <w:b/>
                <w:szCs w:val="24"/>
                <w:lang w:val="fr-FR"/>
              </w:rPr>
              <w:t>Punto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22CCC9" w14:textId="77777777" w:rsidR="007233C5" w:rsidRPr="00E80778" w:rsidRDefault="007233C5" w:rsidP="00E80778">
            <w:pPr>
              <w:spacing w:before="40" w:after="40"/>
              <w:jc w:val="center"/>
              <w:rPr>
                <w:b/>
                <w:szCs w:val="24"/>
                <w:lang w:val="fr-FR"/>
              </w:rPr>
            </w:pPr>
          </w:p>
        </w:tc>
      </w:tr>
      <w:tr w:rsidR="007233C5" w:rsidRPr="00C73DFE" w14:paraId="75631F74" w14:textId="77777777" w:rsidTr="00D915C9">
        <w:trPr>
          <w:trHeight w:val="414"/>
          <w:jc w:val="center"/>
        </w:trPr>
        <w:tc>
          <w:tcPr>
            <w:tcW w:w="1064" w:type="dxa"/>
          </w:tcPr>
          <w:p w14:paraId="07DA64F0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1</w:t>
            </w:r>
          </w:p>
        </w:tc>
        <w:tc>
          <w:tcPr>
            <w:tcW w:w="6161" w:type="dxa"/>
            <w:shd w:val="clear" w:color="auto" w:fill="auto"/>
          </w:tcPr>
          <w:p w14:paraId="605EF9CB" w14:textId="77777777" w:rsidR="007233C5" w:rsidRPr="00C73DFE" w:rsidRDefault="007233C5" w:rsidP="00162982">
            <w:pPr>
              <w:snapToGrid w:val="0"/>
              <w:rPr>
                <w:bCs/>
                <w:szCs w:val="24"/>
                <w:highlight w:val="yellow"/>
              </w:rPr>
            </w:pPr>
            <w:r w:rsidRPr="00C73DFE">
              <w:rPr>
                <w:bCs/>
                <w:szCs w:val="24"/>
              </w:rPr>
              <w:t>Observaciones iniciales</w:t>
            </w:r>
          </w:p>
        </w:tc>
        <w:tc>
          <w:tcPr>
            <w:tcW w:w="2238" w:type="dxa"/>
            <w:shd w:val="clear" w:color="auto" w:fill="auto"/>
          </w:tcPr>
          <w:p w14:paraId="36A1B9D6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7233C5" w:rsidRPr="00E572EA" w14:paraId="385A86A5" w14:textId="77777777" w:rsidTr="00D915C9">
        <w:trPr>
          <w:trHeight w:val="414"/>
          <w:jc w:val="center"/>
        </w:trPr>
        <w:tc>
          <w:tcPr>
            <w:tcW w:w="1064" w:type="dxa"/>
          </w:tcPr>
          <w:p w14:paraId="76BAA7BD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2</w:t>
            </w:r>
          </w:p>
        </w:tc>
        <w:tc>
          <w:tcPr>
            <w:tcW w:w="6161" w:type="dxa"/>
            <w:shd w:val="clear" w:color="auto" w:fill="auto"/>
          </w:tcPr>
          <w:p w14:paraId="71C1EE93" w14:textId="13DD5A74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Adopción del orden del día </w:t>
            </w:r>
          </w:p>
        </w:tc>
        <w:tc>
          <w:tcPr>
            <w:tcW w:w="2238" w:type="dxa"/>
            <w:shd w:val="clear" w:color="auto" w:fill="auto"/>
          </w:tcPr>
          <w:p w14:paraId="37EA736A" w14:textId="4765FBFF" w:rsidR="007233C5" w:rsidRPr="00C73DFE" w:rsidRDefault="002F3ADE" w:rsidP="00162982">
            <w:pPr>
              <w:snapToGrid w:val="0"/>
              <w:jc w:val="center"/>
              <w:rPr>
                <w:szCs w:val="24"/>
              </w:rPr>
            </w:pPr>
            <w:r w:rsidRPr="000D7B09">
              <w:rPr>
                <w:szCs w:val="24"/>
                <w:lang w:val="en-US"/>
              </w:rPr>
              <w:t>EG-ITRs-2/1</w:t>
            </w:r>
            <w:r w:rsidRPr="008E033C">
              <w:rPr>
                <w:szCs w:val="24"/>
                <w:lang w:val="en-US"/>
              </w:rPr>
              <w:t xml:space="preserve"> (Rev. 1)</w:t>
            </w:r>
          </w:p>
        </w:tc>
      </w:tr>
      <w:tr w:rsidR="007233C5" w:rsidRPr="00E572EA" w14:paraId="20575D99" w14:textId="77777777" w:rsidTr="00D915C9">
        <w:trPr>
          <w:trHeight w:val="567"/>
          <w:jc w:val="center"/>
        </w:trPr>
        <w:tc>
          <w:tcPr>
            <w:tcW w:w="1064" w:type="dxa"/>
          </w:tcPr>
          <w:p w14:paraId="03EC3951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3</w:t>
            </w:r>
          </w:p>
        </w:tc>
        <w:tc>
          <w:tcPr>
            <w:tcW w:w="6161" w:type="dxa"/>
            <w:shd w:val="clear" w:color="auto" w:fill="auto"/>
          </w:tcPr>
          <w:p w14:paraId="7C5B747B" w14:textId="74FF0410" w:rsidR="008C1963" w:rsidRDefault="007233C5" w:rsidP="00D33AB9">
            <w:r w:rsidRPr="00C73DFE">
              <w:t xml:space="preserve">Debate sobre </w:t>
            </w:r>
            <w:r w:rsidR="008C1963">
              <w:t>las contribuciones recibidas respecto de las siguientes disposiciones del RTI (sobre la base del Plan de Trabajo acordado en la primera reunión del GE-RTI):</w:t>
            </w:r>
          </w:p>
          <w:p w14:paraId="5905A9F8" w14:textId="0B0CD074" w:rsidR="008C1963" w:rsidRPr="008C1963" w:rsidRDefault="00D33AB9" w:rsidP="00D33AB9">
            <w:r>
              <w:t>–</w:t>
            </w:r>
            <w:r>
              <w:tab/>
            </w:r>
            <w:r w:rsidR="008C1963" w:rsidRPr="008C1963">
              <w:t>Preámbulo</w:t>
            </w:r>
          </w:p>
          <w:p w14:paraId="520A0DD1" w14:textId="407E9CAC" w:rsidR="008C1963" w:rsidRPr="008C1963" w:rsidRDefault="00D33AB9" w:rsidP="00D33AB9">
            <w:r>
              <w:t>–</w:t>
            </w:r>
            <w:r>
              <w:tab/>
            </w:r>
            <w:r w:rsidR="008C1963" w:rsidRPr="008C1963">
              <w:t>Artículo 1</w:t>
            </w:r>
          </w:p>
          <w:p w14:paraId="3CB95938" w14:textId="33BDE61A" w:rsidR="008C1963" w:rsidRPr="008C1963" w:rsidRDefault="00D33AB9" w:rsidP="00D33AB9">
            <w:r>
              <w:t>–</w:t>
            </w:r>
            <w:r>
              <w:tab/>
            </w:r>
            <w:r w:rsidR="008C1963" w:rsidRPr="008C1963">
              <w:t>Artículo 2</w:t>
            </w:r>
          </w:p>
          <w:p w14:paraId="051CC8D2" w14:textId="58A5843E" w:rsidR="008C1963" w:rsidRPr="008C1963" w:rsidRDefault="00D33AB9" w:rsidP="00D33AB9">
            <w:r>
              <w:t>–</w:t>
            </w:r>
            <w:r>
              <w:tab/>
            </w:r>
            <w:r w:rsidR="008C1963" w:rsidRPr="008C1963">
              <w:t>Artículo 3</w:t>
            </w:r>
          </w:p>
          <w:p w14:paraId="185F95F2" w14:textId="06D1D7D6" w:rsidR="007233C5" w:rsidRPr="008C1963" w:rsidRDefault="00D33AB9" w:rsidP="00D33AB9">
            <w:r>
              <w:t>–</w:t>
            </w:r>
            <w:r>
              <w:tab/>
            </w:r>
            <w:r w:rsidR="008C1963" w:rsidRPr="008C1963">
              <w:t>Artículo 4</w:t>
            </w:r>
          </w:p>
        </w:tc>
        <w:tc>
          <w:tcPr>
            <w:tcW w:w="2238" w:type="dxa"/>
            <w:shd w:val="clear" w:color="auto" w:fill="auto"/>
          </w:tcPr>
          <w:p w14:paraId="504FBD92" w14:textId="77777777" w:rsidR="002F3ADE" w:rsidRPr="00F322CA" w:rsidRDefault="00882E60" w:rsidP="002F3ADE">
            <w:pPr>
              <w:snapToGrid w:val="0"/>
              <w:jc w:val="center"/>
              <w:rPr>
                <w:szCs w:val="24"/>
                <w:lang w:val="en-US"/>
              </w:rPr>
            </w:pPr>
            <w:hyperlink r:id="rId8" w:history="1">
              <w:r w:rsidR="002F3ADE" w:rsidRPr="00F322CA">
                <w:rPr>
                  <w:rStyle w:val="Hyperlink"/>
                  <w:szCs w:val="24"/>
                  <w:lang w:val="en-US"/>
                </w:rPr>
                <w:t>EG-ITRs-2/2</w:t>
              </w:r>
            </w:hyperlink>
          </w:p>
          <w:p w14:paraId="1E286814" w14:textId="77777777" w:rsidR="002F3ADE" w:rsidRPr="00F322CA" w:rsidRDefault="00882E60" w:rsidP="002F3ADE">
            <w:pPr>
              <w:snapToGrid w:val="0"/>
              <w:jc w:val="center"/>
              <w:rPr>
                <w:szCs w:val="24"/>
                <w:lang w:val="en-US"/>
              </w:rPr>
            </w:pPr>
            <w:hyperlink r:id="rId9" w:history="1">
              <w:r w:rsidR="002F3ADE" w:rsidRPr="00F322CA">
                <w:rPr>
                  <w:rStyle w:val="Hyperlink"/>
                  <w:szCs w:val="24"/>
                  <w:lang w:val="en-US"/>
                </w:rPr>
                <w:t>EG-ITRs-2/4</w:t>
              </w:r>
            </w:hyperlink>
          </w:p>
          <w:p w14:paraId="0F2D792C" w14:textId="77777777" w:rsidR="002F3ADE" w:rsidRPr="00F322CA" w:rsidRDefault="00882E60" w:rsidP="002F3ADE">
            <w:pPr>
              <w:snapToGrid w:val="0"/>
              <w:jc w:val="center"/>
              <w:rPr>
                <w:szCs w:val="24"/>
                <w:lang w:val="en-US"/>
              </w:rPr>
            </w:pPr>
            <w:hyperlink r:id="rId10" w:history="1">
              <w:r w:rsidR="002F3ADE" w:rsidRPr="00F322CA">
                <w:rPr>
                  <w:rStyle w:val="Hyperlink"/>
                  <w:szCs w:val="24"/>
                  <w:lang w:val="en-US"/>
                </w:rPr>
                <w:t>EG-ITRs-2/5</w:t>
              </w:r>
            </w:hyperlink>
          </w:p>
          <w:p w14:paraId="5E8E3F69" w14:textId="77777777" w:rsidR="002F3ADE" w:rsidRPr="00F322CA" w:rsidRDefault="00882E60" w:rsidP="002F3ADE">
            <w:pPr>
              <w:snapToGrid w:val="0"/>
              <w:jc w:val="center"/>
              <w:rPr>
                <w:szCs w:val="24"/>
                <w:lang w:val="en-US"/>
              </w:rPr>
            </w:pPr>
            <w:hyperlink r:id="rId11" w:history="1">
              <w:r w:rsidR="002F3ADE" w:rsidRPr="00F322CA">
                <w:rPr>
                  <w:rStyle w:val="Hyperlink"/>
                  <w:szCs w:val="24"/>
                  <w:lang w:val="en-US"/>
                </w:rPr>
                <w:t>EG-ITRs-2/7</w:t>
              </w:r>
            </w:hyperlink>
          </w:p>
          <w:p w14:paraId="1223825A" w14:textId="77777777" w:rsidR="002F3ADE" w:rsidRPr="00F322CA" w:rsidRDefault="00882E60" w:rsidP="002F3ADE">
            <w:pPr>
              <w:snapToGrid w:val="0"/>
              <w:jc w:val="center"/>
              <w:rPr>
                <w:szCs w:val="24"/>
                <w:lang w:val="en-US"/>
              </w:rPr>
            </w:pPr>
            <w:hyperlink r:id="rId12" w:history="1">
              <w:r w:rsidR="002F3ADE" w:rsidRPr="00F322CA">
                <w:rPr>
                  <w:rStyle w:val="Hyperlink"/>
                  <w:szCs w:val="24"/>
                  <w:lang w:val="en-US"/>
                </w:rPr>
                <w:t>EG-ITRs-2/8</w:t>
              </w:r>
            </w:hyperlink>
          </w:p>
          <w:p w14:paraId="774C7D0D" w14:textId="77777777" w:rsidR="002F3ADE" w:rsidRPr="00F322CA" w:rsidRDefault="00882E60" w:rsidP="002F3ADE">
            <w:pPr>
              <w:snapToGrid w:val="0"/>
              <w:jc w:val="center"/>
              <w:rPr>
                <w:bCs/>
                <w:szCs w:val="24"/>
                <w:lang w:val="en-US"/>
              </w:rPr>
            </w:pPr>
            <w:hyperlink r:id="rId13" w:history="1">
              <w:r w:rsidR="002F3ADE" w:rsidRPr="00F322CA">
                <w:rPr>
                  <w:rStyle w:val="Hyperlink"/>
                  <w:bCs/>
                  <w:szCs w:val="24"/>
                  <w:lang w:val="en-US"/>
                </w:rPr>
                <w:t>EG-ITRs-2/9</w:t>
              </w:r>
            </w:hyperlink>
          </w:p>
          <w:p w14:paraId="4C664B11" w14:textId="77777777" w:rsidR="002F3ADE" w:rsidRDefault="00882E60" w:rsidP="002F3ADE">
            <w:pPr>
              <w:snapToGrid w:val="0"/>
              <w:jc w:val="center"/>
              <w:rPr>
                <w:bCs/>
                <w:szCs w:val="24"/>
                <w:lang w:val="fr-CH"/>
              </w:rPr>
            </w:pPr>
            <w:hyperlink r:id="rId14" w:history="1">
              <w:r w:rsidR="002F3ADE" w:rsidRPr="00051BC0">
                <w:rPr>
                  <w:rStyle w:val="Hyperlink"/>
                  <w:bCs/>
                  <w:szCs w:val="24"/>
                  <w:lang w:val="fr-CH"/>
                </w:rPr>
                <w:t>EG-ITRs-2</w:t>
              </w:r>
              <w:r w:rsidR="002F3ADE">
                <w:rPr>
                  <w:rStyle w:val="Hyperlink"/>
                  <w:bCs/>
                  <w:szCs w:val="24"/>
                  <w:lang w:val="fr-CH"/>
                </w:rPr>
                <w:t>/</w:t>
              </w:r>
              <w:r w:rsidR="002F3ADE" w:rsidRPr="00051BC0">
                <w:rPr>
                  <w:rStyle w:val="Hyperlink"/>
                  <w:bCs/>
                  <w:szCs w:val="24"/>
                  <w:lang w:val="fr-CH"/>
                </w:rPr>
                <w:t>10</w:t>
              </w:r>
            </w:hyperlink>
          </w:p>
          <w:p w14:paraId="26081D43" w14:textId="0B5AA205" w:rsidR="007233C5" w:rsidRPr="00C73DFE" w:rsidRDefault="00882E60" w:rsidP="002F3ADE">
            <w:pPr>
              <w:snapToGrid w:val="0"/>
              <w:jc w:val="center"/>
              <w:rPr>
                <w:szCs w:val="24"/>
              </w:rPr>
            </w:pPr>
            <w:hyperlink r:id="rId15" w:history="1">
              <w:r w:rsidR="002F3ADE" w:rsidRPr="00BA054D">
                <w:rPr>
                  <w:rStyle w:val="Hyperlink"/>
                  <w:bCs/>
                  <w:szCs w:val="24"/>
                  <w:lang w:val="fr-CH"/>
                </w:rPr>
                <w:t>EG-ITRs-2/11</w:t>
              </w:r>
            </w:hyperlink>
          </w:p>
        </w:tc>
      </w:tr>
      <w:tr w:rsidR="007233C5" w:rsidRPr="00E572EA" w14:paraId="44A88868" w14:textId="77777777" w:rsidTr="00D915C9">
        <w:trPr>
          <w:trHeight w:val="414"/>
          <w:jc w:val="center"/>
        </w:trPr>
        <w:tc>
          <w:tcPr>
            <w:tcW w:w="1064" w:type="dxa"/>
          </w:tcPr>
          <w:p w14:paraId="12A7740E" w14:textId="1FB2C8E4" w:rsidR="007233C5" w:rsidRPr="00C73DFE" w:rsidRDefault="008C1963" w:rsidP="00162982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161" w:type="dxa"/>
            <w:shd w:val="clear" w:color="auto" w:fill="auto"/>
          </w:tcPr>
          <w:p w14:paraId="3D1BF19C" w14:textId="4E370E09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Debate sobre </w:t>
            </w:r>
            <w:r w:rsidR="008C1963">
              <w:rPr>
                <w:bCs/>
                <w:szCs w:val="24"/>
              </w:rPr>
              <w:t>otras</w:t>
            </w:r>
            <w:r w:rsidRPr="00C73DFE">
              <w:rPr>
                <w:bCs/>
                <w:szCs w:val="24"/>
              </w:rPr>
              <w:t xml:space="preserve"> contribuciones </w:t>
            </w:r>
            <w:r w:rsidR="008C1963">
              <w:rPr>
                <w:bCs/>
                <w:szCs w:val="24"/>
              </w:rPr>
              <w:t>recibidas</w:t>
            </w:r>
          </w:p>
        </w:tc>
        <w:tc>
          <w:tcPr>
            <w:tcW w:w="2238" w:type="dxa"/>
            <w:shd w:val="clear" w:color="auto" w:fill="auto"/>
          </w:tcPr>
          <w:p w14:paraId="19280408" w14:textId="77777777" w:rsidR="002F3ADE" w:rsidRPr="002F3ADE" w:rsidRDefault="00882E60" w:rsidP="002F3A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  <w:hyperlink r:id="rId16" w:history="1">
              <w:r w:rsidR="002F3ADE" w:rsidRPr="002F3AD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n-US"/>
                </w:rPr>
                <w:t>EG-ITRs-2/3</w:t>
              </w:r>
            </w:hyperlink>
          </w:p>
          <w:p w14:paraId="365825B1" w14:textId="77777777" w:rsidR="007233C5" w:rsidRDefault="00882E60" w:rsidP="002F3ADE">
            <w:pPr>
              <w:snapToGrid w:val="0"/>
              <w:jc w:val="center"/>
              <w:rPr>
                <w:rFonts w:asciiTheme="minorHAnsi" w:eastAsiaTheme="minorHAnsi" w:hAnsiTheme="minorHAnsi" w:cstheme="minorBidi"/>
                <w:color w:val="0000FF"/>
                <w:szCs w:val="24"/>
                <w:u w:val="single"/>
                <w:lang w:val="fr-CH"/>
              </w:rPr>
            </w:pPr>
            <w:hyperlink r:id="rId17" w:history="1">
              <w:r w:rsidR="002F3ADE" w:rsidRPr="002F3AD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fr-CH"/>
                </w:rPr>
                <w:t>EG-ITRs-2/6</w:t>
              </w:r>
            </w:hyperlink>
          </w:p>
          <w:p w14:paraId="7410D42C" w14:textId="6EAACC58" w:rsidR="00882E60" w:rsidRPr="00C73DFE" w:rsidRDefault="00882E60" w:rsidP="002F3ADE">
            <w:pPr>
              <w:snapToGrid w:val="0"/>
              <w:jc w:val="center"/>
              <w:rPr>
                <w:color w:val="0000FF"/>
                <w:szCs w:val="24"/>
                <w:u w:val="single"/>
              </w:rPr>
            </w:pPr>
            <w:hyperlink r:id="rId18" w:history="1">
              <w:r w:rsidRPr="00FF0034">
                <w:rPr>
                  <w:rStyle w:val="Hyperlink"/>
                  <w:szCs w:val="24"/>
                </w:rPr>
                <w:t>EG-ITRs-2/12</w:t>
              </w:r>
            </w:hyperlink>
          </w:p>
        </w:tc>
      </w:tr>
      <w:tr w:rsidR="007233C5" w:rsidRPr="00E572EA" w14:paraId="504158BF" w14:textId="77777777" w:rsidTr="00D915C9">
        <w:trPr>
          <w:trHeight w:val="414"/>
          <w:jc w:val="center"/>
        </w:trPr>
        <w:tc>
          <w:tcPr>
            <w:tcW w:w="1064" w:type="dxa"/>
          </w:tcPr>
          <w:p w14:paraId="1085D154" w14:textId="0E32C821" w:rsidR="007233C5" w:rsidRPr="00C73DFE" w:rsidRDefault="008C1963" w:rsidP="00D33AB9">
            <w:pPr>
              <w:snapToGrid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161" w:type="dxa"/>
            <w:shd w:val="clear" w:color="auto" w:fill="auto"/>
          </w:tcPr>
          <w:p w14:paraId="78BC4B4B" w14:textId="6975CC72" w:rsidR="007233C5" w:rsidRPr="00C73DFE" w:rsidRDefault="008C1963" w:rsidP="00D33AB9">
            <w:pPr>
              <w:snapToGrid w:val="0"/>
              <w:spacing w:before="60" w:after="60"/>
              <w:rPr>
                <w:bCs/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7233C5" w:rsidRPr="00C73DFE">
              <w:rPr>
                <w:bCs/>
                <w:szCs w:val="24"/>
              </w:rPr>
              <w:t>róximos pasos</w:t>
            </w:r>
          </w:p>
        </w:tc>
        <w:tc>
          <w:tcPr>
            <w:tcW w:w="2238" w:type="dxa"/>
            <w:shd w:val="clear" w:color="auto" w:fill="auto"/>
          </w:tcPr>
          <w:p w14:paraId="6AA17CE5" w14:textId="77777777" w:rsidR="007233C5" w:rsidRPr="00C73DFE" w:rsidRDefault="007233C5" w:rsidP="00D33AB9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</w:p>
        </w:tc>
      </w:tr>
      <w:tr w:rsidR="007233C5" w:rsidRPr="00C73DFE" w14:paraId="2E73E826" w14:textId="77777777" w:rsidTr="00D915C9">
        <w:trPr>
          <w:trHeight w:val="414"/>
          <w:jc w:val="center"/>
        </w:trPr>
        <w:tc>
          <w:tcPr>
            <w:tcW w:w="1064" w:type="dxa"/>
          </w:tcPr>
          <w:p w14:paraId="75F68561" w14:textId="61E25341" w:rsidR="007233C5" w:rsidRPr="00C73DFE" w:rsidRDefault="008C1963" w:rsidP="0016298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61" w:type="dxa"/>
            <w:shd w:val="clear" w:color="auto" w:fill="auto"/>
          </w:tcPr>
          <w:p w14:paraId="0D67CCF5" w14:textId="77777777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Otros asuntos</w:t>
            </w:r>
          </w:p>
        </w:tc>
        <w:tc>
          <w:tcPr>
            <w:tcW w:w="2238" w:type="dxa"/>
            <w:shd w:val="clear" w:color="auto" w:fill="auto"/>
          </w:tcPr>
          <w:p w14:paraId="622E8A13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51435B25" w14:textId="17E358C1" w:rsidR="001304D3" w:rsidRPr="008C1963" w:rsidRDefault="007233C5" w:rsidP="00882E6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240" w:after="120"/>
        <w:textAlignment w:val="auto"/>
        <w:rPr>
          <w:lang w:val="es-ES"/>
        </w:rPr>
      </w:pPr>
      <w:r w:rsidRPr="00C73DFE">
        <w:tab/>
      </w:r>
      <w:r w:rsidRPr="008C1963">
        <w:rPr>
          <w:lang w:val="es-ES"/>
        </w:rPr>
        <w:t>Lwando BBUKU</w:t>
      </w:r>
      <w:r w:rsidR="00840629" w:rsidRPr="008C1963">
        <w:rPr>
          <w:lang w:val="es-ES"/>
        </w:rPr>
        <w:br/>
      </w:r>
      <w:r w:rsidRPr="008C1963">
        <w:rPr>
          <w:lang w:val="es-ES"/>
        </w:rPr>
        <w:tab/>
      </w:r>
      <w:bookmarkStart w:id="8" w:name="_GoBack"/>
      <w:bookmarkEnd w:id="8"/>
      <w:r w:rsidRPr="008C1963">
        <w:rPr>
          <w:lang w:val="es-ES"/>
        </w:rPr>
        <w:t>Presidente</w:t>
      </w:r>
    </w:p>
    <w:sectPr w:rsidR="001304D3" w:rsidRPr="008C1963" w:rsidSect="006710F6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4423" w14:textId="36EE8FCF" w:rsidR="002F3ADE" w:rsidRPr="00D33AB9" w:rsidRDefault="00CA23B5">
    <w:pPr>
      <w:pStyle w:val="Footer"/>
      <w:rPr>
        <w:lang w:val="en-US"/>
      </w:rPr>
    </w:pPr>
    <w:r>
      <w:fldChar w:fldCharType="begin"/>
    </w:r>
    <w:r w:rsidRPr="00D33AB9">
      <w:rPr>
        <w:lang w:val="en-US"/>
      </w:rPr>
      <w:instrText xml:space="preserve"> FILENAME  \p  \* MERGEFORMAT </w:instrText>
    </w:r>
    <w:r>
      <w:fldChar w:fldCharType="separate"/>
    </w:r>
    <w:r w:rsidR="002F3ADE" w:rsidRPr="00D33AB9">
      <w:rPr>
        <w:lang w:val="en-US"/>
      </w:rPr>
      <w:t>P:\TRAD\S\SG\CONSEIL\EG-ITR\EG-ITR-2\000\001 REV1 (467196) LIN S.docx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08D7" w14:textId="1565512F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F25CE">
      <w:rPr>
        <w:noProof/>
      </w:rPr>
      <w:t>2</w:t>
    </w:r>
    <w:r>
      <w:rPr>
        <w:noProof/>
      </w:rPr>
      <w:fldChar w:fldCharType="end"/>
    </w:r>
  </w:p>
  <w:p w14:paraId="169045A8" w14:textId="6385098B" w:rsidR="00760F1C" w:rsidRDefault="00012E27" w:rsidP="00333E7F">
    <w:pPr>
      <w:pStyle w:val="Header"/>
    </w:pPr>
    <w:r>
      <w:rPr>
        <w:noProof/>
      </w:rPr>
      <w:t>EG-ITRs-1\</w:t>
    </w:r>
    <w:r w:rsidR="00333E7F">
      <w:rPr>
        <w:noProof/>
      </w:rPr>
      <w:t>1(Rev.1)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126"/>
    <w:multiLevelType w:val="hybridMultilevel"/>
    <w:tmpl w:val="E8EC428A"/>
    <w:lvl w:ilvl="0" w:tplc="7CF2C5D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435C1"/>
    <w:multiLevelType w:val="hybridMultilevel"/>
    <w:tmpl w:val="5C3CD0A0"/>
    <w:lvl w:ilvl="0" w:tplc="7CF2C5D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C5"/>
    <w:rsid w:val="00012E27"/>
    <w:rsid w:val="00093EEB"/>
    <w:rsid w:val="000B0D00"/>
    <w:rsid w:val="000B7C15"/>
    <w:rsid w:val="000D1D0F"/>
    <w:rsid w:val="000F25CE"/>
    <w:rsid w:val="000F5290"/>
    <w:rsid w:val="0010165C"/>
    <w:rsid w:val="001304D3"/>
    <w:rsid w:val="00146BFB"/>
    <w:rsid w:val="00164594"/>
    <w:rsid w:val="001E7319"/>
    <w:rsid w:val="001F14A2"/>
    <w:rsid w:val="001F60AD"/>
    <w:rsid w:val="00221DCE"/>
    <w:rsid w:val="002801AA"/>
    <w:rsid w:val="002C4676"/>
    <w:rsid w:val="002C70B0"/>
    <w:rsid w:val="002F3ADE"/>
    <w:rsid w:val="002F3CC4"/>
    <w:rsid w:val="00333E7F"/>
    <w:rsid w:val="00513630"/>
    <w:rsid w:val="005262CD"/>
    <w:rsid w:val="00560125"/>
    <w:rsid w:val="00585553"/>
    <w:rsid w:val="005B34D9"/>
    <w:rsid w:val="005C1615"/>
    <w:rsid w:val="005D0CCF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7233C5"/>
    <w:rsid w:val="00726872"/>
    <w:rsid w:val="00760F1C"/>
    <w:rsid w:val="007657F0"/>
    <w:rsid w:val="0077252D"/>
    <w:rsid w:val="007C0AEF"/>
    <w:rsid w:val="007E5DD3"/>
    <w:rsid w:val="007F350B"/>
    <w:rsid w:val="00820BE4"/>
    <w:rsid w:val="00840629"/>
    <w:rsid w:val="008451E8"/>
    <w:rsid w:val="008605C0"/>
    <w:rsid w:val="00882E60"/>
    <w:rsid w:val="008C1963"/>
    <w:rsid w:val="00913B9C"/>
    <w:rsid w:val="00956E77"/>
    <w:rsid w:val="009C4918"/>
    <w:rsid w:val="00A75876"/>
    <w:rsid w:val="00AA390C"/>
    <w:rsid w:val="00B0200A"/>
    <w:rsid w:val="00B574DB"/>
    <w:rsid w:val="00B826C2"/>
    <w:rsid w:val="00B8298E"/>
    <w:rsid w:val="00BA14E2"/>
    <w:rsid w:val="00BA4764"/>
    <w:rsid w:val="00BD0723"/>
    <w:rsid w:val="00BD2518"/>
    <w:rsid w:val="00BF1D1C"/>
    <w:rsid w:val="00C20C59"/>
    <w:rsid w:val="00C55B1F"/>
    <w:rsid w:val="00CA23B5"/>
    <w:rsid w:val="00CF1A67"/>
    <w:rsid w:val="00D2750E"/>
    <w:rsid w:val="00D33AB9"/>
    <w:rsid w:val="00D35849"/>
    <w:rsid w:val="00D62446"/>
    <w:rsid w:val="00D8745B"/>
    <w:rsid w:val="00D915C9"/>
    <w:rsid w:val="00D92832"/>
    <w:rsid w:val="00DA4EA2"/>
    <w:rsid w:val="00DC3D3E"/>
    <w:rsid w:val="00DE2C90"/>
    <w:rsid w:val="00DE3B24"/>
    <w:rsid w:val="00E06947"/>
    <w:rsid w:val="00E14511"/>
    <w:rsid w:val="00E3592D"/>
    <w:rsid w:val="00E80778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333E7F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EGITR2-C-0002/en" TargetMode="External"/><Relationship Id="rId13" Type="http://schemas.openxmlformats.org/officeDocument/2006/relationships/hyperlink" Target="https://www.itu.int/md/S20-EGITR2-C-0009/en" TargetMode="External"/><Relationship Id="rId18" Type="http://schemas.openxmlformats.org/officeDocument/2006/relationships/hyperlink" Target="https://www.itu.int/md/S20-EGITR2-C-0012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EGITR2-C-0008/en" TargetMode="External"/><Relationship Id="rId17" Type="http://schemas.openxmlformats.org/officeDocument/2006/relationships/hyperlink" Target="https://www.itu.int/md/S20-EGITR2-C-0006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EGITR2-C-0003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EGITR2-C-000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EGITR2-C-0011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0-EGITR2-C-0005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EGITR2-C-0004/en" TargetMode="External"/><Relationship Id="rId14" Type="http://schemas.openxmlformats.org/officeDocument/2006/relationships/hyperlink" Target="https://www.itu.int/md/S20-EGITR2-C-0010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1</TotalTime>
  <Pages>1</Pages>
  <Words>142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Agenda of EG-ITRs</vt:lpstr>
    </vt:vector>
  </TitlesOfParts>
  <Manager>Secretaría General - Pool</Manager>
  <Company>Unión Internacional de Telecomunicaciones (UIT)</Company>
  <LinksUpToDate>false</LinksUpToDate>
  <CharactersWithSpaces>1684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EG-ITRs</dc:title>
  <dc:subject>EG-ITRs</dc:subject>
  <dc:creator>Spanish1</dc:creator>
  <cp:keywords/>
  <dc:description/>
  <cp:lastModifiedBy>Brouard, Ricarda</cp:lastModifiedBy>
  <cp:revision>2</cp:revision>
  <cp:lastPrinted>2006-03-24T09:51:00Z</cp:lastPrinted>
  <dcterms:created xsi:type="dcterms:W3CDTF">2020-02-11T12:53:00Z</dcterms:created>
  <dcterms:modified xsi:type="dcterms:W3CDTF">2020-02-11T12:53:00Z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