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697B68" w14:paraId="29017EE6" w14:textId="77777777">
        <w:trPr>
          <w:cantSplit/>
        </w:trPr>
        <w:tc>
          <w:tcPr>
            <w:tcW w:w="6911" w:type="dxa"/>
          </w:tcPr>
          <w:p w14:paraId="38DC40C1" w14:textId="77777777" w:rsidR="00BC7BC0" w:rsidRPr="00697B68" w:rsidRDefault="00DC6CE2" w:rsidP="00DC6CE2">
            <w:pPr>
              <w:spacing w:before="240"/>
              <w:rPr>
                <w:position w:val="6"/>
                <w:szCs w:val="22"/>
                <w:lang w:val="ru-RU"/>
              </w:rPr>
            </w:pPr>
            <w:r w:rsidRPr="00697B68">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74ACECB3" w14:textId="77777777" w:rsidR="00BC7BC0" w:rsidRPr="00697B68" w:rsidRDefault="00327D3A" w:rsidP="00D92EEA">
            <w:pPr>
              <w:spacing w:before="0" w:line="240" w:lineRule="atLeast"/>
              <w:jc w:val="right"/>
              <w:rPr>
                <w:szCs w:val="22"/>
                <w:lang w:val="ru-RU"/>
              </w:rPr>
            </w:pPr>
            <w:bookmarkStart w:id="0" w:name="ditulogo"/>
            <w:bookmarkEnd w:id="0"/>
            <w:r w:rsidRPr="00697B68">
              <w:rPr>
                <w:noProof/>
                <w:lang w:val="ru-RU" w:eastAsia="zh-CN"/>
              </w:rPr>
              <w:drawing>
                <wp:inline distT="0" distB="0" distL="0" distR="0" wp14:anchorId="099B67B8" wp14:editId="29E6A66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831A04" w14:paraId="4C063D71" w14:textId="77777777">
        <w:trPr>
          <w:cantSplit/>
        </w:trPr>
        <w:tc>
          <w:tcPr>
            <w:tcW w:w="6911" w:type="dxa"/>
            <w:tcBorders>
              <w:bottom w:val="single" w:sz="12" w:space="0" w:color="auto"/>
            </w:tcBorders>
          </w:tcPr>
          <w:p w14:paraId="396DF860" w14:textId="09FA55A2" w:rsidR="00BC7BC0" w:rsidRPr="00697B68" w:rsidRDefault="0053110F" w:rsidP="00C73AFE">
            <w:pPr>
              <w:spacing w:before="0" w:after="48" w:line="240" w:lineRule="atLeast"/>
              <w:rPr>
                <w:b/>
                <w:smallCaps/>
                <w:szCs w:val="22"/>
                <w:lang w:val="ru-RU"/>
              </w:rPr>
            </w:pPr>
            <w:r w:rsidRPr="00697B68">
              <w:rPr>
                <w:rFonts w:eastAsia="Calibri" w:cs="Calibri"/>
                <w:b/>
                <w:color w:val="000000"/>
                <w:szCs w:val="24"/>
                <w:lang w:val="ru-RU"/>
              </w:rPr>
              <w:t>Втор</w:t>
            </w:r>
            <w:r w:rsidR="00327D3A" w:rsidRPr="00697B68">
              <w:rPr>
                <w:rFonts w:eastAsia="Calibri" w:cs="Calibri"/>
                <w:b/>
                <w:color w:val="000000"/>
                <w:szCs w:val="24"/>
                <w:lang w:val="ru-RU"/>
              </w:rPr>
              <w:t>ое</w:t>
            </w:r>
            <w:r w:rsidR="00327D3A" w:rsidRPr="00697B68">
              <w:rPr>
                <w:rFonts w:asciiTheme="minorHAnsi" w:hAnsiTheme="minorHAnsi" w:cs="Calibri"/>
                <w:b/>
                <w:color w:val="000000"/>
                <w:szCs w:val="24"/>
                <w:lang w:val="ru-RU"/>
              </w:rPr>
              <w:t xml:space="preserve"> </w:t>
            </w:r>
            <w:r w:rsidR="00760C98" w:rsidRPr="00697B68">
              <w:rPr>
                <w:rFonts w:asciiTheme="minorHAnsi" w:hAnsiTheme="minorHAnsi" w:cs="Calibri"/>
                <w:b/>
                <w:color w:val="000000"/>
                <w:szCs w:val="24"/>
                <w:lang w:val="ru-RU"/>
              </w:rPr>
              <w:t>собрание – Женева, 1</w:t>
            </w:r>
            <w:r w:rsidRPr="00697B68">
              <w:rPr>
                <w:rFonts w:asciiTheme="minorHAnsi" w:hAnsiTheme="minorHAnsi" w:cs="Calibri"/>
                <w:b/>
                <w:color w:val="000000"/>
                <w:szCs w:val="24"/>
                <w:lang w:val="ru-RU"/>
              </w:rPr>
              <w:t>2</w:t>
            </w:r>
            <w:r w:rsidR="00760C98" w:rsidRPr="00697B68">
              <w:rPr>
                <w:rFonts w:asciiTheme="minorHAnsi" w:hAnsiTheme="minorHAnsi" w:cs="Calibri"/>
                <w:b/>
                <w:color w:val="000000"/>
                <w:szCs w:val="24"/>
                <w:lang w:val="ru-RU"/>
              </w:rPr>
              <w:t>–1</w:t>
            </w:r>
            <w:r w:rsidRPr="00697B68">
              <w:rPr>
                <w:rFonts w:asciiTheme="minorHAnsi" w:hAnsiTheme="minorHAnsi" w:cs="Calibri"/>
                <w:b/>
                <w:color w:val="000000"/>
                <w:szCs w:val="24"/>
                <w:lang w:val="ru-RU"/>
              </w:rPr>
              <w:t>3</w:t>
            </w:r>
            <w:r w:rsidR="00760C98" w:rsidRPr="00697B68">
              <w:rPr>
                <w:rFonts w:asciiTheme="minorHAnsi" w:hAnsiTheme="minorHAnsi" w:cs="Calibri"/>
                <w:b/>
                <w:color w:val="000000"/>
                <w:szCs w:val="24"/>
                <w:lang w:val="ru-RU"/>
              </w:rPr>
              <w:t xml:space="preserve"> </w:t>
            </w:r>
            <w:r w:rsidRPr="00697B68">
              <w:rPr>
                <w:b/>
                <w:bCs/>
                <w:szCs w:val="22"/>
                <w:lang w:val="ru-RU"/>
              </w:rPr>
              <w:t>феврал</w:t>
            </w:r>
            <w:r w:rsidR="00C73AFE" w:rsidRPr="00697B68">
              <w:rPr>
                <w:b/>
                <w:bCs/>
                <w:szCs w:val="22"/>
                <w:lang w:val="ru-RU"/>
              </w:rPr>
              <w:t>я</w:t>
            </w:r>
            <w:r w:rsidR="00C73AFE" w:rsidRPr="00697B68">
              <w:rPr>
                <w:rFonts w:asciiTheme="minorHAnsi" w:hAnsiTheme="minorHAnsi" w:cs="Calibri"/>
                <w:b/>
                <w:color w:val="000000"/>
                <w:szCs w:val="24"/>
                <w:lang w:val="ru-RU"/>
              </w:rPr>
              <w:t xml:space="preserve"> </w:t>
            </w:r>
            <w:r w:rsidR="00760C98" w:rsidRPr="00697B68">
              <w:rPr>
                <w:rFonts w:asciiTheme="minorHAnsi" w:hAnsiTheme="minorHAnsi" w:cs="Calibri"/>
                <w:b/>
                <w:color w:val="000000"/>
                <w:szCs w:val="24"/>
                <w:lang w:val="ru-RU"/>
              </w:rPr>
              <w:t>20</w:t>
            </w:r>
            <w:r w:rsidRPr="00697B68">
              <w:rPr>
                <w:rFonts w:asciiTheme="minorHAnsi" w:hAnsiTheme="minorHAnsi" w:cs="Calibri"/>
                <w:b/>
                <w:color w:val="000000"/>
                <w:szCs w:val="24"/>
                <w:lang w:val="ru-RU"/>
              </w:rPr>
              <w:t>20</w:t>
            </w:r>
            <w:r w:rsidR="00760C98" w:rsidRPr="00697B68">
              <w:rPr>
                <w:rFonts w:asciiTheme="minorHAnsi" w:hAnsiTheme="minorHAnsi" w:cs="Calibri"/>
                <w:b/>
                <w:color w:val="000000"/>
                <w:szCs w:val="24"/>
                <w:lang w:val="ru-RU"/>
              </w:rPr>
              <w:t> года</w:t>
            </w:r>
          </w:p>
        </w:tc>
        <w:tc>
          <w:tcPr>
            <w:tcW w:w="3120" w:type="dxa"/>
            <w:tcBorders>
              <w:bottom w:val="single" w:sz="12" w:space="0" w:color="auto"/>
            </w:tcBorders>
          </w:tcPr>
          <w:p w14:paraId="4ADE44E7" w14:textId="77777777" w:rsidR="00BC7BC0" w:rsidRPr="00697B68" w:rsidRDefault="00BC7BC0" w:rsidP="00BC7BC0">
            <w:pPr>
              <w:spacing w:before="0" w:line="240" w:lineRule="atLeast"/>
              <w:rPr>
                <w:szCs w:val="22"/>
                <w:lang w:val="ru-RU"/>
              </w:rPr>
            </w:pPr>
          </w:p>
        </w:tc>
      </w:tr>
      <w:tr w:rsidR="00BC7BC0" w:rsidRPr="00831A04" w14:paraId="57BB963E" w14:textId="77777777">
        <w:trPr>
          <w:cantSplit/>
        </w:trPr>
        <w:tc>
          <w:tcPr>
            <w:tcW w:w="6911" w:type="dxa"/>
            <w:tcBorders>
              <w:top w:val="single" w:sz="12" w:space="0" w:color="auto"/>
            </w:tcBorders>
          </w:tcPr>
          <w:p w14:paraId="266FE4A1" w14:textId="77777777" w:rsidR="00BC7BC0" w:rsidRPr="00697B68" w:rsidRDefault="00BC7BC0" w:rsidP="004D0129">
            <w:pPr>
              <w:spacing w:before="0" w:line="240" w:lineRule="atLeast"/>
              <w:rPr>
                <w:b/>
                <w:smallCaps/>
                <w:szCs w:val="22"/>
                <w:lang w:val="ru-RU"/>
              </w:rPr>
            </w:pPr>
          </w:p>
        </w:tc>
        <w:tc>
          <w:tcPr>
            <w:tcW w:w="3120" w:type="dxa"/>
            <w:tcBorders>
              <w:top w:val="single" w:sz="12" w:space="0" w:color="auto"/>
            </w:tcBorders>
          </w:tcPr>
          <w:p w14:paraId="2DA2C064" w14:textId="77777777" w:rsidR="00BC7BC0" w:rsidRPr="00697B68" w:rsidRDefault="00BC7BC0" w:rsidP="004D0129">
            <w:pPr>
              <w:spacing w:before="0" w:line="240" w:lineRule="atLeast"/>
              <w:rPr>
                <w:szCs w:val="22"/>
                <w:lang w:val="ru-RU"/>
              </w:rPr>
            </w:pPr>
          </w:p>
        </w:tc>
      </w:tr>
      <w:tr w:rsidR="00BC7BC0" w:rsidRPr="00697B68" w14:paraId="66E612A4" w14:textId="77777777">
        <w:trPr>
          <w:cantSplit/>
          <w:trHeight w:val="23"/>
        </w:trPr>
        <w:tc>
          <w:tcPr>
            <w:tcW w:w="6911" w:type="dxa"/>
            <w:vMerge w:val="restart"/>
          </w:tcPr>
          <w:p w14:paraId="527FA12A" w14:textId="77777777" w:rsidR="00BC7BC0" w:rsidRPr="00697B68" w:rsidRDefault="00BC7BC0" w:rsidP="008D2D7B">
            <w:pPr>
              <w:tabs>
                <w:tab w:val="left" w:pos="851"/>
              </w:tabs>
              <w:spacing w:before="0" w:line="240" w:lineRule="atLeast"/>
              <w:rPr>
                <w:b/>
                <w:szCs w:val="22"/>
                <w:lang w:val="ru-RU"/>
              </w:rPr>
            </w:pPr>
          </w:p>
        </w:tc>
        <w:tc>
          <w:tcPr>
            <w:tcW w:w="3120" w:type="dxa"/>
          </w:tcPr>
          <w:p w14:paraId="05569D88" w14:textId="43E2B2BB" w:rsidR="00BC7BC0" w:rsidRPr="00697B68" w:rsidRDefault="00DC6CE2" w:rsidP="0094277A">
            <w:pPr>
              <w:tabs>
                <w:tab w:val="left" w:pos="851"/>
              </w:tabs>
              <w:spacing w:before="0" w:line="240" w:lineRule="atLeast"/>
              <w:rPr>
                <w:b/>
                <w:bCs/>
                <w:szCs w:val="22"/>
                <w:lang w:val="ru-RU"/>
              </w:rPr>
            </w:pPr>
            <w:r w:rsidRPr="00697B68">
              <w:rPr>
                <w:b/>
                <w:bCs/>
                <w:szCs w:val="22"/>
                <w:lang w:val="ru-RU"/>
              </w:rPr>
              <w:t>Документ EG-ITRs</w:t>
            </w:r>
            <w:r w:rsidR="00327D3A" w:rsidRPr="00697B68">
              <w:rPr>
                <w:b/>
                <w:bCs/>
                <w:szCs w:val="22"/>
                <w:lang w:val="ru-RU"/>
              </w:rPr>
              <w:t>-</w:t>
            </w:r>
            <w:r w:rsidR="0053110F" w:rsidRPr="00697B68">
              <w:rPr>
                <w:b/>
                <w:bCs/>
                <w:szCs w:val="22"/>
                <w:lang w:val="ru-RU"/>
              </w:rPr>
              <w:t>2</w:t>
            </w:r>
            <w:r w:rsidRPr="00697B68">
              <w:rPr>
                <w:b/>
                <w:bCs/>
                <w:szCs w:val="22"/>
                <w:lang w:val="ru-RU"/>
              </w:rPr>
              <w:t>/</w:t>
            </w:r>
            <w:r w:rsidR="0094277A" w:rsidRPr="00697B68">
              <w:rPr>
                <w:b/>
                <w:bCs/>
                <w:szCs w:val="22"/>
                <w:lang w:val="ru-RU"/>
              </w:rPr>
              <w:t>2</w:t>
            </w:r>
            <w:r w:rsidRPr="00697B68">
              <w:rPr>
                <w:b/>
                <w:bCs/>
                <w:szCs w:val="22"/>
                <w:lang w:val="ru-RU"/>
              </w:rPr>
              <w:t>-R</w:t>
            </w:r>
          </w:p>
        </w:tc>
      </w:tr>
      <w:tr w:rsidR="00BC7BC0" w:rsidRPr="00697B68" w14:paraId="6A936299" w14:textId="77777777">
        <w:trPr>
          <w:cantSplit/>
          <w:trHeight w:val="23"/>
        </w:trPr>
        <w:tc>
          <w:tcPr>
            <w:tcW w:w="6911" w:type="dxa"/>
            <w:vMerge/>
          </w:tcPr>
          <w:p w14:paraId="23660C2D" w14:textId="77777777" w:rsidR="00BC7BC0" w:rsidRPr="00697B68" w:rsidRDefault="00BC7BC0" w:rsidP="00BC7BC0">
            <w:pPr>
              <w:tabs>
                <w:tab w:val="left" w:pos="851"/>
              </w:tabs>
              <w:spacing w:line="240" w:lineRule="atLeast"/>
              <w:rPr>
                <w:b/>
                <w:szCs w:val="22"/>
                <w:lang w:val="ru-RU"/>
              </w:rPr>
            </w:pPr>
          </w:p>
        </w:tc>
        <w:tc>
          <w:tcPr>
            <w:tcW w:w="3120" w:type="dxa"/>
          </w:tcPr>
          <w:p w14:paraId="1CEDD1B9" w14:textId="27B0910A" w:rsidR="00BC7BC0" w:rsidRPr="00697B68" w:rsidRDefault="0094277A" w:rsidP="0094277A">
            <w:pPr>
              <w:tabs>
                <w:tab w:val="left" w:pos="993"/>
              </w:tabs>
              <w:spacing w:before="0"/>
              <w:rPr>
                <w:b/>
                <w:bCs/>
                <w:szCs w:val="22"/>
                <w:lang w:val="ru-RU"/>
              </w:rPr>
            </w:pPr>
            <w:r w:rsidRPr="00697B68">
              <w:rPr>
                <w:b/>
                <w:bCs/>
                <w:szCs w:val="22"/>
                <w:lang w:val="ru-RU"/>
              </w:rPr>
              <w:t xml:space="preserve">16 </w:t>
            </w:r>
            <w:r w:rsidR="000E1A14" w:rsidRPr="00697B68">
              <w:rPr>
                <w:b/>
                <w:bCs/>
                <w:szCs w:val="22"/>
                <w:lang w:val="ru-RU"/>
              </w:rPr>
              <w:t>января</w:t>
            </w:r>
            <w:r w:rsidR="00EB4FCB" w:rsidRPr="00697B68">
              <w:rPr>
                <w:b/>
                <w:bCs/>
                <w:szCs w:val="22"/>
                <w:lang w:val="ru-RU"/>
              </w:rPr>
              <w:t xml:space="preserve"> </w:t>
            </w:r>
            <w:r w:rsidR="00BC7BC0" w:rsidRPr="00697B68">
              <w:rPr>
                <w:b/>
                <w:bCs/>
                <w:szCs w:val="22"/>
                <w:lang w:val="ru-RU"/>
              </w:rPr>
              <w:t>20</w:t>
            </w:r>
            <w:r w:rsidR="0053110F" w:rsidRPr="00697B68">
              <w:rPr>
                <w:b/>
                <w:bCs/>
                <w:szCs w:val="22"/>
                <w:lang w:val="ru-RU"/>
              </w:rPr>
              <w:t>20</w:t>
            </w:r>
            <w:r w:rsidR="00BC7BC0" w:rsidRPr="00697B68">
              <w:rPr>
                <w:b/>
                <w:bCs/>
                <w:szCs w:val="22"/>
                <w:lang w:val="ru-RU"/>
              </w:rPr>
              <w:t xml:space="preserve"> года</w:t>
            </w:r>
          </w:p>
        </w:tc>
      </w:tr>
      <w:tr w:rsidR="00BC7BC0" w:rsidRPr="00697B68" w14:paraId="30D4FC26" w14:textId="77777777">
        <w:trPr>
          <w:cantSplit/>
          <w:trHeight w:val="23"/>
        </w:trPr>
        <w:tc>
          <w:tcPr>
            <w:tcW w:w="6911" w:type="dxa"/>
            <w:vMerge/>
          </w:tcPr>
          <w:p w14:paraId="333A70DB" w14:textId="77777777" w:rsidR="00BC7BC0" w:rsidRPr="00697B68" w:rsidRDefault="00BC7BC0" w:rsidP="00BC7BC0">
            <w:pPr>
              <w:tabs>
                <w:tab w:val="left" w:pos="851"/>
              </w:tabs>
              <w:spacing w:line="240" w:lineRule="atLeast"/>
              <w:rPr>
                <w:b/>
                <w:szCs w:val="22"/>
                <w:lang w:val="ru-RU"/>
              </w:rPr>
            </w:pPr>
          </w:p>
        </w:tc>
        <w:tc>
          <w:tcPr>
            <w:tcW w:w="3120" w:type="dxa"/>
          </w:tcPr>
          <w:p w14:paraId="64086343" w14:textId="06E2D993" w:rsidR="00BC7BC0" w:rsidRPr="00697B68" w:rsidRDefault="00BC7BC0" w:rsidP="00BC7BC0">
            <w:pPr>
              <w:tabs>
                <w:tab w:val="left" w:pos="993"/>
              </w:tabs>
              <w:spacing w:before="0"/>
              <w:rPr>
                <w:b/>
                <w:bCs/>
                <w:szCs w:val="22"/>
                <w:lang w:val="ru-RU"/>
              </w:rPr>
            </w:pPr>
            <w:r w:rsidRPr="00697B68">
              <w:rPr>
                <w:b/>
                <w:bCs/>
                <w:szCs w:val="22"/>
                <w:lang w:val="ru-RU"/>
              </w:rPr>
              <w:t xml:space="preserve">Оригинал: </w:t>
            </w:r>
            <w:r w:rsidR="0053110F" w:rsidRPr="00697B68">
              <w:rPr>
                <w:b/>
                <w:bCs/>
                <w:szCs w:val="22"/>
                <w:lang w:val="ru-RU"/>
              </w:rPr>
              <w:t>русский</w:t>
            </w:r>
          </w:p>
        </w:tc>
      </w:tr>
      <w:tr w:rsidR="00BC7BC0" w:rsidRPr="00697B68" w14:paraId="491D99E2" w14:textId="77777777">
        <w:trPr>
          <w:cantSplit/>
        </w:trPr>
        <w:tc>
          <w:tcPr>
            <w:tcW w:w="10031" w:type="dxa"/>
            <w:gridSpan w:val="2"/>
          </w:tcPr>
          <w:p w14:paraId="75DA0C7A" w14:textId="42EC6830" w:rsidR="00BC7BC0" w:rsidRPr="00697B68" w:rsidRDefault="00BC7BC0" w:rsidP="00A71773">
            <w:pPr>
              <w:pStyle w:val="Source"/>
              <w:rPr>
                <w:szCs w:val="22"/>
                <w:lang w:val="ru-RU"/>
              </w:rPr>
            </w:pPr>
            <w:bookmarkStart w:id="1" w:name="dtitle2" w:colFirst="0" w:colLast="0"/>
          </w:p>
        </w:tc>
      </w:tr>
      <w:tr w:rsidR="00BC7BC0" w:rsidRPr="00831A04" w14:paraId="537FCB7B" w14:textId="77777777">
        <w:trPr>
          <w:cantSplit/>
        </w:trPr>
        <w:tc>
          <w:tcPr>
            <w:tcW w:w="10031" w:type="dxa"/>
            <w:gridSpan w:val="2"/>
          </w:tcPr>
          <w:tbl>
            <w:tblPr>
              <w:tblpPr w:leftFromText="180" w:rightFromText="180" w:horzAnchor="margin" w:tblpY="-675"/>
              <w:tblW w:w="10035" w:type="dxa"/>
              <w:tblLayout w:type="fixed"/>
              <w:tblLook w:val="04A0" w:firstRow="1" w:lastRow="0" w:firstColumn="1" w:lastColumn="0" w:noHBand="0" w:noVBand="1"/>
            </w:tblPr>
            <w:tblGrid>
              <w:gridCol w:w="10035"/>
            </w:tblGrid>
            <w:tr w:rsidR="0053110F" w:rsidRPr="00697B68" w14:paraId="61E04720" w14:textId="77777777" w:rsidTr="0053110F">
              <w:trPr>
                <w:cantSplit/>
              </w:trPr>
              <w:tc>
                <w:tcPr>
                  <w:tcW w:w="10031" w:type="dxa"/>
                  <w:hideMark/>
                </w:tcPr>
                <w:p w14:paraId="3D9D9816" w14:textId="77777777" w:rsidR="0053110F" w:rsidRPr="00697B68" w:rsidRDefault="0053110F" w:rsidP="0053110F">
                  <w:pPr>
                    <w:pStyle w:val="Source"/>
                    <w:rPr>
                      <w:szCs w:val="22"/>
                      <w:lang w:val="ru-RU" w:eastAsia="zh-CN"/>
                    </w:rPr>
                  </w:pPr>
                  <w:bookmarkStart w:id="2" w:name="dtitle3" w:colFirst="0" w:colLast="0"/>
                  <w:bookmarkEnd w:id="1"/>
                  <w:r w:rsidRPr="00697B68">
                    <w:rPr>
                      <w:szCs w:val="22"/>
                      <w:lang w:val="ru-RU" w:eastAsia="zh-CN"/>
                    </w:rPr>
                    <w:t>Российская Федерация</w:t>
                  </w:r>
                </w:p>
              </w:tc>
            </w:tr>
            <w:tr w:rsidR="0053110F" w:rsidRPr="00831A04" w14:paraId="79D8253D" w14:textId="77777777" w:rsidTr="0053110F">
              <w:trPr>
                <w:cantSplit/>
              </w:trPr>
              <w:tc>
                <w:tcPr>
                  <w:tcW w:w="10031" w:type="dxa"/>
                  <w:hideMark/>
                </w:tcPr>
                <w:p w14:paraId="74158D3C" w14:textId="7F22EBD1" w:rsidR="0053110F" w:rsidRPr="00697B68" w:rsidRDefault="00266E04" w:rsidP="0053110F">
                  <w:pPr>
                    <w:pStyle w:val="Title1"/>
                    <w:rPr>
                      <w:szCs w:val="22"/>
                      <w:lang w:val="ru-RU" w:eastAsia="zh-CN"/>
                    </w:rPr>
                  </w:pPr>
                  <w:r w:rsidRPr="00697B68">
                    <w:rPr>
                      <w:szCs w:val="22"/>
                      <w:lang w:val="ru-RU" w:eastAsia="zh-CN"/>
                    </w:rPr>
                    <w:t>постатейное рассмотрение</w:t>
                  </w:r>
                  <w:r w:rsidR="0053110F" w:rsidRPr="00697B68">
                    <w:rPr>
                      <w:szCs w:val="22"/>
                      <w:lang w:val="ru-RU" w:eastAsia="zh-CN"/>
                    </w:rPr>
                    <w:t xml:space="preserve"> </w:t>
                  </w:r>
                  <w:r w:rsidRPr="00697B68">
                    <w:rPr>
                      <w:szCs w:val="22"/>
                      <w:lang w:val="ru-RU" w:eastAsia="zh-CN"/>
                    </w:rPr>
                    <w:t xml:space="preserve">разделов </w:t>
                  </w:r>
                  <w:r w:rsidR="0053110F" w:rsidRPr="00697B68">
                    <w:rPr>
                      <w:szCs w:val="22"/>
                      <w:lang w:val="ru-RU" w:eastAsia="zh-CN"/>
                    </w:rPr>
                    <w:t>РЕГЛАМЕНТА МЕЖДУНАРОДНОЙ ЭЛЕКТРОСВЯЗИ</w:t>
                  </w:r>
                  <w:r w:rsidRPr="00697B68">
                    <w:rPr>
                      <w:szCs w:val="22"/>
                      <w:lang w:val="ru-RU" w:eastAsia="zh-CN"/>
                    </w:rPr>
                    <w:t xml:space="preserve"> на втором собрании гэ-рмэ в соответствии с планом, принятым на первом собрании</w:t>
                  </w:r>
                </w:p>
              </w:tc>
            </w:tr>
          </w:tbl>
          <w:p w14:paraId="0FA54CCB" w14:textId="0558E032" w:rsidR="00BC7BC0" w:rsidRPr="00697B68" w:rsidRDefault="00BC7BC0" w:rsidP="00E477D7">
            <w:pPr>
              <w:pStyle w:val="Title1"/>
              <w:rPr>
                <w:lang w:val="ru-RU"/>
              </w:rPr>
            </w:pPr>
          </w:p>
        </w:tc>
      </w:tr>
    </w:tbl>
    <w:bookmarkEnd w:id="2"/>
    <w:p w14:paraId="1C481ADA" w14:textId="1E269FD2" w:rsidR="00B87C68" w:rsidRPr="00697B68" w:rsidRDefault="006F0A90" w:rsidP="006F0A90">
      <w:pPr>
        <w:pStyle w:val="Heading1"/>
        <w:rPr>
          <w:sz w:val="24"/>
          <w:lang w:val="ru-RU"/>
        </w:rPr>
      </w:pPr>
      <w:r w:rsidRPr="00697B68">
        <w:rPr>
          <w:lang w:val="ru-RU"/>
        </w:rPr>
        <w:t>1</w:t>
      </w:r>
      <w:r w:rsidRPr="00697B68">
        <w:rPr>
          <w:lang w:val="ru-RU"/>
        </w:rPr>
        <w:tab/>
        <w:t>Введение</w:t>
      </w:r>
    </w:p>
    <w:p w14:paraId="35CD15E0" w14:textId="76E63678" w:rsidR="00B87C68" w:rsidRPr="00697B68" w:rsidRDefault="0053110F" w:rsidP="000E1A14">
      <w:pPr>
        <w:rPr>
          <w:lang w:val="ru-RU"/>
        </w:rPr>
      </w:pPr>
      <w:r w:rsidRPr="00697B68">
        <w:rPr>
          <w:lang w:val="ru-RU"/>
        </w:rPr>
        <w:t xml:space="preserve">Первое собрание ГЭ-РМЭ после рассмотрения и обсуждения предложений, касающихся деятельности группы, согласовала план работы Группы экспертов и одобрила общий шаблон </w:t>
      </w:r>
      <w:r w:rsidR="009057C5" w:rsidRPr="00697B68">
        <w:rPr>
          <w:lang w:val="ru-RU"/>
        </w:rPr>
        <w:t>для постатейного рассмотрения</w:t>
      </w:r>
      <w:r w:rsidRPr="00697B68">
        <w:rPr>
          <w:lang w:val="ru-RU"/>
        </w:rPr>
        <w:t xml:space="preserve"> РМЭ</w:t>
      </w:r>
      <w:r w:rsidR="00B87C68" w:rsidRPr="00697B68">
        <w:rPr>
          <w:lang w:val="ru-RU"/>
        </w:rPr>
        <w:t xml:space="preserve">. </w:t>
      </w:r>
    </w:p>
    <w:p w14:paraId="4EDD375C" w14:textId="78C48051" w:rsidR="0053110F" w:rsidRPr="00697B68" w:rsidRDefault="0053110F" w:rsidP="000E1A14">
      <w:pPr>
        <w:rPr>
          <w:bCs/>
          <w:lang w:val="ru-RU"/>
        </w:rPr>
      </w:pPr>
      <w:r w:rsidRPr="00697B68">
        <w:rPr>
          <w:bCs/>
          <w:lang w:val="ru-RU"/>
        </w:rPr>
        <w:t xml:space="preserve">В соответствии с принятым планом на втором собрании ГЭ-РМЭ следует провести анализ следующих разделов </w:t>
      </w:r>
      <w:r w:rsidR="00266E04" w:rsidRPr="00697B68">
        <w:rPr>
          <w:bCs/>
          <w:lang w:val="ru-RU"/>
        </w:rPr>
        <w:t>Регламента международной электросвязи:</w:t>
      </w:r>
    </w:p>
    <w:p w14:paraId="5639FEEF" w14:textId="362BA2E1" w:rsidR="00266E04" w:rsidRPr="00697B68" w:rsidRDefault="000E1A14" w:rsidP="000E1A14">
      <w:pPr>
        <w:pStyle w:val="enumlev1"/>
        <w:rPr>
          <w:lang w:val="ru-RU"/>
        </w:rPr>
      </w:pPr>
      <w:r w:rsidRPr="00697B68">
        <w:rPr>
          <w:lang w:val="ru-RU"/>
        </w:rPr>
        <w:tab/>
      </w:r>
      <w:r w:rsidR="00266E04" w:rsidRPr="00697B68">
        <w:rPr>
          <w:lang w:val="ru-RU"/>
        </w:rPr>
        <w:t>Преамбула</w:t>
      </w:r>
    </w:p>
    <w:p w14:paraId="09F603D9" w14:textId="4314723F" w:rsidR="00266E04" w:rsidRPr="00697B68" w:rsidRDefault="000E1A14" w:rsidP="000E1A14">
      <w:pPr>
        <w:pStyle w:val="enumlev1"/>
        <w:rPr>
          <w:lang w:val="ru-RU"/>
        </w:rPr>
      </w:pPr>
      <w:r w:rsidRPr="00697B68">
        <w:rPr>
          <w:lang w:val="ru-RU"/>
        </w:rPr>
        <w:tab/>
      </w:r>
      <w:r w:rsidR="00266E04" w:rsidRPr="00697B68">
        <w:rPr>
          <w:lang w:val="ru-RU"/>
        </w:rPr>
        <w:t>СТАТЬЯ 1 Цель и область применения Регламента</w:t>
      </w:r>
    </w:p>
    <w:p w14:paraId="3DFE5A53" w14:textId="026FB2EE" w:rsidR="00266E04" w:rsidRPr="00697B68" w:rsidRDefault="000E1A14" w:rsidP="000E1A14">
      <w:pPr>
        <w:pStyle w:val="enumlev1"/>
        <w:rPr>
          <w:lang w:val="ru-RU"/>
        </w:rPr>
      </w:pPr>
      <w:r w:rsidRPr="00697B68">
        <w:rPr>
          <w:lang w:val="ru-RU"/>
        </w:rPr>
        <w:tab/>
      </w:r>
      <w:r w:rsidR="00266E04" w:rsidRPr="00697B68">
        <w:rPr>
          <w:lang w:val="ru-RU"/>
        </w:rPr>
        <w:t xml:space="preserve">СТАТЬЯ </w:t>
      </w:r>
      <w:r w:rsidR="00EC1C28" w:rsidRPr="00697B68">
        <w:rPr>
          <w:lang w:val="ru-RU"/>
        </w:rPr>
        <w:t xml:space="preserve">2 </w:t>
      </w:r>
      <w:r w:rsidR="00266E04" w:rsidRPr="00697B68">
        <w:rPr>
          <w:lang w:val="ru-RU"/>
        </w:rPr>
        <w:t>Определения</w:t>
      </w:r>
    </w:p>
    <w:p w14:paraId="61DBE85C" w14:textId="12301859" w:rsidR="00266E04" w:rsidRPr="00697B68" w:rsidRDefault="000E1A14" w:rsidP="000E1A14">
      <w:pPr>
        <w:pStyle w:val="enumlev1"/>
        <w:rPr>
          <w:lang w:val="ru-RU"/>
        </w:rPr>
      </w:pPr>
      <w:r w:rsidRPr="00697B68">
        <w:rPr>
          <w:lang w:val="ru-RU"/>
        </w:rPr>
        <w:tab/>
      </w:r>
      <w:r w:rsidR="00266E04" w:rsidRPr="00697B68">
        <w:rPr>
          <w:lang w:val="ru-RU"/>
        </w:rPr>
        <w:t>СТАТЬЯ 3 Международная сеть</w:t>
      </w:r>
    </w:p>
    <w:p w14:paraId="6B5FD34C" w14:textId="5A22D78A" w:rsidR="00266E04" w:rsidRPr="00697B68" w:rsidRDefault="000E1A14" w:rsidP="000E1A14">
      <w:pPr>
        <w:pStyle w:val="enumlev1"/>
        <w:rPr>
          <w:bCs/>
          <w:lang w:val="ru-RU"/>
        </w:rPr>
      </w:pPr>
      <w:r w:rsidRPr="00697B68">
        <w:rPr>
          <w:lang w:val="ru-RU"/>
        </w:rPr>
        <w:tab/>
      </w:r>
      <w:r w:rsidR="00266E04" w:rsidRPr="00697B68">
        <w:rPr>
          <w:lang w:val="ru-RU"/>
        </w:rPr>
        <w:t>СТАТЬЯ 4 Услуги международной электросвязи</w:t>
      </w:r>
    </w:p>
    <w:p w14:paraId="17CCEFD2" w14:textId="6ECA04C1" w:rsidR="00B87C68" w:rsidRPr="00697B68" w:rsidRDefault="00B87C68" w:rsidP="00831A04">
      <w:pPr>
        <w:pStyle w:val="Heading1"/>
        <w:tabs>
          <w:tab w:val="clear" w:pos="794"/>
          <w:tab w:val="clear" w:pos="1191"/>
          <w:tab w:val="clear" w:pos="1588"/>
          <w:tab w:val="clear" w:pos="1985"/>
        </w:tabs>
        <w:rPr>
          <w:bCs/>
          <w:lang w:val="ru-RU"/>
        </w:rPr>
      </w:pPr>
      <w:r w:rsidRPr="00697B68">
        <w:rPr>
          <w:lang w:val="ru-RU"/>
        </w:rPr>
        <w:t>2</w:t>
      </w:r>
      <w:r w:rsidRPr="00697B68">
        <w:rPr>
          <w:lang w:val="ru-RU"/>
        </w:rPr>
        <w:tab/>
      </w:r>
      <w:r w:rsidR="006A6B59" w:rsidRPr="00697B68">
        <w:rPr>
          <w:lang w:val="ru-RU"/>
        </w:rPr>
        <w:t>П</w:t>
      </w:r>
      <w:r w:rsidR="00266E04" w:rsidRPr="00697B68">
        <w:rPr>
          <w:lang w:val="ru-RU"/>
        </w:rPr>
        <w:t>остатейное рассмотрение разделов РМЭ, перечисленных выше</w:t>
      </w:r>
    </w:p>
    <w:p w14:paraId="7E81B2F8" w14:textId="67D8FBBF" w:rsidR="009057C5" w:rsidRPr="00697B68" w:rsidRDefault="00266E04" w:rsidP="000E1A14">
      <w:pPr>
        <w:rPr>
          <w:lang w:val="ru-RU"/>
        </w:rPr>
      </w:pPr>
      <w:r w:rsidRPr="00697B68">
        <w:rPr>
          <w:lang w:val="ru-RU"/>
        </w:rPr>
        <w:t>Мнение Российской Федерации по статьям РМЭ</w:t>
      </w:r>
      <w:r w:rsidR="00E831A0" w:rsidRPr="00697B68">
        <w:rPr>
          <w:lang w:val="ru-RU"/>
        </w:rPr>
        <w:t>, которые предложено рассмотреть на втором собрании ГЭ-РМЭ,</w:t>
      </w:r>
      <w:r w:rsidRPr="00697B68">
        <w:rPr>
          <w:lang w:val="ru-RU"/>
        </w:rPr>
        <w:t xml:space="preserve"> приведено в Таблице 1</w:t>
      </w:r>
      <w:r w:rsidR="000F0976" w:rsidRPr="00697B68">
        <w:rPr>
          <w:lang w:val="ru-RU"/>
        </w:rPr>
        <w:t>,</w:t>
      </w:r>
      <w:r w:rsidRPr="00697B68">
        <w:rPr>
          <w:lang w:val="ru-RU"/>
        </w:rPr>
        <w:t xml:space="preserve"> ниже</w:t>
      </w:r>
      <w:r w:rsidR="00B87C68" w:rsidRPr="00697B68">
        <w:rPr>
          <w:lang w:val="ru-RU"/>
        </w:rPr>
        <w:t>.</w:t>
      </w:r>
    </w:p>
    <w:p w14:paraId="63A94F07" w14:textId="71DAC365" w:rsidR="001D6774" w:rsidRPr="00697B68" w:rsidRDefault="00F4562F" w:rsidP="000E1A14">
      <w:pPr>
        <w:rPr>
          <w:lang w:val="ru-RU"/>
        </w:rPr>
      </w:pPr>
      <w:r w:rsidRPr="00697B68">
        <w:rPr>
          <w:lang w:val="ru-RU"/>
        </w:rPr>
        <w:t xml:space="preserve">Следует отметить, что РМЭ 1988 во многих случаях не учитывает изменения, произошедшие в экосистеме электросвязи/ИКТ с 1988 года, в частности, значительное расширение круга организаций, оказывающих услуги международной электросвязи далеко выходящее за рамки </w:t>
      </w:r>
      <w:r w:rsidR="000E1A14" w:rsidRPr="00697B68">
        <w:rPr>
          <w:lang w:val="ru-RU"/>
        </w:rPr>
        <w:t>"</w:t>
      </w:r>
      <w:r w:rsidRPr="00697B68">
        <w:rPr>
          <w:lang w:val="ru-RU"/>
        </w:rPr>
        <w:t>признанных</w:t>
      </w:r>
      <w:r w:rsidR="00A10B69" w:rsidRPr="00697B68">
        <w:rPr>
          <w:lang w:val="ru-RU"/>
        </w:rPr>
        <w:t xml:space="preserve"> частных</w:t>
      </w:r>
      <w:r w:rsidRPr="00697B68">
        <w:rPr>
          <w:lang w:val="ru-RU"/>
        </w:rPr>
        <w:t xml:space="preserve"> эксплуатационных организаций</w:t>
      </w:r>
      <w:r w:rsidR="000E1A14" w:rsidRPr="00697B68">
        <w:rPr>
          <w:lang w:val="ru-RU"/>
        </w:rPr>
        <w:t>"</w:t>
      </w:r>
      <w:r w:rsidRPr="00697B68">
        <w:rPr>
          <w:lang w:val="ru-RU"/>
        </w:rPr>
        <w:t>. Кроме того, использование в РМЭ 1988 терминологии, не соответствующей Уставу и Конвенции МСЭ, а также устаревших терминов приводит к</w:t>
      </w:r>
      <w:r w:rsidR="00D01815" w:rsidRPr="00697B68">
        <w:rPr>
          <w:lang w:val="ru-RU"/>
        </w:rPr>
        <w:t> </w:t>
      </w:r>
      <w:r w:rsidRPr="00697B68">
        <w:rPr>
          <w:lang w:val="ru-RU"/>
        </w:rPr>
        <w:t>недопониманию и/или ошибкам при применении регламента.</w:t>
      </w:r>
    </w:p>
    <w:p w14:paraId="74847D49" w14:textId="2980844F" w:rsidR="007F4AE1" w:rsidRPr="00697B68" w:rsidRDefault="001D6774" w:rsidP="000E1A14">
      <w:pPr>
        <w:rPr>
          <w:lang w:val="ru-RU"/>
        </w:rPr>
      </w:pPr>
      <w:r w:rsidRPr="00697B68">
        <w:rPr>
          <w:lang w:val="ru-RU"/>
        </w:rPr>
        <w:t>В ходе дальнейшего совершенствования РМЭ полезно включить в текст Регламента термины и/или положения, касающиеся универсальной услуги, роуминга, незапрашиваемых сообщениях электросвязи, а также</w:t>
      </w:r>
      <w:r w:rsidR="008C3743" w:rsidRPr="00697B68">
        <w:rPr>
          <w:lang w:val="ru-RU"/>
        </w:rPr>
        <w:t xml:space="preserve"> основных положений </w:t>
      </w:r>
      <w:r w:rsidR="008C3743" w:rsidRPr="00697B68">
        <w:rPr>
          <w:szCs w:val="22"/>
          <w:lang w:val="ru-RU"/>
        </w:rPr>
        <w:t>Резолюций 20, 29, 52, 61, 65 и 91 ВАСЭ</w:t>
      </w:r>
      <w:r w:rsidR="008C3743" w:rsidRPr="00697B68">
        <w:rPr>
          <w:lang w:val="ru-RU"/>
        </w:rPr>
        <w:t>.</w:t>
      </w:r>
    </w:p>
    <w:p w14:paraId="406157B9" w14:textId="716F371C" w:rsidR="008E3BE9" w:rsidRPr="00697B68" w:rsidRDefault="008E3BE9" w:rsidP="00E477D7">
      <w:pPr>
        <w:rPr>
          <w:lang w:val="ru-RU"/>
        </w:rPr>
      </w:pPr>
    </w:p>
    <w:p w14:paraId="7C4B4A3D" w14:textId="77777777" w:rsidR="008E3BE9" w:rsidRPr="00697B68" w:rsidRDefault="008E3BE9" w:rsidP="00E477D7">
      <w:pPr>
        <w:rPr>
          <w:lang w:val="ru-RU"/>
        </w:rPr>
        <w:sectPr w:rsidR="008E3BE9" w:rsidRPr="00697B68" w:rsidSect="000E1A14">
          <w:headerReference w:type="default" r:id="rId8"/>
          <w:footerReference w:type="first" r:id="rId9"/>
          <w:pgSz w:w="11907" w:h="16834"/>
          <w:pgMar w:top="1418" w:right="1134" w:bottom="1418" w:left="1134" w:header="720" w:footer="720" w:gutter="0"/>
          <w:paperSrc w:first="15" w:other="15"/>
          <w:cols w:space="720"/>
          <w:titlePg/>
        </w:sectPr>
      </w:pPr>
    </w:p>
    <w:p w14:paraId="78F2ED76" w14:textId="0667775C" w:rsidR="00B87C68" w:rsidRPr="00697B68" w:rsidRDefault="00750D93" w:rsidP="00D01815">
      <w:pPr>
        <w:pStyle w:val="TableNo"/>
        <w:spacing w:before="120"/>
        <w:rPr>
          <w:lang w:val="ru-RU"/>
        </w:rPr>
      </w:pPr>
      <w:r w:rsidRPr="00697B68">
        <w:rPr>
          <w:lang w:val="ru-RU"/>
        </w:rPr>
        <w:lastRenderedPageBreak/>
        <w:t xml:space="preserve">Таблица </w:t>
      </w:r>
      <w:r w:rsidR="000943E9" w:rsidRPr="00697B68">
        <w:rPr>
          <w:lang w:val="ru-RU"/>
        </w:rPr>
        <w:t>1</w:t>
      </w:r>
    </w:p>
    <w:tbl>
      <w:tblPr>
        <w:tblStyle w:val="TableGrid"/>
        <w:tblW w:w="14567" w:type="dxa"/>
        <w:tblLayout w:type="fixed"/>
        <w:tblCellMar>
          <w:left w:w="85" w:type="dxa"/>
          <w:right w:w="85" w:type="dxa"/>
        </w:tblCellMar>
        <w:tblLook w:val="04A0" w:firstRow="1" w:lastRow="0" w:firstColumn="1" w:lastColumn="0" w:noHBand="0" w:noVBand="1"/>
      </w:tblPr>
      <w:tblGrid>
        <w:gridCol w:w="988"/>
        <w:gridCol w:w="3543"/>
        <w:gridCol w:w="3402"/>
        <w:gridCol w:w="2410"/>
        <w:gridCol w:w="1985"/>
        <w:gridCol w:w="2239"/>
      </w:tblGrid>
      <w:tr w:rsidR="008E3BE9" w:rsidRPr="00697B68" w14:paraId="008836AB" w14:textId="77777777" w:rsidTr="00C64F3E">
        <w:trPr>
          <w:tblHeader/>
        </w:trPr>
        <w:tc>
          <w:tcPr>
            <w:tcW w:w="988"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A8CC91F" w14:textId="628074D6" w:rsidR="009D276D" w:rsidRPr="00697B68" w:rsidRDefault="009D276D" w:rsidP="00D01815">
            <w:pPr>
              <w:pStyle w:val="Tablehead"/>
              <w:rPr>
                <w:szCs w:val="20"/>
                <w:lang w:val="ru-RU"/>
              </w:rPr>
            </w:pPr>
            <w:r w:rsidRPr="00697B68">
              <w:rPr>
                <w:szCs w:val="20"/>
                <w:lang w:val="ru-RU"/>
              </w:rPr>
              <w:t>Статья 2012 г.</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60C7604" w14:textId="7FAA1F3C" w:rsidR="009D276D" w:rsidRPr="00697B68" w:rsidRDefault="009D276D" w:rsidP="00D01815">
            <w:pPr>
              <w:pStyle w:val="Tablehead"/>
              <w:rPr>
                <w:szCs w:val="20"/>
                <w:lang w:val="ru-RU"/>
              </w:rPr>
            </w:pPr>
            <w:r w:rsidRPr="00697B68">
              <w:rPr>
                <w:szCs w:val="20"/>
                <w:lang w:val="ru-RU"/>
              </w:rPr>
              <w:t>Подпункт и</w:t>
            </w:r>
            <w:r w:rsidR="00F27E46" w:rsidRPr="00697B68">
              <w:rPr>
                <w:szCs w:val="20"/>
                <w:lang w:val="ru-RU"/>
              </w:rPr>
              <w:t> </w:t>
            </w:r>
            <w:r w:rsidRPr="00697B68">
              <w:rPr>
                <w:szCs w:val="20"/>
                <w:lang w:val="ru-RU"/>
              </w:rPr>
              <w:t>положение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718436E" w14:textId="1E11B882" w:rsidR="009D276D" w:rsidRPr="00697B68" w:rsidRDefault="009D276D" w:rsidP="00D01815">
            <w:pPr>
              <w:pStyle w:val="Tablehead"/>
              <w:rPr>
                <w:szCs w:val="20"/>
                <w:lang w:val="ru-RU"/>
              </w:rPr>
            </w:pPr>
            <w:r w:rsidRPr="00697B68">
              <w:rPr>
                <w:szCs w:val="20"/>
                <w:lang w:val="ru-RU"/>
              </w:rPr>
              <w:t>Соответствующий подпункт и</w:t>
            </w:r>
            <w:r w:rsidR="00F27E46" w:rsidRPr="00697B68">
              <w:rPr>
                <w:szCs w:val="20"/>
                <w:lang w:val="ru-RU"/>
              </w:rPr>
              <w:t> </w:t>
            </w:r>
            <w:r w:rsidRPr="00697B68">
              <w:rPr>
                <w:szCs w:val="20"/>
                <w:lang w:val="ru-RU"/>
              </w:rPr>
              <w:t>положение 1988 г.</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8DFB3D9" w14:textId="36DE94D2" w:rsidR="009D276D" w:rsidRPr="00697B68" w:rsidRDefault="009D276D" w:rsidP="00D01815">
            <w:pPr>
              <w:pStyle w:val="Tablehead"/>
              <w:rPr>
                <w:szCs w:val="20"/>
                <w:lang w:val="ru-RU"/>
              </w:rPr>
            </w:pPr>
            <w:r w:rsidRPr="00697B68">
              <w:rPr>
                <w:szCs w:val="20"/>
                <w:lang w:val="ru-RU"/>
              </w:rPr>
              <w:t>Применимость для содействия предоставлению и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90339FE" w14:textId="38A13435" w:rsidR="009D276D" w:rsidRPr="00697B68" w:rsidRDefault="009D276D" w:rsidP="00D01815">
            <w:pPr>
              <w:pStyle w:val="Tablehead"/>
              <w:rPr>
                <w:szCs w:val="20"/>
                <w:lang w:val="ru-RU"/>
              </w:rPr>
            </w:pPr>
            <w:r w:rsidRPr="00697B68">
              <w:rPr>
                <w:szCs w:val="20"/>
                <w:lang w:val="ru-RU"/>
              </w:rPr>
              <w:t>Гибкость для учета новых тенденций и</w:t>
            </w:r>
            <w:r w:rsidR="00F27E46" w:rsidRPr="00697B68">
              <w:rPr>
                <w:szCs w:val="20"/>
                <w:lang w:val="ru-RU"/>
              </w:rPr>
              <w:t> </w:t>
            </w:r>
            <w:r w:rsidRPr="00697B68">
              <w:rPr>
                <w:szCs w:val="20"/>
                <w:lang w:val="ru-RU"/>
              </w:rPr>
              <w:t>возникающих вопросов</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5BD4748D" w14:textId="43607A6E" w:rsidR="009D276D" w:rsidRPr="00697B68" w:rsidRDefault="009D276D" w:rsidP="00D01815">
            <w:pPr>
              <w:pStyle w:val="Tablehead"/>
              <w:rPr>
                <w:szCs w:val="20"/>
                <w:lang w:val="ru-RU"/>
              </w:rPr>
            </w:pPr>
            <w:r w:rsidRPr="00697B68">
              <w:rPr>
                <w:szCs w:val="20"/>
                <w:lang w:val="ru-RU"/>
              </w:rPr>
              <w:t xml:space="preserve">Краткое </w:t>
            </w:r>
            <w:r w:rsidR="006154B6" w:rsidRPr="00697B68">
              <w:rPr>
                <w:szCs w:val="20"/>
                <w:lang w:val="ru-RU"/>
              </w:rPr>
              <w:br/>
            </w:r>
            <w:r w:rsidRPr="00697B68">
              <w:rPr>
                <w:szCs w:val="20"/>
                <w:lang w:val="ru-RU"/>
              </w:rPr>
              <w:t xml:space="preserve">описание </w:t>
            </w:r>
            <w:r w:rsidR="00697B68">
              <w:rPr>
                <w:szCs w:val="20"/>
                <w:lang w:val="ru-RU"/>
              </w:rPr>
              <w:br/>
            </w:r>
            <w:r w:rsidRPr="00697B68">
              <w:rPr>
                <w:szCs w:val="20"/>
                <w:lang w:val="ru-RU"/>
              </w:rPr>
              <w:t>результата</w:t>
            </w:r>
          </w:p>
        </w:tc>
      </w:tr>
      <w:tr w:rsidR="000943E9" w:rsidRPr="00831A04" w14:paraId="3055AF72" w14:textId="77777777" w:rsidTr="00C64F3E">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04A5F1C0" w14:textId="1482B68F" w:rsidR="000943E9" w:rsidRPr="00697B68" w:rsidRDefault="000943E9" w:rsidP="00D01815">
            <w:pPr>
              <w:pStyle w:val="Tabletext"/>
              <w:jc w:val="center"/>
              <w:rPr>
                <w:b/>
                <w:szCs w:val="20"/>
                <w:lang w:val="ru-RU"/>
              </w:rPr>
            </w:pPr>
            <w:r w:rsidRPr="00697B68">
              <w:rPr>
                <w:b/>
                <w:szCs w:val="20"/>
                <w:lang w:val="ru-RU"/>
              </w:rPr>
              <w:t>Преамбула</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380BFE" w14:textId="4E4B3FF3" w:rsidR="000943E9" w:rsidRPr="00697B68" w:rsidRDefault="000943E9" w:rsidP="00D01815">
            <w:pPr>
              <w:pStyle w:val="Tabletext"/>
              <w:rPr>
                <w:szCs w:val="20"/>
                <w:lang w:val="ru-RU"/>
              </w:rPr>
            </w:pPr>
            <w:r w:rsidRPr="00697B68">
              <w:rPr>
                <w:b/>
                <w:bCs/>
                <w:color w:val="000000"/>
                <w:szCs w:val="20"/>
                <w:lang w:val="ru-RU"/>
              </w:rPr>
              <w:t>1</w:t>
            </w:r>
            <w:r w:rsidRPr="00697B68">
              <w:rPr>
                <w:szCs w:val="20"/>
                <w:lang w:val="ru-RU"/>
              </w:rPr>
              <w:tab/>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311249" w14:textId="06F78369" w:rsidR="000943E9" w:rsidRPr="00697B68" w:rsidRDefault="000943E9" w:rsidP="00D01815">
            <w:pPr>
              <w:pStyle w:val="Tabletext"/>
              <w:rPr>
                <w:szCs w:val="20"/>
                <w:lang w:val="ru-RU"/>
              </w:rPr>
            </w:pPr>
            <w:r w:rsidRPr="00831A04">
              <w:rPr>
                <w:b/>
                <w:bCs/>
                <w:color w:val="000000"/>
                <w:szCs w:val="20"/>
                <w:lang w:val="ru-RU"/>
              </w:rPr>
              <w:t>1</w:t>
            </w:r>
            <w:r w:rsidRPr="00697B68">
              <w:rPr>
                <w:szCs w:val="20"/>
                <w:lang w:val="ru-RU"/>
              </w:rPr>
              <w:tab/>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C57448" w14:textId="3AE7ECFE" w:rsidR="000943E9" w:rsidRPr="00697B68" w:rsidRDefault="000943E9" w:rsidP="00D01815">
            <w:pPr>
              <w:pStyle w:val="Tabletext"/>
              <w:rPr>
                <w:bCs/>
                <w:szCs w:val="20"/>
                <w:lang w:val="ru-RU"/>
              </w:rPr>
            </w:pPr>
            <w:r w:rsidRPr="00697B68">
              <w:rPr>
                <w:bCs/>
                <w:szCs w:val="20"/>
                <w:lang w:val="ru-RU"/>
              </w:rPr>
              <w:t xml:space="preserve">Пункты 1 РМЭ 1988 и 2012 г. </w:t>
            </w:r>
            <w:r w:rsidR="00A01042" w:rsidRPr="00697B68">
              <w:rPr>
                <w:bCs/>
                <w:szCs w:val="20"/>
                <w:lang w:val="ru-RU"/>
              </w:rPr>
              <w:t xml:space="preserve">не </w:t>
            </w:r>
            <w:r w:rsidRPr="00697B68">
              <w:rPr>
                <w:bCs/>
                <w:szCs w:val="20"/>
                <w:lang w:val="ru-RU"/>
              </w:rPr>
              <w:t>идентичны</w:t>
            </w:r>
            <w:r w:rsidR="00DB22BC" w:rsidRPr="00697B68">
              <w:rPr>
                <w:bCs/>
                <w:szCs w:val="20"/>
                <w:lang w:val="ru-RU"/>
              </w:rPr>
              <w:t>, но</w:t>
            </w:r>
            <w:r w:rsidRPr="00697B68">
              <w:rPr>
                <w:bCs/>
                <w:szCs w:val="20"/>
                <w:lang w:val="ru-RU"/>
              </w:rPr>
              <w:t xml:space="preserve"> </w:t>
            </w:r>
            <w:r w:rsidR="00DB22BC" w:rsidRPr="00697B68">
              <w:rPr>
                <w:bCs/>
                <w:szCs w:val="20"/>
                <w:lang w:val="ru-RU"/>
              </w:rPr>
              <w:t xml:space="preserve">могут быть </w:t>
            </w:r>
            <w:r w:rsidRPr="00697B68">
              <w:rPr>
                <w:bCs/>
                <w:szCs w:val="20"/>
                <w:lang w:val="ru-RU"/>
              </w:rPr>
              <w:t>применимы для сетей и услуг.</w:t>
            </w:r>
          </w:p>
          <w:p w14:paraId="6CADDB12" w14:textId="77777777" w:rsidR="00DB22BC" w:rsidRPr="00697B68" w:rsidRDefault="00DB22BC" w:rsidP="00D01815">
            <w:pPr>
              <w:pStyle w:val="Tabletext"/>
              <w:rPr>
                <w:bCs/>
                <w:szCs w:val="20"/>
                <w:lang w:val="ru-RU"/>
              </w:rPr>
            </w:pPr>
          </w:p>
          <w:p w14:paraId="67972A3F" w14:textId="733BC69E" w:rsidR="00DB22BC" w:rsidRPr="00697B68" w:rsidRDefault="00DB22BC" w:rsidP="00D01815">
            <w:pPr>
              <w:pStyle w:val="Tabletext"/>
              <w:rPr>
                <w:szCs w:val="20"/>
                <w:lang w:val="ru-RU"/>
              </w:rPr>
            </w:pPr>
            <w:r w:rsidRPr="00697B68">
              <w:rPr>
                <w:szCs w:val="20"/>
                <w:lang w:val="ru-RU"/>
              </w:rPr>
              <w:t>Пункт 1 РМЭ 1988</w:t>
            </w:r>
            <w:r w:rsidR="005C478E" w:rsidRPr="00697B68">
              <w:rPr>
                <w:szCs w:val="20"/>
                <w:lang w:val="ru-RU"/>
              </w:rPr>
              <w:t xml:space="preserve"> в части "…дополняют Международную конвенцию электросвязи…" </w:t>
            </w:r>
            <w:r w:rsidRPr="00697B68">
              <w:rPr>
                <w:szCs w:val="20"/>
                <w:lang w:val="ru-RU"/>
              </w:rPr>
              <w:t>не</w:t>
            </w:r>
            <w:r w:rsidR="006D4BFC">
              <w:rPr>
                <w:szCs w:val="20"/>
                <w:lang w:val="ru-RU"/>
              </w:rPr>
              <w:t xml:space="preserve"> </w:t>
            </w:r>
            <w:r w:rsidRPr="00697B68">
              <w:rPr>
                <w:szCs w:val="20"/>
                <w:lang w:val="ru-RU"/>
              </w:rPr>
              <w:t xml:space="preserve">соответствует </w:t>
            </w:r>
            <w:r w:rsidR="005C478E" w:rsidRPr="00697B68">
              <w:rPr>
                <w:szCs w:val="20"/>
                <w:lang w:val="ru-RU"/>
              </w:rPr>
              <w:t xml:space="preserve">тексту </w:t>
            </w:r>
            <w:r w:rsidR="008C3743" w:rsidRPr="00697B68">
              <w:rPr>
                <w:szCs w:val="20"/>
                <w:lang w:val="ru-RU"/>
              </w:rPr>
              <w:t>п. </w:t>
            </w:r>
            <w:r w:rsidRPr="00697B68">
              <w:rPr>
                <w:szCs w:val="20"/>
                <w:lang w:val="ru-RU"/>
              </w:rPr>
              <w:t>31</w:t>
            </w:r>
            <w:r w:rsidR="008C3743" w:rsidRPr="00697B68">
              <w:rPr>
                <w:szCs w:val="20"/>
                <w:lang w:val="ru-RU"/>
              </w:rPr>
              <w:t> Устава</w:t>
            </w:r>
            <w:r w:rsidRPr="00697B68">
              <w:rPr>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3CA7C7" w14:textId="57FF61FE" w:rsidR="000943E9" w:rsidRPr="00697B68" w:rsidRDefault="000943E9" w:rsidP="00D01815">
            <w:pPr>
              <w:pStyle w:val="Tabletext"/>
              <w:rPr>
                <w:bCs/>
                <w:szCs w:val="20"/>
                <w:lang w:val="ru-RU"/>
              </w:rPr>
            </w:pPr>
            <w:r w:rsidRPr="00697B68">
              <w:rPr>
                <w:bCs/>
                <w:szCs w:val="20"/>
                <w:lang w:val="ru-RU"/>
              </w:rPr>
              <w:t>Обеспечивает гибкост</w:t>
            </w:r>
            <w:r w:rsidR="002C5113" w:rsidRPr="00697B68">
              <w:rPr>
                <w:bCs/>
                <w:szCs w:val="20"/>
                <w:lang w:val="ru-RU"/>
              </w:rPr>
              <w:t>ь для уч</w:t>
            </w:r>
            <w:r w:rsidR="00D961F8" w:rsidRPr="00697B68">
              <w:rPr>
                <w:bCs/>
                <w:szCs w:val="20"/>
                <w:lang w:val="ru-RU"/>
              </w:rPr>
              <w:t>е</w:t>
            </w:r>
            <w:r w:rsidR="002C5113" w:rsidRPr="00697B68">
              <w:rPr>
                <w:bCs/>
                <w:szCs w:val="20"/>
                <w:lang w:val="ru-RU"/>
              </w:rPr>
              <w:t>та новых тенденций и возникающих вопросов</w:t>
            </w:r>
            <w:r w:rsidRPr="00697B68">
              <w:rPr>
                <w:bCs/>
                <w:szCs w:val="20"/>
                <w:lang w:val="ru-RU"/>
              </w:rPr>
              <w:t>.</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AFD3E8F" w14:textId="795C818D" w:rsidR="000943E9" w:rsidRPr="00697B68" w:rsidRDefault="004A683C" w:rsidP="00D01815">
            <w:pPr>
              <w:pStyle w:val="Tabletext"/>
              <w:rPr>
                <w:bCs/>
                <w:szCs w:val="20"/>
                <w:lang w:val="ru-RU"/>
              </w:rPr>
            </w:pPr>
            <w:r w:rsidRPr="00697B68">
              <w:rPr>
                <w:bCs/>
                <w:szCs w:val="20"/>
                <w:lang w:val="ru-RU"/>
              </w:rPr>
              <w:t>П. 1 РМЭ 2012 я</w:t>
            </w:r>
            <w:r w:rsidR="000943E9" w:rsidRPr="00697B68">
              <w:rPr>
                <w:bCs/>
                <w:szCs w:val="20"/>
                <w:lang w:val="ru-RU"/>
              </w:rPr>
              <w:t xml:space="preserve">вляется </w:t>
            </w:r>
            <w:r w:rsidRPr="00697B68">
              <w:rPr>
                <w:bCs/>
                <w:szCs w:val="20"/>
                <w:lang w:val="ru-RU"/>
              </w:rPr>
              <w:t xml:space="preserve">актуальным для </w:t>
            </w:r>
            <w:r w:rsidR="00E831A0" w:rsidRPr="00697B68">
              <w:rPr>
                <w:bCs/>
                <w:szCs w:val="20"/>
                <w:lang w:val="ru-RU"/>
              </w:rPr>
              <w:t>развития и использования электросвязи/ИКТ</w:t>
            </w:r>
            <w:r w:rsidRPr="00697B68">
              <w:rPr>
                <w:bCs/>
                <w:szCs w:val="20"/>
                <w:lang w:val="ru-RU"/>
              </w:rPr>
              <w:t>.</w:t>
            </w:r>
          </w:p>
        </w:tc>
      </w:tr>
      <w:tr w:rsidR="00D82A6C" w:rsidRPr="00697B68" w14:paraId="4AAED31E" w14:textId="77777777" w:rsidTr="00C64F3E">
        <w:tc>
          <w:tcPr>
            <w:tcW w:w="988" w:type="dxa"/>
            <w:vMerge/>
            <w:tcBorders>
              <w:left w:val="single" w:sz="4" w:space="0" w:color="auto"/>
              <w:right w:val="single" w:sz="4" w:space="0" w:color="auto"/>
            </w:tcBorders>
            <w:noWrap/>
            <w:tcMar>
              <w:left w:w="85" w:type="dxa"/>
              <w:right w:w="85" w:type="dxa"/>
            </w:tcMar>
          </w:tcPr>
          <w:p w14:paraId="6238646E" w14:textId="77777777" w:rsidR="00D82A6C" w:rsidRPr="00697B68" w:rsidRDefault="00D82A6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71BCC2" w14:textId="5BDC1929" w:rsidR="00D82A6C" w:rsidRPr="00697B68" w:rsidRDefault="00D82A6C" w:rsidP="00D01815">
            <w:pPr>
              <w:pStyle w:val="Tabletext"/>
              <w:rPr>
                <w:szCs w:val="20"/>
                <w:lang w:val="ru-RU"/>
              </w:rPr>
            </w:pPr>
            <w:r w:rsidRPr="00697B68">
              <w:rPr>
                <w:b/>
                <w:bCs/>
                <w:color w:val="000000"/>
                <w:szCs w:val="20"/>
                <w:lang w:val="ru-RU"/>
              </w:rPr>
              <w:t>2</w:t>
            </w:r>
            <w:r w:rsidRPr="00697B68">
              <w:rPr>
                <w:szCs w:val="20"/>
                <w:lang w:val="ru-RU"/>
              </w:rPr>
              <w:tab/>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632E6D" w14:textId="77777777" w:rsidR="00D82A6C" w:rsidRPr="00697B68" w:rsidRDefault="00D82A6C" w:rsidP="00D01815">
            <w:pPr>
              <w:pStyle w:val="Tabletext"/>
              <w:rPr>
                <w:bCs/>
                <w:szCs w:val="20"/>
                <w:lang w:val="ru-RU"/>
              </w:rPr>
            </w:pP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F8DE2C" w14:textId="0901AA3B" w:rsidR="00D82A6C" w:rsidRPr="00831A04" w:rsidRDefault="00DB22BC" w:rsidP="00D01815">
            <w:pPr>
              <w:pStyle w:val="Tabletext"/>
              <w:rPr>
                <w:bCs/>
                <w:szCs w:val="20"/>
                <w:lang w:val="ru-RU"/>
              </w:rPr>
            </w:pPr>
            <w:r w:rsidRPr="00697B68">
              <w:rPr>
                <w:bCs/>
                <w:szCs w:val="20"/>
                <w:lang w:val="ru-RU"/>
              </w:rPr>
              <w:t>П</w:t>
            </w:r>
            <w:r w:rsidR="00D82A6C" w:rsidRPr="00697B68">
              <w:rPr>
                <w:bCs/>
                <w:szCs w:val="20"/>
                <w:lang w:val="ru-RU"/>
              </w:rPr>
              <w:t>рименим к сетям и услугам</w:t>
            </w:r>
            <w:r w:rsidR="00831A04">
              <w:rPr>
                <w:bCs/>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F6FF7E8" w14:textId="5E8C9DAF" w:rsidR="00D82A6C" w:rsidRPr="00697B68" w:rsidRDefault="00DB22BC" w:rsidP="00D01815">
            <w:pPr>
              <w:pStyle w:val="Tabletext"/>
              <w:rPr>
                <w:bCs/>
                <w:szCs w:val="20"/>
                <w:lang w:val="ru-RU"/>
              </w:rPr>
            </w:pPr>
            <w:r w:rsidRPr="00697B68">
              <w:rPr>
                <w:bCs/>
                <w:szCs w:val="20"/>
                <w:lang w:val="ru-RU"/>
              </w:rPr>
              <w:t>В</w:t>
            </w:r>
            <w:r w:rsidR="00D82A6C" w:rsidRPr="00697B68">
              <w:rPr>
                <w:bCs/>
                <w:szCs w:val="20"/>
                <w:lang w:val="ru-RU"/>
              </w:rPr>
              <w:t>лияет на гибкость.</w:t>
            </w:r>
          </w:p>
        </w:tc>
        <w:tc>
          <w:tcPr>
            <w:tcW w:w="2239" w:type="dxa"/>
            <w:tcBorders>
              <w:top w:val="single" w:sz="4" w:space="0" w:color="auto"/>
              <w:left w:val="single" w:sz="4" w:space="0" w:color="auto"/>
              <w:right w:val="single" w:sz="4" w:space="0" w:color="auto"/>
            </w:tcBorders>
            <w:noWrap/>
            <w:tcMar>
              <w:left w:w="85" w:type="dxa"/>
              <w:right w:w="85" w:type="dxa"/>
            </w:tcMar>
          </w:tcPr>
          <w:p w14:paraId="4586426B" w14:textId="63A87206" w:rsidR="00D82A6C" w:rsidRPr="00697B68" w:rsidRDefault="00D82A6C" w:rsidP="00D01815">
            <w:pPr>
              <w:pStyle w:val="Tabletext"/>
              <w:rPr>
                <w:bCs/>
                <w:szCs w:val="20"/>
                <w:lang w:val="ru-RU"/>
              </w:rPr>
            </w:pPr>
          </w:p>
        </w:tc>
      </w:tr>
      <w:tr w:rsidR="00D82A6C" w:rsidRPr="00697B68" w14:paraId="698DFC40" w14:textId="77777777" w:rsidTr="00C64F3E">
        <w:tc>
          <w:tcPr>
            <w:tcW w:w="988" w:type="dxa"/>
            <w:vMerge/>
            <w:tcBorders>
              <w:left w:val="single" w:sz="4" w:space="0" w:color="auto"/>
              <w:bottom w:val="single" w:sz="4" w:space="0" w:color="auto"/>
              <w:right w:val="single" w:sz="4" w:space="0" w:color="auto"/>
            </w:tcBorders>
            <w:noWrap/>
            <w:tcMar>
              <w:left w:w="85" w:type="dxa"/>
              <w:right w:w="85" w:type="dxa"/>
            </w:tcMar>
          </w:tcPr>
          <w:p w14:paraId="2FE61458" w14:textId="77777777" w:rsidR="00D82A6C" w:rsidRPr="00697B68" w:rsidRDefault="00D82A6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A743C5" w14:textId="0AC8254A" w:rsidR="00D82A6C" w:rsidRPr="00697B68" w:rsidRDefault="00D82A6C" w:rsidP="00D01815">
            <w:pPr>
              <w:pStyle w:val="Tabletext"/>
              <w:rPr>
                <w:bCs/>
                <w:szCs w:val="20"/>
                <w:lang w:val="ru-RU"/>
              </w:rPr>
            </w:pPr>
            <w:r w:rsidRPr="00697B68">
              <w:rPr>
                <w:b/>
                <w:bCs/>
                <w:color w:val="000000"/>
                <w:szCs w:val="20"/>
                <w:lang w:val="ru-RU"/>
              </w:rPr>
              <w:t>3</w:t>
            </w:r>
            <w:r w:rsidRPr="00697B68">
              <w:rPr>
                <w:szCs w:val="20"/>
                <w:lang w:val="ru-RU"/>
              </w:rPr>
              <w:tab/>
              <w:t>В настоящем Регламенте признается право Государств-Членов на доступ к услугам 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DFA134" w14:textId="77777777" w:rsidR="00D82A6C" w:rsidRPr="00697B68" w:rsidRDefault="00D82A6C" w:rsidP="00D01815">
            <w:pPr>
              <w:pStyle w:val="Tabletext"/>
              <w:rPr>
                <w:bCs/>
                <w:szCs w:val="20"/>
                <w:lang w:val="ru-RU"/>
              </w:rPr>
            </w:pP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5380A0E" w14:textId="1FEC5288" w:rsidR="00D82A6C" w:rsidRPr="00697B68" w:rsidRDefault="00DB22BC" w:rsidP="00D01815">
            <w:pPr>
              <w:pStyle w:val="Tabletext"/>
              <w:rPr>
                <w:bCs/>
                <w:szCs w:val="20"/>
                <w:lang w:val="ru-RU"/>
              </w:rPr>
            </w:pPr>
            <w:r w:rsidRPr="00697B68">
              <w:rPr>
                <w:bCs/>
                <w:szCs w:val="20"/>
                <w:lang w:val="ru-RU"/>
              </w:rPr>
              <w:t>П</w:t>
            </w:r>
            <w:r w:rsidR="00D82A6C" w:rsidRPr="00697B68">
              <w:rPr>
                <w:bCs/>
                <w:szCs w:val="20"/>
                <w:lang w:val="ru-RU"/>
              </w:rPr>
              <w:t>рименим к сетям и услугам</w:t>
            </w:r>
            <w:r w:rsidR="00831A04">
              <w:rPr>
                <w:bCs/>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E67D78" w14:textId="3C590183" w:rsidR="00D82A6C" w:rsidRPr="00697B68" w:rsidRDefault="00DB22BC" w:rsidP="00D01815">
            <w:pPr>
              <w:pStyle w:val="Tabletext"/>
              <w:rPr>
                <w:bCs/>
                <w:szCs w:val="20"/>
                <w:lang w:val="ru-RU"/>
              </w:rPr>
            </w:pPr>
            <w:r w:rsidRPr="00697B68">
              <w:rPr>
                <w:bCs/>
                <w:szCs w:val="20"/>
                <w:lang w:val="ru-RU"/>
              </w:rPr>
              <w:t>В</w:t>
            </w:r>
            <w:r w:rsidR="00D82A6C" w:rsidRPr="00697B68">
              <w:rPr>
                <w:bCs/>
                <w:szCs w:val="20"/>
                <w:lang w:val="ru-RU"/>
              </w:rPr>
              <w:t>лияет на гибкость.</w:t>
            </w:r>
          </w:p>
        </w:tc>
        <w:tc>
          <w:tcPr>
            <w:tcW w:w="2239" w:type="dxa"/>
            <w:tcBorders>
              <w:left w:val="single" w:sz="4" w:space="0" w:color="auto"/>
              <w:bottom w:val="single" w:sz="4" w:space="0" w:color="auto"/>
              <w:right w:val="single" w:sz="4" w:space="0" w:color="auto"/>
            </w:tcBorders>
            <w:noWrap/>
            <w:tcMar>
              <w:left w:w="85" w:type="dxa"/>
              <w:right w:w="85" w:type="dxa"/>
            </w:tcMar>
          </w:tcPr>
          <w:p w14:paraId="32686240" w14:textId="02DC967F" w:rsidR="00D82A6C" w:rsidRPr="00697B68" w:rsidRDefault="00D82A6C" w:rsidP="00D01815">
            <w:pPr>
              <w:pStyle w:val="Tabletext"/>
              <w:rPr>
                <w:bCs/>
                <w:szCs w:val="20"/>
                <w:lang w:val="ru-RU"/>
              </w:rPr>
            </w:pPr>
          </w:p>
        </w:tc>
      </w:tr>
      <w:tr w:rsidR="00D27EDC" w:rsidRPr="00831A04" w14:paraId="350A8BC4" w14:textId="77777777" w:rsidTr="00C64F3E">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7010622C" w14:textId="77777777" w:rsidR="00D27EDC" w:rsidRPr="00697B68" w:rsidRDefault="00D27EDC" w:rsidP="00D961F8">
            <w:pPr>
              <w:pStyle w:val="Tabletext"/>
              <w:keepNext/>
              <w:jc w:val="center"/>
              <w:rPr>
                <w:b/>
                <w:bCs/>
                <w:szCs w:val="20"/>
                <w:lang w:val="ru-RU"/>
              </w:rPr>
            </w:pPr>
            <w:r w:rsidRPr="00697B68">
              <w:rPr>
                <w:b/>
                <w:bCs/>
                <w:szCs w:val="20"/>
                <w:lang w:val="ru-RU"/>
              </w:rPr>
              <w:lastRenderedPageBreak/>
              <w:t>СТАТЬЯ 1</w:t>
            </w:r>
          </w:p>
          <w:p w14:paraId="07131CA3" w14:textId="2FCBA333" w:rsidR="00D27EDC" w:rsidRPr="00697B68" w:rsidRDefault="00D27EDC" w:rsidP="00D961F8">
            <w:pPr>
              <w:pStyle w:val="Tabletext"/>
              <w:keepNext/>
              <w:jc w:val="center"/>
              <w:rPr>
                <w:b/>
                <w:bCs/>
                <w:szCs w:val="20"/>
                <w:lang w:val="ru-RU"/>
              </w:rPr>
            </w:pPr>
            <w:r w:rsidRPr="00697B68">
              <w:rPr>
                <w:b/>
                <w:bCs/>
                <w:szCs w:val="20"/>
                <w:lang w:val="ru-RU"/>
              </w:rPr>
              <w:t>Цель и область применения Регламента</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80C5E6" w14:textId="5FCA8D7C" w:rsidR="00D27EDC" w:rsidRPr="00697B68" w:rsidRDefault="00D27EDC" w:rsidP="00D01815">
            <w:pPr>
              <w:pStyle w:val="Tabletext"/>
              <w:keepNext/>
              <w:rPr>
                <w:bCs/>
                <w:szCs w:val="20"/>
                <w:lang w:val="ru-RU"/>
              </w:rPr>
            </w:pPr>
            <w:r w:rsidRPr="00697B68">
              <w:rPr>
                <w:rStyle w:val="Artdef"/>
                <w:rFonts w:asciiTheme="minorHAnsi" w:hAnsiTheme="minorHAnsi"/>
                <w:szCs w:val="20"/>
                <w:lang w:val="ru-RU"/>
              </w:rPr>
              <w:t>4</w:t>
            </w:r>
            <w:r w:rsidRPr="00697B68">
              <w:rPr>
                <w:szCs w:val="20"/>
                <w:lang w:val="ru-RU"/>
              </w:rPr>
              <w:tab/>
              <w:t>1.1 </w:t>
            </w:r>
            <w:r w:rsidRPr="00697B68">
              <w:rPr>
                <w:i/>
                <w:iCs/>
                <w:szCs w:val="20"/>
                <w:lang w:val="ru-RU"/>
              </w:rPr>
              <w:t>a)</w:t>
            </w:r>
            <w:r w:rsidRPr="00697B68">
              <w:rPr>
                <w:szCs w:val="20"/>
                <w:lang w:val="ru-RU"/>
              </w:rPr>
              <w:tab/>
              <w:t>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Настоящий Регламент не затрагивает аспекты электросвязи, относящиеся к контенту.</w:t>
            </w:r>
          </w:p>
          <w:p w14:paraId="033E5696" w14:textId="27260CC1" w:rsidR="00D27EDC" w:rsidRPr="00697B68" w:rsidRDefault="00D27EDC" w:rsidP="00D01815">
            <w:pPr>
              <w:pStyle w:val="Tabletext"/>
              <w:keepNext/>
              <w:rPr>
                <w:bCs/>
                <w:szCs w:val="20"/>
                <w:lang w:val="ru-RU"/>
              </w:rPr>
            </w:pPr>
            <w:r w:rsidRPr="00697B68">
              <w:rPr>
                <w:rStyle w:val="Artdef"/>
                <w:rFonts w:asciiTheme="minorHAnsi" w:hAnsiTheme="minorHAnsi"/>
                <w:szCs w:val="20"/>
                <w:lang w:val="ru-RU"/>
              </w:rPr>
              <w:t>5</w:t>
            </w:r>
            <w:r w:rsidRPr="00697B68">
              <w:rPr>
                <w:szCs w:val="20"/>
                <w:lang w:val="ru-RU"/>
              </w:rPr>
              <w:tab/>
            </w:r>
            <w:r w:rsidRPr="00697B68">
              <w:rPr>
                <w:i/>
                <w:iCs/>
                <w:szCs w:val="20"/>
                <w:lang w:val="ru-RU"/>
              </w:rPr>
              <w:t>b)</w:t>
            </w:r>
            <w:r w:rsidR="00831A04">
              <w:rPr>
                <w:i/>
                <w:iCs/>
                <w:szCs w:val="20"/>
                <w:lang w:val="ru-RU"/>
              </w:rPr>
              <w:tab/>
            </w:r>
            <w:r w:rsidRPr="00697B68">
              <w:rPr>
                <w:szCs w:val="20"/>
                <w:lang w:val="ru-RU"/>
              </w:rPr>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"уполномоченные эксплуатационные организации".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04A363E" w14:textId="5947435B" w:rsidR="00D27EDC" w:rsidRPr="00697B68" w:rsidRDefault="00D27EDC" w:rsidP="00D01815">
            <w:pPr>
              <w:pStyle w:val="Tabletext"/>
              <w:keepNext/>
              <w:rPr>
                <w:szCs w:val="20"/>
                <w:lang w:val="ru-RU"/>
              </w:rPr>
            </w:pPr>
            <w:r w:rsidRPr="00697B68">
              <w:rPr>
                <w:rStyle w:val="Artdef"/>
                <w:rFonts w:asciiTheme="minorHAnsi" w:hAnsiTheme="minorHAnsi"/>
                <w:szCs w:val="20"/>
                <w:lang w:val="ru-RU"/>
              </w:rPr>
              <w:t>2</w:t>
            </w:r>
            <w:r w:rsidRPr="00697B68">
              <w:rPr>
                <w:szCs w:val="20"/>
                <w:lang w:val="ru-RU"/>
              </w:rPr>
              <w:tab/>
              <w:t>1.1 </w:t>
            </w:r>
            <w:r w:rsidRPr="00697B68">
              <w:rPr>
                <w:i/>
                <w:iCs/>
                <w:szCs w:val="20"/>
                <w:lang w:val="ru-RU"/>
              </w:rPr>
              <w:t>a)</w:t>
            </w:r>
            <w:bookmarkStart w:id="3" w:name="_Ref318892464"/>
            <w:r w:rsidR="00831A04">
              <w:rPr>
                <w:i/>
                <w:iCs/>
                <w:szCs w:val="20"/>
                <w:lang w:val="ru-RU"/>
              </w:rPr>
              <w:tab/>
            </w:r>
            <w:r w:rsidRPr="00697B68">
              <w:rPr>
                <w:szCs w:val="20"/>
                <w:lang w:val="ru-RU"/>
              </w:rPr>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w:t>
            </w:r>
            <w:r w:rsidR="00630C4E">
              <w:rPr>
                <w:szCs w:val="20"/>
                <w:lang w:val="en-US"/>
              </w:rPr>
              <w:t> </w:t>
            </w:r>
            <w:r w:rsidRPr="00697B68">
              <w:rPr>
                <w:szCs w:val="20"/>
                <w:lang w:val="ru-RU"/>
              </w:rPr>
              <w:t>устанавливает также правила, применяемые к администрациям</w:t>
            </w:r>
            <w:bookmarkEnd w:id="3"/>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w:t>
            </w:r>
          </w:p>
          <w:p w14:paraId="76CE9B24" w14:textId="77777777" w:rsidR="00D27EDC" w:rsidRPr="00697B68" w:rsidRDefault="00D27EDC" w:rsidP="00D01815">
            <w:pPr>
              <w:pStyle w:val="Tabletext"/>
              <w:keepNext/>
              <w:rPr>
                <w:szCs w:val="20"/>
                <w:lang w:val="ru-RU"/>
              </w:rPr>
            </w:pPr>
          </w:p>
          <w:p w14:paraId="098C62E8" w14:textId="648ABFE4" w:rsidR="00D27EDC" w:rsidRPr="00697B68" w:rsidRDefault="00C87894" w:rsidP="00D01815">
            <w:pPr>
              <w:pStyle w:val="Tabletext"/>
              <w:keepNext/>
              <w:rPr>
                <w:bCs/>
                <w:szCs w:val="20"/>
                <w:lang w:val="ru-RU"/>
              </w:rPr>
            </w:pP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Pr="00C87894">
              <w:rPr>
                <w:rStyle w:val="FootnoteReference"/>
                <w:rFonts w:asciiTheme="minorHAnsi" w:hAnsiTheme="minorHAnsi"/>
                <w:szCs w:val="16"/>
                <w:lang w:val="ru-RU"/>
              </w:rPr>
              <w:t>*</w:t>
            </w:r>
            <w:r w:rsidRPr="00697B68">
              <w:rPr>
                <w:lang w:val="ru-RU"/>
              </w:rPr>
              <w:fldChar w:fldCharType="end"/>
            </w:r>
            <w:r w:rsidR="00D27EDC" w:rsidRPr="00697B68">
              <w:rPr>
                <w:szCs w:val="20"/>
                <w:lang w:val="ru-RU"/>
              </w:rPr>
              <w:t>или признанная(ые) частная(ые) эксплуатационная(ые) организация(и).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5EB133" w14:textId="6564815F" w:rsidR="00DB2683" w:rsidRPr="00697B68" w:rsidRDefault="00C737EC" w:rsidP="00D01815">
            <w:pPr>
              <w:pStyle w:val="Tabletext"/>
              <w:keepNext/>
              <w:rPr>
                <w:bCs/>
                <w:szCs w:val="20"/>
                <w:lang w:val="ru-RU"/>
              </w:rPr>
            </w:pPr>
            <w:r w:rsidRPr="00697B68">
              <w:rPr>
                <w:bCs/>
                <w:szCs w:val="20"/>
                <w:lang w:val="ru-RU"/>
              </w:rPr>
              <w:t>Пункты 4 и 5 РМЭ 2012 в полной мере применимы для развития сетей и услуг. Они действительны для всех эксплуатацион</w:t>
            </w:r>
            <w:r w:rsidR="00630C4E" w:rsidRPr="00831A04">
              <w:rPr>
                <w:bCs/>
                <w:szCs w:val="20"/>
                <w:lang w:val="ru-RU"/>
              </w:rPr>
              <w:t>-</w:t>
            </w:r>
            <w:r w:rsidRPr="00697B68">
              <w:rPr>
                <w:bCs/>
                <w:szCs w:val="20"/>
                <w:lang w:val="ru-RU"/>
              </w:rPr>
              <w:t>ных организаций, предоставляющих услуги международной электросвязи.</w:t>
            </w:r>
            <w:r w:rsidR="00DB2683" w:rsidRPr="00697B68">
              <w:rPr>
                <w:bCs/>
                <w:szCs w:val="20"/>
                <w:lang w:val="ru-RU"/>
              </w:rPr>
              <w:t xml:space="preserve"> </w:t>
            </w:r>
          </w:p>
          <w:p w14:paraId="69BB0A6A" w14:textId="092780AE" w:rsidR="00C737EC" w:rsidRPr="00697B68" w:rsidRDefault="00C737EC" w:rsidP="00D01815">
            <w:pPr>
              <w:pStyle w:val="Tabletext"/>
              <w:keepNext/>
              <w:rPr>
                <w:bCs/>
                <w:szCs w:val="20"/>
                <w:lang w:val="ru-RU"/>
              </w:rPr>
            </w:pPr>
            <w:r w:rsidRPr="00697B68">
              <w:rPr>
                <w:bCs/>
                <w:szCs w:val="20"/>
                <w:lang w:val="ru-RU"/>
              </w:rPr>
              <w:t>Следует отметить, что пункт 2 РМЭ 1988 не в полной мере соответ</w:t>
            </w:r>
            <w:r w:rsidR="00630C4E" w:rsidRPr="00831A04">
              <w:rPr>
                <w:bCs/>
                <w:szCs w:val="20"/>
                <w:lang w:val="ru-RU"/>
              </w:rPr>
              <w:t>-</w:t>
            </w:r>
            <w:r w:rsidRPr="00697B68">
              <w:rPr>
                <w:bCs/>
                <w:szCs w:val="20"/>
                <w:lang w:val="ru-RU"/>
              </w:rPr>
              <w:t xml:space="preserve">ствует положениям Устава и </w:t>
            </w:r>
            <w:r w:rsidR="00DB2683" w:rsidRPr="00697B68">
              <w:rPr>
                <w:bCs/>
                <w:szCs w:val="20"/>
                <w:lang w:val="ru-RU"/>
              </w:rPr>
              <w:t>К</w:t>
            </w:r>
            <w:r w:rsidRPr="00697B68">
              <w:rPr>
                <w:bCs/>
                <w:szCs w:val="20"/>
                <w:lang w:val="ru-RU"/>
              </w:rPr>
              <w:t>онвенции МСЭ</w:t>
            </w:r>
            <w:r w:rsidR="00E84B4D" w:rsidRPr="00697B68">
              <w:rPr>
                <w:bCs/>
                <w:szCs w:val="20"/>
                <w:lang w:val="ru-RU"/>
              </w:rPr>
              <w:t xml:space="preserve"> в части применяемой терминологии </w:t>
            </w:r>
            <w:r w:rsidR="000E1A14" w:rsidRPr="00697B68">
              <w:rPr>
                <w:bCs/>
                <w:szCs w:val="20"/>
                <w:lang w:val="ru-RU"/>
              </w:rPr>
              <w:t>"</w:t>
            </w:r>
            <w:r w:rsidR="00E84B4D" w:rsidRPr="00697B68">
              <w:rPr>
                <w:szCs w:val="20"/>
                <w:lang w:val="ru-RU"/>
              </w:rPr>
              <w:t>признанная(ые) частная(ые) эксплуатационная(ые) организация(и)</w:t>
            </w:r>
            <w:r w:rsidR="000E1A14" w:rsidRPr="00697B68">
              <w:rPr>
                <w:szCs w:val="20"/>
                <w:lang w:val="ru-RU"/>
              </w:rPr>
              <w:t>"</w:t>
            </w:r>
            <w:r w:rsidR="00E84B4D" w:rsidRPr="00697B68">
              <w:rPr>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8B74D1" w14:textId="795F890C" w:rsidR="00D27EDC" w:rsidRPr="00697B68" w:rsidRDefault="00C737EC" w:rsidP="00D01815">
            <w:pPr>
              <w:pStyle w:val="Tabletext"/>
              <w:keepNext/>
              <w:rPr>
                <w:bCs/>
                <w:szCs w:val="20"/>
                <w:lang w:val="ru-RU"/>
              </w:rPr>
            </w:pPr>
            <w:r w:rsidRPr="00697B68">
              <w:rPr>
                <w:bCs/>
                <w:szCs w:val="20"/>
                <w:lang w:val="ru-RU"/>
              </w:rPr>
              <w:t xml:space="preserve">Пункты 4 и 5 РМЭ 2012 </w:t>
            </w:r>
            <w:r w:rsidR="002051AE" w:rsidRPr="00697B68">
              <w:rPr>
                <w:bCs/>
                <w:szCs w:val="20"/>
                <w:lang w:val="ru-RU"/>
              </w:rPr>
              <w:t xml:space="preserve">могут обеспечивать </w:t>
            </w:r>
            <w:r w:rsidRPr="00697B68">
              <w:rPr>
                <w:bCs/>
                <w:szCs w:val="20"/>
                <w:lang w:val="ru-RU"/>
              </w:rPr>
              <w:t>гибкость для уч</w:t>
            </w:r>
            <w:r w:rsidR="00D961F8" w:rsidRPr="00697B68">
              <w:rPr>
                <w:bCs/>
                <w:szCs w:val="20"/>
                <w:lang w:val="ru-RU"/>
              </w:rPr>
              <w:t>е</w:t>
            </w:r>
            <w:r w:rsidRPr="00697B68">
              <w:rPr>
                <w:bCs/>
                <w:szCs w:val="20"/>
                <w:lang w:val="ru-RU"/>
              </w:rPr>
              <w:t>та новых тенденций и возникающих вопросов.</w:t>
            </w:r>
            <w:r w:rsidR="002051AE" w:rsidRPr="00697B68">
              <w:rPr>
                <w:bCs/>
                <w:szCs w:val="20"/>
                <w:lang w:val="ru-RU"/>
              </w:rPr>
              <w:t xml:space="preserve"> </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0D4B32" w14:textId="555EDEDC" w:rsidR="00D27EDC" w:rsidRPr="00697B68" w:rsidRDefault="00006CD1" w:rsidP="00D01815">
            <w:pPr>
              <w:pStyle w:val="Tabletext"/>
              <w:keepNext/>
              <w:rPr>
                <w:bCs/>
                <w:szCs w:val="20"/>
                <w:lang w:val="ru-RU"/>
              </w:rPr>
            </w:pPr>
            <w:r w:rsidRPr="00697B68">
              <w:rPr>
                <w:bCs/>
                <w:szCs w:val="20"/>
                <w:lang w:val="ru-RU"/>
              </w:rPr>
              <w:t>Пп. 4 и 5 РМЭ 2012 учитывают</w:t>
            </w:r>
            <w:r w:rsidR="00C737EC" w:rsidRPr="00697B68">
              <w:rPr>
                <w:bCs/>
                <w:szCs w:val="20"/>
                <w:lang w:val="ru-RU"/>
              </w:rPr>
              <w:t xml:space="preserve"> объективные изменения в экосистеме электросвязи/ИКТ</w:t>
            </w:r>
            <w:r w:rsidR="00E831A0" w:rsidRPr="00697B68">
              <w:rPr>
                <w:bCs/>
                <w:szCs w:val="20"/>
                <w:lang w:val="ru-RU"/>
              </w:rPr>
              <w:t>, а</w:t>
            </w:r>
            <w:r w:rsidR="00697B68">
              <w:rPr>
                <w:bCs/>
                <w:szCs w:val="20"/>
                <w:lang w:val="ru-RU"/>
              </w:rPr>
              <w:t> </w:t>
            </w:r>
            <w:r w:rsidR="00E831A0" w:rsidRPr="00697B68">
              <w:rPr>
                <w:bCs/>
                <w:szCs w:val="20"/>
                <w:lang w:val="ru-RU"/>
              </w:rPr>
              <w:t>также терминологию действующих Устава и Конвенции МСЭ</w:t>
            </w:r>
            <w:r w:rsidR="00C737EC" w:rsidRPr="00697B68">
              <w:rPr>
                <w:bCs/>
                <w:szCs w:val="20"/>
                <w:lang w:val="ru-RU"/>
              </w:rPr>
              <w:t>.</w:t>
            </w:r>
            <w:r w:rsidR="00DB2683" w:rsidRPr="00697B68">
              <w:rPr>
                <w:bCs/>
                <w:szCs w:val="20"/>
                <w:lang w:val="ru-RU"/>
              </w:rPr>
              <w:t xml:space="preserve"> При этом в </w:t>
            </w:r>
            <w:r w:rsidR="005C478E" w:rsidRPr="00697B68">
              <w:rPr>
                <w:bCs/>
                <w:szCs w:val="20"/>
                <w:lang w:val="ru-RU"/>
              </w:rPr>
              <w:t xml:space="preserve">п. 5 </w:t>
            </w:r>
            <w:r w:rsidR="00DB2683" w:rsidRPr="00697B68">
              <w:rPr>
                <w:bCs/>
                <w:szCs w:val="20"/>
                <w:lang w:val="ru-RU"/>
              </w:rPr>
              <w:t xml:space="preserve">РМЭ 2012 </w:t>
            </w:r>
            <w:r w:rsidR="005C478E" w:rsidRPr="00697B68">
              <w:rPr>
                <w:bCs/>
                <w:szCs w:val="20"/>
                <w:lang w:val="ru-RU"/>
              </w:rPr>
              <w:t>определ</w:t>
            </w:r>
            <w:r w:rsidR="00D961F8" w:rsidRPr="00697B68">
              <w:rPr>
                <w:bCs/>
                <w:szCs w:val="20"/>
                <w:lang w:val="ru-RU"/>
              </w:rPr>
              <w:t>е</w:t>
            </w:r>
            <w:r w:rsidR="005C478E" w:rsidRPr="00697B68">
              <w:rPr>
                <w:bCs/>
                <w:szCs w:val="20"/>
                <w:lang w:val="ru-RU"/>
              </w:rPr>
              <w:t>н</w:t>
            </w:r>
            <w:r w:rsidR="00DB2683" w:rsidRPr="00697B68">
              <w:rPr>
                <w:bCs/>
                <w:szCs w:val="20"/>
                <w:lang w:val="ru-RU"/>
              </w:rPr>
              <w:t xml:space="preserve"> новый термин </w:t>
            </w:r>
            <w:r w:rsidR="000E1A14" w:rsidRPr="00697B68">
              <w:rPr>
                <w:bCs/>
                <w:szCs w:val="20"/>
                <w:lang w:val="ru-RU"/>
              </w:rPr>
              <w:t>"</w:t>
            </w:r>
            <w:r w:rsidR="00DB2683" w:rsidRPr="00697B68">
              <w:rPr>
                <w:szCs w:val="20"/>
                <w:lang w:val="ru-RU"/>
              </w:rPr>
              <w:t>уполномоченные эксплуатационные организации</w:t>
            </w:r>
            <w:r w:rsidR="000E1A14" w:rsidRPr="00697B68">
              <w:rPr>
                <w:bCs/>
                <w:szCs w:val="20"/>
                <w:lang w:val="ru-RU"/>
              </w:rPr>
              <w:t>"</w:t>
            </w:r>
            <w:r w:rsidR="00DB2683" w:rsidRPr="00697B68">
              <w:rPr>
                <w:bCs/>
                <w:szCs w:val="20"/>
                <w:lang w:val="ru-RU"/>
              </w:rPr>
              <w:t>, использующий определение п.</w:t>
            </w:r>
            <w:r w:rsidR="005C478E" w:rsidRPr="00697B68">
              <w:rPr>
                <w:bCs/>
                <w:szCs w:val="20"/>
                <w:lang w:val="ru-RU"/>
              </w:rPr>
              <w:t> </w:t>
            </w:r>
            <w:r w:rsidR="00DB2683" w:rsidRPr="00697B68">
              <w:rPr>
                <w:bCs/>
                <w:szCs w:val="20"/>
                <w:lang w:val="ru-RU"/>
              </w:rPr>
              <w:t>100</w:t>
            </w:r>
            <w:r w:rsidR="00C97AF3" w:rsidRPr="00697B68">
              <w:rPr>
                <w:bCs/>
                <w:szCs w:val="20"/>
                <w:lang w:val="ru-RU"/>
              </w:rPr>
              <w:t>7</w:t>
            </w:r>
            <w:r w:rsidR="00DB2683" w:rsidRPr="00697B68">
              <w:rPr>
                <w:bCs/>
                <w:szCs w:val="20"/>
                <w:lang w:val="ru-RU"/>
              </w:rPr>
              <w:t xml:space="preserve"> Приложения к Уставу.</w:t>
            </w:r>
          </w:p>
        </w:tc>
      </w:tr>
      <w:tr w:rsidR="00D27EDC" w:rsidRPr="00831A04" w14:paraId="3A563DCB" w14:textId="77777777" w:rsidTr="00C64F3E">
        <w:tc>
          <w:tcPr>
            <w:tcW w:w="988" w:type="dxa"/>
            <w:vMerge/>
            <w:tcBorders>
              <w:left w:val="single" w:sz="4" w:space="0" w:color="auto"/>
              <w:right w:val="single" w:sz="4" w:space="0" w:color="auto"/>
            </w:tcBorders>
            <w:noWrap/>
            <w:tcMar>
              <w:left w:w="85" w:type="dxa"/>
              <w:right w:w="85" w:type="dxa"/>
            </w:tcMar>
          </w:tcPr>
          <w:p w14:paraId="067B4CCA"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3D863F" w14:textId="715501F8"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6</w:t>
            </w:r>
            <w:r w:rsidRPr="00697B68">
              <w:rPr>
                <w:szCs w:val="20"/>
                <w:lang w:val="ru-RU"/>
              </w:rPr>
              <w:tab/>
            </w:r>
            <w:r w:rsidRPr="00697B68">
              <w:rPr>
                <w:i/>
                <w:iCs/>
                <w:szCs w:val="20"/>
                <w:lang w:val="ru-RU"/>
              </w:rPr>
              <w:t>c)</w:t>
            </w:r>
            <w:r w:rsidR="00831A04">
              <w:rPr>
                <w:i/>
                <w:iCs/>
                <w:szCs w:val="20"/>
                <w:lang w:val="ru-RU"/>
              </w:rPr>
              <w:tab/>
            </w:r>
            <w:r w:rsidRPr="00697B68">
              <w:rPr>
                <w:szCs w:val="20"/>
                <w:lang w:val="ru-RU"/>
              </w:rPr>
              <w:t>В Статье 13 настоящего Регламента признается право Государств-Членов разрешать заключение специальных соглашений.</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5406D0" w14:textId="18EDDEB3"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3</w:t>
            </w:r>
            <w:r w:rsidRPr="00697B68">
              <w:rPr>
                <w:szCs w:val="20"/>
                <w:lang w:val="ru-RU"/>
              </w:rPr>
              <w:tab/>
            </w:r>
            <w:r w:rsidRPr="00697B68">
              <w:rPr>
                <w:i/>
                <w:iCs/>
                <w:szCs w:val="20"/>
                <w:lang w:val="ru-RU"/>
              </w:rPr>
              <w:t>b)</w:t>
            </w:r>
            <w:r w:rsidR="00831A04">
              <w:rPr>
                <w:i/>
                <w:iCs/>
                <w:szCs w:val="20"/>
                <w:lang w:val="ru-RU"/>
              </w:rPr>
              <w:tab/>
            </w:r>
            <w:r w:rsidRPr="00697B68">
              <w:rPr>
                <w:szCs w:val="20"/>
                <w:lang w:val="ru-RU"/>
              </w:rPr>
              <w:t>Настоящий Регламент в Статье 9 признает право Членов разрешать заключение специальных соглашений.</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9630ED" w14:textId="62CB26C5" w:rsidR="00D27EDC" w:rsidRPr="00697B68" w:rsidRDefault="00D82A6C" w:rsidP="00D01815">
            <w:pPr>
              <w:pStyle w:val="Tabletext"/>
              <w:rPr>
                <w:bCs/>
                <w:szCs w:val="20"/>
                <w:lang w:val="ru-RU"/>
              </w:rPr>
            </w:pPr>
            <w:r w:rsidRPr="00697B68">
              <w:rPr>
                <w:bCs/>
                <w:szCs w:val="20"/>
                <w:lang w:val="ru-RU"/>
              </w:rPr>
              <w:t xml:space="preserve">Пункт </w:t>
            </w:r>
            <w:r w:rsidR="00B74E11" w:rsidRPr="00697B68">
              <w:rPr>
                <w:bCs/>
                <w:szCs w:val="20"/>
                <w:lang w:val="ru-RU"/>
              </w:rPr>
              <w:t>применим для сетей и услуг</w:t>
            </w:r>
            <w:r w:rsidRPr="00697B68">
              <w:rPr>
                <w:bCs/>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DFEC5C" w14:textId="2CDDF3E4" w:rsidR="00D27EDC" w:rsidRPr="00697B68" w:rsidRDefault="00B74E11" w:rsidP="00D01815">
            <w:pPr>
              <w:pStyle w:val="Tabletext"/>
              <w:rPr>
                <w:bCs/>
                <w:szCs w:val="20"/>
                <w:lang w:val="ru-RU"/>
              </w:rPr>
            </w:pPr>
            <w:r w:rsidRPr="00697B68">
              <w:rPr>
                <w:bCs/>
                <w:szCs w:val="20"/>
                <w:lang w:val="ru-RU"/>
              </w:rPr>
              <w:t>Обеспечивает гибкость для уч</w:t>
            </w:r>
            <w:r w:rsidR="00D961F8" w:rsidRPr="00697B68">
              <w:rPr>
                <w:bCs/>
                <w:szCs w:val="20"/>
                <w:lang w:val="ru-RU"/>
              </w:rPr>
              <w:t>е</w:t>
            </w:r>
            <w:r w:rsidRPr="00697B68">
              <w:rPr>
                <w:bCs/>
                <w:szCs w:val="20"/>
                <w:lang w:val="ru-RU"/>
              </w:rPr>
              <w:t>та новых тенденций и возникающих вопросов.</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7B4D6D" w14:textId="538829BB" w:rsidR="00D27EDC" w:rsidRPr="00697B68" w:rsidRDefault="00D82A6C" w:rsidP="00D01815">
            <w:pPr>
              <w:pStyle w:val="Tabletext"/>
              <w:rPr>
                <w:bCs/>
                <w:szCs w:val="20"/>
                <w:lang w:val="ru-RU"/>
              </w:rPr>
            </w:pPr>
            <w:r w:rsidRPr="00697B68">
              <w:rPr>
                <w:bCs/>
                <w:szCs w:val="20"/>
                <w:lang w:val="ru-RU"/>
              </w:rPr>
              <w:t xml:space="preserve">П. 6 РМЭ 2012 </w:t>
            </w:r>
            <w:r w:rsidR="00947197" w:rsidRPr="00697B68">
              <w:rPr>
                <w:bCs/>
                <w:szCs w:val="20"/>
                <w:lang w:val="ru-RU"/>
              </w:rPr>
              <w:t xml:space="preserve">и </w:t>
            </w:r>
            <w:r w:rsidRPr="00697B68">
              <w:rPr>
                <w:bCs/>
                <w:szCs w:val="20"/>
                <w:lang w:val="ru-RU"/>
              </w:rPr>
              <w:t>п. 3 РМЭ 1988</w:t>
            </w:r>
            <w:r w:rsidR="00947197" w:rsidRPr="00697B68">
              <w:rPr>
                <w:bCs/>
                <w:szCs w:val="20"/>
                <w:lang w:val="ru-RU"/>
              </w:rPr>
              <w:t xml:space="preserve"> аналогичны по смыслу</w:t>
            </w:r>
            <w:r w:rsidRPr="00697B68">
              <w:rPr>
                <w:bCs/>
                <w:szCs w:val="20"/>
                <w:lang w:val="ru-RU"/>
              </w:rPr>
              <w:t>. П. 6 исполь</w:t>
            </w:r>
            <w:r w:rsidR="00F34106" w:rsidRPr="00831A04">
              <w:rPr>
                <w:bCs/>
                <w:szCs w:val="20"/>
                <w:lang w:val="ru-RU"/>
              </w:rPr>
              <w:t>-</w:t>
            </w:r>
            <w:r w:rsidRPr="00697B68">
              <w:rPr>
                <w:bCs/>
                <w:szCs w:val="20"/>
                <w:lang w:val="ru-RU"/>
              </w:rPr>
              <w:t>зует</w:t>
            </w:r>
            <w:r w:rsidR="00B85939" w:rsidRPr="00697B68">
              <w:rPr>
                <w:bCs/>
                <w:szCs w:val="20"/>
                <w:lang w:val="ru-RU"/>
              </w:rPr>
              <w:t xml:space="preserve"> </w:t>
            </w:r>
            <w:r w:rsidRPr="00697B68">
              <w:rPr>
                <w:bCs/>
                <w:szCs w:val="20"/>
                <w:lang w:val="ru-RU"/>
              </w:rPr>
              <w:t>терминологию Устава и Конвенции.</w:t>
            </w:r>
          </w:p>
        </w:tc>
      </w:tr>
      <w:tr w:rsidR="00D27EDC" w:rsidRPr="00831A04" w14:paraId="21428586" w14:textId="77777777" w:rsidTr="00C64F3E">
        <w:tc>
          <w:tcPr>
            <w:tcW w:w="988" w:type="dxa"/>
            <w:vMerge/>
            <w:tcBorders>
              <w:left w:val="single" w:sz="4" w:space="0" w:color="auto"/>
              <w:right w:val="single" w:sz="4" w:space="0" w:color="auto"/>
            </w:tcBorders>
            <w:noWrap/>
            <w:tcMar>
              <w:left w:w="85" w:type="dxa"/>
              <w:right w:w="85" w:type="dxa"/>
            </w:tcMar>
          </w:tcPr>
          <w:p w14:paraId="71EF91AD"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EB4873F" w14:textId="1039B7BA"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7</w:t>
            </w:r>
            <w:r w:rsidRPr="00697B68">
              <w:rPr>
                <w:szCs w:val="20"/>
                <w:lang w:val="ru-RU"/>
              </w:rPr>
              <w:tab/>
              <w:t>1.2</w:t>
            </w:r>
            <w:r w:rsidRPr="00697B68">
              <w:rPr>
                <w:szCs w:val="20"/>
                <w:lang w:val="ru-RU"/>
              </w:rPr>
              <w:tab/>
              <w:t>В настоящем Регламенте термин "население" используется в значении населения в целом, включая правительственные органы и юридические лица.</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EB536DB" w14:textId="4663EAC5"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4</w:t>
            </w:r>
            <w:r w:rsidRPr="00697B68">
              <w:rPr>
                <w:szCs w:val="20"/>
                <w:lang w:val="ru-RU"/>
              </w:rPr>
              <w:tab/>
              <w:t>1.2</w:t>
            </w:r>
            <w:r w:rsidRPr="00697B68">
              <w:rPr>
                <w:szCs w:val="20"/>
                <w:lang w:val="ru-RU"/>
              </w:rPr>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9064786" w14:textId="6976BB20" w:rsidR="00D27EDC" w:rsidRPr="00697B68" w:rsidRDefault="00D82A6C" w:rsidP="00D01815">
            <w:pPr>
              <w:pStyle w:val="Tabletext"/>
              <w:rPr>
                <w:bCs/>
                <w:szCs w:val="20"/>
                <w:lang w:val="ru-RU"/>
              </w:rPr>
            </w:pPr>
            <w:r w:rsidRPr="00697B68">
              <w:rPr>
                <w:bCs/>
                <w:szCs w:val="20"/>
                <w:lang w:val="ru-RU"/>
              </w:rPr>
              <w:t xml:space="preserve">Оба пункта </w:t>
            </w:r>
            <w:r w:rsidR="00C76ABD" w:rsidRPr="00697B68">
              <w:rPr>
                <w:bCs/>
                <w:szCs w:val="20"/>
                <w:lang w:val="ru-RU"/>
              </w:rPr>
              <w:t>применимы для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F2C2F6" w14:textId="6E5CD2CF" w:rsidR="00D27EDC" w:rsidRPr="00697B68" w:rsidRDefault="00C76ABD" w:rsidP="00D01815">
            <w:pPr>
              <w:pStyle w:val="Tabletext"/>
              <w:rPr>
                <w:bCs/>
                <w:szCs w:val="20"/>
                <w:lang w:val="ru-RU"/>
              </w:rPr>
            </w:pPr>
            <w:r w:rsidRPr="00697B68">
              <w:rPr>
                <w:bCs/>
                <w:szCs w:val="20"/>
                <w:lang w:val="ru-RU"/>
              </w:rPr>
              <w:t>Оба пункта обеспечивают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2E24B1" w14:textId="33988ED7" w:rsidR="00D27EDC" w:rsidRPr="00697B68" w:rsidRDefault="00D82A6C" w:rsidP="00D01815">
            <w:pPr>
              <w:pStyle w:val="Tabletext"/>
              <w:rPr>
                <w:bCs/>
                <w:szCs w:val="20"/>
                <w:lang w:val="ru-RU"/>
              </w:rPr>
            </w:pPr>
            <w:r w:rsidRPr="00697B68">
              <w:rPr>
                <w:bCs/>
                <w:szCs w:val="20"/>
                <w:lang w:val="ru-RU"/>
              </w:rPr>
              <w:t>П. 7 РМЭ 2012 и п.</w:t>
            </w:r>
            <w:r w:rsidR="00C64F3E">
              <w:rPr>
                <w:bCs/>
                <w:szCs w:val="20"/>
                <w:lang w:val="ru-RU"/>
              </w:rPr>
              <w:t> </w:t>
            </w:r>
            <w:r w:rsidRPr="00697B68">
              <w:rPr>
                <w:bCs/>
                <w:szCs w:val="20"/>
                <w:lang w:val="ru-RU"/>
              </w:rPr>
              <w:t>4 РМЭ</w:t>
            </w:r>
            <w:r w:rsidR="00947197" w:rsidRPr="00697B68">
              <w:rPr>
                <w:bCs/>
                <w:szCs w:val="20"/>
                <w:lang w:val="ru-RU"/>
              </w:rPr>
              <w:t> </w:t>
            </w:r>
            <w:r w:rsidRPr="00697B68">
              <w:rPr>
                <w:bCs/>
                <w:szCs w:val="20"/>
                <w:lang w:val="ru-RU"/>
              </w:rPr>
              <w:t>1988 аналогичны по значению, однако п. 7 точнее по тексту.</w:t>
            </w:r>
          </w:p>
        </w:tc>
      </w:tr>
      <w:tr w:rsidR="00D27EDC" w:rsidRPr="00831A04" w14:paraId="39B0FED9" w14:textId="77777777" w:rsidTr="00C64F3E">
        <w:tc>
          <w:tcPr>
            <w:tcW w:w="988" w:type="dxa"/>
            <w:vMerge/>
            <w:tcBorders>
              <w:left w:val="single" w:sz="4" w:space="0" w:color="auto"/>
              <w:right w:val="single" w:sz="4" w:space="0" w:color="auto"/>
            </w:tcBorders>
            <w:noWrap/>
            <w:tcMar>
              <w:left w:w="85" w:type="dxa"/>
              <w:right w:w="85" w:type="dxa"/>
            </w:tcMar>
          </w:tcPr>
          <w:p w14:paraId="72754642"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154418" w14:textId="72471D99"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8</w:t>
            </w:r>
            <w:r w:rsidRPr="00697B68">
              <w:rPr>
                <w:szCs w:val="20"/>
                <w:lang w:val="ru-RU"/>
              </w:rPr>
              <w:tab/>
              <w:t>1.3</w:t>
            </w:r>
            <w:r w:rsidRPr="00697B68">
              <w:rPr>
                <w:szCs w:val="20"/>
                <w:lang w:val="ru-RU"/>
              </w:rPr>
              <w:tab/>
              <w:t>Настоящий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E218C6" w14:textId="43BA1D91"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5</w:t>
            </w:r>
            <w:r w:rsidRPr="00697B68">
              <w:rPr>
                <w:szCs w:val="20"/>
                <w:lang w:val="ru-RU"/>
              </w:rPr>
              <w:tab/>
              <w:t>1.3</w:t>
            </w:r>
            <w:r w:rsidRPr="00697B68">
              <w:rPr>
                <w:szCs w:val="20"/>
                <w:lang w:val="ru-RU"/>
              </w:rPr>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6DD256B" w14:textId="64DED70C" w:rsidR="00D27EDC" w:rsidRPr="00697B68" w:rsidRDefault="00C76ABD" w:rsidP="00D01815">
            <w:pPr>
              <w:pStyle w:val="Tabletext"/>
              <w:rPr>
                <w:bCs/>
                <w:szCs w:val="20"/>
                <w:lang w:val="ru-RU"/>
              </w:rPr>
            </w:pPr>
            <w:r w:rsidRPr="00697B68">
              <w:rPr>
                <w:bCs/>
                <w:szCs w:val="20"/>
                <w:lang w:val="ru-RU"/>
              </w:rPr>
              <w:t>Оба пункта применимы для сетей услуг. Однако п. 5 РМЭ 1988 не учитывает необходимость функциональной совместимости.</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F14A45" w14:textId="75FCEF26" w:rsidR="00D27EDC" w:rsidRPr="00697B68" w:rsidRDefault="00C76ABD" w:rsidP="00D01815">
            <w:pPr>
              <w:pStyle w:val="Tabletext"/>
              <w:rPr>
                <w:bCs/>
                <w:szCs w:val="20"/>
                <w:lang w:val="ru-RU"/>
              </w:rPr>
            </w:pPr>
            <w:r w:rsidRPr="00697B68">
              <w:rPr>
                <w:bCs/>
                <w:szCs w:val="20"/>
                <w:lang w:val="ru-RU"/>
              </w:rPr>
              <w:t>Оба пункта обеспечивают гибкость. РМЭ 1988 не обеспечивает решение вопросов функциональной совместимости.</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BB2617" w14:textId="1542AAAD" w:rsidR="00D27EDC" w:rsidRPr="00697B68" w:rsidRDefault="006C57C1" w:rsidP="00D01815">
            <w:pPr>
              <w:pStyle w:val="Tabletext"/>
              <w:rPr>
                <w:bCs/>
                <w:szCs w:val="20"/>
                <w:lang w:val="ru-RU"/>
              </w:rPr>
            </w:pPr>
            <w:r w:rsidRPr="00697B68">
              <w:rPr>
                <w:bCs/>
                <w:szCs w:val="20"/>
                <w:lang w:val="ru-RU"/>
              </w:rPr>
              <w:t>П. 8 РМЭ 2012 в большей степени отвечает современным требованиям</w:t>
            </w:r>
            <w:r w:rsidR="00947197" w:rsidRPr="00697B68">
              <w:rPr>
                <w:bCs/>
                <w:szCs w:val="20"/>
                <w:lang w:val="ru-RU"/>
              </w:rPr>
              <w:t xml:space="preserve"> по развитию электросвязи/ИКТ</w:t>
            </w:r>
            <w:r w:rsidRPr="00697B68">
              <w:rPr>
                <w:bCs/>
                <w:szCs w:val="20"/>
                <w:lang w:val="ru-RU"/>
              </w:rPr>
              <w:t>.</w:t>
            </w:r>
          </w:p>
        </w:tc>
      </w:tr>
      <w:tr w:rsidR="00D27EDC" w:rsidRPr="00831A04" w14:paraId="450582E2" w14:textId="77777777" w:rsidTr="00C64F3E">
        <w:tc>
          <w:tcPr>
            <w:tcW w:w="988" w:type="dxa"/>
            <w:vMerge/>
            <w:tcBorders>
              <w:left w:val="single" w:sz="4" w:space="0" w:color="auto"/>
              <w:right w:val="single" w:sz="4" w:space="0" w:color="auto"/>
            </w:tcBorders>
            <w:noWrap/>
            <w:tcMar>
              <w:left w:w="85" w:type="dxa"/>
              <w:right w:w="85" w:type="dxa"/>
            </w:tcMar>
          </w:tcPr>
          <w:p w14:paraId="52333493"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74C9AA" w14:textId="3C0996AB"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9</w:t>
            </w:r>
            <w:r w:rsidRPr="00697B68">
              <w:rPr>
                <w:szCs w:val="20"/>
                <w:lang w:val="ru-RU"/>
              </w:rPr>
              <w:tab/>
              <w:t>1.4</w:t>
            </w:r>
            <w:r w:rsidRPr="00697B68">
              <w:rPr>
                <w:szCs w:val="20"/>
                <w:lang w:val="ru-RU"/>
              </w:rPr>
              <w:tab/>
              <w:t>Ссылки в настоящем Регламенте на Рекомендации Сектора стандартизации электросвязи МСЭ (МСЭ-Т) не означают, что эти Рекомендации имеют такой же юридический статус, как и настоящий Регламент.</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8694591" w14:textId="4EF0EBCC" w:rsidR="00D27EDC" w:rsidRPr="00697B68" w:rsidRDefault="00D27EDC" w:rsidP="00D01815">
            <w:pPr>
              <w:pStyle w:val="Tabletext"/>
              <w:rPr>
                <w:bCs/>
                <w:szCs w:val="20"/>
                <w:lang w:val="ru-RU"/>
              </w:rPr>
            </w:pPr>
            <w:r w:rsidRPr="00697B68">
              <w:rPr>
                <w:rStyle w:val="Artdef"/>
                <w:rFonts w:asciiTheme="minorHAnsi" w:hAnsiTheme="minorHAnsi"/>
                <w:szCs w:val="20"/>
                <w:lang w:val="ru-RU"/>
              </w:rPr>
              <w:t>6</w:t>
            </w:r>
            <w:r w:rsidRPr="00697B68">
              <w:rPr>
                <w:szCs w:val="20"/>
                <w:lang w:val="ru-RU"/>
              </w:rPr>
              <w:tab/>
              <w:t>1.4</w:t>
            </w:r>
            <w:r w:rsidRPr="00697B68">
              <w:rPr>
                <w:szCs w:val="20"/>
                <w:lang w:val="ru-RU"/>
              </w:rPr>
              <w:tab/>
              <w:t>Ссылки в настоящем Регламенте на Рекомендации и Инструкции МККТТ никоим образом не означают, что эти Рекомендации и Инструкции имеют такой же юридический статус, как и сам Регламент.</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9E981B" w14:textId="47AA26A0" w:rsidR="00D27EDC" w:rsidRPr="00697B68" w:rsidRDefault="00947197" w:rsidP="00D01815">
            <w:pPr>
              <w:pStyle w:val="Tabletext"/>
              <w:rPr>
                <w:bCs/>
                <w:szCs w:val="20"/>
                <w:lang w:val="ru-RU"/>
              </w:rPr>
            </w:pPr>
            <w:r w:rsidRPr="00697B68">
              <w:rPr>
                <w:bCs/>
                <w:szCs w:val="20"/>
                <w:lang w:val="ru-RU"/>
              </w:rPr>
              <w:t>Оба пункта применимы для сетей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3E01C7" w14:textId="7C9EE8C5" w:rsidR="00D27EDC" w:rsidRPr="00697B68" w:rsidRDefault="00947197" w:rsidP="00D01815">
            <w:pPr>
              <w:pStyle w:val="Tabletext"/>
              <w:rPr>
                <w:bCs/>
                <w:szCs w:val="20"/>
                <w:lang w:val="ru-RU"/>
              </w:rPr>
            </w:pPr>
            <w:r w:rsidRPr="00697B68">
              <w:rPr>
                <w:bCs/>
                <w:szCs w:val="20"/>
                <w:lang w:val="ru-RU"/>
              </w:rPr>
              <w:t>Не мешают применению гибких подходов.</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9D6EB15" w14:textId="045578E0" w:rsidR="00D27EDC" w:rsidRPr="00697B68" w:rsidRDefault="00947197" w:rsidP="00D01815">
            <w:pPr>
              <w:pStyle w:val="Tabletext"/>
              <w:rPr>
                <w:bCs/>
                <w:szCs w:val="20"/>
                <w:lang w:val="ru-RU"/>
              </w:rPr>
            </w:pPr>
            <w:r w:rsidRPr="00697B68">
              <w:rPr>
                <w:bCs/>
                <w:szCs w:val="20"/>
                <w:lang w:val="ru-RU"/>
              </w:rPr>
              <w:t>В тексте РМЭ 2012, в отличии от РМЭ 1988</w:t>
            </w:r>
            <w:r w:rsidR="004A683C" w:rsidRPr="00697B68">
              <w:rPr>
                <w:bCs/>
                <w:szCs w:val="20"/>
                <w:lang w:val="ru-RU"/>
              </w:rPr>
              <w:t>,</w:t>
            </w:r>
            <w:r w:rsidRPr="00697B68">
              <w:rPr>
                <w:bCs/>
                <w:szCs w:val="20"/>
                <w:lang w:val="ru-RU"/>
              </w:rPr>
              <w:t xml:space="preserve"> упоминается существующая структура МСЭ.</w:t>
            </w:r>
          </w:p>
        </w:tc>
      </w:tr>
      <w:tr w:rsidR="00D27EDC" w:rsidRPr="00831A04" w14:paraId="5B3AA0BB" w14:textId="77777777" w:rsidTr="00C64F3E">
        <w:tc>
          <w:tcPr>
            <w:tcW w:w="988" w:type="dxa"/>
            <w:vMerge/>
            <w:tcBorders>
              <w:left w:val="single" w:sz="4" w:space="0" w:color="auto"/>
              <w:right w:val="single" w:sz="4" w:space="0" w:color="auto"/>
            </w:tcBorders>
            <w:noWrap/>
            <w:tcMar>
              <w:left w:w="85" w:type="dxa"/>
              <w:right w:w="85" w:type="dxa"/>
            </w:tcMar>
          </w:tcPr>
          <w:p w14:paraId="43FE7F8C"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56FE63E" w14:textId="0F8352BB"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10</w:t>
            </w:r>
            <w:r w:rsidRPr="00697B68">
              <w:rPr>
                <w:szCs w:val="20"/>
                <w:lang w:val="ru-RU"/>
              </w:rPr>
              <w:tab/>
              <w:t>1.5</w:t>
            </w:r>
            <w:r w:rsidRPr="00697B68">
              <w:rPr>
                <w:szCs w:val="20"/>
                <w:lang w:val="ru-RU"/>
              </w:rPr>
              <w:tab/>
              <w:t>В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EF1C4B" w14:textId="56F99A77" w:rsidR="00D27EDC" w:rsidRPr="00697B68" w:rsidRDefault="00D27EDC" w:rsidP="00D01815">
            <w:pPr>
              <w:pStyle w:val="Tabletext"/>
              <w:rPr>
                <w:szCs w:val="20"/>
                <w:lang w:val="ru-RU"/>
              </w:rPr>
            </w:pPr>
            <w:r w:rsidRPr="00697B68">
              <w:rPr>
                <w:rStyle w:val="Artdef"/>
                <w:rFonts w:asciiTheme="minorHAnsi" w:hAnsiTheme="minorHAnsi"/>
                <w:szCs w:val="20"/>
                <w:lang w:val="ru-RU"/>
              </w:rPr>
              <w:t>7</w:t>
            </w:r>
            <w:r w:rsidRPr="00697B68">
              <w:rPr>
                <w:szCs w:val="20"/>
                <w:lang w:val="ru-RU"/>
              </w:rPr>
              <w:tab/>
              <w:t>1.5</w:t>
            </w:r>
            <w:r w:rsidRPr="00697B68">
              <w:rPr>
                <w:szCs w:val="20"/>
                <w:lang w:val="ru-RU"/>
              </w:rPr>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w:t>
            </w:r>
          </w:p>
          <w:p w14:paraId="278344E0" w14:textId="77777777" w:rsidR="00F05374" w:rsidRPr="00697B68" w:rsidRDefault="00F05374" w:rsidP="00D01815">
            <w:pPr>
              <w:pStyle w:val="Tabletext"/>
              <w:rPr>
                <w:szCs w:val="20"/>
                <w:lang w:val="ru-RU"/>
              </w:rPr>
            </w:pPr>
          </w:p>
          <w:p w14:paraId="00E09DD6" w14:textId="7A2B7D96" w:rsidR="00D27EDC" w:rsidRPr="00697B68" w:rsidRDefault="00C87894" w:rsidP="00D01815">
            <w:pPr>
              <w:pStyle w:val="Tabletext"/>
              <w:rPr>
                <w:bCs/>
                <w:szCs w:val="20"/>
                <w:lang w:val="ru-RU"/>
              </w:rPr>
            </w:pP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Pr="00C87894">
              <w:rPr>
                <w:rStyle w:val="FootnoteReference"/>
                <w:rFonts w:asciiTheme="minorHAnsi" w:hAnsiTheme="minorHAnsi"/>
                <w:szCs w:val="16"/>
                <w:lang w:val="ru-RU"/>
              </w:rPr>
              <w:t>*</w:t>
            </w:r>
            <w:r w:rsidRPr="00697B68">
              <w:rPr>
                <w:lang w:val="ru-RU"/>
              </w:rPr>
              <w:fldChar w:fldCharType="end"/>
            </w:r>
            <w:r w:rsidR="00D27EDC" w:rsidRPr="00697B68">
              <w:rPr>
                <w:szCs w:val="20"/>
                <w:lang w:val="ru-RU"/>
              </w:rPr>
              <w:t>или признанная(ые) частная(ые) эксплуатационная(ые) организация(и).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413CEE4" w14:textId="344CC160" w:rsidR="00D27EDC" w:rsidRPr="00697B68" w:rsidRDefault="00947197" w:rsidP="00D01815">
            <w:pPr>
              <w:pStyle w:val="Tabletext"/>
              <w:rPr>
                <w:bCs/>
                <w:szCs w:val="20"/>
                <w:lang w:val="ru-RU"/>
              </w:rPr>
            </w:pPr>
            <w:r w:rsidRPr="00697B68">
              <w:rPr>
                <w:bCs/>
                <w:szCs w:val="20"/>
                <w:lang w:val="ru-RU"/>
              </w:rPr>
              <w:t>П.</w:t>
            </w:r>
            <w:r w:rsidR="004A683C" w:rsidRPr="00697B68">
              <w:rPr>
                <w:bCs/>
                <w:szCs w:val="20"/>
                <w:lang w:val="ru-RU"/>
              </w:rPr>
              <w:t> </w:t>
            </w:r>
            <w:r w:rsidRPr="00697B68">
              <w:rPr>
                <w:bCs/>
                <w:szCs w:val="20"/>
                <w:lang w:val="ru-RU"/>
              </w:rPr>
              <w:t>10 РМЭ</w:t>
            </w:r>
            <w:r w:rsidR="004A683C" w:rsidRPr="00697B68">
              <w:rPr>
                <w:bCs/>
                <w:szCs w:val="20"/>
                <w:lang w:val="ru-RU"/>
              </w:rPr>
              <w:t> </w:t>
            </w:r>
            <w:r w:rsidRPr="00697B68">
              <w:rPr>
                <w:bCs/>
                <w:szCs w:val="20"/>
                <w:lang w:val="ru-RU"/>
              </w:rPr>
              <w:t>2012 учитывает изменения, произошедшие с 1988 г., и в полной мере применим для развития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F4EADA" w14:textId="654FEEEC" w:rsidR="00D27EDC" w:rsidRPr="00697B68" w:rsidRDefault="00947197" w:rsidP="00D01815">
            <w:pPr>
              <w:pStyle w:val="Tabletext"/>
              <w:rPr>
                <w:bCs/>
                <w:szCs w:val="20"/>
                <w:lang w:val="ru-RU"/>
              </w:rPr>
            </w:pPr>
            <w:r w:rsidRPr="00697B68">
              <w:rPr>
                <w:bCs/>
                <w:szCs w:val="20"/>
                <w:lang w:val="ru-RU"/>
              </w:rPr>
              <w:t>П. 10 РМЭ 2012 обеспечивает возможность применения гибких подходов.</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CE29353" w14:textId="031FE83C" w:rsidR="00D27EDC" w:rsidRPr="00697B68" w:rsidRDefault="004A683C" w:rsidP="00D01815">
            <w:pPr>
              <w:pStyle w:val="Tabletext"/>
              <w:rPr>
                <w:bCs/>
                <w:szCs w:val="20"/>
                <w:lang w:val="ru-RU"/>
              </w:rPr>
            </w:pPr>
            <w:r w:rsidRPr="00697B68">
              <w:rPr>
                <w:bCs/>
                <w:szCs w:val="20"/>
                <w:lang w:val="ru-RU"/>
              </w:rPr>
              <w:t>Актуально отражает требования по взаимодействию между организациями.</w:t>
            </w:r>
          </w:p>
        </w:tc>
      </w:tr>
      <w:tr w:rsidR="00D27EDC" w:rsidRPr="00831A04" w14:paraId="2465FC64" w14:textId="77777777" w:rsidTr="00C64F3E">
        <w:tc>
          <w:tcPr>
            <w:tcW w:w="988" w:type="dxa"/>
            <w:vMerge/>
            <w:tcBorders>
              <w:left w:val="single" w:sz="4" w:space="0" w:color="auto"/>
              <w:right w:val="single" w:sz="4" w:space="0" w:color="auto"/>
            </w:tcBorders>
            <w:noWrap/>
            <w:tcMar>
              <w:left w:w="85" w:type="dxa"/>
              <w:right w:w="85" w:type="dxa"/>
            </w:tcMar>
          </w:tcPr>
          <w:p w14:paraId="5BA253B5"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D723A71" w14:textId="70B64B46" w:rsidR="00D27EDC" w:rsidRPr="00697B68" w:rsidRDefault="00D27EDC" w:rsidP="00F05374">
            <w:pPr>
              <w:pStyle w:val="Tabletext"/>
              <w:keepNext/>
              <w:keepLines/>
              <w:rPr>
                <w:bCs/>
                <w:szCs w:val="20"/>
                <w:lang w:val="ru-RU"/>
              </w:rPr>
            </w:pPr>
            <w:r w:rsidRPr="00697B68">
              <w:rPr>
                <w:rStyle w:val="Artdef"/>
                <w:rFonts w:asciiTheme="minorHAnsi" w:hAnsiTheme="minorHAnsi" w:cstheme="minorHAnsi"/>
                <w:szCs w:val="20"/>
                <w:lang w:val="ru-RU"/>
              </w:rPr>
              <w:t>11</w:t>
            </w:r>
            <w:r w:rsidRPr="00697B68">
              <w:rPr>
                <w:szCs w:val="20"/>
                <w:lang w:val="ru-RU"/>
              </w:rPr>
              <w:tab/>
              <w:t>1.6</w:t>
            </w:r>
            <w:r w:rsidRPr="00697B68">
              <w:rPr>
                <w:szCs w:val="20"/>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00697B68">
              <w:rPr>
                <w:szCs w:val="20"/>
                <w:lang w:val="ru-RU"/>
              </w:rPr>
              <w:noBreakHyphen/>
            </w:r>
            <w:r w:rsidRPr="00697B68">
              <w:rPr>
                <w:szCs w:val="20"/>
                <w:lang w:val="ru-RU"/>
              </w:rPr>
              <w:t>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AF14D4" w14:textId="057836B5" w:rsidR="00D27EDC" w:rsidRPr="00697B68" w:rsidRDefault="004B3433" w:rsidP="00F05374">
            <w:pPr>
              <w:pStyle w:val="Tabletext"/>
              <w:keepNext/>
              <w:keepLines/>
              <w:rPr>
                <w:szCs w:val="20"/>
                <w:lang w:val="ru-RU"/>
              </w:rPr>
            </w:pPr>
            <w:r w:rsidRPr="00697B68">
              <w:rPr>
                <w:rStyle w:val="Artdef"/>
                <w:rFonts w:asciiTheme="minorHAnsi" w:hAnsiTheme="minorHAnsi"/>
                <w:szCs w:val="20"/>
                <w:lang w:val="ru-RU"/>
              </w:rPr>
              <w:t>8</w:t>
            </w:r>
            <w:r w:rsidRPr="00697B68">
              <w:rPr>
                <w:szCs w:val="20"/>
                <w:lang w:val="ru-RU"/>
              </w:rPr>
              <w:tab/>
              <w:t>1.6</w:t>
            </w:r>
            <w:r w:rsidRPr="00697B68">
              <w:rPr>
                <w:szCs w:val="20"/>
                <w:lang w:val="ru-RU"/>
              </w:rPr>
              <w:tab/>
              <w:t>Применяя принципы настоящего Регламента, администрации</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 xml:space="preserve">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14:paraId="11000179" w14:textId="77777777" w:rsidR="00F05374" w:rsidRPr="00697B68" w:rsidRDefault="00F05374" w:rsidP="00F05374">
            <w:pPr>
              <w:pStyle w:val="Tabletext"/>
              <w:keepNext/>
              <w:keepLines/>
              <w:rPr>
                <w:szCs w:val="20"/>
                <w:lang w:val="ru-RU"/>
              </w:rPr>
            </w:pPr>
          </w:p>
          <w:p w14:paraId="2238EC46" w14:textId="3889E5D0" w:rsidR="004B3433" w:rsidRPr="00697B68" w:rsidRDefault="00C87894" w:rsidP="00F05374">
            <w:pPr>
              <w:pStyle w:val="Tabletext"/>
              <w:keepNext/>
              <w:keepLines/>
              <w:rPr>
                <w:bCs/>
                <w:szCs w:val="20"/>
                <w:lang w:val="ru-RU"/>
              </w:rPr>
            </w:pP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Pr="00C87894">
              <w:rPr>
                <w:rStyle w:val="FootnoteReference"/>
                <w:rFonts w:asciiTheme="minorHAnsi" w:hAnsiTheme="minorHAnsi"/>
                <w:szCs w:val="16"/>
                <w:lang w:val="ru-RU"/>
              </w:rPr>
              <w:t>*</w:t>
            </w:r>
            <w:r w:rsidRPr="00697B68">
              <w:rPr>
                <w:lang w:val="ru-RU"/>
              </w:rPr>
              <w:fldChar w:fldCharType="end"/>
            </w:r>
            <w:r w:rsidR="004B3433" w:rsidRPr="00697B68">
              <w:rPr>
                <w:szCs w:val="20"/>
                <w:lang w:val="ru-RU"/>
              </w:rPr>
              <w:t>или признанная(ые) частная(ые) эксплуатационная(ые) организация(и).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CD1091" w14:textId="0E899978" w:rsidR="00D27EDC" w:rsidRPr="00697B68" w:rsidRDefault="004A683C" w:rsidP="00F05374">
            <w:pPr>
              <w:pStyle w:val="Tabletext"/>
              <w:keepNext/>
              <w:keepLines/>
              <w:rPr>
                <w:bCs/>
                <w:szCs w:val="20"/>
                <w:lang w:val="ru-RU"/>
              </w:rPr>
            </w:pPr>
            <w:r w:rsidRPr="00697B68">
              <w:rPr>
                <w:bCs/>
                <w:szCs w:val="20"/>
                <w:lang w:val="ru-RU"/>
              </w:rPr>
              <w:t>П. 11 РМЭ 2012 учитывает изменения, произошедшие с 1988 г., и применим для развития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2019464" w14:textId="6E8A940E" w:rsidR="00D27EDC" w:rsidRPr="00697B68" w:rsidRDefault="004A683C" w:rsidP="00F05374">
            <w:pPr>
              <w:pStyle w:val="Tabletext"/>
              <w:keepNext/>
              <w:keepLines/>
              <w:rPr>
                <w:bCs/>
                <w:szCs w:val="20"/>
                <w:lang w:val="ru-RU"/>
              </w:rPr>
            </w:pPr>
            <w:r w:rsidRPr="00697B68">
              <w:rPr>
                <w:bCs/>
                <w:szCs w:val="20"/>
                <w:lang w:val="ru-RU"/>
              </w:rPr>
              <w:t>Не противоречит применению гибких подходов.</w:t>
            </w:r>
            <w:r w:rsidR="00C64F3E">
              <w:rPr>
                <w:bCs/>
                <w:szCs w:val="20"/>
                <w:lang w:val="ru-RU"/>
              </w:rPr>
              <w:t xml:space="preserve"> </w:t>
            </w:r>
            <w:r w:rsidRPr="00697B68">
              <w:rPr>
                <w:bCs/>
                <w:szCs w:val="20"/>
                <w:lang w:val="ru-RU"/>
              </w:rPr>
              <w:t>Большая гибкость может быть обеспечена при расширении круга используемых Рекомендаций (включая Рекомендации других Секторов)</w:t>
            </w:r>
            <w:r w:rsidR="002051AE" w:rsidRPr="00697B68">
              <w:rPr>
                <w:bCs/>
                <w:szCs w:val="20"/>
                <w:lang w:val="ru-RU"/>
              </w:rPr>
              <w:t>, а</w:t>
            </w:r>
            <w:r w:rsidR="00697B68">
              <w:rPr>
                <w:bCs/>
                <w:szCs w:val="20"/>
                <w:lang w:val="ru-RU"/>
              </w:rPr>
              <w:t> </w:t>
            </w:r>
            <w:r w:rsidR="002051AE" w:rsidRPr="00697B68">
              <w:rPr>
                <w:bCs/>
                <w:szCs w:val="20"/>
                <w:lang w:val="ru-RU"/>
              </w:rPr>
              <w:t>также за счет отражения роли администраций</w:t>
            </w:r>
            <w:r w:rsidRPr="00697B68">
              <w:rPr>
                <w:bCs/>
                <w:szCs w:val="20"/>
                <w:lang w:val="ru-RU"/>
              </w:rPr>
              <w:t>.</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A6BB22" w14:textId="65397EE7" w:rsidR="00D27EDC" w:rsidRPr="00831A04" w:rsidRDefault="002051AE" w:rsidP="00F05374">
            <w:pPr>
              <w:pStyle w:val="Tabletext"/>
              <w:keepNext/>
              <w:keepLines/>
              <w:rPr>
                <w:bCs/>
                <w:szCs w:val="20"/>
                <w:lang w:val="ru-RU"/>
              </w:rPr>
            </w:pPr>
            <w:r w:rsidRPr="00697B68">
              <w:rPr>
                <w:bCs/>
                <w:szCs w:val="20"/>
                <w:lang w:val="ru-RU"/>
              </w:rPr>
              <w:t>Возможно</w:t>
            </w:r>
            <w:r w:rsidR="00831A04">
              <w:rPr>
                <w:bCs/>
                <w:szCs w:val="20"/>
                <w:lang w:val="ru-RU"/>
              </w:rPr>
              <w:t>,</w:t>
            </w:r>
            <w:r w:rsidRPr="00697B68">
              <w:rPr>
                <w:bCs/>
                <w:szCs w:val="20"/>
                <w:lang w:val="ru-RU"/>
              </w:rPr>
              <w:t xml:space="preserve"> потребуется уточнить роль администраций, так как в Регламенте содержаться нормы регуляторного характера, которые распространяются на администрации, которые в свою очередь разрабатывают и принимают соответствующие Рекомендации МСЭ-Т</w:t>
            </w:r>
            <w:r w:rsidR="00831A04" w:rsidRPr="00831A04">
              <w:rPr>
                <w:bCs/>
                <w:szCs w:val="20"/>
                <w:lang w:val="ru-RU"/>
              </w:rPr>
              <w:t>.</w:t>
            </w:r>
          </w:p>
        </w:tc>
      </w:tr>
      <w:tr w:rsidR="00D27EDC" w:rsidRPr="00831A04" w14:paraId="2248217E" w14:textId="77777777" w:rsidTr="00C64F3E">
        <w:tc>
          <w:tcPr>
            <w:tcW w:w="988" w:type="dxa"/>
            <w:vMerge/>
            <w:tcBorders>
              <w:left w:val="single" w:sz="4" w:space="0" w:color="auto"/>
              <w:right w:val="single" w:sz="4" w:space="0" w:color="auto"/>
            </w:tcBorders>
            <w:noWrap/>
            <w:tcMar>
              <w:left w:w="85" w:type="dxa"/>
              <w:right w:w="85" w:type="dxa"/>
            </w:tcMar>
          </w:tcPr>
          <w:p w14:paraId="2E3B77D6"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712BC0" w14:textId="77CB6FA9"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12</w:t>
            </w:r>
            <w:r w:rsidRPr="00697B68">
              <w:rPr>
                <w:szCs w:val="20"/>
                <w:lang w:val="ru-RU"/>
              </w:rPr>
              <w:tab/>
              <w:t>1.7</w:t>
            </w:r>
            <w:r w:rsidR="00831A04">
              <w:rPr>
                <w:szCs w:val="20"/>
                <w:lang w:val="ru-RU"/>
              </w:rPr>
              <w:t> </w:t>
            </w:r>
            <w:r w:rsidRPr="00697B68">
              <w:rPr>
                <w:i/>
                <w:iCs/>
                <w:szCs w:val="20"/>
                <w:lang w:val="ru-RU"/>
              </w:rPr>
              <w:t>a)</w:t>
            </w:r>
            <w:r w:rsidRPr="00697B68">
              <w:rPr>
                <w:szCs w:val="20"/>
                <w:lang w:val="ru-RU"/>
              </w:rPr>
              <w:tab/>
              <w:t>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A84AE1" w14:textId="36296EB2" w:rsidR="00D27EDC" w:rsidRPr="00697B68" w:rsidRDefault="004B3433" w:rsidP="00D01815">
            <w:pPr>
              <w:pStyle w:val="Tabletext"/>
              <w:rPr>
                <w:bCs/>
                <w:szCs w:val="20"/>
                <w:lang w:val="ru-RU"/>
              </w:rPr>
            </w:pPr>
            <w:r w:rsidRPr="00697B68">
              <w:rPr>
                <w:rStyle w:val="Artdef"/>
                <w:rFonts w:asciiTheme="minorHAnsi" w:hAnsiTheme="minorHAnsi"/>
                <w:szCs w:val="20"/>
                <w:lang w:val="ru-RU"/>
              </w:rPr>
              <w:t>9</w:t>
            </w:r>
            <w:r w:rsidRPr="00697B68">
              <w:rPr>
                <w:szCs w:val="20"/>
                <w:lang w:val="ru-RU"/>
              </w:rPr>
              <w:tab/>
              <w:t>1.7</w:t>
            </w:r>
            <w:r w:rsidR="00831A04">
              <w:rPr>
                <w:szCs w:val="20"/>
                <w:lang w:val="ru-RU"/>
              </w:rPr>
              <w:t> </w:t>
            </w:r>
            <w:r w:rsidRPr="00697B68">
              <w:rPr>
                <w:i/>
                <w:iCs/>
                <w:szCs w:val="20"/>
                <w:lang w:val="ru-RU"/>
              </w:rPr>
              <w:t>a)</w:t>
            </w:r>
            <w:r w:rsidRPr="00697B68">
              <w:rPr>
                <w:szCs w:val="20"/>
                <w:lang w:val="ru-RU"/>
              </w:rPr>
              <w:tab/>
              <w:t>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частные 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D4D6352" w14:textId="7F89B3A0" w:rsidR="00D27EDC" w:rsidRPr="00697B68" w:rsidRDefault="004A683C" w:rsidP="00D01815">
            <w:pPr>
              <w:pStyle w:val="Tabletext"/>
              <w:rPr>
                <w:bCs/>
                <w:szCs w:val="20"/>
                <w:lang w:val="ru-RU"/>
              </w:rPr>
            </w:pPr>
            <w:r w:rsidRPr="00697B68">
              <w:rPr>
                <w:bCs/>
                <w:szCs w:val="20"/>
                <w:lang w:val="ru-RU"/>
              </w:rPr>
              <w:t>Применим для развития сетей и услуг с уч</w:t>
            </w:r>
            <w:r w:rsidR="00D961F8" w:rsidRPr="00697B68">
              <w:rPr>
                <w:bCs/>
                <w:szCs w:val="20"/>
                <w:lang w:val="ru-RU"/>
              </w:rPr>
              <w:t>е</w:t>
            </w:r>
            <w:r w:rsidRPr="00697B68">
              <w:rPr>
                <w:bCs/>
                <w:szCs w:val="20"/>
                <w:lang w:val="ru-RU"/>
              </w:rPr>
              <w:t xml:space="preserve">том национальной специфики. </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CE80281" w14:textId="4F5FF866" w:rsidR="00D27EDC" w:rsidRPr="00697B68" w:rsidRDefault="004A683C"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BB4CDCE" w14:textId="1DA95603" w:rsidR="00D27EDC" w:rsidRPr="00697B68" w:rsidRDefault="004A683C" w:rsidP="00D01815">
            <w:pPr>
              <w:pStyle w:val="Tabletext"/>
              <w:rPr>
                <w:bCs/>
                <w:szCs w:val="20"/>
                <w:lang w:val="ru-RU"/>
              </w:rPr>
            </w:pPr>
            <w:r w:rsidRPr="00697B68">
              <w:rPr>
                <w:bCs/>
                <w:szCs w:val="20"/>
                <w:lang w:val="ru-RU"/>
              </w:rPr>
              <w:t>П. 12 РМЭ 2012 и п. 9 РМЭ 1988 аналогичны по смыслу.</w:t>
            </w:r>
          </w:p>
        </w:tc>
      </w:tr>
      <w:tr w:rsidR="00D27EDC" w:rsidRPr="00831A04" w14:paraId="3E4C319D" w14:textId="77777777" w:rsidTr="00C64F3E">
        <w:tc>
          <w:tcPr>
            <w:tcW w:w="988" w:type="dxa"/>
            <w:vMerge/>
            <w:tcBorders>
              <w:left w:val="single" w:sz="4" w:space="0" w:color="auto"/>
              <w:right w:val="single" w:sz="4" w:space="0" w:color="auto"/>
            </w:tcBorders>
            <w:noWrap/>
            <w:tcMar>
              <w:left w:w="85" w:type="dxa"/>
              <w:right w:w="85" w:type="dxa"/>
            </w:tcMar>
          </w:tcPr>
          <w:p w14:paraId="2776BC35"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1F15E6" w14:textId="6E887814"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13</w:t>
            </w:r>
            <w:r w:rsidRPr="00697B68">
              <w:rPr>
                <w:szCs w:val="20"/>
                <w:lang w:val="ru-RU"/>
              </w:rPr>
              <w:tab/>
            </w:r>
            <w:r w:rsidRPr="00697B68">
              <w:rPr>
                <w:i/>
                <w:iCs/>
                <w:szCs w:val="20"/>
                <w:lang w:val="ru-RU"/>
              </w:rPr>
              <w:t>b)</w:t>
            </w:r>
            <w:r w:rsidRPr="00697B68">
              <w:rPr>
                <w:szCs w:val="20"/>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w:t>
            </w:r>
            <w:r w:rsidR="00F05374">
              <w:rPr>
                <w:szCs w:val="20"/>
                <w:lang w:val="ru-RU"/>
              </w:rPr>
              <w:noBreakHyphen/>
            </w:r>
            <w:r w:rsidRPr="00697B68">
              <w:rPr>
                <w:szCs w:val="20"/>
                <w:lang w:val="ru-RU"/>
              </w:rPr>
              <w:t>Т.</w:t>
            </w:r>
            <w:r w:rsidRPr="00697B68">
              <w:rPr>
                <w:rStyle w:val="LineNumber"/>
                <w:rFonts w:asciiTheme="minorHAnsi" w:hAnsiTheme="minorHAnsi" w:cstheme="minorHAnsi"/>
                <w:szCs w:val="20"/>
                <w:lang w:val="ru-RU"/>
              </w:rPr>
              <w:t xml:space="preserve"> </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97C775" w14:textId="32173A45" w:rsidR="00D27EDC" w:rsidRPr="00697B68" w:rsidRDefault="004B3433" w:rsidP="00D01815">
            <w:pPr>
              <w:pStyle w:val="Tabletext"/>
              <w:rPr>
                <w:bCs/>
                <w:szCs w:val="20"/>
                <w:lang w:val="ru-RU"/>
              </w:rPr>
            </w:pPr>
            <w:r w:rsidRPr="00697B68">
              <w:rPr>
                <w:rStyle w:val="Artdef"/>
                <w:rFonts w:asciiTheme="minorHAnsi" w:hAnsiTheme="minorHAnsi"/>
                <w:szCs w:val="20"/>
                <w:lang w:val="ru-RU"/>
              </w:rPr>
              <w:t>10</w:t>
            </w:r>
            <w:r w:rsidRPr="00697B68">
              <w:rPr>
                <w:szCs w:val="20"/>
                <w:lang w:val="ru-RU"/>
              </w:rPr>
              <w:tab/>
            </w:r>
            <w:r w:rsidRPr="00697B68">
              <w:rPr>
                <w:i/>
                <w:iCs/>
                <w:szCs w:val="20"/>
                <w:lang w:val="ru-RU"/>
              </w:rPr>
              <w:t>b)</w:t>
            </w:r>
            <w:r w:rsidRPr="00697B68">
              <w:rPr>
                <w:szCs w:val="20"/>
                <w:lang w:val="ru-RU"/>
              </w:rPr>
              <w:tab/>
              <w:t>Заинтересованный Член поощряет, когда это необходимо, применение соответствующих Рекомендаций МККТТ теми, кто обеспечивает службу.</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CBC878" w14:textId="1BA12D5B" w:rsidR="00D27EDC" w:rsidRPr="00697B68" w:rsidRDefault="00492373" w:rsidP="00D01815">
            <w:pPr>
              <w:pStyle w:val="Tabletext"/>
              <w:rPr>
                <w:bCs/>
                <w:szCs w:val="20"/>
                <w:lang w:val="ru-RU"/>
              </w:rPr>
            </w:pPr>
            <w:r w:rsidRPr="00697B68">
              <w:rPr>
                <w:bCs/>
                <w:szCs w:val="20"/>
                <w:lang w:val="ru-RU"/>
              </w:rPr>
              <w:t>Применим для развития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D66BE6" w14:textId="55D9BB9E" w:rsidR="00D27EDC" w:rsidRPr="00697B68" w:rsidRDefault="00492373" w:rsidP="00D01815">
            <w:pPr>
              <w:pStyle w:val="Tabletext"/>
              <w:rPr>
                <w:bCs/>
                <w:szCs w:val="20"/>
                <w:lang w:val="ru-RU"/>
              </w:rPr>
            </w:pPr>
            <w:r w:rsidRPr="00697B68">
              <w:rPr>
                <w:bCs/>
                <w:szCs w:val="20"/>
                <w:lang w:val="ru-RU"/>
              </w:rPr>
              <w:t>Обеспечивает применение гибких подходов.</w:t>
            </w:r>
            <w:r w:rsidR="00F05374" w:rsidRPr="00831A04">
              <w:rPr>
                <w:bCs/>
                <w:szCs w:val="20"/>
                <w:lang w:val="ru-RU"/>
              </w:rPr>
              <w:t xml:space="preserve"> </w:t>
            </w:r>
            <w:r w:rsidRPr="00697B68">
              <w:rPr>
                <w:bCs/>
                <w:szCs w:val="20"/>
                <w:lang w:val="ru-RU"/>
              </w:rPr>
              <w:t xml:space="preserve">Большая гибкость может быть обеспечена при расширении круга </w:t>
            </w:r>
            <w:r w:rsidRPr="00697B68">
              <w:rPr>
                <w:bCs/>
                <w:szCs w:val="20"/>
                <w:lang w:val="ru-RU"/>
              </w:rPr>
              <w:lastRenderedPageBreak/>
              <w:t>используемых Рекомендаций (включая Рекомендации других Секторов).</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1F63B42" w14:textId="6396DB23" w:rsidR="00D27EDC" w:rsidRPr="00697B68" w:rsidRDefault="00492373" w:rsidP="00D01815">
            <w:pPr>
              <w:pStyle w:val="Tabletext"/>
              <w:rPr>
                <w:bCs/>
                <w:szCs w:val="20"/>
                <w:lang w:val="ru-RU"/>
              </w:rPr>
            </w:pPr>
            <w:r w:rsidRPr="00697B68">
              <w:rPr>
                <w:bCs/>
                <w:szCs w:val="20"/>
                <w:lang w:val="ru-RU"/>
              </w:rPr>
              <w:lastRenderedPageBreak/>
              <w:t>Тексты пунктов РМЭ 2012 и 1988 аналогичны по смыслу. В п. 13 учтены изменения структуры МСЭ.</w:t>
            </w:r>
          </w:p>
        </w:tc>
      </w:tr>
      <w:tr w:rsidR="00D27EDC" w:rsidRPr="00831A04" w14:paraId="4EDCF005" w14:textId="77777777" w:rsidTr="00C64F3E">
        <w:tc>
          <w:tcPr>
            <w:tcW w:w="988" w:type="dxa"/>
            <w:vMerge/>
            <w:tcBorders>
              <w:left w:val="single" w:sz="4" w:space="0" w:color="auto"/>
              <w:right w:val="single" w:sz="4" w:space="0" w:color="auto"/>
            </w:tcBorders>
            <w:noWrap/>
            <w:tcMar>
              <w:left w:w="85" w:type="dxa"/>
              <w:right w:w="85" w:type="dxa"/>
            </w:tcMar>
          </w:tcPr>
          <w:p w14:paraId="1D6F94A2"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A5BEED" w14:textId="04739A2B"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14</w:t>
            </w:r>
            <w:r w:rsidRPr="00697B68">
              <w:rPr>
                <w:szCs w:val="20"/>
                <w:lang w:val="ru-RU"/>
              </w:rPr>
              <w:tab/>
            </w:r>
            <w:r w:rsidRPr="00697B68">
              <w:rPr>
                <w:i/>
                <w:iCs/>
                <w:szCs w:val="20"/>
                <w:lang w:val="ru-RU"/>
              </w:rPr>
              <w:t>c)</w:t>
            </w:r>
            <w:r w:rsidRPr="00697B68">
              <w:rPr>
                <w:szCs w:val="20"/>
                <w:lang w:val="ru-RU"/>
              </w:rPr>
              <w:tab/>
              <w:t>Государства-Члены, при необходимости, должны сотрудничать в выполнении настоящего Регламента.</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9A6D27" w14:textId="17AEA223" w:rsidR="00D27EDC" w:rsidRPr="00697B68" w:rsidRDefault="004B3433" w:rsidP="00D01815">
            <w:pPr>
              <w:pStyle w:val="Tabletext"/>
              <w:rPr>
                <w:bCs/>
                <w:szCs w:val="20"/>
                <w:lang w:val="ru-RU"/>
              </w:rPr>
            </w:pPr>
            <w:r w:rsidRPr="00697B68">
              <w:rPr>
                <w:rStyle w:val="Artdef"/>
                <w:rFonts w:asciiTheme="minorHAnsi" w:hAnsiTheme="minorHAnsi"/>
                <w:szCs w:val="20"/>
                <w:lang w:val="ru-RU"/>
              </w:rPr>
              <w:t>11</w:t>
            </w:r>
            <w:r w:rsidRPr="00697B68">
              <w:rPr>
                <w:szCs w:val="20"/>
                <w:lang w:val="ru-RU"/>
              </w:rPr>
              <w:tab/>
            </w:r>
            <w:r w:rsidRPr="00697B68">
              <w:rPr>
                <w:i/>
                <w:iCs/>
                <w:szCs w:val="20"/>
                <w:lang w:val="ru-RU"/>
              </w:rPr>
              <w:t>c)</w:t>
            </w:r>
            <w:r w:rsidRPr="00697B68">
              <w:rPr>
                <w:szCs w:val="20"/>
                <w:lang w:val="ru-RU"/>
              </w:rPr>
              <w:tab/>
              <w:t>Члены сотрудничают, когда это необходимо, по выполнению Регламента международной электросвязи (для интерпретации см.</w:t>
            </w:r>
            <w:r w:rsidR="00831A04">
              <w:rPr>
                <w:szCs w:val="20"/>
                <w:lang w:val="ru-RU"/>
              </w:rPr>
              <w:t> </w:t>
            </w:r>
            <w:r w:rsidRPr="00697B68">
              <w:rPr>
                <w:szCs w:val="20"/>
                <w:lang w:val="ru-RU"/>
              </w:rPr>
              <w:t>также Резолюцию № 2).</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85A4FF5" w14:textId="0942A23C" w:rsidR="00D27EDC" w:rsidRPr="00697B68" w:rsidRDefault="00E43F0F" w:rsidP="00D01815">
            <w:pPr>
              <w:pStyle w:val="Tabletext"/>
              <w:rPr>
                <w:bCs/>
                <w:szCs w:val="20"/>
                <w:lang w:val="ru-RU"/>
              </w:rPr>
            </w:pPr>
            <w:r w:rsidRPr="00697B68">
              <w:rPr>
                <w:bCs/>
                <w:szCs w:val="20"/>
                <w:lang w:val="ru-RU"/>
              </w:rPr>
              <w:t>Применим для развития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BA14DE" w14:textId="6E46AFE8" w:rsidR="00D27EDC" w:rsidRPr="00697B68" w:rsidRDefault="00E43F0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BF3839" w14:textId="2C70BE3E" w:rsidR="00D27EDC" w:rsidRPr="00697B68" w:rsidRDefault="00E43F0F" w:rsidP="00D01815">
            <w:pPr>
              <w:pStyle w:val="Tabletext"/>
              <w:rPr>
                <w:bCs/>
                <w:szCs w:val="20"/>
                <w:lang w:val="ru-RU"/>
              </w:rPr>
            </w:pPr>
            <w:r w:rsidRPr="00697B68">
              <w:rPr>
                <w:bCs/>
                <w:szCs w:val="20"/>
                <w:lang w:val="ru-RU"/>
              </w:rPr>
              <w:t xml:space="preserve">Тексты пунктов РМЭ 2012 и 1988 аналогичны по смыслу. П. 14 соответствует </w:t>
            </w:r>
            <w:r w:rsidR="00E831A0" w:rsidRPr="00697B68">
              <w:rPr>
                <w:bCs/>
                <w:szCs w:val="20"/>
                <w:lang w:val="ru-RU"/>
              </w:rPr>
              <w:t>положениям Устава и Конвенции</w:t>
            </w:r>
            <w:r w:rsidRPr="00697B68">
              <w:rPr>
                <w:bCs/>
                <w:szCs w:val="20"/>
                <w:lang w:val="ru-RU"/>
              </w:rPr>
              <w:t>.</w:t>
            </w:r>
          </w:p>
        </w:tc>
      </w:tr>
      <w:tr w:rsidR="00D27EDC" w:rsidRPr="00831A04" w14:paraId="521F6807" w14:textId="77777777" w:rsidTr="00C64F3E">
        <w:tc>
          <w:tcPr>
            <w:tcW w:w="988" w:type="dxa"/>
            <w:vMerge/>
            <w:tcBorders>
              <w:left w:val="single" w:sz="4" w:space="0" w:color="auto"/>
              <w:bottom w:val="single" w:sz="4" w:space="0" w:color="auto"/>
              <w:right w:val="single" w:sz="4" w:space="0" w:color="auto"/>
            </w:tcBorders>
            <w:noWrap/>
            <w:tcMar>
              <w:left w:w="85" w:type="dxa"/>
              <w:right w:w="85" w:type="dxa"/>
            </w:tcMar>
          </w:tcPr>
          <w:p w14:paraId="092EA386" w14:textId="77777777" w:rsidR="00D27EDC" w:rsidRPr="00697B68" w:rsidRDefault="00D27EDC"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43FFA4" w14:textId="196AF61A" w:rsidR="00D27EDC" w:rsidRPr="00697B68" w:rsidRDefault="00D27EDC" w:rsidP="00D01815">
            <w:pPr>
              <w:pStyle w:val="Tabletext"/>
              <w:rPr>
                <w:bCs/>
                <w:szCs w:val="20"/>
                <w:lang w:val="ru-RU"/>
              </w:rPr>
            </w:pPr>
            <w:r w:rsidRPr="00697B68">
              <w:rPr>
                <w:rStyle w:val="Artdef"/>
                <w:rFonts w:asciiTheme="minorHAnsi" w:hAnsiTheme="minorHAnsi" w:cstheme="minorHAnsi"/>
                <w:szCs w:val="20"/>
                <w:lang w:val="ru-RU"/>
              </w:rPr>
              <w:t>15</w:t>
            </w:r>
            <w:r w:rsidRPr="00697B68">
              <w:rPr>
                <w:szCs w:val="20"/>
                <w:lang w:val="ru-RU"/>
              </w:rPr>
              <w:tab/>
              <w:t>1.8</w:t>
            </w:r>
            <w:r w:rsidRPr="00697B68">
              <w:rPr>
                <w:szCs w:val="20"/>
                <w:lang w:val="ru-RU"/>
              </w:rPr>
              <w:tab/>
              <w:t>Настоящий Регламент должен применяться вне зависимости от используемых средств передачи, если в Регламенте радиосвязи не указано иное</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4B3225E" w14:textId="629AD86C" w:rsidR="00D27EDC" w:rsidRPr="00697B68" w:rsidRDefault="004B3433" w:rsidP="00D01815">
            <w:pPr>
              <w:pStyle w:val="Tabletext"/>
              <w:rPr>
                <w:bCs/>
                <w:szCs w:val="20"/>
                <w:lang w:val="ru-RU"/>
              </w:rPr>
            </w:pPr>
            <w:r w:rsidRPr="00697B68">
              <w:rPr>
                <w:rStyle w:val="Artdef"/>
                <w:rFonts w:asciiTheme="minorHAnsi" w:hAnsiTheme="minorHAnsi"/>
                <w:szCs w:val="20"/>
                <w:lang w:val="ru-RU"/>
              </w:rPr>
              <w:t>12</w:t>
            </w:r>
            <w:r w:rsidRPr="00697B68">
              <w:rPr>
                <w:szCs w:val="20"/>
                <w:lang w:val="ru-RU"/>
              </w:rPr>
              <w:tab/>
              <w:t>1.8</w:t>
            </w:r>
            <w:r w:rsidRPr="00697B68">
              <w:rPr>
                <w:szCs w:val="20"/>
                <w:lang w:val="ru-RU"/>
              </w:rPr>
              <w:tab/>
              <w:t>Настоящий Регламент должен применяться независимо от используемых средств передачи, если в Регламенте радиосвязи нет иных указаний.</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3A1B9C" w14:textId="5ACA0490" w:rsidR="00D27EDC" w:rsidRPr="00697B68" w:rsidRDefault="00E43F0F" w:rsidP="00D01815">
            <w:pPr>
              <w:pStyle w:val="Tabletext"/>
              <w:rPr>
                <w:bCs/>
                <w:szCs w:val="20"/>
                <w:lang w:val="ru-RU"/>
              </w:rPr>
            </w:pPr>
            <w:r w:rsidRPr="00697B68">
              <w:rPr>
                <w:bCs/>
                <w:szCs w:val="20"/>
                <w:lang w:val="ru-RU"/>
              </w:rPr>
              <w:t>Применим для развития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41F0A2" w14:textId="039CF419" w:rsidR="00D27EDC" w:rsidRPr="00697B68" w:rsidRDefault="00E43F0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BB96333" w14:textId="7A0C7738" w:rsidR="00D27EDC" w:rsidRPr="00697B68" w:rsidRDefault="00E43F0F" w:rsidP="00D01815">
            <w:pPr>
              <w:pStyle w:val="Tabletext"/>
              <w:rPr>
                <w:bCs/>
                <w:szCs w:val="20"/>
                <w:lang w:val="ru-RU"/>
              </w:rPr>
            </w:pPr>
            <w:r w:rsidRPr="00697B68">
              <w:rPr>
                <w:bCs/>
                <w:szCs w:val="20"/>
                <w:lang w:val="ru-RU"/>
              </w:rPr>
              <w:t>Тексты данных пунктов РМЭ 2012 и РМЭ 1988 практически идентичны.</w:t>
            </w:r>
          </w:p>
        </w:tc>
      </w:tr>
      <w:tr w:rsidR="00AA096B" w:rsidRPr="00697B68" w14:paraId="550363E0" w14:textId="77777777" w:rsidTr="00C64F3E">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6BC6D443" w14:textId="6583CB07" w:rsidR="00AA096B" w:rsidRPr="00697B68" w:rsidRDefault="00AA096B" w:rsidP="00F05374">
            <w:pPr>
              <w:pStyle w:val="Tabletext"/>
              <w:jc w:val="center"/>
              <w:rPr>
                <w:szCs w:val="20"/>
                <w:lang w:val="ru-RU"/>
              </w:rPr>
            </w:pPr>
            <w:bookmarkStart w:id="4" w:name="_Toc351752231"/>
            <w:bookmarkStart w:id="5" w:name="_Toc351752802"/>
            <w:r w:rsidRPr="00697B68">
              <w:rPr>
                <w:szCs w:val="20"/>
                <w:lang w:val="ru-RU"/>
              </w:rPr>
              <w:t xml:space="preserve">СТАТЬЯ </w:t>
            </w:r>
            <w:r w:rsidRPr="00697B68">
              <w:rPr>
                <w:rStyle w:val="href"/>
                <w:rFonts w:asciiTheme="minorHAnsi" w:hAnsiTheme="minorHAnsi"/>
                <w:szCs w:val="20"/>
                <w:lang w:val="ru-RU"/>
              </w:rPr>
              <w:t>2</w:t>
            </w:r>
            <w:bookmarkEnd w:id="4"/>
            <w:bookmarkEnd w:id="5"/>
          </w:p>
          <w:p w14:paraId="45CA0F4B" w14:textId="77777777" w:rsidR="00AA096B" w:rsidRPr="00F05374" w:rsidRDefault="00AA096B" w:rsidP="00F05374">
            <w:pPr>
              <w:pStyle w:val="Tabletext"/>
              <w:jc w:val="center"/>
              <w:rPr>
                <w:b/>
                <w:bCs/>
                <w:szCs w:val="20"/>
                <w:lang w:val="ru-RU"/>
              </w:rPr>
            </w:pPr>
            <w:bookmarkStart w:id="6" w:name="_Toc351752232"/>
            <w:bookmarkStart w:id="7" w:name="_Toc351752803"/>
            <w:r w:rsidRPr="00F05374">
              <w:rPr>
                <w:b/>
                <w:bCs/>
                <w:szCs w:val="20"/>
                <w:lang w:val="ru-RU"/>
              </w:rPr>
              <w:t>Определения</w:t>
            </w:r>
            <w:bookmarkEnd w:id="6"/>
            <w:bookmarkEnd w:id="7"/>
          </w:p>
          <w:p w14:paraId="3B928183"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7F4D43" w14:textId="34E963EE" w:rsidR="00AA096B" w:rsidRPr="00697B68" w:rsidRDefault="00AA096B" w:rsidP="00D01815">
            <w:pPr>
              <w:pStyle w:val="Tabletext"/>
              <w:rPr>
                <w:bCs/>
                <w:szCs w:val="20"/>
                <w:lang w:val="ru-RU"/>
              </w:rPr>
            </w:pPr>
            <w:r w:rsidRPr="00697B68">
              <w:rPr>
                <w:rStyle w:val="Artdef"/>
                <w:rFonts w:asciiTheme="minorHAnsi" w:hAnsiTheme="minorHAnsi"/>
                <w:szCs w:val="20"/>
                <w:lang w:val="ru-RU"/>
              </w:rPr>
              <w:t>16</w:t>
            </w:r>
            <w:r w:rsidRPr="00697B68">
              <w:rPr>
                <w:szCs w:val="20"/>
                <w:lang w:val="ru-RU"/>
              </w:rPr>
              <w:tab/>
              <w:t>2.1</w:t>
            </w:r>
            <w:r w:rsidRPr="00697B68">
              <w:rPr>
                <w:szCs w:val="20"/>
                <w:lang w:val="ru-RU"/>
              </w:rPr>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C3F8E6" w14:textId="218ED928" w:rsidR="00AA096B" w:rsidRPr="00697B68" w:rsidRDefault="00AA096B" w:rsidP="00D01815">
            <w:pPr>
              <w:pStyle w:val="Tabletext"/>
              <w:rPr>
                <w:bCs/>
                <w:szCs w:val="20"/>
                <w:lang w:val="ru-RU"/>
              </w:rPr>
            </w:pPr>
            <w:r w:rsidRPr="00697B68">
              <w:rPr>
                <w:rStyle w:val="Artdef"/>
                <w:rFonts w:asciiTheme="minorHAnsi" w:hAnsiTheme="minorHAnsi"/>
                <w:szCs w:val="20"/>
                <w:lang w:val="ru-RU"/>
              </w:rPr>
              <w:t>13</w:t>
            </w:r>
            <w:r w:rsidRPr="00697B68">
              <w:rPr>
                <w:szCs w:val="20"/>
                <w:lang w:val="ru-RU"/>
              </w:rPr>
              <w:tab/>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308F9C" w14:textId="1B063E04"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02177B" w14:textId="3FB6FD56"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A4BB248" w14:textId="0064B454" w:rsidR="00AA096B" w:rsidRPr="00697B68" w:rsidRDefault="00AA096B" w:rsidP="00D01815">
            <w:pPr>
              <w:pStyle w:val="Tabletext"/>
              <w:rPr>
                <w:bCs/>
                <w:szCs w:val="20"/>
                <w:lang w:val="ru-RU"/>
              </w:rPr>
            </w:pPr>
          </w:p>
        </w:tc>
      </w:tr>
      <w:tr w:rsidR="00AA096B" w:rsidRPr="00831A04" w14:paraId="12FCE4AB" w14:textId="77777777" w:rsidTr="00C64F3E">
        <w:tc>
          <w:tcPr>
            <w:tcW w:w="988" w:type="dxa"/>
            <w:vMerge/>
            <w:tcBorders>
              <w:left w:val="single" w:sz="4" w:space="0" w:color="auto"/>
              <w:right w:val="single" w:sz="4" w:space="0" w:color="auto"/>
            </w:tcBorders>
            <w:noWrap/>
            <w:tcMar>
              <w:left w:w="85" w:type="dxa"/>
              <w:right w:w="85" w:type="dxa"/>
            </w:tcMar>
          </w:tcPr>
          <w:p w14:paraId="5A781599"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E17BE7" w14:textId="5A32851E" w:rsidR="00AA096B" w:rsidRPr="00697B68" w:rsidRDefault="00AA096B" w:rsidP="00D01815">
            <w:pPr>
              <w:pStyle w:val="Tabletext"/>
              <w:rPr>
                <w:bCs/>
                <w:szCs w:val="20"/>
                <w:lang w:val="ru-RU"/>
              </w:rPr>
            </w:pPr>
            <w:r w:rsidRPr="00697B68">
              <w:rPr>
                <w:rStyle w:val="Artdef"/>
                <w:rFonts w:asciiTheme="minorHAnsi" w:hAnsiTheme="minorHAnsi"/>
                <w:szCs w:val="20"/>
                <w:lang w:val="ru-RU"/>
              </w:rPr>
              <w:t>17</w:t>
            </w:r>
            <w:r w:rsidRPr="00697B68">
              <w:rPr>
                <w:szCs w:val="20"/>
                <w:lang w:val="ru-RU"/>
              </w:rPr>
              <w:tab/>
              <w:t>2.2</w:t>
            </w:r>
            <w:r w:rsidRPr="00697B68">
              <w:rPr>
                <w:szCs w:val="20"/>
                <w:lang w:val="ru-RU"/>
              </w:rPr>
              <w:tab/>
            </w:r>
            <w:r w:rsidRPr="00697B68">
              <w:rPr>
                <w:i/>
                <w:iCs/>
                <w:szCs w:val="20"/>
                <w:lang w:val="ru-RU"/>
              </w:rPr>
              <w:t>Электросвязь</w:t>
            </w:r>
            <w:r w:rsidRPr="00697B68">
              <w:rPr>
                <w:szCs w:val="20"/>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5B2749" w14:textId="13F255A9" w:rsidR="00AA096B" w:rsidRPr="00697B68" w:rsidRDefault="00AA096B" w:rsidP="00D01815">
            <w:pPr>
              <w:pStyle w:val="Tabletext"/>
              <w:rPr>
                <w:bCs/>
                <w:szCs w:val="20"/>
                <w:lang w:val="ru-RU"/>
              </w:rPr>
            </w:pPr>
            <w:r w:rsidRPr="00697B68">
              <w:rPr>
                <w:rStyle w:val="Artdef"/>
                <w:rFonts w:asciiTheme="minorHAnsi" w:hAnsiTheme="minorHAnsi"/>
                <w:szCs w:val="20"/>
                <w:lang w:val="ru-RU"/>
              </w:rPr>
              <w:t>14</w:t>
            </w:r>
            <w:r w:rsidRPr="00697B68">
              <w:rPr>
                <w:szCs w:val="20"/>
                <w:lang w:val="ru-RU"/>
              </w:rPr>
              <w:tab/>
              <w:t>2.1</w:t>
            </w:r>
            <w:r w:rsidRPr="00697B68">
              <w:rPr>
                <w:szCs w:val="20"/>
                <w:lang w:val="ru-RU"/>
              </w:rPr>
              <w:tab/>
            </w:r>
            <w:r w:rsidRPr="00697B68">
              <w:rPr>
                <w:i/>
                <w:iCs/>
                <w:szCs w:val="20"/>
                <w:lang w:val="ru-RU"/>
              </w:rPr>
              <w:t>Электросвязь</w:t>
            </w:r>
            <w:r w:rsidRPr="00697B68">
              <w:rPr>
                <w:szCs w:val="20"/>
                <w:lang w:val="ru-RU"/>
              </w:rPr>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FED13E" w14:textId="721CF2A0"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AE1A6D" w14:textId="606DB469"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338BECF" w14:textId="4B8760AE" w:rsidR="00AA096B" w:rsidRPr="00697B68" w:rsidRDefault="00AA096B" w:rsidP="00D01815">
            <w:pPr>
              <w:pStyle w:val="Tabletext"/>
              <w:rPr>
                <w:bCs/>
                <w:szCs w:val="20"/>
                <w:lang w:val="ru-RU"/>
              </w:rPr>
            </w:pPr>
            <w:r w:rsidRPr="00697B68">
              <w:rPr>
                <w:bCs/>
                <w:szCs w:val="20"/>
                <w:lang w:val="ru-RU"/>
              </w:rPr>
              <w:t>П. 17 РМЭ 2012 может быть замен</w:t>
            </w:r>
            <w:r w:rsidR="00D961F8" w:rsidRPr="00697B68">
              <w:rPr>
                <w:bCs/>
                <w:szCs w:val="20"/>
                <w:lang w:val="ru-RU"/>
              </w:rPr>
              <w:t>е</w:t>
            </w:r>
            <w:r w:rsidRPr="00697B68">
              <w:rPr>
                <w:bCs/>
                <w:szCs w:val="20"/>
                <w:lang w:val="ru-RU"/>
              </w:rPr>
              <w:t>н ссылкой на п. 1012 Приложения к Уставу МСЭ.</w:t>
            </w:r>
          </w:p>
        </w:tc>
      </w:tr>
      <w:tr w:rsidR="00AA096B" w:rsidRPr="00831A04" w14:paraId="5A58B4AD" w14:textId="77777777" w:rsidTr="00C64F3E">
        <w:tc>
          <w:tcPr>
            <w:tcW w:w="988" w:type="dxa"/>
            <w:vMerge/>
            <w:tcBorders>
              <w:left w:val="single" w:sz="4" w:space="0" w:color="auto"/>
              <w:right w:val="single" w:sz="4" w:space="0" w:color="auto"/>
            </w:tcBorders>
            <w:noWrap/>
            <w:tcMar>
              <w:left w:w="85" w:type="dxa"/>
              <w:right w:w="85" w:type="dxa"/>
            </w:tcMar>
          </w:tcPr>
          <w:p w14:paraId="779B808A"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39F22E0" w14:textId="63BF85A4" w:rsidR="00AA096B" w:rsidRPr="00697B68" w:rsidRDefault="00AA096B" w:rsidP="00091693">
            <w:pPr>
              <w:pStyle w:val="Tabletext"/>
              <w:keepNext/>
              <w:keepLines/>
              <w:rPr>
                <w:bCs/>
                <w:szCs w:val="20"/>
                <w:lang w:val="ru-RU"/>
              </w:rPr>
            </w:pPr>
            <w:r w:rsidRPr="00697B68">
              <w:rPr>
                <w:rStyle w:val="Artdef"/>
                <w:rFonts w:asciiTheme="minorHAnsi" w:hAnsiTheme="minorHAnsi"/>
                <w:szCs w:val="20"/>
                <w:lang w:val="ru-RU"/>
              </w:rPr>
              <w:t>18</w:t>
            </w:r>
            <w:r w:rsidRPr="00697B68">
              <w:rPr>
                <w:szCs w:val="20"/>
                <w:lang w:val="ru-RU"/>
              </w:rPr>
              <w:tab/>
              <w:t>2.3</w:t>
            </w:r>
            <w:r w:rsidRPr="00697B68">
              <w:rPr>
                <w:szCs w:val="20"/>
                <w:lang w:val="ru-RU"/>
              </w:rPr>
              <w:tab/>
            </w:r>
            <w:r w:rsidRPr="00697B68">
              <w:rPr>
                <w:i/>
                <w:iCs/>
                <w:szCs w:val="20"/>
                <w:lang w:val="ru-RU"/>
              </w:rPr>
              <w:t>Услуга международной электросвязи</w:t>
            </w:r>
            <w:r w:rsidRPr="00697B68">
              <w:rPr>
                <w:szCs w:val="20"/>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B099EDA" w14:textId="094360B3" w:rsidR="00AA096B" w:rsidRPr="00697B68" w:rsidRDefault="00AA096B" w:rsidP="00091693">
            <w:pPr>
              <w:pStyle w:val="Tabletext"/>
              <w:keepNext/>
              <w:keepLines/>
              <w:rPr>
                <w:bCs/>
                <w:szCs w:val="20"/>
                <w:lang w:val="ru-RU"/>
              </w:rPr>
            </w:pPr>
            <w:r w:rsidRPr="00697B68">
              <w:rPr>
                <w:rStyle w:val="Artdef"/>
                <w:rFonts w:asciiTheme="minorHAnsi" w:hAnsiTheme="minorHAnsi"/>
                <w:szCs w:val="20"/>
                <w:lang w:val="ru-RU"/>
              </w:rPr>
              <w:t>15</w:t>
            </w:r>
            <w:r w:rsidRPr="00697B68">
              <w:rPr>
                <w:szCs w:val="20"/>
                <w:lang w:val="ru-RU"/>
              </w:rPr>
              <w:tab/>
              <w:t>2.2</w:t>
            </w:r>
            <w:r w:rsidRPr="00697B68">
              <w:rPr>
                <w:szCs w:val="20"/>
                <w:lang w:val="ru-RU"/>
              </w:rPr>
              <w:tab/>
            </w:r>
            <w:r w:rsidRPr="00697B68">
              <w:rPr>
                <w:i/>
                <w:iCs/>
                <w:szCs w:val="20"/>
                <w:lang w:val="ru-RU"/>
              </w:rPr>
              <w:t>Международная служба электросвязи</w:t>
            </w:r>
            <w:r w:rsidRPr="00697B68">
              <w:rPr>
                <w:szCs w:val="20"/>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B1FE2DE" w14:textId="002D8F1A" w:rsidR="00AA096B" w:rsidRPr="00697B68" w:rsidRDefault="00AA096B" w:rsidP="00091693">
            <w:pPr>
              <w:pStyle w:val="Tabletext"/>
              <w:keepNext/>
              <w:keepLines/>
              <w:rPr>
                <w:bCs/>
                <w:szCs w:val="20"/>
                <w:lang w:val="ru-RU"/>
              </w:rPr>
            </w:pPr>
            <w:r w:rsidRPr="00697B68">
              <w:rPr>
                <w:bCs/>
                <w:szCs w:val="20"/>
                <w:lang w:val="ru-RU"/>
              </w:rPr>
              <w:t>Не влияет на применимость</w:t>
            </w:r>
            <w:r w:rsidR="00831A04">
              <w:rPr>
                <w:bCs/>
                <w:szCs w:val="20"/>
                <w:lang w:val="ru-RU"/>
              </w:rPr>
              <w:t>.</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14F380B" w14:textId="2C56B8E6" w:rsidR="00AA096B" w:rsidRPr="00697B68" w:rsidRDefault="00AA096B" w:rsidP="00091693">
            <w:pPr>
              <w:pStyle w:val="Tabletext"/>
              <w:keepNext/>
              <w:keepLines/>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25A5DB" w14:textId="5BD1CF93" w:rsidR="00AA096B" w:rsidRPr="00697B68" w:rsidRDefault="00AA096B" w:rsidP="00091693">
            <w:pPr>
              <w:pStyle w:val="Tabletext"/>
              <w:keepNext/>
              <w:keepLines/>
              <w:rPr>
                <w:bCs/>
                <w:szCs w:val="20"/>
                <w:lang w:val="ru-RU"/>
              </w:rPr>
            </w:pPr>
            <w:r w:rsidRPr="00697B68">
              <w:rPr>
                <w:bCs/>
                <w:szCs w:val="20"/>
                <w:lang w:val="ru-RU"/>
              </w:rPr>
              <w:t>Пункты РМЭ 1988 и 2012 почти идентичны.</w:t>
            </w:r>
          </w:p>
        </w:tc>
      </w:tr>
      <w:tr w:rsidR="00AA096B" w:rsidRPr="00831A04" w14:paraId="699B635C" w14:textId="77777777" w:rsidTr="00C64F3E">
        <w:tc>
          <w:tcPr>
            <w:tcW w:w="988" w:type="dxa"/>
            <w:vMerge/>
            <w:tcBorders>
              <w:left w:val="single" w:sz="4" w:space="0" w:color="auto"/>
              <w:right w:val="single" w:sz="4" w:space="0" w:color="auto"/>
            </w:tcBorders>
            <w:noWrap/>
            <w:tcMar>
              <w:left w:w="85" w:type="dxa"/>
              <w:right w:w="85" w:type="dxa"/>
            </w:tcMar>
          </w:tcPr>
          <w:p w14:paraId="37027EB2"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C337AC" w14:textId="0A077762" w:rsidR="00AA096B" w:rsidRPr="00697B68" w:rsidRDefault="00AA096B" w:rsidP="00D01815">
            <w:pPr>
              <w:pStyle w:val="Tabletext"/>
              <w:rPr>
                <w:bCs/>
                <w:szCs w:val="20"/>
                <w:lang w:val="ru-RU"/>
              </w:rPr>
            </w:pPr>
            <w:r w:rsidRPr="00697B68">
              <w:rPr>
                <w:rStyle w:val="Artdef"/>
                <w:rFonts w:asciiTheme="minorHAnsi" w:hAnsiTheme="minorHAnsi"/>
                <w:szCs w:val="20"/>
                <w:lang w:val="ru-RU"/>
              </w:rPr>
              <w:t>19</w:t>
            </w:r>
            <w:r w:rsidRPr="00697B68">
              <w:rPr>
                <w:szCs w:val="20"/>
                <w:lang w:val="ru-RU"/>
              </w:rPr>
              <w:tab/>
              <w:t>2.4</w:t>
            </w:r>
            <w:r w:rsidRPr="00697B68">
              <w:rPr>
                <w:szCs w:val="20"/>
                <w:lang w:val="ru-RU"/>
              </w:rPr>
              <w:tab/>
            </w:r>
            <w:r w:rsidRPr="00697B68">
              <w:rPr>
                <w:i/>
                <w:iCs/>
                <w:szCs w:val="20"/>
                <w:lang w:val="ru-RU"/>
              </w:rPr>
              <w:t>Правительственная электросвязь</w:t>
            </w:r>
            <w:r w:rsidRPr="00697B68">
              <w:rPr>
                <w:szCs w:val="20"/>
                <w:lang w:val="ru-RU"/>
              </w:rPr>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3BB4DF" w14:textId="2E305AA8" w:rsidR="00AA096B" w:rsidRPr="00697B68" w:rsidRDefault="00AA096B" w:rsidP="00D01815">
            <w:pPr>
              <w:pStyle w:val="Tabletext"/>
              <w:rPr>
                <w:bCs/>
                <w:szCs w:val="20"/>
                <w:lang w:val="ru-RU"/>
              </w:rPr>
            </w:pPr>
            <w:r w:rsidRPr="00697B68">
              <w:rPr>
                <w:rStyle w:val="Artdef"/>
                <w:rFonts w:asciiTheme="minorHAnsi" w:hAnsiTheme="minorHAnsi"/>
                <w:szCs w:val="20"/>
                <w:lang w:val="ru-RU"/>
              </w:rPr>
              <w:t>16</w:t>
            </w:r>
            <w:r w:rsidRPr="00697B68">
              <w:rPr>
                <w:szCs w:val="20"/>
                <w:lang w:val="ru-RU"/>
              </w:rPr>
              <w:tab/>
              <w:t>2.3</w:t>
            </w:r>
            <w:r w:rsidRPr="00697B68">
              <w:rPr>
                <w:szCs w:val="20"/>
                <w:lang w:val="ru-RU"/>
              </w:rPr>
              <w:tab/>
            </w:r>
            <w:r w:rsidRPr="00697B68">
              <w:rPr>
                <w:i/>
                <w:iCs/>
                <w:szCs w:val="20"/>
                <w:lang w:val="ru-RU"/>
              </w:rPr>
              <w:t>Правительственная электросвязь</w:t>
            </w:r>
            <w:r w:rsidRPr="00697B68">
              <w:rPr>
                <w:szCs w:val="20"/>
                <w:lang w:val="ru-RU"/>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96C4B9" w14:textId="0501A4EE"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05D4C1" w14:textId="07BEE0C8"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D6E4C66" w14:textId="53DE1AF5" w:rsidR="00AA096B" w:rsidRPr="00697B68" w:rsidRDefault="00AA096B" w:rsidP="00D01815">
            <w:pPr>
              <w:pStyle w:val="Tabletext"/>
              <w:rPr>
                <w:bCs/>
                <w:szCs w:val="20"/>
                <w:lang w:val="ru-RU"/>
              </w:rPr>
            </w:pPr>
            <w:r w:rsidRPr="00697B68">
              <w:rPr>
                <w:bCs/>
                <w:szCs w:val="20"/>
                <w:lang w:val="ru-RU"/>
              </w:rPr>
              <w:t>Определение в п. 19 РМЭ 2012 соответствует определению в Приложении к Уставу МСЭ (п. 1014), а п. 16 РМЭ 1988 не вполне соответствует определению в Приложении к Уставу МСЭ.</w:t>
            </w:r>
          </w:p>
          <w:p w14:paraId="07BFF15E" w14:textId="1E37E126" w:rsidR="00AA096B" w:rsidRPr="00697B68" w:rsidRDefault="00AA096B" w:rsidP="00D01815">
            <w:pPr>
              <w:pStyle w:val="Tabletext"/>
              <w:rPr>
                <w:bCs/>
                <w:szCs w:val="20"/>
                <w:lang w:val="ru-RU"/>
              </w:rPr>
            </w:pPr>
            <w:r w:rsidRPr="00697B68">
              <w:rPr>
                <w:bCs/>
                <w:szCs w:val="20"/>
                <w:lang w:val="ru-RU"/>
              </w:rPr>
              <w:t>П. 19 РМЭ 2012 может быть замен</w:t>
            </w:r>
            <w:r w:rsidR="00D961F8" w:rsidRPr="00697B68">
              <w:rPr>
                <w:bCs/>
                <w:szCs w:val="20"/>
                <w:lang w:val="ru-RU"/>
              </w:rPr>
              <w:t>е</w:t>
            </w:r>
            <w:r w:rsidRPr="00697B68">
              <w:rPr>
                <w:bCs/>
                <w:szCs w:val="20"/>
                <w:lang w:val="ru-RU"/>
              </w:rPr>
              <w:t>н соответствующей ссылкой на Устав.</w:t>
            </w:r>
          </w:p>
        </w:tc>
      </w:tr>
      <w:tr w:rsidR="00AA096B" w:rsidRPr="00831A04" w14:paraId="6575F3C5" w14:textId="77777777" w:rsidTr="00C64F3E">
        <w:tc>
          <w:tcPr>
            <w:tcW w:w="988" w:type="dxa"/>
            <w:vMerge/>
            <w:tcBorders>
              <w:left w:val="single" w:sz="4" w:space="0" w:color="auto"/>
              <w:right w:val="single" w:sz="4" w:space="0" w:color="auto"/>
            </w:tcBorders>
            <w:noWrap/>
            <w:tcMar>
              <w:left w:w="85" w:type="dxa"/>
              <w:right w:w="85" w:type="dxa"/>
            </w:tcMar>
          </w:tcPr>
          <w:p w14:paraId="426B1DDD"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9F96EBC" w14:textId="77777777" w:rsidR="00AA096B" w:rsidRPr="00697B68" w:rsidRDefault="00AA096B" w:rsidP="00D01815">
            <w:pPr>
              <w:pStyle w:val="Tabletext"/>
              <w:rPr>
                <w:szCs w:val="20"/>
                <w:lang w:val="ru-RU"/>
              </w:rPr>
            </w:pPr>
            <w:r w:rsidRPr="00697B68">
              <w:rPr>
                <w:rStyle w:val="Artdef"/>
                <w:rFonts w:asciiTheme="minorHAnsi" w:hAnsiTheme="minorHAnsi"/>
                <w:szCs w:val="20"/>
                <w:lang w:val="ru-RU"/>
              </w:rPr>
              <w:t>20</w:t>
            </w:r>
            <w:r w:rsidRPr="00697B68">
              <w:rPr>
                <w:szCs w:val="20"/>
                <w:lang w:val="ru-RU"/>
              </w:rPr>
              <w:tab/>
              <w:t>2.5</w:t>
            </w:r>
            <w:r w:rsidRPr="00697B68">
              <w:rPr>
                <w:szCs w:val="20"/>
                <w:lang w:val="ru-RU"/>
              </w:rPr>
              <w:tab/>
            </w:r>
            <w:r w:rsidRPr="00697B68">
              <w:rPr>
                <w:i/>
                <w:iCs/>
                <w:szCs w:val="20"/>
                <w:lang w:val="ru-RU"/>
              </w:rPr>
              <w:t>Служебная электросвязь</w:t>
            </w:r>
            <w:r w:rsidRPr="00697B68">
              <w:rPr>
                <w:szCs w:val="20"/>
                <w:lang w:val="ru-RU"/>
              </w:rPr>
              <w:t xml:space="preserve">: </w:t>
            </w:r>
          </w:p>
          <w:p w14:paraId="013B6215" w14:textId="18CFE10D" w:rsidR="00AA096B" w:rsidRPr="00697B68" w:rsidRDefault="00AA096B" w:rsidP="00D01815">
            <w:pPr>
              <w:pStyle w:val="Tabletext"/>
              <w:rPr>
                <w:szCs w:val="20"/>
                <w:lang w:val="ru-RU"/>
              </w:rPr>
            </w:pPr>
            <w:r w:rsidRPr="00697B68">
              <w:rPr>
                <w:szCs w:val="20"/>
                <w:lang w:val="ru-RU"/>
              </w:rPr>
              <w:t>Электросвязь, относящаяся к международной электросвязи общего пользования и осуществляемая между:</w:t>
            </w:r>
          </w:p>
          <w:p w14:paraId="5E2E7EDE" w14:textId="368B373F" w:rsidR="00AA096B" w:rsidRPr="00697B68" w:rsidRDefault="00AA096B" w:rsidP="00D01815">
            <w:pPr>
              <w:pStyle w:val="Tabletext"/>
              <w:rPr>
                <w:szCs w:val="20"/>
                <w:lang w:val="ru-RU"/>
              </w:rPr>
            </w:pPr>
            <w:r w:rsidRPr="00697B68">
              <w:rPr>
                <w:szCs w:val="20"/>
                <w:lang w:val="ru-RU"/>
              </w:rPr>
              <w:t>–</w:t>
            </w:r>
            <w:r w:rsidR="00091693">
              <w:rPr>
                <w:szCs w:val="20"/>
                <w:lang w:val="ru-RU"/>
              </w:rPr>
              <w:tab/>
            </w:r>
            <w:r w:rsidRPr="00697B68">
              <w:rPr>
                <w:szCs w:val="20"/>
                <w:lang w:val="ru-RU"/>
              </w:rPr>
              <w:t>Государствами-Членами;</w:t>
            </w:r>
          </w:p>
          <w:p w14:paraId="38C5F02E" w14:textId="63C25247" w:rsidR="00AA096B" w:rsidRPr="00697B68" w:rsidRDefault="00AA096B" w:rsidP="00091693">
            <w:pPr>
              <w:pStyle w:val="Tabletext"/>
              <w:ind w:left="284" w:hanging="284"/>
              <w:rPr>
                <w:szCs w:val="20"/>
                <w:lang w:val="ru-RU"/>
              </w:rPr>
            </w:pPr>
            <w:r w:rsidRPr="00697B68">
              <w:rPr>
                <w:szCs w:val="20"/>
                <w:lang w:val="ru-RU"/>
              </w:rPr>
              <w:lastRenderedPageBreak/>
              <w:t>–</w:t>
            </w:r>
            <w:r w:rsidR="00091693">
              <w:rPr>
                <w:szCs w:val="20"/>
                <w:lang w:val="ru-RU"/>
              </w:rPr>
              <w:tab/>
            </w:r>
            <w:r w:rsidRPr="00697B68">
              <w:rPr>
                <w:szCs w:val="20"/>
                <w:lang w:val="ru-RU"/>
              </w:rPr>
              <w:t>уполномоченными эксплуатационными организациями; и</w:t>
            </w:r>
          </w:p>
          <w:p w14:paraId="2265876C" w14:textId="691E0F16" w:rsidR="00AA096B" w:rsidRPr="00697B68" w:rsidRDefault="00AA096B" w:rsidP="00091693">
            <w:pPr>
              <w:pStyle w:val="Tabletext"/>
              <w:ind w:left="284" w:hanging="284"/>
              <w:rPr>
                <w:bCs/>
                <w:szCs w:val="20"/>
                <w:lang w:val="ru-RU"/>
              </w:rPr>
            </w:pPr>
            <w:r w:rsidRPr="00697B68">
              <w:rPr>
                <w:szCs w:val="20"/>
                <w:lang w:val="ru-RU"/>
              </w:rPr>
              <w:t>–</w:t>
            </w:r>
            <w:r w:rsidR="00091693">
              <w:rPr>
                <w:szCs w:val="20"/>
                <w:lang w:val="ru-RU"/>
              </w:rPr>
              <w:tab/>
            </w:r>
            <w:r w:rsidRPr="00697B68">
              <w:rPr>
                <w:szCs w:val="20"/>
                <w:lang w:val="ru-RU"/>
              </w:rPr>
              <w:t>Председателем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B6632F" w14:textId="77777777" w:rsidR="00AA096B" w:rsidRPr="00697B68" w:rsidRDefault="00AA096B" w:rsidP="00D01815">
            <w:pPr>
              <w:pStyle w:val="Tabletext"/>
              <w:rPr>
                <w:szCs w:val="20"/>
                <w:lang w:val="ru-RU"/>
              </w:rPr>
            </w:pPr>
            <w:r w:rsidRPr="00697B68">
              <w:rPr>
                <w:rStyle w:val="Artdef"/>
                <w:rFonts w:asciiTheme="minorHAnsi" w:hAnsiTheme="minorHAnsi"/>
                <w:szCs w:val="20"/>
                <w:lang w:val="ru-RU"/>
              </w:rPr>
              <w:lastRenderedPageBreak/>
              <w:t>17</w:t>
            </w:r>
            <w:r w:rsidRPr="00697B68">
              <w:rPr>
                <w:szCs w:val="20"/>
                <w:lang w:val="ru-RU"/>
              </w:rPr>
              <w:tab/>
              <w:t>2.4</w:t>
            </w:r>
            <w:r w:rsidRPr="00697B68">
              <w:rPr>
                <w:szCs w:val="20"/>
                <w:lang w:val="ru-RU"/>
              </w:rPr>
              <w:tab/>
              <w:t>Служебная электросвязь</w:t>
            </w:r>
          </w:p>
          <w:p w14:paraId="5D07DBD6" w14:textId="77777777" w:rsidR="00AA096B" w:rsidRPr="00697B68" w:rsidRDefault="00AA096B" w:rsidP="00D01815">
            <w:pPr>
              <w:pStyle w:val="Tabletext"/>
              <w:rPr>
                <w:szCs w:val="20"/>
                <w:lang w:val="ru-RU"/>
              </w:rPr>
            </w:pPr>
            <w:r w:rsidRPr="00697B68">
              <w:rPr>
                <w:szCs w:val="20"/>
                <w:lang w:val="ru-RU"/>
              </w:rPr>
              <w:t>Электросвязь, относящаяся к международной электросвязи общего пользования, обмен которой производится между:</w:t>
            </w:r>
          </w:p>
          <w:p w14:paraId="118991D0" w14:textId="460BB1CD" w:rsidR="00AA096B" w:rsidRPr="00697B68" w:rsidRDefault="00AA096B" w:rsidP="00D01815">
            <w:pPr>
              <w:pStyle w:val="Tabletext"/>
              <w:rPr>
                <w:szCs w:val="20"/>
                <w:lang w:val="ru-RU"/>
              </w:rPr>
            </w:pPr>
            <w:r w:rsidRPr="00697B68">
              <w:rPr>
                <w:szCs w:val="20"/>
                <w:lang w:val="ru-RU"/>
              </w:rPr>
              <w:t>–</w:t>
            </w:r>
            <w:r w:rsidR="00091693">
              <w:rPr>
                <w:szCs w:val="20"/>
                <w:lang w:val="ru-RU"/>
              </w:rPr>
              <w:tab/>
            </w:r>
            <w:r w:rsidRPr="00697B68">
              <w:rPr>
                <w:szCs w:val="20"/>
                <w:lang w:val="ru-RU"/>
              </w:rPr>
              <w:t>администрациями;</w:t>
            </w:r>
          </w:p>
          <w:p w14:paraId="65AB8FB5" w14:textId="22318933" w:rsidR="00AA096B" w:rsidRPr="00697B68" w:rsidRDefault="00AA096B" w:rsidP="00091693">
            <w:pPr>
              <w:pStyle w:val="Tabletext"/>
              <w:ind w:left="284" w:hanging="284"/>
              <w:rPr>
                <w:szCs w:val="20"/>
                <w:lang w:val="ru-RU"/>
              </w:rPr>
            </w:pPr>
            <w:r w:rsidRPr="00697B68">
              <w:rPr>
                <w:szCs w:val="20"/>
                <w:lang w:val="ru-RU"/>
              </w:rPr>
              <w:lastRenderedPageBreak/>
              <w:t>–</w:t>
            </w:r>
            <w:r w:rsidR="00091693">
              <w:rPr>
                <w:szCs w:val="20"/>
                <w:lang w:val="ru-RU"/>
              </w:rPr>
              <w:tab/>
            </w:r>
            <w:r w:rsidRPr="00697B68">
              <w:rPr>
                <w:szCs w:val="20"/>
                <w:lang w:val="ru-RU"/>
              </w:rPr>
              <w:t>признанными частными эксплуатационными организациями; и</w:t>
            </w:r>
          </w:p>
          <w:p w14:paraId="2C08EF6F" w14:textId="1DB4C58C" w:rsidR="00AA096B" w:rsidRPr="00697B68" w:rsidRDefault="00AA096B" w:rsidP="00091693">
            <w:pPr>
              <w:pStyle w:val="Tabletext"/>
              <w:ind w:left="284" w:hanging="284"/>
              <w:rPr>
                <w:bCs/>
                <w:szCs w:val="20"/>
                <w:lang w:val="ru-RU"/>
              </w:rPr>
            </w:pPr>
            <w:r w:rsidRPr="00697B68">
              <w:rPr>
                <w:szCs w:val="20"/>
                <w:lang w:val="ru-RU"/>
              </w:rPr>
              <w:t>–</w:t>
            </w:r>
            <w:r w:rsidR="00091693">
              <w:rPr>
                <w:szCs w:val="20"/>
                <w:lang w:val="ru-RU"/>
              </w:rPr>
              <w:tab/>
            </w:r>
            <w:r w:rsidRPr="00697B68">
              <w:rPr>
                <w:szCs w:val="20"/>
                <w:lang w:val="ru-RU"/>
              </w:rPr>
              <w: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D64DD0" w14:textId="65F0F5DF" w:rsidR="00AA096B" w:rsidRPr="00697B68" w:rsidRDefault="00AA096B" w:rsidP="00D01815">
            <w:pPr>
              <w:pStyle w:val="Tabletext"/>
              <w:rPr>
                <w:bCs/>
                <w:szCs w:val="20"/>
                <w:lang w:val="ru-RU"/>
              </w:rPr>
            </w:pPr>
            <w:r w:rsidRPr="00697B68">
              <w:rPr>
                <w:bCs/>
                <w:szCs w:val="20"/>
                <w:lang w:val="ru-RU"/>
              </w:rPr>
              <w:lastRenderedPageBreak/>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741242" w14:textId="63AB54A7"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746C85" w14:textId="7ED5800C" w:rsidR="00AA096B" w:rsidRPr="00697B68" w:rsidRDefault="00AA096B" w:rsidP="00D01815">
            <w:pPr>
              <w:pStyle w:val="Tabletext"/>
              <w:rPr>
                <w:bCs/>
                <w:szCs w:val="20"/>
                <w:lang w:val="ru-RU"/>
              </w:rPr>
            </w:pPr>
            <w:r w:rsidRPr="00697B68">
              <w:rPr>
                <w:bCs/>
                <w:szCs w:val="20"/>
                <w:lang w:val="ru-RU"/>
              </w:rPr>
              <w:t xml:space="preserve">Определение в п. 20 РМЭ 2012 соответствует определению в Приложении к Конвенции МСЭ (п. 1006), а п. 17 РМЭ 1988 не вполне соответствует </w:t>
            </w:r>
            <w:r w:rsidRPr="00697B68">
              <w:rPr>
                <w:bCs/>
                <w:szCs w:val="20"/>
                <w:lang w:val="ru-RU"/>
              </w:rPr>
              <w:lastRenderedPageBreak/>
              <w:t>определению в Приложении к Конвенции МСЭ.</w:t>
            </w:r>
          </w:p>
          <w:p w14:paraId="6CED44D1" w14:textId="06594EFA" w:rsidR="00AA096B" w:rsidRPr="00697B68" w:rsidRDefault="00AA096B" w:rsidP="00D01815">
            <w:pPr>
              <w:pStyle w:val="Tabletext"/>
              <w:rPr>
                <w:bCs/>
                <w:szCs w:val="20"/>
                <w:lang w:val="ru-RU"/>
              </w:rPr>
            </w:pPr>
            <w:r w:rsidRPr="00697B68">
              <w:rPr>
                <w:bCs/>
                <w:szCs w:val="20"/>
                <w:lang w:val="ru-RU"/>
              </w:rPr>
              <w:t>П. 20 РМЭ 2012 может быть замен</w:t>
            </w:r>
            <w:r w:rsidR="00D961F8" w:rsidRPr="00697B68">
              <w:rPr>
                <w:bCs/>
                <w:szCs w:val="20"/>
                <w:lang w:val="ru-RU"/>
              </w:rPr>
              <w:t>е</w:t>
            </w:r>
            <w:r w:rsidRPr="00697B68">
              <w:rPr>
                <w:bCs/>
                <w:szCs w:val="20"/>
                <w:lang w:val="ru-RU"/>
              </w:rPr>
              <w:t>н соответствующей ссылкой на Конвенцию.</w:t>
            </w:r>
          </w:p>
        </w:tc>
      </w:tr>
      <w:tr w:rsidR="00AA096B" w:rsidRPr="00831A04" w14:paraId="35474EE1" w14:textId="77777777" w:rsidTr="00C64F3E">
        <w:tc>
          <w:tcPr>
            <w:tcW w:w="988" w:type="dxa"/>
            <w:vMerge/>
            <w:tcBorders>
              <w:left w:val="single" w:sz="4" w:space="0" w:color="auto"/>
              <w:right w:val="single" w:sz="4" w:space="0" w:color="auto"/>
            </w:tcBorders>
            <w:noWrap/>
            <w:tcMar>
              <w:left w:w="85" w:type="dxa"/>
              <w:right w:w="85" w:type="dxa"/>
            </w:tcMar>
          </w:tcPr>
          <w:p w14:paraId="1F6D8E00"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8ED6A5E" w14:textId="77777777" w:rsidR="00AA096B" w:rsidRPr="00697B68" w:rsidRDefault="00AA096B" w:rsidP="00D01815">
            <w:pPr>
              <w:pStyle w:val="Tabletext"/>
              <w:rPr>
                <w:bCs/>
                <w:szCs w:val="20"/>
                <w:lang w:val="ru-RU"/>
              </w:rPr>
            </w:pP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6108C8" w14:textId="5CE4C50E" w:rsidR="00AA096B" w:rsidRPr="00697B68" w:rsidRDefault="00AA096B" w:rsidP="00D01815">
            <w:pPr>
              <w:pStyle w:val="Tabletext"/>
              <w:rPr>
                <w:szCs w:val="20"/>
                <w:lang w:val="ru-RU"/>
              </w:rPr>
            </w:pPr>
            <w:r w:rsidRPr="00697B68">
              <w:rPr>
                <w:rStyle w:val="Artdef"/>
                <w:rFonts w:asciiTheme="minorHAnsi" w:hAnsiTheme="minorHAnsi"/>
                <w:szCs w:val="20"/>
                <w:lang w:val="ru-RU"/>
              </w:rPr>
              <w:t>18</w:t>
            </w:r>
            <w:r w:rsidR="00734C66">
              <w:rPr>
                <w:rStyle w:val="Artdef"/>
                <w:rFonts w:asciiTheme="minorHAnsi" w:hAnsiTheme="minorHAnsi"/>
                <w:szCs w:val="20"/>
                <w:lang w:val="ru-RU"/>
              </w:rPr>
              <w:tab/>
            </w:r>
            <w:r w:rsidRPr="00697B68">
              <w:rPr>
                <w:szCs w:val="20"/>
                <w:lang w:val="ru-RU"/>
              </w:rPr>
              <w:t>2.5</w:t>
            </w:r>
            <w:r w:rsidRPr="00697B68">
              <w:rPr>
                <w:szCs w:val="20"/>
                <w:lang w:val="ru-RU"/>
              </w:rPr>
              <w:tab/>
              <w:t>Привилегированная электросвязь</w:t>
            </w:r>
          </w:p>
          <w:p w14:paraId="689AB3E6" w14:textId="3DD62570" w:rsidR="00AA096B" w:rsidRPr="00697B68" w:rsidRDefault="00AA096B" w:rsidP="00D01815">
            <w:pPr>
              <w:pStyle w:val="Tabletext"/>
              <w:rPr>
                <w:szCs w:val="20"/>
                <w:lang w:val="ru-RU"/>
              </w:rPr>
            </w:pPr>
            <w:r w:rsidRPr="00697B68">
              <w:rPr>
                <w:rStyle w:val="Artdef"/>
                <w:rFonts w:asciiTheme="minorHAnsi" w:hAnsiTheme="minorHAnsi"/>
                <w:szCs w:val="20"/>
                <w:lang w:val="ru-RU"/>
              </w:rPr>
              <w:t>19</w:t>
            </w:r>
            <w:r w:rsidR="00734C66">
              <w:rPr>
                <w:rStyle w:val="Artdef"/>
                <w:rFonts w:asciiTheme="minorHAnsi" w:hAnsiTheme="minorHAnsi"/>
                <w:szCs w:val="20"/>
                <w:lang w:val="ru-RU"/>
              </w:rPr>
              <w:tab/>
            </w:r>
            <w:r w:rsidRPr="00697B68">
              <w:rPr>
                <w:szCs w:val="20"/>
                <w:lang w:val="ru-RU"/>
              </w:rPr>
              <w:t>2.5.1</w:t>
            </w:r>
            <w:r w:rsidRPr="00697B68">
              <w:rPr>
                <w:szCs w:val="20"/>
                <w:lang w:val="ru-RU"/>
              </w:rPr>
              <w:tab/>
              <w:t>Электросвязь, допускаемая во время:</w:t>
            </w:r>
          </w:p>
          <w:p w14:paraId="11F47731" w14:textId="1E19E00F" w:rsidR="00AA096B" w:rsidRPr="00697B68" w:rsidRDefault="00AA096B" w:rsidP="00734C66">
            <w:pPr>
              <w:pStyle w:val="Tabletext"/>
              <w:ind w:left="284" w:hanging="284"/>
              <w:rPr>
                <w:szCs w:val="20"/>
                <w:lang w:val="ru-RU"/>
              </w:rPr>
            </w:pPr>
            <w:r w:rsidRPr="00697B68">
              <w:rPr>
                <w:szCs w:val="20"/>
                <w:lang w:val="ru-RU"/>
              </w:rPr>
              <w:t>–</w:t>
            </w:r>
            <w:r w:rsidR="00734C66">
              <w:rPr>
                <w:szCs w:val="20"/>
                <w:lang w:val="ru-RU"/>
              </w:rPr>
              <w:tab/>
            </w:r>
            <w:r w:rsidRPr="00697B68">
              <w:rPr>
                <w:szCs w:val="20"/>
                <w:lang w:val="ru-RU"/>
              </w:rPr>
              <w:t>сессий Административного совета МСЭ;</w:t>
            </w:r>
          </w:p>
          <w:p w14:paraId="6A8D5735" w14:textId="0806B410" w:rsidR="00AA096B" w:rsidRPr="00697B68" w:rsidRDefault="00AA096B" w:rsidP="00734C66">
            <w:pPr>
              <w:pStyle w:val="Tabletext"/>
              <w:ind w:left="284" w:hanging="284"/>
              <w:rPr>
                <w:szCs w:val="20"/>
                <w:lang w:val="ru-RU"/>
              </w:rPr>
            </w:pPr>
            <w:r w:rsidRPr="00697B68">
              <w:rPr>
                <w:szCs w:val="20"/>
                <w:lang w:val="ru-RU"/>
              </w:rPr>
              <w:t>–</w:t>
            </w:r>
            <w:r w:rsidR="00734C66">
              <w:rPr>
                <w:szCs w:val="20"/>
                <w:lang w:val="ru-RU"/>
              </w:rPr>
              <w:tab/>
            </w:r>
            <w:r w:rsidRPr="00697B68">
              <w:rPr>
                <w:szCs w:val="20"/>
                <w:lang w:val="ru-RU"/>
              </w:rPr>
              <w:t>конференций и собраний МСЭ</w:t>
            </w:r>
          </w:p>
          <w:p w14:paraId="57168638" w14:textId="4B57863D" w:rsidR="00AA096B" w:rsidRPr="00697B68" w:rsidRDefault="00AA096B" w:rsidP="00D01815">
            <w:pPr>
              <w:pStyle w:val="Tabletext"/>
              <w:rPr>
                <w:bCs/>
                <w:szCs w:val="20"/>
                <w:lang w:val="ru-RU"/>
              </w:rPr>
            </w:pPr>
            <w:r w:rsidRPr="00697B68">
              <w:rPr>
                <w:szCs w:val="20"/>
                <w:lang w:val="ru-RU"/>
              </w:rPr>
              <w:t xml:space="preserve">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w:t>
            </w:r>
            <w:r w:rsidRPr="00697B68">
              <w:rPr>
                <w:szCs w:val="20"/>
                <w:lang w:val="ru-RU"/>
              </w:rPr>
              <w:lastRenderedPageBreak/>
              <w:t>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27E5AB" w14:textId="77777777" w:rsidR="00AA096B" w:rsidRPr="00697B68" w:rsidRDefault="00AA096B" w:rsidP="00D01815">
            <w:pPr>
              <w:pStyle w:val="Tabletext"/>
              <w:rPr>
                <w:bCs/>
                <w:szCs w:val="20"/>
                <w:lang w:val="ru-RU"/>
              </w:rPr>
            </w:pP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A28400" w14:textId="77777777" w:rsidR="00AA096B" w:rsidRPr="00697B68" w:rsidRDefault="00AA096B" w:rsidP="00D01815">
            <w:pPr>
              <w:pStyle w:val="Tabletext"/>
              <w:rPr>
                <w:bCs/>
                <w:szCs w:val="20"/>
                <w:lang w:val="ru-RU"/>
              </w:rPr>
            </w:pP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AEB449" w14:textId="31A87EC2" w:rsidR="00AA096B" w:rsidRPr="00697B68" w:rsidRDefault="00AA096B" w:rsidP="00D01815">
            <w:pPr>
              <w:pStyle w:val="Tabletext"/>
              <w:rPr>
                <w:bCs/>
                <w:szCs w:val="20"/>
                <w:lang w:val="ru-RU"/>
              </w:rPr>
            </w:pPr>
            <w:r w:rsidRPr="00697B68">
              <w:rPr>
                <w:bCs/>
                <w:szCs w:val="20"/>
                <w:lang w:val="ru-RU"/>
              </w:rPr>
              <w:t>Данный пункт РМЭ 1988 более не актуален и не используется в РМЭ 2012.</w:t>
            </w:r>
          </w:p>
        </w:tc>
      </w:tr>
      <w:tr w:rsidR="00AA096B" w:rsidRPr="00831A04" w14:paraId="307208FE" w14:textId="77777777" w:rsidTr="00C64F3E">
        <w:tc>
          <w:tcPr>
            <w:tcW w:w="988" w:type="dxa"/>
            <w:vMerge/>
            <w:tcBorders>
              <w:left w:val="single" w:sz="4" w:space="0" w:color="auto"/>
              <w:right w:val="single" w:sz="4" w:space="0" w:color="auto"/>
            </w:tcBorders>
            <w:noWrap/>
            <w:tcMar>
              <w:left w:w="85" w:type="dxa"/>
              <w:right w:w="85" w:type="dxa"/>
            </w:tcMar>
          </w:tcPr>
          <w:p w14:paraId="5AA88794"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E66208B" w14:textId="77777777" w:rsidR="00AA096B" w:rsidRPr="00697B68" w:rsidRDefault="00AA096B" w:rsidP="00D01815">
            <w:pPr>
              <w:pStyle w:val="Tabletext"/>
              <w:rPr>
                <w:bCs/>
                <w:szCs w:val="20"/>
                <w:lang w:val="ru-RU"/>
              </w:rPr>
            </w:pP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FB3DEC" w14:textId="099D7184" w:rsidR="00AA096B" w:rsidRPr="00697B68" w:rsidRDefault="00AA096B" w:rsidP="00D01815">
            <w:pPr>
              <w:pStyle w:val="Tabletext"/>
              <w:rPr>
                <w:bCs/>
                <w:szCs w:val="20"/>
                <w:lang w:val="ru-RU"/>
              </w:rPr>
            </w:pPr>
            <w:r w:rsidRPr="00697B68">
              <w:rPr>
                <w:rStyle w:val="Artdef"/>
                <w:rFonts w:asciiTheme="minorHAnsi" w:hAnsiTheme="minorHAnsi"/>
                <w:szCs w:val="20"/>
                <w:lang w:val="ru-RU"/>
              </w:rPr>
              <w:t>20</w:t>
            </w:r>
            <w:r w:rsidRPr="00697B68">
              <w:rPr>
                <w:szCs w:val="20"/>
                <w:lang w:val="ru-RU"/>
              </w:rPr>
              <w:tab/>
              <w:t>2.5.2</w:t>
            </w:r>
            <w:r w:rsidRPr="00697B68">
              <w:rPr>
                <w:szCs w:val="20"/>
                <w:lang w:val="ru-RU"/>
              </w:rPr>
              <w:tab/>
              <w: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83873D" w14:textId="77777777" w:rsidR="00AA096B" w:rsidRPr="00697B68" w:rsidRDefault="00AA096B" w:rsidP="00D01815">
            <w:pPr>
              <w:pStyle w:val="Tabletext"/>
              <w:rPr>
                <w:bCs/>
                <w:szCs w:val="20"/>
                <w:lang w:val="ru-RU"/>
              </w:rPr>
            </w:pP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E7F66A" w14:textId="77777777" w:rsidR="00AA096B" w:rsidRPr="00697B68" w:rsidRDefault="00AA096B" w:rsidP="00D01815">
            <w:pPr>
              <w:pStyle w:val="Tabletext"/>
              <w:rPr>
                <w:bCs/>
                <w:szCs w:val="20"/>
                <w:lang w:val="ru-RU"/>
              </w:rPr>
            </w:pP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CE536BE" w14:textId="4B8FACB8" w:rsidR="00AA096B" w:rsidRPr="00697B68" w:rsidRDefault="00AA096B" w:rsidP="00D01815">
            <w:pPr>
              <w:pStyle w:val="Tabletext"/>
              <w:rPr>
                <w:bCs/>
                <w:szCs w:val="20"/>
                <w:lang w:val="ru-RU"/>
              </w:rPr>
            </w:pPr>
            <w:r w:rsidRPr="00697B68">
              <w:rPr>
                <w:bCs/>
                <w:szCs w:val="20"/>
                <w:lang w:val="ru-RU"/>
              </w:rPr>
              <w:t>Данный пункт РМЭ 1988 более не актуален и не используется в РМЭ 2012.</w:t>
            </w:r>
          </w:p>
        </w:tc>
      </w:tr>
      <w:tr w:rsidR="00AA096B" w:rsidRPr="00831A04" w14:paraId="235263C3" w14:textId="77777777" w:rsidTr="00C64F3E">
        <w:tc>
          <w:tcPr>
            <w:tcW w:w="988" w:type="dxa"/>
            <w:vMerge/>
            <w:tcBorders>
              <w:left w:val="single" w:sz="4" w:space="0" w:color="auto"/>
              <w:right w:val="single" w:sz="4" w:space="0" w:color="auto"/>
            </w:tcBorders>
            <w:noWrap/>
            <w:tcMar>
              <w:left w:w="85" w:type="dxa"/>
              <w:right w:w="85" w:type="dxa"/>
            </w:tcMar>
          </w:tcPr>
          <w:p w14:paraId="5BDD9D7A"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FEF380C" w14:textId="5F446E91" w:rsidR="00AA096B" w:rsidRPr="00697B68" w:rsidRDefault="00AA096B" w:rsidP="00D01815">
            <w:pPr>
              <w:pStyle w:val="Tabletext"/>
              <w:rPr>
                <w:bCs/>
                <w:szCs w:val="20"/>
                <w:lang w:val="ru-RU"/>
              </w:rPr>
            </w:pPr>
            <w:r w:rsidRPr="00697B68">
              <w:rPr>
                <w:rStyle w:val="Artdef"/>
                <w:rFonts w:asciiTheme="minorHAnsi" w:hAnsiTheme="minorHAnsi"/>
                <w:szCs w:val="20"/>
                <w:lang w:val="ru-RU"/>
              </w:rPr>
              <w:t>21</w:t>
            </w:r>
            <w:r w:rsidRPr="00697B68">
              <w:rPr>
                <w:szCs w:val="20"/>
                <w:lang w:val="ru-RU"/>
              </w:rPr>
              <w:tab/>
              <w:t>2.6</w:t>
            </w:r>
            <w:r w:rsidRPr="00697B68">
              <w:rPr>
                <w:szCs w:val="20"/>
                <w:lang w:val="ru-RU"/>
              </w:rPr>
              <w:tab/>
            </w:r>
            <w:r w:rsidRPr="00697B68">
              <w:rPr>
                <w:i/>
                <w:iCs/>
                <w:szCs w:val="20"/>
                <w:lang w:val="ru-RU"/>
              </w:rPr>
              <w:t>Международный маршрут</w:t>
            </w:r>
            <w:r w:rsidRPr="00697B68">
              <w:rPr>
                <w:szCs w:val="20"/>
                <w:lang w:val="ru-RU"/>
              </w:rPr>
              <w:t xml:space="preserve">: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w:t>
            </w:r>
            <w:r w:rsidRPr="00697B68">
              <w:rPr>
                <w:szCs w:val="20"/>
                <w:lang w:val="ru-RU"/>
              </w:rPr>
              <w:lastRenderedPageBreak/>
              <w:t>станциями или предприятиями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45FF52" w14:textId="04E84FA7" w:rsidR="00AA096B" w:rsidRPr="00697B68" w:rsidRDefault="00AA096B"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lastRenderedPageBreak/>
              <w:t>21</w:t>
            </w:r>
            <w:r w:rsidRPr="00697B68">
              <w:rPr>
                <w:szCs w:val="20"/>
                <w:lang w:val="ru-RU"/>
              </w:rPr>
              <w:tab/>
              <w:t>2.6</w:t>
            </w:r>
            <w:r w:rsidRPr="00697B68">
              <w:rPr>
                <w:szCs w:val="20"/>
                <w:lang w:val="ru-RU"/>
              </w:rPr>
              <w:tab/>
            </w:r>
            <w:r w:rsidRPr="00697B68">
              <w:rPr>
                <w:i/>
                <w:iCs/>
                <w:szCs w:val="20"/>
                <w:lang w:val="ru-RU"/>
              </w:rPr>
              <w:t>Международный путь направления</w:t>
            </w:r>
            <w:r w:rsidRPr="00697B68">
              <w:rPr>
                <w:szCs w:val="20"/>
                <w:lang w:val="ru-RU"/>
              </w:rPr>
              <w:t xml:space="preserve">: Технические средства и сооружения, расположенные в различных странах и используемые для передачи нагрузки электросвязи между двумя международными </w:t>
            </w:r>
            <w:r w:rsidRPr="00697B68">
              <w:rPr>
                <w:szCs w:val="20"/>
                <w:lang w:val="ru-RU"/>
              </w:rPr>
              <w:lastRenderedPageBreak/>
              <w:t>оконечными станциями или предприятиями электросвязи.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60DA42" w14:textId="7DBB413C" w:rsidR="00AA096B" w:rsidRPr="00697B68" w:rsidRDefault="00AA096B" w:rsidP="00D01815">
            <w:pPr>
              <w:pStyle w:val="Tabletext"/>
              <w:rPr>
                <w:bCs/>
                <w:szCs w:val="20"/>
                <w:lang w:val="ru-RU"/>
              </w:rPr>
            </w:pPr>
            <w:r w:rsidRPr="00697B68">
              <w:rPr>
                <w:bCs/>
                <w:szCs w:val="20"/>
                <w:lang w:val="ru-RU"/>
              </w:rPr>
              <w:lastRenderedPageBreak/>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A1FE5A" w14:textId="65C440A0"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2A79D81" w14:textId="7100BE71" w:rsidR="00AA096B" w:rsidRPr="00697B68" w:rsidRDefault="00AA096B" w:rsidP="00D01815">
            <w:pPr>
              <w:pStyle w:val="Tabletext"/>
              <w:rPr>
                <w:bCs/>
                <w:szCs w:val="20"/>
                <w:lang w:val="ru-RU"/>
              </w:rPr>
            </w:pPr>
            <w:r w:rsidRPr="00697B68">
              <w:rPr>
                <w:bCs/>
                <w:szCs w:val="20"/>
                <w:lang w:val="ru-RU"/>
              </w:rPr>
              <w:t>П. 21 РМЭ 2012 актуален и использует современную терминологию.</w:t>
            </w:r>
          </w:p>
        </w:tc>
      </w:tr>
      <w:tr w:rsidR="00AA096B" w:rsidRPr="00831A04" w14:paraId="72EB33C8" w14:textId="77777777" w:rsidTr="00C64F3E">
        <w:tc>
          <w:tcPr>
            <w:tcW w:w="988" w:type="dxa"/>
            <w:vMerge/>
            <w:tcBorders>
              <w:left w:val="single" w:sz="4" w:space="0" w:color="auto"/>
              <w:right w:val="single" w:sz="4" w:space="0" w:color="auto"/>
            </w:tcBorders>
            <w:noWrap/>
            <w:tcMar>
              <w:left w:w="85" w:type="dxa"/>
              <w:right w:w="85" w:type="dxa"/>
            </w:tcMar>
          </w:tcPr>
          <w:p w14:paraId="2FF819FC"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099490" w14:textId="0A209D69" w:rsidR="00AA096B" w:rsidRPr="00697B68" w:rsidRDefault="00AA096B" w:rsidP="00D01815">
            <w:pPr>
              <w:pStyle w:val="Tabletext"/>
              <w:rPr>
                <w:bCs/>
                <w:szCs w:val="20"/>
                <w:lang w:val="ru-RU"/>
              </w:rPr>
            </w:pPr>
            <w:r w:rsidRPr="00697B68">
              <w:rPr>
                <w:rStyle w:val="Artdef"/>
                <w:rFonts w:asciiTheme="minorHAnsi" w:hAnsiTheme="minorHAnsi"/>
                <w:szCs w:val="20"/>
                <w:lang w:val="ru-RU"/>
              </w:rPr>
              <w:t>22</w:t>
            </w:r>
            <w:r w:rsidRPr="00697B68">
              <w:rPr>
                <w:szCs w:val="20"/>
                <w:lang w:val="ru-RU"/>
              </w:rPr>
              <w:tab/>
              <w:t>2.7</w:t>
            </w:r>
            <w:r w:rsidRPr="00697B68">
              <w:rPr>
                <w:szCs w:val="20"/>
                <w:lang w:val="ru-RU"/>
              </w:rPr>
              <w:tab/>
            </w:r>
            <w:r w:rsidRPr="00697B68">
              <w:rPr>
                <w:i/>
                <w:iCs/>
                <w:szCs w:val="20"/>
                <w:lang w:val="ru-RU"/>
              </w:rPr>
              <w:t>Взаимосвязь</w:t>
            </w:r>
            <w:r w:rsidRPr="00697B68">
              <w:rPr>
                <w:szCs w:val="20"/>
                <w:lang w:val="ru-RU"/>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95451B" w14:textId="6B6862C8" w:rsidR="00AA096B" w:rsidRPr="00697B68" w:rsidRDefault="00AA096B"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22</w:t>
            </w:r>
            <w:r w:rsidRPr="00697B68">
              <w:rPr>
                <w:szCs w:val="20"/>
                <w:lang w:val="ru-RU"/>
              </w:rPr>
              <w:tab/>
              <w:t>2.7</w:t>
            </w:r>
            <w:r w:rsidRPr="00697B68">
              <w:rPr>
                <w:szCs w:val="20"/>
                <w:lang w:val="ru-RU"/>
              </w:rPr>
              <w:tab/>
            </w:r>
            <w:r w:rsidRPr="00697B68">
              <w:rPr>
                <w:i/>
                <w:iCs/>
                <w:szCs w:val="20"/>
                <w:lang w:val="ru-RU"/>
              </w:rPr>
              <w:t>Связь</w:t>
            </w:r>
            <w:r w:rsidRPr="00697B68">
              <w:rPr>
                <w:szCs w:val="20"/>
                <w:lang w:val="ru-RU"/>
              </w:rPr>
              <w:t>: Обмен нагрузки между двумя оконечными странами, всегда относящийся к какой-либо специфической службе, если меж</w:t>
            </w:r>
            <w:r w:rsidR="00182B27" w:rsidRPr="00697B68">
              <w:rPr>
                <w:szCs w:val="20"/>
                <w:lang w:val="ru-RU"/>
              </w:rPr>
              <w:t>д</w:t>
            </w:r>
            <w:r w:rsidRPr="00697B68">
              <w:rPr>
                <w:szCs w:val="20"/>
                <w:lang w:val="ru-RU"/>
              </w:rPr>
              <w:t>у их администрациями</w:t>
            </w:r>
            <w:r w:rsidRPr="00C87894">
              <w:rPr>
                <w:sz w:val="16"/>
                <w:szCs w:val="16"/>
                <w:lang w:val="ru-RU"/>
              </w:rPr>
              <w:fldChar w:fldCharType="begin"/>
            </w:r>
            <w:r w:rsidRPr="00C87894">
              <w:rPr>
                <w:sz w:val="16"/>
                <w:szCs w:val="16"/>
                <w:lang w:val="ru-RU"/>
              </w:rPr>
              <w:instrText xml:space="preserve"> NOTEREF _Ref318892464 \f \h  \* MERGEFORMAT </w:instrText>
            </w:r>
            <w:r w:rsidRPr="00C87894">
              <w:rPr>
                <w:sz w:val="16"/>
                <w:szCs w:val="16"/>
                <w:lang w:val="ru-RU"/>
              </w:rPr>
            </w:r>
            <w:r w:rsidRPr="00C87894">
              <w:rPr>
                <w:sz w:val="16"/>
                <w:szCs w:val="16"/>
                <w:lang w:val="ru-RU"/>
              </w:rPr>
              <w:fldChar w:fldCharType="separate"/>
            </w:r>
            <w:r w:rsidRPr="00C87894">
              <w:rPr>
                <w:rStyle w:val="FootnoteReference"/>
                <w:rFonts w:asciiTheme="minorHAnsi" w:hAnsiTheme="minorHAnsi"/>
                <w:szCs w:val="16"/>
                <w:lang w:val="ru-RU"/>
              </w:rPr>
              <w:t>*</w:t>
            </w:r>
            <w:r w:rsidRPr="00C87894">
              <w:rPr>
                <w:sz w:val="16"/>
                <w:szCs w:val="16"/>
                <w:lang w:val="ru-RU"/>
              </w:rPr>
              <w:fldChar w:fldCharType="end"/>
            </w:r>
            <w:r w:rsidRPr="00697B68">
              <w:rPr>
                <w:szCs w:val="20"/>
                <w:lang w:val="ru-RU"/>
              </w:rPr>
              <w:t xml:space="preserve"> имеются: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89131F" w14:textId="1B9CB479"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AF5EE8" w14:textId="66FC263B"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D8D189" w14:textId="24049C61" w:rsidR="00AA096B" w:rsidRPr="00697B68" w:rsidRDefault="00AA096B" w:rsidP="00D01815">
            <w:pPr>
              <w:pStyle w:val="Tabletext"/>
              <w:rPr>
                <w:bCs/>
                <w:szCs w:val="20"/>
                <w:lang w:val="ru-RU"/>
              </w:rPr>
            </w:pPr>
            <w:r w:rsidRPr="00697B68">
              <w:rPr>
                <w:bCs/>
                <w:szCs w:val="20"/>
                <w:lang w:val="ru-RU"/>
              </w:rPr>
              <w:t>П. 22 РМЭ 2012 актуален и использует современную терминологию.</w:t>
            </w:r>
          </w:p>
        </w:tc>
      </w:tr>
      <w:tr w:rsidR="00AA096B" w:rsidRPr="00831A04" w14:paraId="615BD10B" w14:textId="77777777" w:rsidTr="00C64F3E">
        <w:tc>
          <w:tcPr>
            <w:tcW w:w="988" w:type="dxa"/>
            <w:vMerge/>
            <w:tcBorders>
              <w:left w:val="single" w:sz="4" w:space="0" w:color="auto"/>
              <w:right w:val="single" w:sz="4" w:space="0" w:color="auto"/>
            </w:tcBorders>
            <w:noWrap/>
            <w:tcMar>
              <w:left w:w="85" w:type="dxa"/>
              <w:right w:w="85" w:type="dxa"/>
            </w:tcMar>
          </w:tcPr>
          <w:p w14:paraId="3693F1BC"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921395" w14:textId="627FA3B0" w:rsidR="00AA096B" w:rsidRPr="00697B68" w:rsidRDefault="00AA096B" w:rsidP="00D01815">
            <w:pPr>
              <w:pStyle w:val="Tabletext"/>
              <w:rPr>
                <w:szCs w:val="20"/>
                <w:lang w:val="ru-RU"/>
              </w:rPr>
            </w:pPr>
            <w:r w:rsidRPr="00697B68">
              <w:rPr>
                <w:rStyle w:val="Artdef"/>
                <w:rFonts w:asciiTheme="minorHAnsi" w:hAnsiTheme="minorHAnsi"/>
                <w:szCs w:val="20"/>
                <w:lang w:val="ru-RU"/>
              </w:rPr>
              <w:t>23</w:t>
            </w:r>
            <w:r w:rsidR="00D201A1">
              <w:rPr>
                <w:rStyle w:val="Artdef"/>
                <w:rFonts w:asciiTheme="minorHAnsi" w:hAnsiTheme="minorHAnsi"/>
                <w:szCs w:val="20"/>
                <w:lang w:val="ru-RU"/>
              </w:rPr>
              <w:tab/>
            </w:r>
            <w:r w:rsidRPr="00697B68">
              <w:rPr>
                <w:i/>
                <w:iCs/>
                <w:szCs w:val="20"/>
                <w:lang w:val="ru-RU"/>
              </w:rPr>
              <w:t>a)</w:t>
            </w:r>
            <w:r w:rsidR="00D201A1">
              <w:rPr>
                <w:i/>
                <w:iCs/>
                <w:szCs w:val="20"/>
                <w:lang w:val="ru-RU"/>
              </w:rPr>
              <w:tab/>
            </w:r>
            <w:r w:rsidRPr="00697B68">
              <w:rPr>
                <w:szCs w:val="20"/>
                <w:lang w:val="ru-RU"/>
              </w:rPr>
              <w:t>средства для обмена трафиком в этой конкретной услуге:</w:t>
            </w:r>
          </w:p>
          <w:p w14:paraId="6BF6BCE7" w14:textId="024D58EE" w:rsidR="00AA096B" w:rsidRPr="00697B68" w:rsidRDefault="00AA096B" w:rsidP="00C87894">
            <w:pPr>
              <w:pStyle w:val="Tabletext"/>
              <w:ind w:left="284" w:hanging="284"/>
              <w:rPr>
                <w:szCs w:val="20"/>
                <w:lang w:val="ru-RU"/>
              </w:rPr>
            </w:pPr>
            <w:r w:rsidRPr="00697B68">
              <w:rPr>
                <w:szCs w:val="20"/>
                <w:lang w:val="ru-RU"/>
              </w:rPr>
              <w:t>–</w:t>
            </w:r>
            <w:r w:rsidR="00C87894">
              <w:rPr>
                <w:szCs w:val="20"/>
                <w:lang w:val="ru-RU"/>
              </w:rPr>
              <w:tab/>
            </w:r>
            <w:r w:rsidRPr="00697B68">
              <w:rPr>
                <w:szCs w:val="20"/>
                <w:lang w:val="ru-RU"/>
              </w:rPr>
              <w:t>по прямым каналам (прямая связь), или</w:t>
            </w:r>
          </w:p>
          <w:p w14:paraId="64AD78E9" w14:textId="08587542" w:rsidR="00AA096B" w:rsidRPr="00697B68" w:rsidRDefault="00C87894" w:rsidP="00C87894">
            <w:pPr>
              <w:pStyle w:val="Tabletext"/>
              <w:ind w:left="284" w:hanging="284"/>
              <w:rPr>
                <w:szCs w:val="20"/>
                <w:lang w:val="ru-RU"/>
              </w:rPr>
            </w:pPr>
            <w:r w:rsidRPr="00831A04">
              <w:rPr>
                <w:szCs w:val="20"/>
                <w:lang w:val="ru-RU"/>
              </w:rPr>
              <w:t>−</w:t>
            </w:r>
            <w:r w:rsidRPr="00831A04">
              <w:rPr>
                <w:szCs w:val="20"/>
                <w:lang w:val="ru-RU"/>
              </w:rPr>
              <w:tab/>
            </w:r>
            <w:r w:rsidR="00AA096B" w:rsidRPr="00697B68">
              <w:rPr>
                <w:szCs w:val="20"/>
                <w:lang w:val="ru-RU"/>
              </w:rPr>
              <w:t>через транзитный пункт какой-либо третьей страны (непрямая взаимосвязь), 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CD44FDF" w14:textId="1FE4A6D4" w:rsidR="00AA096B" w:rsidRPr="00697B68" w:rsidRDefault="00AA096B" w:rsidP="00D01815">
            <w:pPr>
              <w:pStyle w:val="Tabletext"/>
              <w:rPr>
                <w:szCs w:val="20"/>
                <w:lang w:val="ru-RU"/>
              </w:rPr>
            </w:pPr>
            <w:r w:rsidRPr="00697B68">
              <w:rPr>
                <w:rStyle w:val="Artdef"/>
                <w:rFonts w:asciiTheme="minorHAnsi" w:hAnsiTheme="minorHAnsi"/>
                <w:szCs w:val="20"/>
                <w:lang w:val="ru-RU"/>
              </w:rPr>
              <w:t>23</w:t>
            </w:r>
            <w:r w:rsidR="00D201A1">
              <w:rPr>
                <w:rStyle w:val="Artdef"/>
                <w:rFonts w:asciiTheme="minorHAnsi" w:hAnsiTheme="minorHAnsi"/>
                <w:szCs w:val="20"/>
                <w:lang w:val="ru-RU"/>
              </w:rPr>
              <w:tab/>
            </w:r>
            <w:r w:rsidRPr="00697B68">
              <w:rPr>
                <w:i/>
                <w:iCs/>
                <w:szCs w:val="20"/>
                <w:lang w:val="ru-RU"/>
              </w:rPr>
              <w:t>a)</w:t>
            </w:r>
            <w:r w:rsidR="00D201A1">
              <w:rPr>
                <w:i/>
                <w:iCs/>
                <w:szCs w:val="20"/>
                <w:lang w:val="ru-RU"/>
              </w:rPr>
              <w:tab/>
            </w:r>
            <w:r w:rsidRPr="00697B68">
              <w:rPr>
                <w:szCs w:val="20"/>
                <w:lang w:val="ru-RU"/>
              </w:rPr>
              <w:t>средства для обмена нагрузки в этой специфической службе:</w:t>
            </w:r>
          </w:p>
          <w:p w14:paraId="4808E3C5" w14:textId="7108490A" w:rsidR="00AA096B" w:rsidRPr="00697B68" w:rsidRDefault="00AA096B" w:rsidP="00C87894">
            <w:pPr>
              <w:pStyle w:val="Tabletext"/>
              <w:ind w:left="284" w:hanging="284"/>
              <w:rPr>
                <w:szCs w:val="20"/>
                <w:lang w:val="ru-RU"/>
              </w:rPr>
            </w:pPr>
            <w:r w:rsidRPr="00697B68">
              <w:rPr>
                <w:szCs w:val="20"/>
                <w:lang w:val="ru-RU"/>
              </w:rPr>
              <w:t>–</w:t>
            </w:r>
            <w:r w:rsidR="00C87894">
              <w:rPr>
                <w:szCs w:val="20"/>
                <w:lang w:val="ru-RU"/>
              </w:rPr>
              <w:tab/>
            </w:r>
            <w:r w:rsidRPr="00697B68">
              <w:rPr>
                <w:szCs w:val="20"/>
                <w:lang w:val="ru-RU"/>
              </w:rPr>
              <w:t>по прямым каналам (прямая связь), или</w:t>
            </w:r>
          </w:p>
          <w:p w14:paraId="6E0464A6" w14:textId="6678881D" w:rsidR="00AA096B" w:rsidRPr="00697B68" w:rsidRDefault="00AA096B" w:rsidP="00C87894">
            <w:pPr>
              <w:pStyle w:val="Tabletext"/>
              <w:ind w:left="284" w:hanging="284"/>
              <w:rPr>
                <w:rStyle w:val="Artdef"/>
                <w:rFonts w:asciiTheme="minorHAnsi" w:hAnsiTheme="minorHAnsi"/>
                <w:szCs w:val="20"/>
                <w:lang w:val="ru-RU"/>
              </w:rPr>
            </w:pPr>
            <w:r w:rsidRPr="00697B68">
              <w:rPr>
                <w:rFonts w:eastAsia="Times New Roman" w:cs="Times New Roman"/>
                <w:szCs w:val="20"/>
                <w:lang w:val="ru-RU"/>
              </w:rPr>
              <w:t>–</w:t>
            </w:r>
            <w:r w:rsidR="00C87894">
              <w:rPr>
                <w:rFonts w:eastAsia="Times New Roman" w:cs="Times New Roman"/>
                <w:szCs w:val="20"/>
                <w:lang w:val="ru-RU"/>
              </w:rPr>
              <w:tab/>
            </w:r>
            <w:r w:rsidRPr="00697B68">
              <w:rPr>
                <w:rFonts w:eastAsia="Times New Roman" w:cs="Times New Roman"/>
                <w:szCs w:val="20"/>
                <w:lang w:val="ru-RU"/>
              </w:rPr>
              <w:t>через транзитный пункт какой-либо третьей страны (транзитная связь), 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96249F" w14:textId="6528BCDE"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007CC64" w14:textId="72539EBD"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38EFFE" w14:textId="64BA2C93" w:rsidR="00AA096B" w:rsidRPr="00697B68" w:rsidRDefault="00AA096B" w:rsidP="00D01815">
            <w:pPr>
              <w:pStyle w:val="Tabletext"/>
              <w:rPr>
                <w:bCs/>
                <w:szCs w:val="20"/>
                <w:lang w:val="ru-RU"/>
              </w:rPr>
            </w:pPr>
            <w:r w:rsidRPr="00697B68">
              <w:rPr>
                <w:bCs/>
                <w:szCs w:val="20"/>
                <w:lang w:val="ru-RU"/>
              </w:rPr>
              <w:t>П. 23 РМЭ 2012 актуален и использует современную терминологию.</w:t>
            </w:r>
          </w:p>
        </w:tc>
      </w:tr>
      <w:tr w:rsidR="00AA096B" w:rsidRPr="00831A04" w14:paraId="014855AE" w14:textId="77777777" w:rsidTr="00C64F3E">
        <w:tc>
          <w:tcPr>
            <w:tcW w:w="988" w:type="dxa"/>
            <w:vMerge/>
            <w:tcBorders>
              <w:left w:val="single" w:sz="4" w:space="0" w:color="auto"/>
              <w:right w:val="single" w:sz="4" w:space="0" w:color="auto"/>
            </w:tcBorders>
            <w:noWrap/>
            <w:tcMar>
              <w:left w:w="85" w:type="dxa"/>
              <w:right w:w="85" w:type="dxa"/>
            </w:tcMar>
          </w:tcPr>
          <w:p w14:paraId="579C5167"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EBD1D5" w14:textId="482E55CE" w:rsidR="00AA096B" w:rsidRPr="00697B68" w:rsidRDefault="00AA096B" w:rsidP="00D01815">
            <w:pPr>
              <w:pStyle w:val="Tabletext"/>
              <w:rPr>
                <w:bCs/>
                <w:szCs w:val="20"/>
                <w:lang w:val="ru-RU"/>
              </w:rPr>
            </w:pPr>
            <w:r w:rsidRPr="00697B68">
              <w:rPr>
                <w:rStyle w:val="Artdef"/>
                <w:rFonts w:asciiTheme="minorHAnsi" w:hAnsiTheme="minorHAnsi"/>
                <w:szCs w:val="20"/>
                <w:lang w:val="ru-RU"/>
              </w:rPr>
              <w:t>24</w:t>
            </w:r>
            <w:r w:rsidRPr="00697B68">
              <w:rPr>
                <w:szCs w:val="20"/>
                <w:lang w:val="ru-RU"/>
              </w:rPr>
              <w:tab/>
            </w:r>
            <w:r w:rsidRPr="00697B68">
              <w:rPr>
                <w:i/>
                <w:iCs/>
                <w:szCs w:val="20"/>
                <w:lang w:val="ru-RU"/>
              </w:rPr>
              <w:t>b)</w:t>
            </w:r>
            <w:r w:rsidR="00D201A1">
              <w:rPr>
                <w:i/>
                <w:iCs/>
                <w:szCs w:val="20"/>
                <w:lang w:val="ru-RU"/>
              </w:rPr>
              <w:tab/>
            </w:r>
            <w:r w:rsidRPr="00697B68">
              <w:rPr>
                <w:szCs w:val="20"/>
                <w:lang w:val="ru-RU"/>
              </w:rPr>
              <w:t>как правило, взаиморасчеты.</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DDA40E" w14:textId="504B4482" w:rsidR="00AA096B" w:rsidRPr="00697B68" w:rsidRDefault="00AA096B"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24</w:t>
            </w:r>
            <w:r w:rsidRPr="00697B68">
              <w:rPr>
                <w:szCs w:val="20"/>
                <w:lang w:val="ru-RU"/>
              </w:rPr>
              <w:tab/>
            </w:r>
            <w:r w:rsidRPr="00697B68">
              <w:rPr>
                <w:i/>
                <w:iCs/>
                <w:szCs w:val="20"/>
                <w:lang w:val="ru-RU"/>
              </w:rPr>
              <w:t>b)</w:t>
            </w:r>
            <w:r w:rsidRPr="00697B68">
              <w:rPr>
                <w:szCs w:val="20"/>
                <w:lang w:val="ru-RU"/>
              </w:rPr>
              <w:tab/>
              <w:t>как правило, предъявление счетов.</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EB9876" w14:textId="1A1DAC93" w:rsidR="00AA096B" w:rsidRPr="00697B68" w:rsidRDefault="00AA096B" w:rsidP="00D01815">
            <w:pPr>
              <w:pStyle w:val="Tabletext"/>
              <w:rPr>
                <w:bCs/>
                <w:szCs w:val="20"/>
                <w:lang w:val="ru-RU"/>
              </w:rPr>
            </w:pPr>
            <w:r w:rsidRPr="00697B68">
              <w:rPr>
                <w:bCs/>
                <w:szCs w:val="20"/>
                <w:lang w:val="ru-RU"/>
              </w:rPr>
              <w:t>Не влияет на применимость.</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44A582" w14:textId="64CF1473" w:rsidR="00AA096B" w:rsidRPr="00697B68" w:rsidRDefault="00AA096B" w:rsidP="00D01815">
            <w:pPr>
              <w:pStyle w:val="Tabletext"/>
              <w:rPr>
                <w:bCs/>
                <w:szCs w:val="20"/>
                <w:lang w:val="ru-RU"/>
              </w:rPr>
            </w:pPr>
            <w:r w:rsidRPr="00697B68">
              <w:rPr>
                <w:bCs/>
                <w:szCs w:val="20"/>
                <w:lang w:val="ru-RU"/>
              </w:rPr>
              <w:t>Не влияет на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98E4060" w14:textId="30B2F09B" w:rsidR="00AA096B" w:rsidRPr="00697B68" w:rsidRDefault="00AA096B" w:rsidP="00D01815">
            <w:pPr>
              <w:pStyle w:val="Tabletext"/>
              <w:rPr>
                <w:bCs/>
                <w:szCs w:val="20"/>
                <w:lang w:val="ru-RU"/>
              </w:rPr>
            </w:pPr>
            <w:r w:rsidRPr="00697B68">
              <w:rPr>
                <w:bCs/>
                <w:szCs w:val="20"/>
                <w:lang w:val="ru-RU"/>
              </w:rPr>
              <w:t>П. 24 РМЭ 2012 актуален и</w:t>
            </w:r>
            <w:r w:rsidR="006D4BFC">
              <w:rPr>
                <w:bCs/>
                <w:szCs w:val="20"/>
                <w:lang w:val="ru-RU"/>
              </w:rPr>
              <w:t xml:space="preserve"> </w:t>
            </w:r>
            <w:r w:rsidRPr="00697B68">
              <w:rPr>
                <w:bCs/>
                <w:szCs w:val="20"/>
                <w:lang w:val="ru-RU"/>
              </w:rPr>
              <w:t>использует современную терминологию.</w:t>
            </w:r>
          </w:p>
        </w:tc>
      </w:tr>
      <w:tr w:rsidR="00AA096B" w:rsidRPr="00831A04" w14:paraId="0850FAF3" w14:textId="77777777" w:rsidTr="00C64F3E">
        <w:tc>
          <w:tcPr>
            <w:tcW w:w="988" w:type="dxa"/>
            <w:vMerge/>
            <w:tcBorders>
              <w:left w:val="single" w:sz="4" w:space="0" w:color="auto"/>
              <w:right w:val="single" w:sz="4" w:space="0" w:color="auto"/>
            </w:tcBorders>
            <w:noWrap/>
            <w:tcMar>
              <w:left w:w="85" w:type="dxa"/>
              <w:right w:w="85" w:type="dxa"/>
            </w:tcMar>
          </w:tcPr>
          <w:p w14:paraId="311E6BAE"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15BF4F" w14:textId="349EA5F7" w:rsidR="00AA096B" w:rsidRPr="00697B68" w:rsidRDefault="00AA096B" w:rsidP="00D01815">
            <w:pPr>
              <w:pStyle w:val="Tabletext"/>
              <w:rPr>
                <w:bCs/>
                <w:szCs w:val="20"/>
                <w:lang w:val="ru-RU"/>
              </w:rPr>
            </w:pPr>
            <w:r w:rsidRPr="00697B68">
              <w:rPr>
                <w:rStyle w:val="Artdef"/>
                <w:rFonts w:asciiTheme="minorHAnsi" w:hAnsiTheme="minorHAnsi"/>
                <w:szCs w:val="20"/>
                <w:lang w:val="ru-RU"/>
              </w:rPr>
              <w:t>25</w:t>
            </w:r>
            <w:r w:rsidRPr="00697B68">
              <w:rPr>
                <w:szCs w:val="20"/>
                <w:lang w:val="ru-RU"/>
              </w:rPr>
              <w:tab/>
              <w:t>2.8</w:t>
            </w:r>
            <w:r w:rsidRPr="00697B68">
              <w:rPr>
                <w:szCs w:val="20"/>
                <w:lang w:val="ru-RU"/>
              </w:rPr>
              <w:tab/>
            </w:r>
            <w:r w:rsidRPr="00697B68">
              <w:rPr>
                <w:i/>
                <w:iCs/>
                <w:szCs w:val="20"/>
                <w:lang w:val="ru-RU"/>
              </w:rPr>
              <w:t>Расчетная такса</w:t>
            </w:r>
            <w:r w:rsidRPr="00697B68">
              <w:rPr>
                <w:szCs w:val="20"/>
                <w:lang w:val="ru-RU"/>
              </w:rPr>
              <w:t>: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593662" w14:textId="4551BE4F" w:rsidR="00AA096B" w:rsidRPr="00697B68" w:rsidRDefault="00AA096B"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25</w:t>
            </w:r>
            <w:r w:rsidRPr="00697B68">
              <w:rPr>
                <w:szCs w:val="20"/>
                <w:lang w:val="ru-RU"/>
              </w:rPr>
              <w:tab/>
              <w:t>2.8</w:t>
            </w:r>
            <w:r w:rsidRPr="00697B68">
              <w:rPr>
                <w:szCs w:val="20"/>
                <w:lang w:val="ru-RU"/>
              </w:rPr>
              <w:tab/>
            </w:r>
            <w:r w:rsidRPr="00697B68">
              <w:rPr>
                <w:i/>
                <w:iCs/>
                <w:szCs w:val="20"/>
                <w:lang w:val="ru-RU"/>
              </w:rPr>
              <w:t>Распределяемая такса</w:t>
            </w:r>
            <w:r w:rsidRPr="00697B68">
              <w:rPr>
                <w:szCs w:val="20"/>
                <w:lang w:val="ru-RU"/>
              </w:rPr>
              <w:t>: Такса, устанавливаемая на данной связи по согласованию между администрациями</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 xml:space="preserve"> и используемая для выставления международных счетов.</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880AAB" w14:textId="1867AE85" w:rsidR="00AA096B" w:rsidRPr="00697B68" w:rsidRDefault="00AA096B"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0E1D62" w14:textId="7D4B30A8" w:rsidR="00AA096B" w:rsidRPr="00697B68" w:rsidRDefault="00AA096B"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8A1B94" w14:textId="5BE42A2B" w:rsidR="00AA096B" w:rsidRPr="00697B68" w:rsidRDefault="00AA096B" w:rsidP="00D01815">
            <w:pPr>
              <w:pStyle w:val="Tabletext"/>
              <w:rPr>
                <w:bCs/>
                <w:szCs w:val="20"/>
                <w:lang w:val="ru-RU"/>
              </w:rPr>
            </w:pPr>
            <w:r w:rsidRPr="00697B68">
              <w:rPr>
                <w:bCs/>
                <w:szCs w:val="20"/>
                <w:lang w:val="ru-RU"/>
              </w:rPr>
              <w:t>П. 25 РМЭ 2012 актуален и использует современную терминологию.</w:t>
            </w:r>
          </w:p>
        </w:tc>
      </w:tr>
      <w:tr w:rsidR="00AA096B" w:rsidRPr="00831A04" w14:paraId="00E1F559" w14:textId="77777777" w:rsidTr="00C64F3E">
        <w:tc>
          <w:tcPr>
            <w:tcW w:w="988" w:type="dxa"/>
            <w:vMerge/>
            <w:tcBorders>
              <w:left w:val="single" w:sz="4" w:space="0" w:color="auto"/>
              <w:right w:val="single" w:sz="4" w:space="0" w:color="auto"/>
            </w:tcBorders>
            <w:noWrap/>
            <w:tcMar>
              <w:left w:w="85" w:type="dxa"/>
              <w:right w:w="85" w:type="dxa"/>
            </w:tcMar>
          </w:tcPr>
          <w:p w14:paraId="4FFE38D3"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6D6DFDA" w14:textId="27CFC53C" w:rsidR="00AA096B" w:rsidRPr="00697B68" w:rsidRDefault="00AA096B" w:rsidP="000940D4">
            <w:pPr>
              <w:pStyle w:val="Tabletext"/>
              <w:keepNext/>
              <w:keepLines/>
              <w:rPr>
                <w:bCs/>
                <w:szCs w:val="20"/>
                <w:lang w:val="ru-RU"/>
              </w:rPr>
            </w:pPr>
            <w:r w:rsidRPr="00697B68">
              <w:rPr>
                <w:rStyle w:val="Artdef"/>
                <w:rFonts w:asciiTheme="minorHAnsi" w:hAnsiTheme="minorHAnsi"/>
                <w:szCs w:val="20"/>
                <w:lang w:val="ru-RU"/>
              </w:rPr>
              <w:t>26</w:t>
            </w:r>
            <w:r w:rsidRPr="00697B68">
              <w:rPr>
                <w:szCs w:val="20"/>
                <w:lang w:val="ru-RU"/>
              </w:rPr>
              <w:tab/>
              <w:t>2.9</w:t>
            </w:r>
            <w:r w:rsidRPr="00697B68">
              <w:rPr>
                <w:szCs w:val="20"/>
                <w:lang w:val="ru-RU"/>
              </w:rPr>
              <w:tab/>
            </w:r>
            <w:r w:rsidRPr="00697B68">
              <w:rPr>
                <w:i/>
                <w:iCs/>
                <w:szCs w:val="20"/>
                <w:lang w:val="ru-RU"/>
              </w:rPr>
              <w:t>Взимаемая плата</w:t>
            </w:r>
            <w:r w:rsidRPr="00697B68">
              <w:rPr>
                <w:szCs w:val="20"/>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5688EF" w14:textId="6BFEC4C6" w:rsidR="00AA096B" w:rsidRPr="00697B68" w:rsidRDefault="00AA096B" w:rsidP="000940D4">
            <w:pPr>
              <w:pStyle w:val="Tabletext"/>
              <w:keepNext/>
              <w:keepLines/>
              <w:rPr>
                <w:rStyle w:val="Artdef"/>
                <w:rFonts w:asciiTheme="minorHAnsi" w:hAnsiTheme="minorHAnsi"/>
                <w:szCs w:val="20"/>
                <w:lang w:val="ru-RU"/>
              </w:rPr>
            </w:pPr>
            <w:r w:rsidRPr="00697B68">
              <w:rPr>
                <w:rStyle w:val="Artdef"/>
                <w:rFonts w:asciiTheme="minorHAnsi" w:hAnsiTheme="minorHAnsi"/>
                <w:szCs w:val="20"/>
                <w:lang w:val="ru-RU"/>
              </w:rPr>
              <w:t>26</w:t>
            </w:r>
            <w:r w:rsidRPr="00697B68">
              <w:rPr>
                <w:szCs w:val="20"/>
                <w:lang w:val="ru-RU"/>
              </w:rPr>
              <w:tab/>
              <w:t>2.9</w:t>
            </w:r>
            <w:r w:rsidRPr="00697B68">
              <w:rPr>
                <w:szCs w:val="20"/>
                <w:lang w:val="ru-RU"/>
              </w:rPr>
              <w:tab/>
            </w:r>
            <w:r w:rsidRPr="00697B68">
              <w:rPr>
                <w:i/>
                <w:iCs/>
                <w:szCs w:val="20"/>
                <w:lang w:val="ru-RU"/>
              </w:rPr>
              <w:t>Взимаемая такса</w:t>
            </w:r>
            <w:r w:rsidRPr="00697B68">
              <w:rPr>
                <w:szCs w:val="20"/>
                <w:lang w:val="ru-RU"/>
              </w:rPr>
              <w:t>: Такса, устанавливаемая и взимаемая администрацией</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со своих клиентов за использование международной службы электросвязи.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D01163" w14:textId="615878C5" w:rsidR="00AA096B" w:rsidRPr="00697B68" w:rsidRDefault="00AA096B" w:rsidP="000940D4">
            <w:pPr>
              <w:pStyle w:val="Tabletext"/>
              <w:keepNext/>
              <w:keepLines/>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37F7A2" w14:textId="619B089F" w:rsidR="00AA096B" w:rsidRPr="00697B68" w:rsidRDefault="00AA096B" w:rsidP="000940D4">
            <w:pPr>
              <w:pStyle w:val="Tabletext"/>
              <w:keepNext/>
              <w:keepLines/>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23AE48" w14:textId="19BB8124" w:rsidR="00AA096B" w:rsidRPr="00697B68" w:rsidRDefault="00AA096B" w:rsidP="000940D4">
            <w:pPr>
              <w:pStyle w:val="Tabletext"/>
              <w:keepNext/>
              <w:keepLines/>
              <w:rPr>
                <w:bCs/>
                <w:szCs w:val="20"/>
                <w:lang w:val="ru-RU"/>
              </w:rPr>
            </w:pPr>
            <w:r w:rsidRPr="00697B68">
              <w:rPr>
                <w:bCs/>
                <w:szCs w:val="20"/>
                <w:lang w:val="ru-RU"/>
              </w:rPr>
              <w:t>П. 26 РМЭ 2012 актуален и использует современную терминологию.</w:t>
            </w:r>
          </w:p>
        </w:tc>
      </w:tr>
      <w:tr w:rsidR="00AA096B" w:rsidRPr="00831A04" w14:paraId="13B6C468" w14:textId="77777777" w:rsidTr="00C64F3E">
        <w:tc>
          <w:tcPr>
            <w:tcW w:w="988" w:type="dxa"/>
            <w:vMerge/>
            <w:tcBorders>
              <w:left w:val="single" w:sz="4" w:space="0" w:color="auto"/>
              <w:right w:val="single" w:sz="4" w:space="0" w:color="auto"/>
            </w:tcBorders>
            <w:noWrap/>
            <w:tcMar>
              <w:left w:w="85" w:type="dxa"/>
              <w:right w:w="85" w:type="dxa"/>
            </w:tcMar>
          </w:tcPr>
          <w:p w14:paraId="74A9BAA6" w14:textId="77777777" w:rsidR="00AA096B" w:rsidRPr="00697B68" w:rsidRDefault="00AA096B"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6A64A6" w14:textId="77777777" w:rsidR="00AA096B" w:rsidRPr="00697B68" w:rsidRDefault="00AA096B" w:rsidP="00D01815">
            <w:pPr>
              <w:pStyle w:val="Tabletext"/>
              <w:rPr>
                <w:bCs/>
                <w:szCs w:val="20"/>
                <w:lang w:val="ru-RU"/>
              </w:rPr>
            </w:pP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2A3EEF9" w14:textId="60631164" w:rsidR="00AA096B" w:rsidRPr="00697B68" w:rsidRDefault="00AA096B"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27</w:t>
            </w:r>
            <w:r w:rsidRPr="00697B68">
              <w:rPr>
                <w:szCs w:val="20"/>
                <w:lang w:val="ru-RU"/>
              </w:rPr>
              <w:tab/>
              <w:t>2.10</w:t>
            </w:r>
            <w:r w:rsidRPr="00697B68">
              <w:rPr>
                <w:szCs w:val="20"/>
                <w:lang w:val="ru-RU"/>
              </w:rPr>
              <w:tab/>
            </w:r>
            <w:r w:rsidRPr="00697B68">
              <w:rPr>
                <w:i/>
                <w:iCs/>
                <w:szCs w:val="20"/>
                <w:lang w:val="ru-RU"/>
              </w:rPr>
              <w:t>Инструкции</w:t>
            </w:r>
            <w:r w:rsidRPr="00697B68">
              <w:rPr>
                <w:szCs w:val="20"/>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13A8EA" w14:textId="77777777" w:rsidR="00AA096B" w:rsidRPr="00697B68" w:rsidRDefault="00AA096B" w:rsidP="00D01815">
            <w:pPr>
              <w:pStyle w:val="Tabletext"/>
              <w:rPr>
                <w:bCs/>
                <w:szCs w:val="20"/>
                <w:lang w:val="ru-RU"/>
              </w:rPr>
            </w:pP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43E668" w14:textId="77777777" w:rsidR="00AA096B" w:rsidRPr="00697B68" w:rsidRDefault="00AA096B" w:rsidP="00D01815">
            <w:pPr>
              <w:pStyle w:val="Tabletext"/>
              <w:rPr>
                <w:bCs/>
                <w:szCs w:val="20"/>
                <w:lang w:val="ru-RU"/>
              </w:rPr>
            </w:pP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EB15F9" w14:textId="4955FF25" w:rsidR="00AA096B" w:rsidRPr="00697B68" w:rsidRDefault="00AA096B" w:rsidP="00D01815">
            <w:pPr>
              <w:pStyle w:val="Tabletext"/>
              <w:rPr>
                <w:bCs/>
                <w:szCs w:val="20"/>
                <w:lang w:val="ru-RU"/>
              </w:rPr>
            </w:pPr>
            <w:r w:rsidRPr="00697B68">
              <w:rPr>
                <w:bCs/>
                <w:szCs w:val="20"/>
                <w:lang w:val="ru-RU"/>
              </w:rPr>
              <w:t>Данный пункт РМЭ 1988 не используется в РМЭ 2012.</w:t>
            </w:r>
          </w:p>
        </w:tc>
      </w:tr>
      <w:tr w:rsidR="00AA096B" w:rsidRPr="00831A04" w14:paraId="25DD024A" w14:textId="77777777" w:rsidTr="00697B68">
        <w:tc>
          <w:tcPr>
            <w:tcW w:w="988" w:type="dxa"/>
            <w:vMerge/>
            <w:tcBorders>
              <w:left w:val="single" w:sz="4" w:space="0" w:color="auto"/>
              <w:bottom w:val="single" w:sz="4" w:space="0" w:color="auto"/>
              <w:right w:val="single" w:sz="4" w:space="0" w:color="auto"/>
            </w:tcBorders>
            <w:noWrap/>
            <w:tcMar>
              <w:left w:w="85" w:type="dxa"/>
              <w:right w:w="85" w:type="dxa"/>
            </w:tcMar>
          </w:tcPr>
          <w:p w14:paraId="292D24F8" w14:textId="77777777" w:rsidR="00AA096B" w:rsidRPr="00697B68" w:rsidRDefault="00AA096B" w:rsidP="00D01815">
            <w:pPr>
              <w:pStyle w:val="Tabletext"/>
              <w:rPr>
                <w:bCs/>
                <w:szCs w:val="20"/>
                <w:lang w:val="ru-RU"/>
              </w:rPr>
            </w:pPr>
          </w:p>
        </w:tc>
        <w:tc>
          <w:tcPr>
            <w:tcW w:w="13579" w:type="dxa"/>
            <w:gridSpan w:val="5"/>
            <w:tcBorders>
              <w:top w:val="single" w:sz="4" w:space="0" w:color="auto"/>
              <w:left w:val="single" w:sz="4" w:space="0" w:color="auto"/>
              <w:bottom w:val="single" w:sz="4" w:space="0" w:color="auto"/>
              <w:right w:val="single" w:sz="4" w:space="0" w:color="auto"/>
            </w:tcBorders>
            <w:noWrap/>
            <w:tcMar>
              <w:left w:w="85" w:type="dxa"/>
              <w:right w:w="85" w:type="dxa"/>
            </w:tcMar>
          </w:tcPr>
          <w:p w14:paraId="16751CC2" w14:textId="7EAC9DAD" w:rsidR="00AA096B" w:rsidRPr="00697B68" w:rsidRDefault="00AA096B" w:rsidP="00D01815">
            <w:pPr>
              <w:pStyle w:val="Tabletext"/>
              <w:rPr>
                <w:bCs/>
                <w:szCs w:val="20"/>
                <w:lang w:val="ru-RU"/>
              </w:rPr>
            </w:pPr>
            <w:r w:rsidRPr="00697B68">
              <w:rPr>
                <w:bCs/>
                <w:szCs w:val="20"/>
                <w:lang w:val="ru-RU"/>
              </w:rPr>
              <w:t xml:space="preserve">Комментарий: представляется целесообразным включить в Статью 2 РМЭ определение термина </w:t>
            </w:r>
            <w:r w:rsidR="000E1A14" w:rsidRPr="00697B68">
              <w:rPr>
                <w:bCs/>
                <w:szCs w:val="20"/>
                <w:lang w:val="ru-RU"/>
              </w:rPr>
              <w:t>"</w:t>
            </w:r>
            <w:r w:rsidRPr="00697B68">
              <w:rPr>
                <w:bCs/>
                <w:szCs w:val="20"/>
                <w:lang w:val="ru-RU"/>
              </w:rPr>
              <w:t>роуминг</w:t>
            </w:r>
            <w:r w:rsidR="000E1A14" w:rsidRPr="00697B68">
              <w:rPr>
                <w:bCs/>
                <w:szCs w:val="20"/>
                <w:lang w:val="ru-RU"/>
              </w:rPr>
              <w:t>"</w:t>
            </w:r>
            <w:r w:rsidRPr="00697B68">
              <w:rPr>
                <w:bCs/>
                <w:szCs w:val="20"/>
                <w:lang w:val="ru-RU"/>
              </w:rPr>
              <w:t>, используемого в пп. 41, 42, 43, 44.</w:t>
            </w:r>
          </w:p>
        </w:tc>
      </w:tr>
      <w:tr w:rsidR="00EE01B9" w:rsidRPr="00831A04" w14:paraId="111DA79C" w14:textId="77777777" w:rsidTr="00C64F3E">
        <w:tc>
          <w:tcPr>
            <w:tcW w:w="988" w:type="dxa"/>
            <w:vMerge w:val="restart"/>
            <w:tcBorders>
              <w:top w:val="single" w:sz="4" w:space="0" w:color="auto"/>
              <w:left w:val="single" w:sz="4" w:space="0" w:color="auto"/>
              <w:right w:val="single" w:sz="4" w:space="0" w:color="auto"/>
            </w:tcBorders>
            <w:noWrap/>
            <w:tcMar>
              <w:left w:w="85" w:type="dxa"/>
              <w:right w:w="85" w:type="dxa"/>
            </w:tcMar>
          </w:tcPr>
          <w:p w14:paraId="3B0B145A"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3189DFB" w14:textId="713164FE" w:rsidR="00EE01B9" w:rsidRPr="00697B68" w:rsidRDefault="00EE01B9" w:rsidP="00D01815">
            <w:pPr>
              <w:pStyle w:val="Tabletext"/>
              <w:rPr>
                <w:bCs/>
                <w:szCs w:val="20"/>
                <w:lang w:val="ru-RU"/>
              </w:rPr>
            </w:pPr>
            <w:r w:rsidRPr="00697B68">
              <w:rPr>
                <w:rStyle w:val="Artdef"/>
                <w:rFonts w:asciiTheme="minorHAnsi" w:hAnsiTheme="minorHAnsi"/>
                <w:szCs w:val="20"/>
                <w:lang w:val="ru-RU"/>
              </w:rPr>
              <w:t>27</w:t>
            </w:r>
            <w:r w:rsidRPr="00697B68">
              <w:rPr>
                <w:szCs w:val="20"/>
                <w:lang w:val="ru-RU"/>
              </w:rPr>
              <w:tab/>
              <w:t>3.1</w:t>
            </w:r>
            <w:r w:rsidRPr="00697B68">
              <w:rPr>
                <w:szCs w:val="20"/>
                <w:lang w:val="ru-RU"/>
              </w:rPr>
              <w:tab/>
              <w:t>Государства-Члены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71857E" w14:textId="04C4C890" w:rsidR="00EE01B9" w:rsidRPr="00697B68" w:rsidRDefault="00EE01B9"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28</w:t>
            </w:r>
            <w:r w:rsidRPr="00697B68">
              <w:rPr>
                <w:szCs w:val="20"/>
                <w:lang w:val="ru-RU"/>
              </w:rPr>
              <w:tab/>
              <w:t>3.1</w:t>
            </w:r>
            <w:r w:rsidRPr="00697B68">
              <w:rPr>
                <w:szCs w:val="20"/>
                <w:lang w:val="ru-RU"/>
              </w:rPr>
              <w:tab/>
              <w:t>Члены должны обеспечивать сотрудничество администраций</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по созданию, эксплуатации и техническому обслуживанию международной сети для обеспечения удовлетворительного качества обслуживания.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1B0E69" w14:textId="457089E9" w:rsidR="00EE01B9" w:rsidRPr="00697B68" w:rsidRDefault="00E40E5B"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04B19A" w14:textId="5223C618" w:rsidR="00EE01B9" w:rsidRPr="00697B68" w:rsidRDefault="00E40E5B"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1E4A85" w14:textId="572D9E4A" w:rsidR="00EE01B9" w:rsidRPr="00697B68" w:rsidRDefault="0069146B" w:rsidP="00D01815">
            <w:pPr>
              <w:pStyle w:val="Tabletext"/>
              <w:rPr>
                <w:bCs/>
                <w:szCs w:val="20"/>
                <w:lang w:val="ru-RU"/>
              </w:rPr>
            </w:pPr>
            <w:r w:rsidRPr="00697B68">
              <w:rPr>
                <w:bCs/>
                <w:szCs w:val="20"/>
                <w:lang w:val="ru-RU"/>
              </w:rPr>
              <w:t>П. 27 РМЭ 2012 и п. 28 РМЭ 1988 идентичны по смыслу. При этом п. 27 учитывает изменения, произошедшие в электросвязи/ИКТ с 1988 года.</w:t>
            </w:r>
          </w:p>
        </w:tc>
      </w:tr>
      <w:tr w:rsidR="00EE01B9" w:rsidRPr="00831A04" w14:paraId="3FB1B799" w14:textId="77777777" w:rsidTr="00C64F3E">
        <w:tc>
          <w:tcPr>
            <w:tcW w:w="988" w:type="dxa"/>
            <w:vMerge/>
            <w:tcBorders>
              <w:left w:val="single" w:sz="4" w:space="0" w:color="auto"/>
              <w:right w:val="single" w:sz="4" w:space="0" w:color="auto"/>
            </w:tcBorders>
            <w:noWrap/>
            <w:tcMar>
              <w:left w:w="85" w:type="dxa"/>
              <w:right w:w="85" w:type="dxa"/>
            </w:tcMar>
          </w:tcPr>
          <w:p w14:paraId="6CCC834D"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D60273" w14:textId="1849F012" w:rsidR="00EE01B9" w:rsidRPr="00697B68" w:rsidRDefault="00EE01B9" w:rsidP="00D01815">
            <w:pPr>
              <w:pStyle w:val="Tabletext"/>
              <w:rPr>
                <w:bCs/>
                <w:szCs w:val="20"/>
                <w:lang w:val="ru-RU"/>
              </w:rPr>
            </w:pPr>
            <w:r w:rsidRPr="00697B68">
              <w:rPr>
                <w:rStyle w:val="Artdef"/>
                <w:rFonts w:asciiTheme="minorHAnsi" w:hAnsiTheme="minorHAnsi"/>
                <w:szCs w:val="20"/>
                <w:lang w:val="ru-RU"/>
              </w:rPr>
              <w:t>28</w:t>
            </w:r>
            <w:r w:rsidRPr="00697B68">
              <w:rPr>
                <w:szCs w:val="20"/>
                <w:lang w:val="ru-RU"/>
              </w:rPr>
              <w:tab/>
              <w:t>3.2</w:t>
            </w:r>
            <w:r w:rsidRPr="00697B68">
              <w:rPr>
                <w:szCs w:val="20"/>
                <w:lang w:val="ru-RU"/>
              </w:rPr>
              <w:tab/>
              <w:t>Государства-Члены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29021E" w14:textId="76C8E9C7" w:rsidR="00EE01B9" w:rsidRPr="00697B68" w:rsidRDefault="00EE01B9"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29</w:t>
            </w:r>
            <w:r w:rsidRPr="00697B68">
              <w:rPr>
                <w:szCs w:val="20"/>
                <w:lang w:val="ru-RU"/>
              </w:rPr>
              <w:tab/>
              <w:t>3.2</w:t>
            </w:r>
            <w:r w:rsidRPr="00697B68">
              <w:rPr>
                <w:szCs w:val="20"/>
                <w:lang w:val="ru-RU"/>
              </w:rPr>
              <w:tab/>
              <w:t>Администрации</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Pr="00C87894">
              <w:rPr>
                <w:rStyle w:val="FootnoteReference"/>
                <w:rFonts w:asciiTheme="minorHAnsi" w:hAnsiTheme="minorHAnsi"/>
                <w:szCs w:val="16"/>
                <w:lang w:val="ru-RU"/>
              </w:rPr>
              <w:t>*</w:t>
            </w:r>
            <w:r w:rsidRPr="00697B68">
              <w:rPr>
                <w:lang w:val="ru-RU"/>
              </w:rPr>
              <w:fldChar w:fldCharType="end"/>
            </w:r>
            <w:r w:rsidRPr="00697B68">
              <w:rPr>
                <w:szCs w:val="20"/>
                <w:lang w:val="ru-RU"/>
              </w:rPr>
              <w:t xml:space="preserve"> должны стремиться обеспечить достаточные средства электросвязи для удовлетворения требований и потребностей международных служб электросвязи.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431AFA" w14:textId="09677DB9" w:rsidR="00EE01B9" w:rsidRPr="00697B68" w:rsidRDefault="00E40E5B"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6EE01C" w14:textId="41736AAC" w:rsidR="00EE01B9" w:rsidRPr="00697B68" w:rsidRDefault="00E40E5B"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A984C3D" w14:textId="75F0DA11" w:rsidR="00EE01B9" w:rsidRPr="00697B68" w:rsidRDefault="0069146B" w:rsidP="00D01815">
            <w:pPr>
              <w:pStyle w:val="Tabletext"/>
              <w:rPr>
                <w:bCs/>
                <w:szCs w:val="20"/>
                <w:lang w:val="ru-RU"/>
              </w:rPr>
            </w:pPr>
            <w:r w:rsidRPr="00697B68">
              <w:rPr>
                <w:bCs/>
                <w:szCs w:val="20"/>
                <w:lang w:val="ru-RU"/>
              </w:rPr>
              <w:t>Пункты РМЭ 1988 и 2012 идентичны по смыслу. П. 28 РМЭ</w:t>
            </w:r>
            <w:r w:rsidR="00C95B4F" w:rsidRPr="00697B68">
              <w:rPr>
                <w:bCs/>
                <w:szCs w:val="20"/>
                <w:lang w:val="ru-RU"/>
              </w:rPr>
              <w:t xml:space="preserve"> 2012</w:t>
            </w:r>
            <w:r w:rsidRPr="00697B68">
              <w:rPr>
                <w:bCs/>
                <w:szCs w:val="20"/>
                <w:lang w:val="ru-RU"/>
              </w:rPr>
              <w:t xml:space="preserve"> использует терминологию Устава и Конвенции МСЭ.</w:t>
            </w:r>
          </w:p>
        </w:tc>
      </w:tr>
      <w:tr w:rsidR="00EE01B9" w:rsidRPr="00831A04" w14:paraId="33E80AFD" w14:textId="77777777" w:rsidTr="00C64F3E">
        <w:tc>
          <w:tcPr>
            <w:tcW w:w="988" w:type="dxa"/>
            <w:vMerge/>
            <w:tcBorders>
              <w:left w:val="single" w:sz="4" w:space="0" w:color="auto"/>
              <w:right w:val="single" w:sz="4" w:space="0" w:color="auto"/>
            </w:tcBorders>
            <w:noWrap/>
            <w:tcMar>
              <w:left w:w="85" w:type="dxa"/>
              <w:right w:w="85" w:type="dxa"/>
            </w:tcMar>
          </w:tcPr>
          <w:p w14:paraId="6E0FDA33"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32C45F" w14:textId="74307D4C" w:rsidR="00EE01B9" w:rsidRPr="00697B68" w:rsidRDefault="00EE01B9" w:rsidP="00D01815">
            <w:pPr>
              <w:pStyle w:val="Tabletext"/>
              <w:rPr>
                <w:bCs/>
                <w:szCs w:val="20"/>
                <w:lang w:val="ru-RU"/>
              </w:rPr>
            </w:pPr>
            <w:r w:rsidRPr="00697B68">
              <w:rPr>
                <w:rStyle w:val="Artdef"/>
                <w:rFonts w:asciiTheme="minorHAnsi" w:hAnsiTheme="minorHAnsi"/>
                <w:szCs w:val="20"/>
                <w:lang w:val="ru-RU"/>
              </w:rPr>
              <w:t>29</w:t>
            </w:r>
            <w:r w:rsidRPr="00697B68">
              <w:rPr>
                <w:szCs w:val="20"/>
                <w:lang w:val="ru-RU"/>
              </w:rPr>
              <w:tab/>
              <w:t>3.3</w:t>
            </w:r>
            <w:r w:rsidRPr="00697B68">
              <w:rPr>
                <w:szCs w:val="20"/>
                <w:lang w:val="ru-RU"/>
              </w:rPr>
              <w:tab/>
              <w:t>Уполномоченные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w:t>
            </w:r>
            <w:r w:rsidR="000940D4" w:rsidRPr="00831A04">
              <w:rPr>
                <w:szCs w:val="20"/>
                <w:lang w:val="ru-RU"/>
              </w:rPr>
              <w:t>-</w:t>
            </w:r>
            <w:r w:rsidRPr="00697B68">
              <w:rPr>
                <w:szCs w:val="20"/>
                <w:lang w:val="ru-RU"/>
              </w:rPr>
              <w:t>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A45571" w14:textId="45E33643" w:rsidR="00EE01B9" w:rsidRPr="00697B68" w:rsidRDefault="00EE01B9"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30</w:t>
            </w:r>
            <w:r w:rsidRPr="00697B68">
              <w:rPr>
                <w:szCs w:val="20"/>
                <w:lang w:val="ru-RU"/>
              </w:rPr>
              <w:tab/>
              <w:t>3.3</w:t>
            </w:r>
            <w:r w:rsidRPr="00697B68">
              <w:rPr>
                <w:szCs w:val="20"/>
                <w:lang w:val="ru-RU"/>
              </w:rPr>
              <w:tab/>
              <w:t>По взаимному соглашению администрации</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 xml:space="preserve">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не существует прямого пути, администрация</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 xml:space="preserve"> исходящего обмена выбирает путь направления своей исходящей нагрузки электросвязи с учетом интересов соответствующих транзитных администраций</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и администраций</w:t>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szCs w:val="20"/>
                <w:lang w:val="ru-RU"/>
              </w:rPr>
              <w:t xml:space="preserve"> назначения.</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26E9D4E" w14:textId="624EE005" w:rsidR="00EE01B9" w:rsidRPr="00697B68" w:rsidRDefault="00E40E5B"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95773A" w14:textId="03D02E2B" w:rsidR="00EE01B9" w:rsidRPr="00697B68" w:rsidRDefault="00E40E5B"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0BC742" w14:textId="696B18A9" w:rsidR="00EE01B9" w:rsidRPr="00697B68" w:rsidRDefault="0069146B" w:rsidP="00D01815">
            <w:pPr>
              <w:pStyle w:val="Tabletext"/>
              <w:rPr>
                <w:bCs/>
                <w:szCs w:val="20"/>
                <w:lang w:val="ru-RU"/>
              </w:rPr>
            </w:pPr>
            <w:r w:rsidRPr="00697B68">
              <w:rPr>
                <w:bCs/>
                <w:szCs w:val="20"/>
                <w:lang w:val="ru-RU"/>
              </w:rPr>
              <w:t xml:space="preserve">Пункты РМЭ 1988 и 2012 идентичны по смыслу. </w:t>
            </w:r>
          </w:p>
        </w:tc>
      </w:tr>
      <w:tr w:rsidR="00EE01B9" w:rsidRPr="00831A04" w14:paraId="48832788" w14:textId="77777777" w:rsidTr="00C64F3E">
        <w:tc>
          <w:tcPr>
            <w:tcW w:w="988" w:type="dxa"/>
            <w:vMerge/>
            <w:tcBorders>
              <w:left w:val="single" w:sz="4" w:space="0" w:color="auto"/>
              <w:right w:val="single" w:sz="4" w:space="0" w:color="auto"/>
            </w:tcBorders>
            <w:noWrap/>
            <w:tcMar>
              <w:left w:w="85" w:type="dxa"/>
              <w:right w:w="85" w:type="dxa"/>
            </w:tcMar>
          </w:tcPr>
          <w:p w14:paraId="18F7FC53"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97B000" w14:textId="69918535" w:rsidR="00EE01B9" w:rsidRPr="00697B68" w:rsidRDefault="00EE01B9" w:rsidP="00D01815">
            <w:pPr>
              <w:pStyle w:val="Tabletext"/>
              <w:rPr>
                <w:bCs/>
                <w:szCs w:val="20"/>
                <w:lang w:val="ru-RU"/>
              </w:rPr>
            </w:pPr>
            <w:r w:rsidRPr="00697B68">
              <w:rPr>
                <w:rStyle w:val="Artdef"/>
                <w:rFonts w:asciiTheme="minorHAnsi" w:hAnsiTheme="minorHAnsi"/>
                <w:szCs w:val="20"/>
                <w:lang w:val="ru-RU"/>
              </w:rPr>
              <w:t>30</w:t>
            </w:r>
            <w:r w:rsidRPr="00697B68">
              <w:rPr>
                <w:szCs w:val="20"/>
                <w:lang w:val="ru-RU"/>
              </w:rPr>
              <w:tab/>
              <w:t>3.4</w:t>
            </w:r>
            <w:r w:rsidRPr="00697B68">
              <w:rPr>
                <w:szCs w:val="20"/>
                <w:lang w:val="ru-RU"/>
              </w:rPr>
              <w:tab/>
              <w:t>В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247E483" w14:textId="733B19F9" w:rsidR="00EE01B9" w:rsidRPr="00697B68" w:rsidRDefault="00EE01B9"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31</w:t>
            </w:r>
            <w:r w:rsidRPr="00697B68">
              <w:rPr>
                <w:szCs w:val="20"/>
                <w:lang w:val="ru-RU"/>
              </w:rPr>
              <w:tab/>
              <w:t>3.4</w:t>
            </w:r>
            <w:r w:rsidRPr="00697B68">
              <w:rPr>
                <w:szCs w:val="20"/>
                <w:lang w:val="ru-RU"/>
              </w:rPr>
              <w:tab/>
              <w:t>В зависимости от национального законодательства любой пользователь, имеющий доступ к международной сети, установленный администрацией</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имеет право передавать нагрузку. Удовлетворительное качество обслуживания должно поддержи</w:t>
            </w:r>
            <w:r w:rsidR="000940D4" w:rsidRPr="00831A04">
              <w:rPr>
                <w:szCs w:val="20"/>
                <w:lang w:val="ru-RU"/>
              </w:rPr>
              <w:t>-</w:t>
            </w:r>
            <w:r w:rsidRPr="00697B68">
              <w:rPr>
                <w:szCs w:val="20"/>
                <w:lang w:val="ru-RU"/>
              </w:rPr>
              <w:t>ваться насколько практически возможно согласно соответст</w:t>
            </w:r>
            <w:r w:rsidR="000940D4" w:rsidRPr="00831A04">
              <w:rPr>
                <w:szCs w:val="20"/>
                <w:lang w:val="ru-RU"/>
              </w:rPr>
              <w:t>-</w:t>
            </w:r>
            <w:r w:rsidRPr="00697B68">
              <w:rPr>
                <w:szCs w:val="20"/>
                <w:lang w:val="ru-RU"/>
              </w:rPr>
              <w:t>вующим Рекомендациям МККТТ.</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1660CF" w14:textId="0CF3C1C2" w:rsidR="00EE01B9" w:rsidRPr="00697B68" w:rsidRDefault="00E40E5B" w:rsidP="00D01815">
            <w:pPr>
              <w:pStyle w:val="Tabletext"/>
              <w:rPr>
                <w:bCs/>
                <w:szCs w:val="20"/>
                <w:lang w:val="ru-RU"/>
              </w:rPr>
            </w:pPr>
            <w:r w:rsidRPr="00697B68">
              <w:rPr>
                <w:bCs/>
                <w:szCs w:val="20"/>
                <w:lang w:val="ru-RU"/>
              </w:rPr>
              <w:t>Способствует развитию сетей и услуг с уч</w:t>
            </w:r>
            <w:r w:rsidR="00D961F8" w:rsidRPr="00697B68">
              <w:rPr>
                <w:bCs/>
                <w:szCs w:val="20"/>
                <w:lang w:val="ru-RU"/>
              </w:rPr>
              <w:t>е</w:t>
            </w:r>
            <w:r w:rsidRPr="00697B68">
              <w:rPr>
                <w:bCs/>
                <w:szCs w:val="20"/>
                <w:lang w:val="ru-RU"/>
              </w:rPr>
              <w:t>том национальной специфики.</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8CE2A2" w14:textId="4B256BB4" w:rsidR="00EE01B9" w:rsidRPr="00697B68" w:rsidRDefault="00E40E5B" w:rsidP="00D01815">
            <w:pPr>
              <w:pStyle w:val="Tabletext"/>
              <w:rPr>
                <w:bCs/>
                <w:szCs w:val="20"/>
                <w:lang w:val="ru-RU"/>
              </w:rPr>
            </w:pPr>
            <w:r w:rsidRPr="00697B68">
              <w:rPr>
                <w:bCs/>
                <w:szCs w:val="20"/>
                <w:lang w:val="ru-RU"/>
              </w:rPr>
              <w:t>Обеспечивает гибкость с уч</w:t>
            </w:r>
            <w:r w:rsidR="00D961F8" w:rsidRPr="00697B68">
              <w:rPr>
                <w:bCs/>
                <w:szCs w:val="20"/>
                <w:lang w:val="ru-RU"/>
              </w:rPr>
              <w:t>е</w:t>
            </w:r>
            <w:r w:rsidRPr="00697B68">
              <w:rPr>
                <w:bCs/>
                <w:szCs w:val="20"/>
                <w:lang w:val="ru-RU"/>
              </w:rPr>
              <w:t>том национальной специфики.</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D0E9F6" w14:textId="7EAF8390" w:rsidR="0069146B" w:rsidRPr="00697B68" w:rsidRDefault="0069146B" w:rsidP="00D01815">
            <w:pPr>
              <w:pStyle w:val="Tabletext"/>
              <w:rPr>
                <w:bCs/>
                <w:szCs w:val="20"/>
                <w:lang w:val="ru-RU"/>
              </w:rPr>
            </w:pPr>
            <w:r w:rsidRPr="00697B68">
              <w:rPr>
                <w:bCs/>
                <w:szCs w:val="20"/>
                <w:lang w:val="ru-RU"/>
              </w:rPr>
              <w:t xml:space="preserve">Пункты РМЭ 1988 и 2012 похожи по смыслу. </w:t>
            </w:r>
          </w:p>
          <w:p w14:paraId="4BDF1706" w14:textId="5A0CA535" w:rsidR="00EE01B9" w:rsidRPr="00697B68" w:rsidRDefault="0069146B" w:rsidP="00D01815">
            <w:pPr>
              <w:pStyle w:val="Tabletext"/>
              <w:rPr>
                <w:bCs/>
                <w:szCs w:val="20"/>
                <w:lang w:val="ru-RU"/>
              </w:rPr>
            </w:pPr>
            <w:r w:rsidRPr="00697B68">
              <w:rPr>
                <w:bCs/>
                <w:szCs w:val="20"/>
                <w:lang w:val="ru-RU"/>
              </w:rPr>
              <w:t>При этом в п. 28 РМЭ 2012 используется существующая терминология Устава и Конвенции МСЭ, а п. 31</w:t>
            </w:r>
            <w:r w:rsidR="00C95B4F" w:rsidRPr="00697B68">
              <w:rPr>
                <w:bCs/>
                <w:szCs w:val="20"/>
                <w:lang w:val="ru-RU"/>
              </w:rPr>
              <w:t xml:space="preserve"> РМЭ 1988</w:t>
            </w:r>
            <w:r w:rsidRPr="00697B68">
              <w:rPr>
                <w:bCs/>
                <w:szCs w:val="20"/>
                <w:lang w:val="ru-RU"/>
              </w:rPr>
              <w:t xml:space="preserve"> использует </w:t>
            </w:r>
            <w:r w:rsidR="00C95B4F" w:rsidRPr="00697B68">
              <w:rPr>
                <w:bCs/>
                <w:szCs w:val="20"/>
                <w:lang w:val="ru-RU"/>
              </w:rPr>
              <w:t>неточные и отмененные</w:t>
            </w:r>
            <w:r w:rsidRPr="00697B68">
              <w:rPr>
                <w:bCs/>
                <w:szCs w:val="20"/>
                <w:lang w:val="ru-RU"/>
              </w:rPr>
              <w:t xml:space="preserve"> термины.</w:t>
            </w:r>
          </w:p>
        </w:tc>
      </w:tr>
      <w:tr w:rsidR="00EE01B9" w:rsidRPr="00831A04" w14:paraId="6DB07BFF" w14:textId="77777777" w:rsidTr="00C64F3E">
        <w:tc>
          <w:tcPr>
            <w:tcW w:w="988" w:type="dxa"/>
            <w:vMerge/>
            <w:tcBorders>
              <w:left w:val="single" w:sz="4" w:space="0" w:color="auto"/>
              <w:right w:val="single" w:sz="4" w:space="0" w:color="auto"/>
            </w:tcBorders>
            <w:noWrap/>
            <w:tcMar>
              <w:left w:w="85" w:type="dxa"/>
              <w:right w:w="85" w:type="dxa"/>
            </w:tcMar>
          </w:tcPr>
          <w:p w14:paraId="08C1BDFA"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A1E2CF" w14:textId="1502F5A1" w:rsidR="00EE01B9" w:rsidRPr="00697B68" w:rsidRDefault="00EE01B9" w:rsidP="000940D4">
            <w:pPr>
              <w:pStyle w:val="Tabletext"/>
              <w:keepNext/>
              <w:keepLines/>
              <w:rPr>
                <w:bCs/>
                <w:szCs w:val="20"/>
                <w:lang w:val="ru-RU"/>
              </w:rPr>
            </w:pPr>
            <w:r w:rsidRPr="00697B68">
              <w:rPr>
                <w:rStyle w:val="Artdef"/>
                <w:rFonts w:asciiTheme="minorHAnsi" w:hAnsiTheme="minorHAnsi"/>
                <w:szCs w:val="20"/>
                <w:lang w:val="ru-RU"/>
              </w:rPr>
              <w:t>31</w:t>
            </w:r>
            <w:r w:rsidRPr="00697B68">
              <w:rPr>
                <w:szCs w:val="20"/>
                <w:lang w:val="ru-RU"/>
              </w:rPr>
              <w:tab/>
              <w:t>3.5</w:t>
            </w:r>
            <w:r w:rsidRPr="00697B68">
              <w:rPr>
                <w:szCs w:val="20"/>
                <w:lang w:val="ru-RU"/>
              </w:rPr>
              <w:tab/>
              <w:t>Государства-Члены должны стремиться обеспечивать, чтобы международные ресурсы нумерации международной электросвязи, определенные в Рекомендациях МСЭ</w:t>
            </w:r>
            <w:r w:rsidR="000940D4">
              <w:rPr>
                <w:szCs w:val="20"/>
                <w:lang w:val="ru-RU"/>
              </w:rPr>
              <w:noBreakHyphen/>
            </w:r>
            <w:r w:rsidRPr="00697B68">
              <w:rPr>
                <w:szCs w:val="20"/>
                <w:lang w:val="ru-RU"/>
              </w:rPr>
              <w:t>T, использовались только теми, кому они присвоены, и только в целях, для которых они присвоены, и</w:t>
            </w:r>
            <w:r w:rsidR="0069146B" w:rsidRPr="00697B68">
              <w:rPr>
                <w:szCs w:val="20"/>
                <w:lang w:val="ru-RU"/>
              </w:rPr>
              <w:t xml:space="preserve"> </w:t>
            </w:r>
            <w:r w:rsidRPr="00697B68">
              <w:rPr>
                <w:szCs w:val="20"/>
                <w:lang w:val="ru-RU"/>
              </w:rPr>
              <w:t>чтобы неприсвоенные ресурсы не использовались.</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86E182" w14:textId="37943471" w:rsidR="00EE01B9" w:rsidRPr="00697B68" w:rsidRDefault="00EE01B9" w:rsidP="000940D4">
            <w:pPr>
              <w:pStyle w:val="Tabletext"/>
              <w:keepNext/>
              <w:keepLines/>
              <w:rPr>
                <w:rStyle w:val="Artdef"/>
                <w:rFonts w:asciiTheme="minorHAnsi" w:hAnsiTheme="minorHAnsi"/>
                <w:szCs w:val="20"/>
                <w:lang w:val="ru-RU"/>
              </w:rPr>
            </w:pPr>
            <w:r w:rsidRPr="00697B68">
              <w:rPr>
                <w:rStyle w:val="Artdef"/>
                <w:rFonts w:asciiTheme="minorHAnsi" w:hAnsiTheme="minorHAnsi"/>
                <w:szCs w:val="20"/>
                <w:lang w:val="ru-RU"/>
              </w:rPr>
              <w:t>32</w:t>
            </w:r>
            <w:r w:rsidRPr="00697B68">
              <w:rPr>
                <w:szCs w:val="20"/>
                <w:lang w:val="ru-RU"/>
              </w:rPr>
              <w:tab/>
              <w:t>4.1</w:t>
            </w:r>
            <w:r w:rsidRPr="00697B68">
              <w:rPr>
                <w:szCs w:val="20"/>
                <w:lang w:val="ru-RU"/>
              </w:rPr>
              <w:tab/>
              <w: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D862EEA" w14:textId="32288960" w:rsidR="00EE01B9" w:rsidRPr="00697B68" w:rsidRDefault="0069146B" w:rsidP="000940D4">
            <w:pPr>
              <w:pStyle w:val="Tabletext"/>
              <w:keepNext/>
              <w:keepLines/>
              <w:rPr>
                <w:bCs/>
                <w:szCs w:val="20"/>
                <w:lang w:val="ru-RU"/>
              </w:rPr>
            </w:pPr>
            <w:r w:rsidRPr="00697B68">
              <w:rPr>
                <w:bCs/>
                <w:szCs w:val="20"/>
                <w:lang w:val="ru-RU"/>
              </w:rPr>
              <w:t>Способствует развитию сетей и услуг при одновременном обеспечении прав Государств-Членов.</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FC2960E" w14:textId="27B29664" w:rsidR="00EE01B9" w:rsidRPr="00697B68" w:rsidRDefault="0069146B" w:rsidP="000940D4">
            <w:pPr>
              <w:pStyle w:val="Tabletext"/>
              <w:keepNext/>
              <w:keepLines/>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038920" w14:textId="389C31E5" w:rsidR="00EE01B9" w:rsidRPr="00697B68" w:rsidRDefault="0069146B" w:rsidP="000940D4">
            <w:pPr>
              <w:pStyle w:val="Tabletext"/>
              <w:keepNext/>
              <w:keepLines/>
              <w:rPr>
                <w:bCs/>
                <w:szCs w:val="20"/>
                <w:lang w:val="ru-RU"/>
              </w:rPr>
            </w:pPr>
            <w:r w:rsidRPr="00697B68">
              <w:rPr>
                <w:bCs/>
                <w:szCs w:val="20"/>
                <w:lang w:val="ru-RU"/>
              </w:rPr>
              <w:t>П. 31 РМЭ 2012 отражает современные требования по использованию ресурсов нумерации.</w:t>
            </w:r>
            <w:r w:rsidR="00C95B4F" w:rsidRPr="00697B68">
              <w:rPr>
                <w:bCs/>
                <w:szCs w:val="20"/>
                <w:lang w:val="ru-RU"/>
              </w:rPr>
              <w:t xml:space="preserve"> Возможно, требуется отразить </w:t>
            </w:r>
            <w:r w:rsidR="00E57BEF" w:rsidRPr="00697B68">
              <w:rPr>
                <w:bCs/>
                <w:szCs w:val="20"/>
                <w:lang w:val="ru-RU"/>
              </w:rPr>
              <w:t>положения</w:t>
            </w:r>
            <w:r w:rsidR="00C95B4F" w:rsidRPr="00697B68">
              <w:rPr>
                <w:bCs/>
                <w:szCs w:val="20"/>
                <w:lang w:val="ru-RU"/>
              </w:rPr>
              <w:t xml:space="preserve"> по противодействию </w:t>
            </w:r>
            <w:r w:rsidR="00E57BEF" w:rsidRPr="00697B68">
              <w:rPr>
                <w:bCs/>
                <w:szCs w:val="20"/>
                <w:lang w:val="ru-RU"/>
              </w:rPr>
              <w:t>подмене номера вызывающего абонента, идентификации линии, доставке номера (Резолюция 61, 65 и 91 ВАСЭ).</w:t>
            </w:r>
          </w:p>
        </w:tc>
      </w:tr>
      <w:tr w:rsidR="00EE01B9" w:rsidRPr="00831A04" w14:paraId="1CFEAA72" w14:textId="77777777" w:rsidTr="00C64F3E">
        <w:tc>
          <w:tcPr>
            <w:tcW w:w="988" w:type="dxa"/>
            <w:vMerge/>
            <w:tcBorders>
              <w:left w:val="single" w:sz="4" w:space="0" w:color="auto"/>
              <w:bottom w:val="single" w:sz="4" w:space="0" w:color="auto"/>
              <w:right w:val="single" w:sz="4" w:space="0" w:color="auto"/>
            </w:tcBorders>
            <w:noWrap/>
            <w:tcMar>
              <w:left w:w="85" w:type="dxa"/>
              <w:right w:w="85" w:type="dxa"/>
            </w:tcMar>
          </w:tcPr>
          <w:p w14:paraId="3117B22D" w14:textId="77777777" w:rsidR="00EE01B9" w:rsidRPr="00697B68" w:rsidRDefault="00EE01B9"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1B2DF4" w14:textId="711E436E" w:rsidR="00EE01B9" w:rsidRPr="00697B68" w:rsidRDefault="00EE01B9" w:rsidP="00D01815">
            <w:pPr>
              <w:pStyle w:val="Tabletext"/>
              <w:rPr>
                <w:bCs/>
                <w:szCs w:val="20"/>
                <w:lang w:val="ru-RU"/>
              </w:rPr>
            </w:pPr>
            <w:r w:rsidRPr="00697B68">
              <w:rPr>
                <w:rStyle w:val="Artdef"/>
                <w:rFonts w:asciiTheme="minorHAnsi" w:hAnsiTheme="minorHAnsi"/>
                <w:szCs w:val="20"/>
                <w:lang w:val="ru-RU"/>
              </w:rPr>
              <w:t>33</w:t>
            </w:r>
            <w:r w:rsidRPr="00697B68">
              <w:rPr>
                <w:szCs w:val="20"/>
                <w:lang w:val="ru-RU"/>
              </w:rPr>
              <w:tab/>
              <w:t>3.7</w:t>
            </w:r>
            <w:r w:rsidRPr="00697B68">
              <w:rPr>
                <w:szCs w:val="20"/>
                <w:lang w:val="ru-RU"/>
              </w:rPr>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BEE007" w14:textId="17D311D4" w:rsidR="00EE01B9" w:rsidRPr="00697B68" w:rsidRDefault="00EE01B9" w:rsidP="00D01815">
            <w:pPr>
              <w:pStyle w:val="Tabletext"/>
              <w:rPr>
                <w:rStyle w:val="Artdef"/>
                <w:rFonts w:asciiTheme="minorHAnsi" w:hAnsiTheme="minorHAnsi"/>
                <w:szCs w:val="20"/>
                <w:lang w:val="ru-RU"/>
              </w:rPr>
            </w:pP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A54614" w14:textId="26BCE47C" w:rsidR="00EE01B9" w:rsidRPr="00697B68" w:rsidRDefault="0069146B" w:rsidP="00D01815">
            <w:pPr>
              <w:pStyle w:val="Tabletext"/>
              <w:rPr>
                <w:bCs/>
                <w:szCs w:val="20"/>
                <w:lang w:val="ru-RU"/>
              </w:rPr>
            </w:pPr>
            <w:r w:rsidRPr="00697B68">
              <w:rPr>
                <w:rFonts w:eastAsia="Times New Roman"/>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E7E6FCB" w14:textId="4E5A58FA" w:rsidR="00EE01B9" w:rsidRPr="00697B68" w:rsidRDefault="0069146B"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938269" w14:textId="2DBACF32" w:rsidR="00EE01B9" w:rsidRPr="00697B68" w:rsidRDefault="0069146B" w:rsidP="00D01815">
            <w:pPr>
              <w:pStyle w:val="Tabletext"/>
              <w:rPr>
                <w:bCs/>
                <w:szCs w:val="20"/>
                <w:lang w:val="ru-RU"/>
              </w:rPr>
            </w:pPr>
            <w:r w:rsidRPr="00697B68">
              <w:rPr>
                <w:bCs/>
                <w:szCs w:val="20"/>
                <w:lang w:val="ru-RU"/>
              </w:rPr>
              <w:t>Отражает тенденции развития и использования электросвязи/ИКТ.</w:t>
            </w:r>
          </w:p>
        </w:tc>
      </w:tr>
      <w:tr w:rsidR="00F4562F" w:rsidRPr="00697B68" w14:paraId="3389F13C" w14:textId="77777777" w:rsidTr="00C64F3E">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6762A8FB" w14:textId="2F4960AD" w:rsidR="00F4562F" w:rsidRPr="00697B68" w:rsidRDefault="00F4562F" w:rsidP="000940D4">
            <w:pPr>
              <w:pStyle w:val="Tabletext"/>
              <w:keepNext/>
              <w:keepLines/>
              <w:pageBreakBefore/>
              <w:jc w:val="center"/>
              <w:rPr>
                <w:szCs w:val="20"/>
                <w:lang w:val="ru-RU"/>
              </w:rPr>
            </w:pPr>
            <w:bookmarkStart w:id="8" w:name="_Toc351752235"/>
            <w:bookmarkStart w:id="9" w:name="_Toc351752806"/>
            <w:r w:rsidRPr="00697B68">
              <w:rPr>
                <w:szCs w:val="20"/>
                <w:lang w:val="ru-RU"/>
              </w:rPr>
              <w:lastRenderedPageBreak/>
              <w:t xml:space="preserve">СТАТЬЯ </w:t>
            </w:r>
            <w:r w:rsidRPr="00697B68">
              <w:rPr>
                <w:rStyle w:val="href"/>
                <w:rFonts w:asciiTheme="minorHAnsi" w:hAnsiTheme="minorHAnsi"/>
                <w:szCs w:val="20"/>
                <w:lang w:val="ru-RU"/>
              </w:rPr>
              <w:t>4</w:t>
            </w:r>
            <w:bookmarkEnd w:id="8"/>
            <w:bookmarkEnd w:id="9"/>
          </w:p>
          <w:p w14:paraId="12B5651A" w14:textId="4EF9A636" w:rsidR="00F4562F" w:rsidRPr="00697B68" w:rsidRDefault="00F4562F" w:rsidP="000940D4">
            <w:pPr>
              <w:pStyle w:val="Tabletext"/>
              <w:keepNext/>
              <w:keepLines/>
              <w:pageBreakBefore/>
              <w:jc w:val="center"/>
              <w:rPr>
                <w:bCs/>
                <w:szCs w:val="20"/>
                <w:lang w:val="ru-RU"/>
              </w:rPr>
            </w:pPr>
            <w:bookmarkStart w:id="10" w:name="_Toc351752236"/>
            <w:bookmarkStart w:id="11" w:name="_Toc351752807"/>
            <w:r w:rsidRPr="00697B68">
              <w:rPr>
                <w:b/>
                <w:bCs/>
                <w:szCs w:val="20"/>
                <w:lang w:val="ru-RU"/>
              </w:rPr>
              <w:t>Услуги международной электросвязи</w:t>
            </w:r>
            <w:bookmarkEnd w:id="10"/>
            <w:bookmarkEnd w:id="11"/>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F453BC" w14:textId="312F619F" w:rsidR="00F4562F" w:rsidRPr="00697B68" w:rsidRDefault="00F4562F" w:rsidP="000940D4">
            <w:pPr>
              <w:pStyle w:val="Tabletext"/>
              <w:keepNext/>
              <w:keepLines/>
              <w:pageBreakBefore/>
              <w:rPr>
                <w:bCs/>
                <w:szCs w:val="20"/>
                <w:lang w:val="ru-RU"/>
              </w:rPr>
            </w:pPr>
            <w:r w:rsidRPr="00697B68">
              <w:rPr>
                <w:rStyle w:val="Artdef"/>
                <w:rFonts w:asciiTheme="minorHAnsi" w:hAnsiTheme="minorHAnsi"/>
                <w:szCs w:val="20"/>
                <w:lang w:val="ru-RU"/>
              </w:rPr>
              <w:t>34</w:t>
            </w:r>
            <w:r w:rsidRPr="00697B68">
              <w:rPr>
                <w:szCs w:val="20"/>
                <w:lang w:val="ru-RU"/>
              </w:rPr>
              <w:tab/>
              <w:t>4.1</w:t>
            </w:r>
            <w:r w:rsidRPr="00697B68">
              <w:rPr>
                <w:szCs w:val="20"/>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F3D4377" w14:textId="65C32961" w:rsidR="00F4562F" w:rsidRPr="00697B68" w:rsidRDefault="00F4562F" w:rsidP="000940D4">
            <w:pPr>
              <w:pStyle w:val="Tabletext"/>
              <w:keepNext/>
              <w:keepLines/>
              <w:pageBreakBefore/>
              <w:rPr>
                <w:rStyle w:val="Artdef"/>
                <w:rFonts w:asciiTheme="minorHAnsi" w:hAnsiTheme="minorHAnsi"/>
                <w:szCs w:val="20"/>
                <w:lang w:val="ru-RU"/>
              </w:rPr>
            </w:pP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5202D9" w14:textId="79916E9F" w:rsidR="00F4562F" w:rsidRPr="00697B68" w:rsidRDefault="00F4562F" w:rsidP="000940D4">
            <w:pPr>
              <w:pStyle w:val="Tabletext"/>
              <w:keepNext/>
              <w:keepLines/>
              <w:pageBreakBefore/>
              <w:rPr>
                <w:bCs/>
                <w:szCs w:val="20"/>
                <w:lang w:val="ru-RU"/>
              </w:rPr>
            </w:pPr>
            <w:r w:rsidRPr="00697B68">
              <w:rPr>
                <w:rFonts w:eastAsia="Times New Roman"/>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14417C7" w14:textId="7FC7C33B" w:rsidR="00F4562F" w:rsidRPr="00697B68" w:rsidRDefault="00F4562F" w:rsidP="000940D4">
            <w:pPr>
              <w:pStyle w:val="Tabletext"/>
              <w:keepNext/>
              <w:keepLines/>
              <w:pageBreakBefore/>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50D1B6" w14:textId="37509B7C" w:rsidR="00F4562F" w:rsidRPr="00697B68" w:rsidRDefault="00F4562F" w:rsidP="000940D4">
            <w:pPr>
              <w:pStyle w:val="Tabletext"/>
              <w:keepNext/>
              <w:keepLines/>
              <w:pageBreakBefore/>
              <w:rPr>
                <w:bCs/>
                <w:szCs w:val="20"/>
                <w:lang w:val="ru-RU"/>
              </w:rPr>
            </w:pPr>
            <w:r w:rsidRPr="00697B68">
              <w:rPr>
                <w:bCs/>
                <w:szCs w:val="20"/>
                <w:lang w:val="ru-RU"/>
              </w:rPr>
              <w:t>Вводный текст Статьи.</w:t>
            </w:r>
          </w:p>
        </w:tc>
      </w:tr>
      <w:tr w:rsidR="00F4562F" w:rsidRPr="00831A04" w14:paraId="24EEF23E" w14:textId="77777777" w:rsidTr="00C64F3E">
        <w:tc>
          <w:tcPr>
            <w:tcW w:w="988" w:type="dxa"/>
            <w:vMerge/>
            <w:tcBorders>
              <w:left w:val="single" w:sz="4" w:space="0" w:color="auto"/>
              <w:right w:val="single" w:sz="4" w:space="0" w:color="auto"/>
            </w:tcBorders>
            <w:noWrap/>
            <w:tcMar>
              <w:left w:w="85" w:type="dxa"/>
              <w:right w:w="85" w:type="dxa"/>
            </w:tcMar>
          </w:tcPr>
          <w:p w14:paraId="39624E17"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5AA63F" w14:textId="4C449513" w:rsidR="00F4562F" w:rsidRPr="00697B68" w:rsidRDefault="00F4562F" w:rsidP="00D01815">
            <w:pPr>
              <w:pStyle w:val="Tabletext"/>
              <w:rPr>
                <w:bCs/>
                <w:szCs w:val="20"/>
                <w:lang w:val="ru-RU"/>
              </w:rPr>
            </w:pPr>
            <w:r w:rsidRPr="00697B68">
              <w:rPr>
                <w:rStyle w:val="Artdef"/>
                <w:rFonts w:asciiTheme="minorHAnsi" w:hAnsiTheme="minorHAnsi"/>
                <w:szCs w:val="20"/>
                <w:lang w:val="ru-RU"/>
              </w:rPr>
              <w:t>35</w:t>
            </w:r>
            <w:r w:rsidRPr="00697B68">
              <w:rPr>
                <w:szCs w:val="20"/>
                <w:lang w:val="ru-RU"/>
              </w:rPr>
              <w:tab/>
              <w:t>4.2</w:t>
            </w:r>
            <w:r w:rsidRPr="00697B68">
              <w:rPr>
                <w:szCs w:val="20"/>
                <w:lang w:val="ru-RU"/>
              </w:rPr>
              <w:tab/>
              <w:t xml:space="preserve">Государства-Члены должны стремиться обеспечивать, чтобы уполномоченные </w:t>
            </w:r>
            <w:r w:rsidRPr="00697B68">
              <w:rPr>
                <w:rFonts w:cstheme="majorBidi"/>
                <w:szCs w:val="20"/>
                <w:lang w:val="ru-RU"/>
              </w:rPr>
              <w:t>эксплуатационные организации</w:t>
            </w:r>
            <w:r w:rsidRPr="00697B68">
              <w:rPr>
                <w:szCs w:val="20"/>
                <w:lang w:val="ru-RU"/>
              </w:rPr>
              <w:t xml:space="preserve">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соответствующим Рекомендациям МСЭ</w:t>
            </w:r>
            <w:r w:rsidRPr="00697B68">
              <w:rPr>
                <w:szCs w:val="20"/>
                <w:lang w:val="ru-RU"/>
              </w:rPr>
              <w:noBreakHyphen/>
              <w:t>Т.</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A862DB" w14:textId="41A39FCA"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33</w:t>
            </w:r>
            <w:r w:rsidRPr="00697B68">
              <w:rPr>
                <w:szCs w:val="20"/>
                <w:lang w:val="ru-RU"/>
              </w:rPr>
              <w:tab/>
              <w:t>4.2</w:t>
            </w:r>
            <w:r w:rsidRPr="00697B68">
              <w:rPr>
                <w:szCs w:val="20"/>
                <w:lang w:val="ru-RU"/>
              </w:rPr>
              <w:tab/>
              <w:t>Члены должны стремиться, чтобы администрации</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МККТТ.</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E5263A" w14:textId="62B3F145" w:rsidR="00F4562F" w:rsidRPr="00697B68" w:rsidRDefault="00F4562F"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F86187" w14:textId="49E3D5C4" w:rsidR="00F4562F" w:rsidRPr="00697B68" w:rsidRDefault="00F4562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2B1434E" w14:textId="77777777" w:rsidR="00F4562F" w:rsidRPr="00697B68" w:rsidRDefault="00F4562F" w:rsidP="00D01815">
            <w:pPr>
              <w:pStyle w:val="Tabletext"/>
              <w:rPr>
                <w:bCs/>
                <w:szCs w:val="20"/>
                <w:lang w:val="ru-RU"/>
              </w:rPr>
            </w:pPr>
            <w:r w:rsidRPr="00697B68">
              <w:rPr>
                <w:bCs/>
                <w:szCs w:val="20"/>
                <w:lang w:val="ru-RU"/>
              </w:rPr>
              <w:t xml:space="preserve">Пункты РМЭ 1988 и 2012 похожи по смыслу. </w:t>
            </w:r>
          </w:p>
          <w:p w14:paraId="51C24571" w14:textId="4F2422D2" w:rsidR="00F4562F" w:rsidRPr="00697B68" w:rsidRDefault="00F4562F" w:rsidP="00D01815">
            <w:pPr>
              <w:pStyle w:val="Tabletext"/>
              <w:rPr>
                <w:bCs/>
                <w:szCs w:val="20"/>
                <w:lang w:val="ru-RU"/>
              </w:rPr>
            </w:pPr>
            <w:r w:rsidRPr="00697B68">
              <w:rPr>
                <w:bCs/>
                <w:szCs w:val="20"/>
                <w:lang w:val="ru-RU"/>
              </w:rPr>
              <w:t>При этом в п. 35 РМЭ 2012 учитываются изменения экосистемы электросвязи/ИКТ и структуры МСЭ.</w:t>
            </w:r>
          </w:p>
        </w:tc>
      </w:tr>
      <w:tr w:rsidR="00F4562F" w:rsidRPr="00831A04" w14:paraId="7809C5A6" w14:textId="77777777" w:rsidTr="00C64F3E">
        <w:tc>
          <w:tcPr>
            <w:tcW w:w="988" w:type="dxa"/>
            <w:vMerge/>
            <w:tcBorders>
              <w:left w:val="single" w:sz="4" w:space="0" w:color="auto"/>
              <w:right w:val="single" w:sz="4" w:space="0" w:color="auto"/>
            </w:tcBorders>
            <w:noWrap/>
            <w:tcMar>
              <w:left w:w="85" w:type="dxa"/>
              <w:right w:w="85" w:type="dxa"/>
            </w:tcMar>
          </w:tcPr>
          <w:p w14:paraId="64ED9FDB"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B1A6EED" w14:textId="65647852" w:rsidR="00F4562F" w:rsidRPr="00697B68" w:rsidRDefault="00F4562F" w:rsidP="00D01815">
            <w:pPr>
              <w:pStyle w:val="Tabletext"/>
              <w:rPr>
                <w:bCs/>
                <w:szCs w:val="20"/>
                <w:lang w:val="ru-RU"/>
              </w:rPr>
            </w:pPr>
            <w:r w:rsidRPr="00697B68">
              <w:rPr>
                <w:rStyle w:val="Artdef"/>
                <w:rFonts w:asciiTheme="minorHAnsi" w:hAnsiTheme="minorHAnsi"/>
                <w:szCs w:val="20"/>
                <w:lang w:val="ru-RU"/>
              </w:rPr>
              <w:t>36</w:t>
            </w:r>
            <w:r w:rsidRPr="00697B68">
              <w:rPr>
                <w:szCs w:val="20"/>
                <w:lang w:val="ru-RU"/>
              </w:rPr>
              <w:tab/>
              <w:t>4.3</w:t>
            </w:r>
            <w:r w:rsidRPr="00697B68">
              <w:rPr>
                <w:szCs w:val="20"/>
                <w:lang w:val="ru-RU"/>
              </w:rPr>
              <w:tab/>
              <w:t xml:space="preserve">В зависимости от национального законодательства Государства-Члены должны стремиться обеспечивать, чтобы уполномоченные </w:t>
            </w:r>
            <w:r w:rsidRPr="00697B68">
              <w:rPr>
                <w:rFonts w:cstheme="majorBidi"/>
                <w:szCs w:val="20"/>
                <w:lang w:val="ru-RU"/>
              </w:rPr>
              <w:t>эксплуатационные организации</w:t>
            </w:r>
            <w:r w:rsidRPr="00697B68">
              <w:rPr>
                <w:szCs w:val="20"/>
                <w:lang w:val="ru-RU"/>
              </w:rPr>
              <w:t xml:space="preserve">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1E2FD3" w14:textId="56B5FC11"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34</w:t>
            </w:r>
            <w:r w:rsidRPr="00697B68">
              <w:rPr>
                <w:szCs w:val="20"/>
                <w:lang w:val="ru-RU"/>
              </w:rPr>
              <w:tab/>
              <w:t>4.3</w:t>
            </w:r>
            <w:r w:rsidRPr="00697B68">
              <w:rPr>
                <w:szCs w:val="20"/>
                <w:lang w:val="ru-RU"/>
              </w:rPr>
              <w:tab/>
              <w:t>В зависимости от национального законодательства Члены должны стремиться обеспечить, чтобы администрации</w:t>
            </w:r>
            <w:r w:rsidRPr="00697B68">
              <w:rPr>
                <w:lang w:val="ru-RU"/>
              </w:rPr>
              <w:fldChar w:fldCharType="begin"/>
            </w:r>
            <w:r w:rsidRPr="00697B68">
              <w:rPr>
                <w:szCs w:val="20"/>
                <w:lang w:val="ru-RU"/>
              </w:rPr>
              <w:instrText xml:space="preserve"> NOTEREF _Ref318892464 \f \h  \* MERGEFORMAT </w:instrText>
            </w:r>
            <w:r w:rsidRPr="00697B68">
              <w:rPr>
                <w:lang w:val="ru-RU"/>
              </w:rPr>
            </w:r>
            <w:r w:rsidRPr="00697B68">
              <w:rPr>
                <w:lang w:val="ru-RU"/>
              </w:rPr>
              <w:fldChar w:fldCharType="separate"/>
            </w:r>
            <w:r w:rsidR="00C87894" w:rsidRPr="00697B68">
              <w:rPr>
                <w:lang w:val="ru-RU"/>
              </w:rPr>
              <w:fldChar w:fldCharType="begin"/>
            </w:r>
            <w:r w:rsidR="00C87894" w:rsidRPr="00697B68">
              <w:rPr>
                <w:szCs w:val="20"/>
                <w:lang w:val="ru-RU"/>
              </w:rPr>
              <w:instrText xml:space="preserve"> NOTEREF _Ref318892464 \f \h  \* MERGEFORMAT </w:instrText>
            </w:r>
            <w:r w:rsidR="00C87894" w:rsidRPr="00697B68">
              <w:rPr>
                <w:lang w:val="ru-RU"/>
              </w:rPr>
            </w:r>
            <w:r w:rsidR="00C87894" w:rsidRPr="00697B68">
              <w:rPr>
                <w:lang w:val="ru-RU"/>
              </w:rPr>
              <w:fldChar w:fldCharType="separate"/>
            </w:r>
            <w:r w:rsidR="00C87894" w:rsidRPr="00C87894">
              <w:rPr>
                <w:rStyle w:val="FootnoteReference"/>
                <w:rFonts w:asciiTheme="minorHAnsi" w:hAnsiTheme="minorHAnsi"/>
                <w:szCs w:val="16"/>
                <w:lang w:val="ru-RU"/>
              </w:rPr>
              <w:t>*</w:t>
            </w:r>
            <w:r w:rsidR="00C87894" w:rsidRPr="00697B68">
              <w:rPr>
                <w:lang w:val="ru-RU"/>
              </w:rPr>
              <w:fldChar w:fldCharType="end"/>
            </w:r>
            <w:r w:rsidRPr="00697B68">
              <w:rPr>
                <w:lang w:val="ru-RU"/>
              </w:rPr>
              <w:fldChar w:fldCharType="end"/>
            </w:r>
            <w:r w:rsidRPr="00697B68">
              <w:rPr>
                <w:szCs w:val="20"/>
                <w:lang w:val="ru-RU"/>
              </w:rPr>
              <w:t xml:space="preserve"> 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1D6E31" w14:textId="55F1E21B" w:rsidR="00F4562F" w:rsidRPr="00697B68" w:rsidRDefault="00F4562F" w:rsidP="00D01815">
            <w:pPr>
              <w:pStyle w:val="Tabletext"/>
              <w:rPr>
                <w:bCs/>
                <w:szCs w:val="20"/>
                <w:lang w:val="ru-RU"/>
              </w:rPr>
            </w:pPr>
            <w:r w:rsidRPr="00697B68">
              <w:rPr>
                <w:bCs/>
                <w:szCs w:val="20"/>
                <w:lang w:val="ru-RU"/>
              </w:rPr>
              <w:t>Способствует развитию сетей и услуг с уч</w:t>
            </w:r>
            <w:r w:rsidR="00D961F8" w:rsidRPr="00697B68">
              <w:rPr>
                <w:bCs/>
                <w:szCs w:val="20"/>
                <w:lang w:val="ru-RU"/>
              </w:rPr>
              <w:t>е</w:t>
            </w:r>
            <w:r w:rsidRPr="00697B68">
              <w:rPr>
                <w:bCs/>
                <w:szCs w:val="20"/>
                <w:lang w:val="ru-RU"/>
              </w:rPr>
              <w:t>том национальной специфики.</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194504" w14:textId="21A636FA" w:rsidR="00F4562F" w:rsidRPr="00697B68" w:rsidRDefault="00F4562F" w:rsidP="00D01815">
            <w:pPr>
              <w:pStyle w:val="Tabletext"/>
              <w:rPr>
                <w:bCs/>
                <w:szCs w:val="20"/>
                <w:lang w:val="ru-RU"/>
              </w:rPr>
            </w:pPr>
            <w:r w:rsidRPr="00697B68">
              <w:rPr>
                <w:bCs/>
                <w:szCs w:val="20"/>
                <w:lang w:val="ru-RU"/>
              </w:rPr>
              <w:t>Обеспечивает гибкость с уч</w:t>
            </w:r>
            <w:r w:rsidR="00D961F8" w:rsidRPr="00697B68">
              <w:rPr>
                <w:bCs/>
                <w:szCs w:val="20"/>
                <w:lang w:val="ru-RU"/>
              </w:rPr>
              <w:t>е</w:t>
            </w:r>
            <w:r w:rsidRPr="00697B68">
              <w:rPr>
                <w:bCs/>
                <w:szCs w:val="20"/>
                <w:lang w:val="ru-RU"/>
              </w:rPr>
              <w:t>том национальной специфики.</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082022" w14:textId="77777777" w:rsidR="00F4562F" w:rsidRPr="00697B68" w:rsidRDefault="00F4562F" w:rsidP="00D01815">
            <w:pPr>
              <w:pStyle w:val="Tabletext"/>
              <w:rPr>
                <w:bCs/>
                <w:szCs w:val="20"/>
                <w:lang w:val="ru-RU"/>
              </w:rPr>
            </w:pPr>
            <w:r w:rsidRPr="00697B68">
              <w:rPr>
                <w:bCs/>
                <w:szCs w:val="20"/>
                <w:lang w:val="ru-RU"/>
              </w:rPr>
              <w:t xml:space="preserve">Пункты РМЭ 1988 и 2012 похожи по смыслу. </w:t>
            </w:r>
          </w:p>
          <w:p w14:paraId="11795DA2" w14:textId="3DE9F2FD" w:rsidR="00F4562F" w:rsidRPr="00697B68" w:rsidRDefault="00F4562F" w:rsidP="00D01815">
            <w:pPr>
              <w:pStyle w:val="Tabletext"/>
              <w:rPr>
                <w:bCs/>
                <w:szCs w:val="20"/>
                <w:lang w:val="ru-RU"/>
              </w:rPr>
            </w:pPr>
            <w:r w:rsidRPr="00697B68">
              <w:rPr>
                <w:bCs/>
                <w:szCs w:val="20"/>
                <w:lang w:val="ru-RU"/>
              </w:rPr>
              <w:t>При этом в п. 36 РМЭ 2012 учитываются изменения экосистемы электросвязи/ИКТ и структуры МСЭ.</w:t>
            </w:r>
          </w:p>
        </w:tc>
      </w:tr>
      <w:tr w:rsidR="00F4562F" w:rsidRPr="00831A04" w14:paraId="64B06A86" w14:textId="77777777" w:rsidTr="00C64F3E">
        <w:tc>
          <w:tcPr>
            <w:tcW w:w="988" w:type="dxa"/>
            <w:vMerge/>
            <w:tcBorders>
              <w:left w:val="single" w:sz="4" w:space="0" w:color="auto"/>
              <w:right w:val="single" w:sz="4" w:space="0" w:color="auto"/>
            </w:tcBorders>
            <w:noWrap/>
            <w:tcMar>
              <w:left w:w="85" w:type="dxa"/>
              <w:right w:w="85" w:type="dxa"/>
            </w:tcMar>
          </w:tcPr>
          <w:p w14:paraId="335052D2"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B861024" w14:textId="3AF7C992" w:rsidR="00F4562F" w:rsidRPr="00697B68" w:rsidRDefault="00F4562F" w:rsidP="001F7E4C">
            <w:pPr>
              <w:pStyle w:val="Tabletext"/>
              <w:keepNext/>
              <w:keepLines/>
              <w:rPr>
                <w:bCs/>
                <w:szCs w:val="20"/>
                <w:lang w:val="ru-RU"/>
              </w:rPr>
            </w:pPr>
            <w:r w:rsidRPr="00697B68">
              <w:rPr>
                <w:rStyle w:val="Artdef"/>
                <w:rFonts w:asciiTheme="minorHAnsi" w:hAnsiTheme="minorHAnsi"/>
                <w:szCs w:val="20"/>
                <w:lang w:val="ru-RU"/>
              </w:rPr>
              <w:t>37</w:t>
            </w:r>
            <w:r w:rsidRPr="00697B68">
              <w:rPr>
                <w:szCs w:val="20"/>
                <w:lang w:val="ru-RU"/>
              </w:rPr>
              <w:tab/>
            </w:r>
            <w:r w:rsidRPr="00697B68">
              <w:rPr>
                <w:i/>
                <w:iCs/>
                <w:szCs w:val="20"/>
                <w:lang w:val="ru-RU"/>
              </w:rPr>
              <w:t>a)</w:t>
            </w:r>
            <w:r w:rsidRPr="00697B68">
              <w:rPr>
                <w:szCs w:val="20"/>
                <w:lang w:val="ru-RU"/>
              </w:rPr>
              <w:tab/>
              <w:t>доступа к международной сети со стороны пользователей, использующих оконечные устройства, которые разрешается подключать к этой сети и которые не причиняют вреда техническим средствам и персоналу;</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26045A" w14:textId="2B4F4EF1" w:rsidR="00F4562F" w:rsidRPr="00697B68" w:rsidRDefault="00F4562F" w:rsidP="001F7E4C">
            <w:pPr>
              <w:pStyle w:val="Tabletext"/>
              <w:keepNext/>
              <w:keepLines/>
              <w:rPr>
                <w:rStyle w:val="Artdef"/>
                <w:rFonts w:asciiTheme="minorHAnsi" w:hAnsiTheme="minorHAnsi"/>
                <w:szCs w:val="20"/>
                <w:lang w:val="ru-RU"/>
              </w:rPr>
            </w:pPr>
            <w:r w:rsidRPr="00697B68">
              <w:rPr>
                <w:rStyle w:val="Artdef"/>
                <w:rFonts w:asciiTheme="minorHAnsi" w:hAnsiTheme="minorHAnsi"/>
                <w:szCs w:val="20"/>
                <w:lang w:val="ru-RU"/>
              </w:rPr>
              <w:t>35</w:t>
            </w:r>
            <w:r w:rsidRPr="00697B68">
              <w:rPr>
                <w:szCs w:val="20"/>
                <w:lang w:val="ru-RU"/>
              </w:rPr>
              <w:tab/>
            </w:r>
            <w:r w:rsidRPr="00697B68">
              <w:rPr>
                <w:i/>
                <w:iCs/>
                <w:szCs w:val="20"/>
                <w:lang w:val="ru-RU"/>
              </w:rPr>
              <w:t>a)</w:t>
            </w:r>
            <w:r w:rsidRPr="00697B68">
              <w:rPr>
                <w:szCs w:val="20"/>
                <w:lang w:val="ru-RU"/>
              </w:rPr>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81D147" w14:textId="12E4F02F" w:rsidR="00F4562F" w:rsidRPr="00697B68" w:rsidRDefault="00F4562F" w:rsidP="001F7E4C">
            <w:pPr>
              <w:pStyle w:val="Tabletext"/>
              <w:keepNext/>
              <w:keepLines/>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466FCE" w14:textId="150AE4FC" w:rsidR="00F4562F" w:rsidRPr="00697B68" w:rsidRDefault="00F4562F" w:rsidP="001F7E4C">
            <w:pPr>
              <w:pStyle w:val="Tabletext"/>
              <w:keepNext/>
              <w:keepLines/>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3BF19A" w14:textId="45D16930" w:rsidR="00F4562F" w:rsidRPr="00697B68" w:rsidRDefault="00F4562F" w:rsidP="001F7E4C">
            <w:pPr>
              <w:pStyle w:val="Tabletext"/>
              <w:keepNext/>
              <w:keepLines/>
              <w:rPr>
                <w:bCs/>
                <w:szCs w:val="20"/>
                <w:lang w:val="ru-RU"/>
              </w:rPr>
            </w:pPr>
            <w:r w:rsidRPr="00697B68">
              <w:rPr>
                <w:bCs/>
                <w:szCs w:val="20"/>
                <w:lang w:val="ru-RU"/>
              </w:rPr>
              <w:t xml:space="preserve">Пункты РМЭ 1988 и 2012 почти идентичны. </w:t>
            </w:r>
          </w:p>
        </w:tc>
      </w:tr>
      <w:tr w:rsidR="00F4562F" w:rsidRPr="00831A04" w14:paraId="641D7C8A" w14:textId="77777777" w:rsidTr="00C64F3E">
        <w:tc>
          <w:tcPr>
            <w:tcW w:w="988" w:type="dxa"/>
            <w:vMerge/>
            <w:tcBorders>
              <w:left w:val="single" w:sz="4" w:space="0" w:color="auto"/>
              <w:right w:val="single" w:sz="4" w:space="0" w:color="auto"/>
            </w:tcBorders>
            <w:noWrap/>
            <w:tcMar>
              <w:left w:w="85" w:type="dxa"/>
              <w:right w:w="85" w:type="dxa"/>
            </w:tcMar>
          </w:tcPr>
          <w:p w14:paraId="093C7ECC"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D913F9" w14:textId="57EEADD0" w:rsidR="00F4562F" w:rsidRPr="00697B68" w:rsidRDefault="00F4562F" w:rsidP="00D01815">
            <w:pPr>
              <w:pStyle w:val="Tabletext"/>
              <w:rPr>
                <w:bCs/>
                <w:szCs w:val="20"/>
                <w:lang w:val="ru-RU"/>
              </w:rPr>
            </w:pPr>
            <w:r w:rsidRPr="00697B68">
              <w:rPr>
                <w:rStyle w:val="Artdef"/>
                <w:rFonts w:asciiTheme="minorHAnsi" w:hAnsiTheme="minorHAnsi"/>
                <w:szCs w:val="20"/>
                <w:lang w:val="ru-RU"/>
              </w:rPr>
              <w:t>38</w:t>
            </w:r>
            <w:r w:rsidRPr="00697B68">
              <w:rPr>
                <w:szCs w:val="20"/>
                <w:lang w:val="ru-RU"/>
              </w:rPr>
              <w:tab/>
            </w:r>
            <w:r w:rsidRPr="00697B68">
              <w:rPr>
                <w:i/>
                <w:iCs/>
                <w:szCs w:val="20"/>
                <w:lang w:val="ru-RU"/>
              </w:rPr>
              <w:t>b)</w:t>
            </w:r>
            <w:r w:rsidRPr="00697B68">
              <w:rPr>
                <w:szCs w:val="20"/>
                <w:lang w:val="ru-RU"/>
              </w:rPr>
              <w:tab/>
              <w:t>средств и услуг международной электросвязи, предоставляемых пользователям для их целевого использования;</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2E03CAE" w14:textId="0DDF2D96"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36</w:t>
            </w:r>
            <w:r w:rsidRPr="00697B68">
              <w:rPr>
                <w:szCs w:val="20"/>
                <w:lang w:val="ru-RU"/>
              </w:rPr>
              <w:tab/>
            </w:r>
            <w:r w:rsidRPr="00697B68">
              <w:rPr>
                <w:i/>
                <w:iCs/>
                <w:szCs w:val="20"/>
                <w:lang w:val="ru-RU"/>
              </w:rPr>
              <w:t>b)</w:t>
            </w:r>
            <w:r w:rsidRPr="00697B68">
              <w:rPr>
                <w:szCs w:val="20"/>
                <w:lang w:val="ru-RU"/>
              </w:rPr>
              <w:tab/>
              <w:t>международных средств и служб электросвязи, предоставляемых клиентам в их исключительно пользование;</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F84B78C" w14:textId="622B684E" w:rsidR="00F4562F" w:rsidRPr="00697B68" w:rsidRDefault="00F4562F"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827BFC" w14:textId="1A9A7059" w:rsidR="00F4562F" w:rsidRPr="00697B68" w:rsidRDefault="00F4562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5DB2B6B" w14:textId="20716ED2" w:rsidR="00F4562F" w:rsidRPr="00697B68" w:rsidRDefault="00F4562F" w:rsidP="00D01815">
            <w:pPr>
              <w:pStyle w:val="Tabletext"/>
              <w:rPr>
                <w:bCs/>
                <w:szCs w:val="20"/>
                <w:lang w:val="ru-RU"/>
              </w:rPr>
            </w:pPr>
            <w:r w:rsidRPr="00697B68">
              <w:rPr>
                <w:bCs/>
                <w:szCs w:val="20"/>
                <w:lang w:val="ru-RU"/>
              </w:rPr>
              <w:t xml:space="preserve">Пункты РМЭ 1988 и 2012 почти идентичны. П. 38 учитывает современные реалии </w:t>
            </w:r>
            <w:r w:rsidR="007F4AE1" w:rsidRPr="00697B68">
              <w:rPr>
                <w:bCs/>
                <w:szCs w:val="20"/>
                <w:lang w:val="ru-RU"/>
              </w:rPr>
              <w:t xml:space="preserve">и </w:t>
            </w:r>
            <w:r w:rsidRPr="00697B68">
              <w:rPr>
                <w:bCs/>
                <w:szCs w:val="20"/>
                <w:lang w:val="ru-RU"/>
              </w:rPr>
              <w:t>терминологию.</w:t>
            </w:r>
          </w:p>
        </w:tc>
      </w:tr>
      <w:tr w:rsidR="00F4562F" w:rsidRPr="00831A04" w14:paraId="17218A6A" w14:textId="77777777" w:rsidTr="00C64F3E">
        <w:tc>
          <w:tcPr>
            <w:tcW w:w="988" w:type="dxa"/>
            <w:vMerge/>
            <w:tcBorders>
              <w:left w:val="single" w:sz="4" w:space="0" w:color="auto"/>
              <w:right w:val="single" w:sz="4" w:space="0" w:color="auto"/>
            </w:tcBorders>
            <w:noWrap/>
            <w:tcMar>
              <w:left w:w="85" w:type="dxa"/>
              <w:right w:w="85" w:type="dxa"/>
            </w:tcMar>
          </w:tcPr>
          <w:p w14:paraId="71295FA4"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46F7D5" w14:textId="1C515345" w:rsidR="00F4562F" w:rsidRPr="00697B68" w:rsidRDefault="00F4562F" w:rsidP="00D01815">
            <w:pPr>
              <w:pStyle w:val="Tabletext"/>
              <w:rPr>
                <w:bCs/>
                <w:szCs w:val="20"/>
                <w:lang w:val="ru-RU"/>
              </w:rPr>
            </w:pPr>
            <w:r w:rsidRPr="00697B68">
              <w:rPr>
                <w:rStyle w:val="Artdef"/>
                <w:rFonts w:asciiTheme="minorHAnsi" w:hAnsiTheme="minorHAnsi"/>
                <w:szCs w:val="20"/>
                <w:lang w:val="ru-RU"/>
              </w:rPr>
              <w:t>39</w:t>
            </w:r>
            <w:r w:rsidRPr="00697B68">
              <w:rPr>
                <w:szCs w:val="20"/>
                <w:lang w:val="ru-RU"/>
              </w:rPr>
              <w:tab/>
            </w:r>
            <w:r w:rsidRPr="00697B68">
              <w:rPr>
                <w:i/>
                <w:iCs/>
                <w:szCs w:val="20"/>
                <w:lang w:val="ru-RU"/>
              </w:rPr>
              <w:t>c)</w:t>
            </w:r>
            <w:r w:rsidRPr="00697B68">
              <w:rPr>
                <w:szCs w:val="20"/>
                <w:lang w:val="ru-RU"/>
              </w:rPr>
              <w:tab/>
              <w:t>по крайней мере какого-либо одного вида услуги электросвязи, который является в достаточной мере доступным для населения, в том числе для тех, кто может и не быть абонентом какой-либо конкретной услуги электросвязи; 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C9E9DE4" w14:textId="1FCABB47"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37</w:t>
            </w:r>
            <w:r w:rsidRPr="00697B68">
              <w:rPr>
                <w:szCs w:val="20"/>
                <w:lang w:val="ru-RU"/>
              </w:rPr>
              <w:tab/>
            </w:r>
            <w:r w:rsidRPr="00697B68">
              <w:rPr>
                <w:i/>
                <w:iCs/>
                <w:szCs w:val="20"/>
                <w:lang w:val="ru-RU"/>
              </w:rPr>
              <w:t>c)</w:t>
            </w:r>
            <w:r w:rsidRPr="00697B68">
              <w:rPr>
                <w:szCs w:val="20"/>
                <w:lang w:val="ru-RU"/>
              </w:rPr>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C1C02CD" w14:textId="514BDB30" w:rsidR="00F4562F" w:rsidRPr="00697B68" w:rsidRDefault="00F4562F"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A45D8B" w14:textId="31D4CDF7" w:rsidR="00F4562F" w:rsidRPr="00697B68" w:rsidRDefault="00F4562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A58D11" w14:textId="32EA4224" w:rsidR="00F4562F" w:rsidRPr="00697B68" w:rsidRDefault="00F4562F" w:rsidP="00D01815">
            <w:pPr>
              <w:pStyle w:val="Tabletext"/>
              <w:rPr>
                <w:bCs/>
                <w:szCs w:val="20"/>
                <w:lang w:val="ru-RU"/>
              </w:rPr>
            </w:pPr>
            <w:r w:rsidRPr="00697B68">
              <w:rPr>
                <w:bCs/>
                <w:szCs w:val="20"/>
                <w:lang w:val="ru-RU"/>
              </w:rPr>
              <w:t>П. 39 РМЭ 2012 точнее отражает существующую ситуацию в электросвязи/ИКТ.</w:t>
            </w:r>
            <w:r w:rsidR="007F4AE1" w:rsidRPr="00697B68">
              <w:rPr>
                <w:bCs/>
                <w:szCs w:val="20"/>
                <w:lang w:val="ru-RU"/>
              </w:rPr>
              <w:t xml:space="preserve"> Возможно требуется уточнить через определение универсальной услуги. В РМЭ в принципе отсутствуют положения об универсальной услуге</w:t>
            </w:r>
          </w:p>
        </w:tc>
      </w:tr>
      <w:tr w:rsidR="00F4562F" w:rsidRPr="00831A04" w14:paraId="50A6DAA7" w14:textId="77777777" w:rsidTr="00C64F3E">
        <w:tc>
          <w:tcPr>
            <w:tcW w:w="988" w:type="dxa"/>
            <w:vMerge/>
            <w:tcBorders>
              <w:left w:val="single" w:sz="4" w:space="0" w:color="auto"/>
              <w:bottom w:val="single" w:sz="4" w:space="0" w:color="auto"/>
              <w:right w:val="single" w:sz="4" w:space="0" w:color="auto"/>
            </w:tcBorders>
            <w:noWrap/>
            <w:tcMar>
              <w:left w:w="85" w:type="dxa"/>
              <w:right w:w="85" w:type="dxa"/>
            </w:tcMar>
          </w:tcPr>
          <w:p w14:paraId="3284F59A" w14:textId="77777777" w:rsidR="00F4562F" w:rsidRPr="00697B68" w:rsidRDefault="00F4562F"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1CEEFC2" w14:textId="0119907B"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40</w:t>
            </w:r>
            <w:r w:rsidRPr="00697B68">
              <w:rPr>
                <w:szCs w:val="20"/>
                <w:lang w:val="ru-RU"/>
              </w:rPr>
              <w:tab/>
            </w:r>
            <w:r w:rsidRPr="00697B68">
              <w:rPr>
                <w:i/>
                <w:iCs/>
                <w:szCs w:val="20"/>
                <w:lang w:val="ru-RU"/>
              </w:rPr>
              <w:t>d)</w:t>
            </w:r>
            <w:r w:rsidRPr="00697B68">
              <w:rPr>
                <w:szCs w:val="20"/>
                <w:lang w:val="ru-RU"/>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D0C502" w14:textId="081ADC46" w:rsidR="00F4562F" w:rsidRPr="00697B68" w:rsidRDefault="00F4562F" w:rsidP="00D01815">
            <w:pPr>
              <w:pStyle w:val="Tabletext"/>
              <w:rPr>
                <w:rStyle w:val="Artdef"/>
                <w:rFonts w:asciiTheme="minorHAnsi" w:hAnsiTheme="minorHAnsi"/>
                <w:szCs w:val="20"/>
                <w:lang w:val="ru-RU"/>
              </w:rPr>
            </w:pPr>
            <w:r w:rsidRPr="00697B68">
              <w:rPr>
                <w:rStyle w:val="Artdef"/>
                <w:rFonts w:asciiTheme="minorHAnsi" w:hAnsiTheme="minorHAnsi"/>
                <w:szCs w:val="20"/>
                <w:lang w:val="ru-RU"/>
              </w:rPr>
              <w:t>38</w:t>
            </w:r>
            <w:r w:rsidRPr="00697B68">
              <w:rPr>
                <w:szCs w:val="20"/>
                <w:lang w:val="ru-RU"/>
              </w:rPr>
              <w:tab/>
            </w:r>
            <w:r w:rsidRPr="00697B68">
              <w:rPr>
                <w:i/>
                <w:iCs/>
                <w:szCs w:val="20"/>
                <w:lang w:val="ru-RU"/>
              </w:rPr>
              <w:t>d)</w:t>
            </w:r>
            <w:r w:rsidRPr="00697B68">
              <w:rPr>
                <w:szCs w:val="20"/>
                <w:lang w:val="ru-RU"/>
              </w:rPr>
              <w:tab/>
              <w:t>возможности взаимодействия, в зависимости от случая, между различными службами для облегчения пользования международной связью.</w:t>
            </w:r>
          </w:p>
        </w:tc>
        <w:tc>
          <w:tcPr>
            <w:tcW w:w="24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622CE44" w14:textId="36829620" w:rsidR="00F4562F" w:rsidRPr="00697B68" w:rsidRDefault="00F4562F"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050004F" w14:textId="7E9FC047" w:rsidR="00F4562F" w:rsidRPr="00697B68" w:rsidRDefault="00F4562F"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828CF55" w14:textId="38E05CD9" w:rsidR="00F4562F" w:rsidRPr="00697B68" w:rsidRDefault="00F4562F" w:rsidP="00D01815">
            <w:pPr>
              <w:pStyle w:val="Tabletext"/>
              <w:rPr>
                <w:bCs/>
                <w:szCs w:val="20"/>
                <w:lang w:val="ru-RU"/>
              </w:rPr>
            </w:pPr>
            <w:r w:rsidRPr="00697B68">
              <w:rPr>
                <w:bCs/>
                <w:szCs w:val="20"/>
                <w:lang w:val="ru-RU"/>
              </w:rPr>
              <w:t>П. 40 РМЭ 2012 точнее отражает существующую ситуацию в электросвязи/ИКТ.</w:t>
            </w:r>
          </w:p>
        </w:tc>
      </w:tr>
      <w:tr w:rsidR="004E3442" w:rsidRPr="00697B68" w14:paraId="68C8F987" w14:textId="77777777" w:rsidTr="00C64F3E">
        <w:tc>
          <w:tcPr>
            <w:tcW w:w="988" w:type="dxa"/>
            <w:vMerge w:val="restart"/>
            <w:tcBorders>
              <w:top w:val="single" w:sz="4" w:space="0" w:color="auto"/>
              <w:left w:val="single" w:sz="4" w:space="0" w:color="auto"/>
              <w:right w:val="single" w:sz="4" w:space="0" w:color="auto"/>
            </w:tcBorders>
            <w:shd w:val="clear" w:color="auto" w:fill="auto"/>
            <w:noWrap/>
            <w:tcMar>
              <w:left w:w="85" w:type="dxa"/>
              <w:right w:w="85" w:type="dxa"/>
            </w:tcMar>
          </w:tcPr>
          <w:p w14:paraId="5F56BE0E" w14:textId="77777777" w:rsidR="004E3442" w:rsidRPr="00697B68" w:rsidRDefault="004E3442"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1DC60CDC" w14:textId="64CC141D" w:rsidR="004E3442" w:rsidRPr="00697B68" w:rsidRDefault="004E3442" w:rsidP="00D01815">
            <w:pPr>
              <w:pStyle w:val="Tabletext"/>
              <w:rPr>
                <w:rStyle w:val="Artdef"/>
                <w:rFonts w:asciiTheme="minorHAnsi" w:hAnsiTheme="minorHAnsi"/>
                <w:color w:val="auto"/>
                <w:szCs w:val="20"/>
                <w:lang w:val="ru-RU"/>
              </w:rPr>
            </w:pPr>
            <w:r w:rsidRPr="00697B68">
              <w:rPr>
                <w:rStyle w:val="Artdef"/>
                <w:rFonts w:asciiTheme="minorHAnsi" w:hAnsiTheme="minorHAnsi"/>
                <w:color w:val="auto"/>
                <w:szCs w:val="20"/>
                <w:lang w:val="ru-RU"/>
              </w:rPr>
              <w:t>41</w:t>
            </w:r>
            <w:r w:rsidR="00697B68" w:rsidRPr="00697B68">
              <w:rPr>
                <w:rStyle w:val="Artdef"/>
                <w:rFonts w:asciiTheme="minorHAnsi" w:hAnsiTheme="minorHAnsi"/>
                <w:color w:val="auto"/>
                <w:szCs w:val="20"/>
                <w:lang w:val="ru-RU"/>
              </w:rPr>
              <w:tab/>
            </w:r>
            <w:r w:rsidRPr="00697B68">
              <w:rPr>
                <w:szCs w:val="20"/>
                <w:lang w:val="ru-RU"/>
              </w:rPr>
              <w:t>4.4</w:t>
            </w:r>
            <w:r w:rsidR="00D201A1">
              <w:rPr>
                <w:b/>
                <w:bCs/>
                <w:szCs w:val="20"/>
                <w:lang w:val="ru-RU"/>
              </w:rPr>
              <w:tab/>
            </w:r>
            <w:r w:rsidRPr="00697B68">
              <w:rPr>
                <w:szCs w:val="20"/>
                <w:lang w:val="ru-RU"/>
              </w:rPr>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c>
          <w:tcPr>
            <w:tcW w:w="340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51E80B5E" w14:textId="7CB2391E" w:rsidR="004E3442" w:rsidRPr="00697B68" w:rsidRDefault="004E3442" w:rsidP="00D01815">
            <w:pPr>
              <w:pStyle w:val="Tabletext"/>
              <w:rPr>
                <w:rStyle w:val="Artdef"/>
                <w:rFonts w:asciiTheme="minorHAnsi" w:hAnsiTheme="minorHAnsi"/>
                <w:b w:val="0"/>
                <w:bCs w:val="0"/>
                <w:color w:val="auto"/>
                <w:szCs w:val="20"/>
                <w:lang w:val="ru-RU"/>
              </w:rPr>
            </w:pPr>
            <w:r w:rsidRPr="00697B68">
              <w:rPr>
                <w:rStyle w:val="Artdef"/>
                <w:rFonts w:asciiTheme="minorHAnsi" w:hAnsiTheme="minorHAnsi"/>
                <w:b w:val="0"/>
                <w:bCs w:val="0"/>
                <w:color w:val="auto"/>
                <w:szCs w:val="20"/>
                <w:lang w:val="ru-RU"/>
              </w:rPr>
              <w:t>Отсутствует положение</w:t>
            </w:r>
            <w:r w:rsidR="00DA0CC7">
              <w:rPr>
                <w:rStyle w:val="Artdef"/>
                <w:rFonts w:asciiTheme="minorHAnsi" w:hAnsiTheme="minorHAnsi"/>
                <w:b w:val="0"/>
                <w:bCs w:val="0"/>
                <w:color w:val="auto"/>
                <w:szCs w:val="20"/>
                <w:lang w:val="ru-RU"/>
              </w:rPr>
              <w:t>.</w:t>
            </w:r>
            <w:bookmarkStart w:id="12" w:name="_GoBack"/>
            <w:bookmarkEnd w:id="12"/>
          </w:p>
        </w:tc>
        <w:tc>
          <w:tcPr>
            <w:tcW w:w="241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E08FEDF" w14:textId="23FA2C4C" w:rsidR="004E3442" w:rsidRPr="00697B68" w:rsidRDefault="004E3442"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A26962A" w14:textId="4F8226DE" w:rsidR="004E3442" w:rsidRPr="00697B68" w:rsidRDefault="004E3442"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55BAB57" w14:textId="2B1D860E" w:rsidR="004E3442" w:rsidRPr="00697B68" w:rsidRDefault="00AA096B" w:rsidP="00D01815">
            <w:pPr>
              <w:pStyle w:val="Tabletext"/>
              <w:rPr>
                <w:bCs/>
                <w:szCs w:val="20"/>
                <w:lang w:val="ru-RU"/>
              </w:rPr>
            </w:pPr>
            <w:r w:rsidRPr="00697B68">
              <w:rPr>
                <w:bCs/>
                <w:szCs w:val="20"/>
                <w:lang w:val="ru-RU"/>
              </w:rPr>
              <w:t>Отражает потребности пользователей.</w:t>
            </w:r>
          </w:p>
        </w:tc>
      </w:tr>
      <w:tr w:rsidR="004E3442" w:rsidRPr="00697B68" w14:paraId="50A8405A" w14:textId="77777777" w:rsidTr="00C64F3E">
        <w:tc>
          <w:tcPr>
            <w:tcW w:w="988" w:type="dxa"/>
            <w:vMerge/>
            <w:tcBorders>
              <w:left w:val="single" w:sz="4" w:space="0" w:color="auto"/>
              <w:right w:val="single" w:sz="4" w:space="0" w:color="auto"/>
            </w:tcBorders>
            <w:shd w:val="clear" w:color="auto" w:fill="auto"/>
            <w:noWrap/>
            <w:tcMar>
              <w:left w:w="85" w:type="dxa"/>
              <w:right w:w="85" w:type="dxa"/>
            </w:tcMar>
          </w:tcPr>
          <w:p w14:paraId="01A71B9A" w14:textId="77777777" w:rsidR="004E3442" w:rsidRPr="00697B68" w:rsidRDefault="004E3442"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02DA9108" w14:textId="3C6F2863" w:rsidR="004E3442" w:rsidRPr="00697B68" w:rsidRDefault="004E3442" w:rsidP="00D01815">
            <w:pPr>
              <w:pStyle w:val="Tabletext"/>
              <w:rPr>
                <w:rStyle w:val="Artdef"/>
                <w:rFonts w:asciiTheme="minorHAnsi" w:hAnsiTheme="minorHAnsi"/>
                <w:color w:val="auto"/>
                <w:szCs w:val="20"/>
                <w:lang w:val="ru-RU"/>
              </w:rPr>
            </w:pPr>
            <w:r w:rsidRPr="00697B68">
              <w:rPr>
                <w:rStyle w:val="artdef0"/>
                <w:b/>
                <w:bCs/>
                <w:color w:val="000000"/>
                <w:szCs w:val="20"/>
                <w:lang w:val="ru-RU"/>
              </w:rPr>
              <w:t>42</w:t>
            </w:r>
            <w:r w:rsidR="00697B68" w:rsidRPr="00697B68">
              <w:rPr>
                <w:szCs w:val="20"/>
                <w:lang w:val="ru-RU"/>
              </w:rPr>
              <w:tab/>
            </w:r>
            <w:r w:rsidRPr="00697B68">
              <w:rPr>
                <w:szCs w:val="20"/>
                <w:lang w:val="ru-RU"/>
              </w:rPr>
              <w:t>4.5</w:t>
            </w:r>
            <w:r w:rsidR="00D201A1">
              <w:rPr>
                <w:szCs w:val="20"/>
                <w:lang w:val="ru-RU"/>
              </w:rPr>
              <w:tab/>
            </w:r>
            <w:r w:rsidRPr="00697B68">
              <w:rPr>
                <w:szCs w:val="20"/>
                <w:lang w:val="ru-RU"/>
              </w:rPr>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15FA8839" w14:textId="227EFCBA" w:rsidR="004E3442" w:rsidRPr="00697B68" w:rsidRDefault="004E3442" w:rsidP="00D01815">
            <w:pPr>
              <w:pStyle w:val="Tabletext"/>
              <w:rPr>
                <w:rStyle w:val="Artdef"/>
                <w:rFonts w:asciiTheme="minorHAnsi" w:hAnsiTheme="minorHAnsi"/>
                <w:b w:val="0"/>
                <w:bCs w:val="0"/>
                <w:color w:val="auto"/>
                <w:szCs w:val="20"/>
                <w:lang w:val="ru-RU"/>
              </w:rPr>
            </w:pPr>
            <w:r w:rsidRPr="00697B68">
              <w:rPr>
                <w:rStyle w:val="Artdef"/>
                <w:rFonts w:asciiTheme="minorHAnsi" w:hAnsiTheme="minorHAnsi"/>
                <w:b w:val="0"/>
                <w:bCs w:val="0"/>
                <w:color w:val="auto"/>
                <w:szCs w:val="20"/>
                <w:lang w:val="ru-RU"/>
              </w:rPr>
              <w:t>Отсутствует положение</w:t>
            </w:r>
            <w:r w:rsidR="00DA0CC7">
              <w:rPr>
                <w:rStyle w:val="Artdef"/>
                <w:rFonts w:asciiTheme="minorHAnsi" w:hAnsiTheme="minorHAnsi"/>
                <w:b w:val="0"/>
                <w:bCs w:val="0"/>
                <w:color w:val="auto"/>
                <w:szCs w:val="20"/>
                <w:lang w:val="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748A70B" w14:textId="32D1D713" w:rsidR="004E3442" w:rsidRPr="00697B68" w:rsidRDefault="004E3442"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93D2241" w14:textId="3734C7AC" w:rsidR="004E3442" w:rsidRPr="00697B68" w:rsidRDefault="004E3442"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tcPr>
          <w:p w14:paraId="49580442" w14:textId="26ACA32D" w:rsidR="004E3442" w:rsidRPr="00697B68" w:rsidRDefault="00AA096B" w:rsidP="00D01815">
            <w:pPr>
              <w:pStyle w:val="Tabletext"/>
              <w:rPr>
                <w:bCs/>
                <w:szCs w:val="20"/>
                <w:lang w:val="ru-RU"/>
              </w:rPr>
            </w:pPr>
            <w:r w:rsidRPr="00697B68">
              <w:rPr>
                <w:bCs/>
                <w:szCs w:val="20"/>
                <w:lang w:val="ru-RU"/>
              </w:rPr>
              <w:t>Отражает потребности пользователей.</w:t>
            </w:r>
          </w:p>
        </w:tc>
      </w:tr>
      <w:tr w:rsidR="004E3442" w:rsidRPr="00697B68" w14:paraId="3F1E3983" w14:textId="77777777" w:rsidTr="00C64F3E">
        <w:tc>
          <w:tcPr>
            <w:tcW w:w="988" w:type="dxa"/>
            <w:vMerge/>
            <w:tcBorders>
              <w:left w:val="single" w:sz="4" w:space="0" w:color="auto"/>
              <w:right w:val="single" w:sz="4" w:space="0" w:color="auto"/>
            </w:tcBorders>
            <w:shd w:val="clear" w:color="auto" w:fill="FFFFFF" w:themeFill="background1"/>
            <w:noWrap/>
            <w:tcMar>
              <w:left w:w="85" w:type="dxa"/>
              <w:right w:w="85" w:type="dxa"/>
            </w:tcMar>
          </w:tcPr>
          <w:p w14:paraId="1D6BF8EC" w14:textId="77777777" w:rsidR="004E3442" w:rsidRPr="00697B68" w:rsidRDefault="004E3442"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52392982" w14:textId="6BD4AD93" w:rsidR="004E3442" w:rsidRPr="00697B68" w:rsidRDefault="004E3442" w:rsidP="00D01815">
            <w:pPr>
              <w:pStyle w:val="Tabletext"/>
              <w:rPr>
                <w:rStyle w:val="Artdef"/>
                <w:rFonts w:asciiTheme="minorHAnsi" w:hAnsiTheme="minorHAnsi"/>
                <w:color w:val="auto"/>
                <w:szCs w:val="20"/>
                <w:lang w:val="ru-RU"/>
              </w:rPr>
            </w:pPr>
            <w:r w:rsidRPr="00697B68">
              <w:rPr>
                <w:rStyle w:val="artdef0"/>
                <w:b/>
                <w:bCs/>
                <w:color w:val="000000"/>
                <w:szCs w:val="20"/>
                <w:lang w:val="ru-RU"/>
              </w:rPr>
              <w:t>43</w:t>
            </w:r>
            <w:r w:rsidR="00697B68" w:rsidRPr="00697B68">
              <w:rPr>
                <w:rStyle w:val="artdef0"/>
                <w:b/>
                <w:bCs/>
                <w:color w:val="000000"/>
                <w:szCs w:val="20"/>
                <w:lang w:val="ru-RU"/>
              </w:rPr>
              <w:tab/>
            </w:r>
            <w:r w:rsidRPr="00697B68">
              <w:rPr>
                <w:szCs w:val="20"/>
                <w:lang w:val="ru-RU"/>
              </w:rPr>
              <w:t>4.6</w:t>
            </w:r>
            <w:r w:rsidR="00D201A1">
              <w:rPr>
                <w:szCs w:val="20"/>
                <w:lang w:val="ru-RU"/>
              </w:rPr>
              <w:tab/>
            </w:r>
            <w:r w:rsidRPr="00697B68">
              <w:rPr>
                <w:szCs w:val="20"/>
                <w:lang w:val="ru-RU"/>
              </w:rPr>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75FA4DC5" w14:textId="5CD996E7" w:rsidR="004E3442" w:rsidRPr="00697B68" w:rsidRDefault="004E3442" w:rsidP="00D01815">
            <w:pPr>
              <w:pStyle w:val="Tabletext"/>
              <w:rPr>
                <w:rStyle w:val="Artdef"/>
                <w:rFonts w:asciiTheme="minorHAnsi" w:hAnsiTheme="minorHAnsi"/>
                <w:b w:val="0"/>
                <w:bCs w:val="0"/>
                <w:color w:val="auto"/>
                <w:szCs w:val="20"/>
                <w:lang w:val="ru-RU"/>
              </w:rPr>
            </w:pPr>
            <w:r w:rsidRPr="00697B68">
              <w:rPr>
                <w:rStyle w:val="Artdef"/>
                <w:rFonts w:asciiTheme="minorHAnsi" w:hAnsiTheme="minorHAnsi"/>
                <w:b w:val="0"/>
                <w:bCs w:val="0"/>
                <w:color w:val="auto"/>
                <w:szCs w:val="20"/>
                <w:lang w:val="ru-RU"/>
              </w:rPr>
              <w:t>Отсутствует положение</w:t>
            </w:r>
            <w:r w:rsidR="00DA0CC7">
              <w:rPr>
                <w:rStyle w:val="Artdef"/>
                <w:rFonts w:asciiTheme="minorHAnsi" w:hAnsiTheme="minorHAnsi"/>
                <w:b w:val="0"/>
                <w:bCs w:val="0"/>
                <w:color w:val="auto"/>
                <w:szCs w:val="20"/>
                <w:lang w:val="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1E866DD6" w14:textId="3F139400" w:rsidR="004E3442" w:rsidRPr="00697B68" w:rsidRDefault="004E3442" w:rsidP="00D01815">
            <w:pPr>
              <w:pStyle w:val="Tabletext"/>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26307A8B" w14:textId="6D21AA5A" w:rsidR="004E3442" w:rsidRPr="00697B68" w:rsidRDefault="004E3442" w:rsidP="00D01815">
            <w:pPr>
              <w:pStyle w:val="Tabletext"/>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2CD9EB22" w14:textId="178DEE51" w:rsidR="004E3442" w:rsidRPr="00697B68" w:rsidRDefault="00AA096B" w:rsidP="00D01815">
            <w:pPr>
              <w:pStyle w:val="Tabletext"/>
              <w:rPr>
                <w:bCs/>
                <w:szCs w:val="20"/>
                <w:lang w:val="ru-RU"/>
              </w:rPr>
            </w:pPr>
            <w:r w:rsidRPr="00697B68">
              <w:rPr>
                <w:bCs/>
                <w:szCs w:val="20"/>
                <w:lang w:val="ru-RU"/>
              </w:rPr>
              <w:t>Отражает потребности пользователей.</w:t>
            </w:r>
          </w:p>
        </w:tc>
      </w:tr>
      <w:tr w:rsidR="004E3442" w:rsidRPr="00697B68" w14:paraId="7A51F971" w14:textId="77777777" w:rsidTr="00C64F3E">
        <w:tc>
          <w:tcPr>
            <w:tcW w:w="988" w:type="dxa"/>
            <w:vMerge/>
            <w:tcBorders>
              <w:left w:val="single" w:sz="4" w:space="0" w:color="auto"/>
              <w:bottom w:val="single" w:sz="4" w:space="0" w:color="auto"/>
              <w:right w:val="single" w:sz="4" w:space="0" w:color="auto"/>
            </w:tcBorders>
            <w:shd w:val="clear" w:color="auto" w:fill="FFFFFF" w:themeFill="background1"/>
            <w:noWrap/>
            <w:tcMar>
              <w:left w:w="85" w:type="dxa"/>
              <w:right w:w="85" w:type="dxa"/>
            </w:tcMar>
          </w:tcPr>
          <w:p w14:paraId="7CBB4D7B" w14:textId="77777777" w:rsidR="004E3442" w:rsidRPr="00697B68" w:rsidRDefault="004E3442" w:rsidP="00D01815">
            <w:pPr>
              <w:pStyle w:val="Tabletext"/>
              <w:rPr>
                <w:bCs/>
                <w:szCs w:val="20"/>
                <w:lang w:val="ru-RU"/>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38985FF2" w14:textId="68ED3F74" w:rsidR="004E3442" w:rsidRPr="00697B68" w:rsidRDefault="004E3442" w:rsidP="001F7E4C">
            <w:pPr>
              <w:pStyle w:val="Tabletext"/>
              <w:keepNext/>
              <w:keepLines/>
              <w:rPr>
                <w:rStyle w:val="Artdef"/>
                <w:rFonts w:asciiTheme="minorHAnsi" w:hAnsiTheme="minorHAnsi"/>
                <w:color w:val="auto"/>
                <w:szCs w:val="20"/>
                <w:lang w:val="ru-RU"/>
              </w:rPr>
            </w:pPr>
            <w:r w:rsidRPr="00697B68">
              <w:rPr>
                <w:rStyle w:val="artdef0"/>
                <w:b/>
                <w:bCs/>
                <w:color w:val="000000"/>
                <w:szCs w:val="20"/>
                <w:lang w:val="ru-RU"/>
              </w:rPr>
              <w:t>44</w:t>
            </w:r>
            <w:r w:rsidR="00697B68" w:rsidRPr="00697B68">
              <w:rPr>
                <w:szCs w:val="20"/>
                <w:lang w:val="ru-RU"/>
              </w:rPr>
              <w:tab/>
            </w:r>
            <w:r w:rsidRPr="00697B68">
              <w:rPr>
                <w:szCs w:val="20"/>
                <w:lang w:val="ru-RU"/>
              </w:rPr>
              <w:t>4.7</w:t>
            </w:r>
            <w:r w:rsidR="00D201A1">
              <w:rPr>
                <w:szCs w:val="20"/>
                <w:lang w:val="ru-RU"/>
              </w:rPr>
              <w:tab/>
            </w:r>
            <w:r w:rsidRPr="00697B68">
              <w:rPr>
                <w:szCs w:val="20"/>
                <w:lang w:val="ru-RU"/>
              </w:rPr>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48A58EEC" w14:textId="524FDCE1" w:rsidR="004E3442" w:rsidRPr="00697B68" w:rsidRDefault="004E3442" w:rsidP="001F7E4C">
            <w:pPr>
              <w:pStyle w:val="Tabletext"/>
              <w:keepNext/>
              <w:keepLines/>
              <w:rPr>
                <w:rStyle w:val="Artdef"/>
                <w:rFonts w:asciiTheme="minorHAnsi" w:hAnsiTheme="minorHAnsi"/>
                <w:b w:val="0"/>
                <w:bCs w:val="0"/>
                <w:color w:val="auto"/>
                <w:szCs w:val="20"/>
                <w:lang w:val="ru-RU"/>
              </w:rPr>
            </w:pPr>
            <w:r w:rsidRPr="00697B68">
              <w:rPr>
                <w:rStyle w:val="Artdef"/>
                <w:rFonts w:asciiTheme="minorHAnsi" w:hAnsiTheme="minorHAnsi"/>
                <w:b w:val="0"/>
                <w:bCs w:val="0"/>
                <w:color w:val="auto"/>
                <w:szCs w:val="20"/>
                <w:lang w:val="ru-RU"/>
              </w:rPr>
              <w:t>Отсутствует положение</w:t>
            </w:r>
            <w:r w:rsidR="00DA0CC7">
              <w:rPr>
                <w:rStyle w:val="Artdef"/>
                <w:rFonts w:asciiTheme="minorHAnsi" w:hAnsiTheme="minorHAnsi"/>
                <w:b w:val="0"/>
                <w:bCs w:val="0"/>
                <w:color w:val="auto"/>
                <w:szCs w:val="20"/>
                <w:lang w:val="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1268BC91" w14:textId="4EDA94BD" w:rsidR="004E3442" w:rsidRPr="00697B68" w:rsidRDefault="004E3442" w:rsidP="001F7E4C">
            <w:pPr>
              <w:pStyle w:val="Tabletext"/>
              <w:keepNext/>
              <w:keepLines/>
              <w:rPr>
                <w:bCs/>
                <w:szCs w:val="20"/>
                <w:lang w:val="ru-RU"/>
              </w:rPr>
            </w:pPr>
            <w:r w:rsidRPr="00697B68">
              <w:rPr>
                <w:bCs/>
                <w:szCs w:val="20"/>
                <w:lang w:val="ru-RU"/>
              </w:rPr>
              <w:t>Способствует развитию сетей и услуг.</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5716CF6E" w14:textId="3288EEA1" w:rsidR="004E3442" w:rsidRPr="00697B68" w:rsidRDefault="004E3442" w:rsidP="001F7E4C">
            <w:pPr>
              <w:pStyle w:val="Tabletext"/>
              <w:keepNext/>
              <w:keepLines/>
              <w:rPr>
                <w:bCs/>
                <w:szCs w:val="20"/>
                <w:lang w:val="ru-RU"/>
              </w:rPr>
            </w:pPr>
            <w:r w:rsidRPr="00697B68">
              <w:rPr>
                <w:bCs/>
                <w:szCs w:val="20"/>
                <w:lang w:val="ru-RU"/>
              </w:rPr>
              <w:t>Обеспечивает гибкость.</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85" w:type="dxa"/>
              <w:right w:w="85" w:type="dxa"/>
            </w:tcMar>
          </w:tcPr>
          <w:p w14:paraId="2120971D" w14:textId="3AFC4842" w:rsidR="004E3442" w:rsidRPr="00697B68" w:rsidRDefault="00AA096B" w:rsidP="001F7E4C">
            <w:pPr>
              <w:pStyle w:val="Tabletext"/>
              <w:keepNext/>
              <w:keepLines/>
              <w:rPr>
                <w:bCs/>
                <w:szCs w:val="20"/>
                <w:lang w:val="ru-RU"/>
              </w:rPr>
            </w:pPr>
            <w:r w:rsidRPr="00697B68">
              <w:rPr>
                <w:bCs/>
                <w:szCs w:val="20"/>
                <w:lang w:val="ru-RU"/>
              </w:rPr>
              <w:t>Отражает потребности пользователей.</w:t>
            </w:r>
          </w:p>
        </w:tc>
      </w:tr>
    </w:tbl>
    <w:p w14:paraId="5AD2EFDC" w14:textId="77777777" w:rsidR="000F0976" w:rsidRPr="00697B68" w:rsidRDefault="000F0976" w:rsidP="001F7E4C">
      <w:pPr>
        <w:spacing w:before="720"/>
        <w:jc w:val="center"/>
        <w:rPr>
          <w:lang w:val="ru-RU"/>
        </w:rPr>
      </w:pPr>
      <w:r w:rsidRPr="00697B68">
        <w:rPr>
          <w:lang w:val="ru-RU"/>
        </w:rPr>
        <w:t>______________</w:t>
      </w:r>
    </w:p>
    <w:sectPr w:rsidR="000F0976" w:rsidRPr="00697B68" w:rsidSect="000F0976">
      <w:footerReference w:type="default" r:id="rId10"/>
      <w:headerReference w:type="first" r:id="rId11"/>
      <w:footerReference w:type="first" r:id="rId12"/>
      <w:pgSz w:w="16834" w:h="11907" w:orient="landscape" w:code="9"/>
      <w:pgMar w:top="1418" w:right="1134" w:bottom="1134" w:left="1134"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871C" w14:textId="77777777" w:rsidR="0088064F" w:rsidRDefault="0088064F">
      <w:r>
        <w:separator/>
      </w:r>
    </w:p>
  </w:endnote>
  <w:endnote w:type="continuationSeparator" w:id="0">
    <w:p w14:paraId="30A685C9" w14:textId="77777777" w:rsidR="0088064F" w:rsidRDefault="0088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0387" w14:textId="18B0CF4D" w:rsidR="000F0976" w:rsidRDefault="000F0976" w:rsidP="000F0976">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021A" w14:textId="3F6A3322" w:rsidR="000F0976" w:rsidRPr="000F0976" w:rsidRDefault="000F0976" w:rsidP="009B0BAE">
    <w:pPr>
      <w:pStyle w:val="Footer"/>
      <w:rPr>
        <w:lang w:val="en-US"/>
      </w:rPr>
    </w:pPr>
    <w:r w:rsidRPr="000F0976">
      <w:fldChar w:fldCharType="begin"/>
    </w:r>
    <w:r w:rsidRPr="000F0976">
      <w:rPr>
        <w:lang w:val="en-US"/>
      </w:rPr>
      <w:instrText xml:space="preserve"> FILENAME \p  \* MERGEFORMAT </w:instrText>
    </w:r>
    <w:r w:rsidRPr="000F0976">
      <w:fldChar w:fldCharType="separate"/>
    </w:r>
    <w:r>
      <w:rPr>
        <w:lang w:val="en-US"/>
      </w:rPr>
      <w:t>P:\RUS\SG\CONSEIL\EG-ITR\EG-ITR-2\000\002R.docx</w:t>
    </w:r>
    <w:r w:rsidRPr="000F0976">
      <w:fldChar w:fldCharType="end"/>
    </w:r>
    <w:r w:rsidRPr="000F0976">
      <w:rPr>
        <w:lang w:val="en-US"/>
      </w:rPr>
      <w:t xml:space="preserve"> (</w:t>
    </w:r>
    <w:r>
      <w:rPr>
        <w:lang w:val="ru-RU"/>
      </w:rPr>
      <w:t>466734</w:t>
    </w:r>
    <w:r w:rsidRPr="000F097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96E9" w14:textId="12CCC25C" w:rsidR="000F0976" w:rsidRPr="000F0976" w:rsidRDefault="000F0976" w:rsidP="000F0976">
    <w:pPr>
      <w:pStyle w:val="Footer"/>
      <w:rPr>
        <w:lang w:val="en-US"/>
      </w:rPr>
    </w:pPr>
    <w:r w:rsidRPr="000F0976">
      <w:fldChar w:fldCharType="begin"/>
    </w:r>
    <w:r w:rsidRPr="000F0976">
      <w:rPr>
        <w:lang w:val="en-US"/>
      </w:rPr>
      <w:instrText xml:space="preserve"> FILENAME \p  \* MERGEFORMAT </w:instrText>
    </w:r>
    <w:r w:rsidRPr="000F0976">
      <w:fldChar w:fldCharType="separate"/>
    </w:r>
    <w:r>
      <w:rPr>
        <w:lang w:val="en-US"/>
      </w:rPr>
      <w:t>P:\RUS\SG\CONSEIL\EG-ITR\EG-ITR-2\000\002R.docx</w:t>
    </w:r>
    <w:r w:rsidRPr="000F0976">
      <w:fldChar w:fldCharType="end"/>
    </w:r>
    <w:r w:rsidRPr="000F0976">
      <w:rPr>
        <w:lang w:val="en-US"/>
      </w:rPr>
      <w:t xml:space="preserve"> (</w:t>
    </w:r>
    <w:r>
      <w:rPr>
        <w:lang w:val="ru-RU"/>
      </w:rPr>
      <w:t>466734</w:t>
    </w:r>
    <w:r w:rsidRPr="000F097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42DA" w14:textId="77777777" w:rsidR="0088064F" w:rsidRDefault="0088064F">
      <w:r>
        <w:t>____________________</w:t>
      </w:r>
    </w:p>
  </w:footnote>
  <w:footnote w:type="continuationSeparator" w:id="0">
    <w:p w14:paraId="08DAC72A" w14:textId="77777777" w:rsidR="0088064F" w:rsidRDefault="0088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DC38" w14:textId="77777777" w:rsidR="000F0976" w:rsidRPr="000F0976" w:rsidRDefault="000F0976" w:rsidP="000F0976">
    <w:pPr>
      <w:pStyle w:val="Header"/>
    </w:pPr>
    <w:r w:rsidRPr="000F0976">
      <w:fldChar w:fldCharType="begin"/>
    </w:r>
    <w:r w:rsidRPr="000F0976">
      <w:instrText>PAGE</w:instrText>
    </w:r>
    <w:r w:rsidRPr="000F0976">
      <w:fldChar w:fldCharType="separate"/>
    </w:r>
    <w:r>
      <w:t>2</w:t>
    </w:r>
    <w:r w:rsidRPr="000F0976">
      <w:fldChar w:fldCharType="end"/>
    </w:r>
  </w:p>
  <w:p w14:paraId="40EE9A3D" w14:textId="4DEDA34A" w:rsidR="007D0BB3" w:rsidRPr="000F0976" w:rsidRDefault="000F0976" w:rsidP="000F0976">
    <w:pPr>
      <w:pStyle w:val="Header"/>
    </w:pPr>
    <w:r w:rsidRPr="000F0976">
      <w:t>EG-ITRs-</w:t>
    </w:r>
    <w:r>
      <w:rPr>
        <w:lang w:val="ru-RU"/>
      </w:rPr>
      <w:t>2</w:t>
    </w:r>
    <w:r w:rsidRPr="000F0976">
      <w:rPr>
        <w:lang w:val="ru-RU"/>
      </w:rPr>
      <w:t>/</w:t>
    </w:r>
    <w:r>
      <w:rPr>
        <w:lang w:val="ru-RU"/>
      </w:rPr>
      <w:t>2</w:t>
    </w:r>
    <w:r w:rsidRPr="000F0976">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CB04" w14:textId="77777777" w:rsidR="000F0976" w:rsidRPr="000F0976" w:rsidRDefault="000F0976" w:rsidP="000F0976">
    <w:pPr>
      <w:pStyle w:val="Header"/>
    </w:pPr>
    <w:r w:rsidRPr="000F0976">
      <w:fldChar w:fldCharType="begin"/>
    </w:r>
    <w:r w:rsidRPr="000F0976">
      <w:instrText>PAGE</w:instrText>
    </w:r>
    <w:r w:rsidRPr="000F0976">
      <w:fldChar w:fldCharType="separate"/>
    </w:r>
    <w:r w:rsidRPr="000F0976">
      <w:t>2</w:t>
    </w:r>
    <w:r w:rsidRPr="000F0976">
      <w:fldChar w:fldCharType="end"/>
    </w:r>
  </w:p>
  <w:p w14:paraId="0744ED14" w14:textId="20B3BFD7" w:rsidR="000F0976" w:rsidRDefault="000F0976">
    <w:pPr>
      <w:pStyle w:val="Header"/>
    </w:pPr>
    <w:r w:rsidRPr="000F0976">
      <w:t>EG-ITRs-</w:t>
    </w:r>
    <w:r>
      <w:rPr>
        <w:lang w:val="ru-RU"/>
      </w:rPr>
      <w:t>2</w:t>
    </w:r>
    <w:r w:rsidRPr="000F0976">
      <w:rPr>
        <w:lang w:val="ru-RU"/>
      </w:rPr>
      <w:t>/</w:t>
    </w:r>
    <w:r>
      <w:rPr>
        <w:lang w:val="ru-RU"/>
      </w:rPr>
      <w:t>2</w:t>
    </w:r>
    <w:r w:rsidRPr="000F0976">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lvl>
    <w:lvl w:ilvl="1">
      <w:start w:val="1"/>
      <w:numFmt w:val="decimal"/>
      <w:isLgl/>
      <w:lvlText w:val="%1.%2"/>
      <w:lvlJc w:val="left"/>
      <w:pPr>
        <w:ind w:left="10360" w:hanging="360"/>
      </w:pPr>
      <w:rPr>
        <w:b/>
        <w:bCs w:val="0"/>
      </w:rPr>
    </w:lvl>
    <w:lvl w:ilvl="2">
      <w:start w:val="1"/>
      <w:numFmt w:val="decimal"/>
      <w:isLgl/>
      <w:lvlText w:val="%1.%2.%3"/>
      <w:lvlJc w:val="left"/>
      <w:pPr>
        <w:ind w:left="10720" w:hanging="720"/>
      </w:pPr>
    </w:lvl>
    <w:lvl w:ilvl="3">
      <w:start w:val="1"/>
      <w:numFmt w:val="decimal"/>
      <w:isLgl/>
      <w:lvlText w:val="%1.%2.%3.%4"/>
      <w:lvlJc w:val="left"/>
      <w:pPr>
        <w:ind w:left="11080" w:hanging="1080"/>
      </w:pPr>
    </w:lvl>
    <w:lvl w:ilvl="4">
      <w:start w:val="1"/>
      <w:numFmt w:val="decimal"/>
      <w:isLgl/>
      <w:lvlText w:val="%1.%2.%3.%4.%5"/>
      <w:lvlJc w:val="left"/>
      <w:pPr>
        <w:ind w:left="11080" w:hanging="1080"/>
      </w:pPr>
    </w:lvl>
    <w:lvl w:ilvl="5">
      <w:start w:val="1"/>
      <w:numFmt w:val="decimal"/>
      <w:isLgl/>
      <w:lvlText w:val="%1.%2.%3.%4.%5.%6"/>
      <w:lvlJc w:val="left"/>
      <w:pPr>
        <w:ind w:left="11440" w:hanging="1440"/>
      </w:pPr>
    </w:lvl>
    <w:lvl w:ilvl="6">
      <w:start w:val="1"/>
      <w:numFmt w:val="decimal"/>
      <w:isLgl/>
      <w:lvlText w:val="%1.%2.%3.%4.%5.%6.%7"/>
      <w:lvlJc w:val="left"/>
      <w:pPr>
        <w:ind w:left="11440" w:hanging="1440"/>
      </w:pPr>
    </w:lvl>
    <w:lvl w:ilvl="7">
      <w:start w:val="1"/>
      <w:numFmt w:val="decimal"/>
      <w:isLgl/>
      <w:lvlText w:val="%1.%2.%3.%4.%5.%6.%7.%8"/>
      <w:lvlJc w:val="left"/>
      <w:pPr>
        <w:ind w:left="11800" w:hanging="1800"/>
      </w:pPr>
    </w:lvl>
    <w:lvl w:ilvl="8">
      <w:start w:val="1"/>
      <w:numFmt w:val="decimal"/>
      <w:isLgl/>
      <w:lvlText w:val="%1.%2.%3.%4.%5.%6.%7.%8.%9"/>
      <w:lvlJc w:val="left"/>
      <w:pPr>
        <w:ind w:left="12160" w:hanging="2160"/>
      </w:pPr>
    </w:lvl>
  </w:abstractNum>
  <w:abstractNum w:abstractNumId="7"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87"/>
    <w:rsid w:val="00006CD1"/>
    <w:rsid w:val="000151F5"/>
    <w:rsid w:val="0002183E"/>
    <w:rsid w:val="00046A0B"/>
    <w:rsid w:val="000569B4"/>
    <w:rsid w:val="0005783B"/>
    <w:rsid w:val="0007615A"/>
    <w:rsid w:val="00080E82"/>
    <w:rsid w:val="00086ABA"/>
    <w:rsid w:val="00091693"/>
    <w:rsid w:val="00093862"/>
    <w:rsid w:val="000940D4"/>
    <w:rsid w:val="000943E9"/>
    <w:rsid w:val="000A52B5"/>
    <w:rsid w:val="000B3DD9"/>
    <w:rsid w:val="000E1A14"/>
    <w:rsid w:val="000E568E"/>
    <w:rsid w:val="000E70E2"/>
    <w:rsid w:val="000F0976"/>
    <w:rsid w:val="00115B87"/>
    <w:rsid w:val="00133FDE"/>
    <w:rsid w:val="0014734F"/>
    <w:rsid w:val="0015662D"/>
    <w:rsid w:val="00156BB0"/>
    <w:rsid w:val="0015710D"/>
    <w:rsid w:val="00163A32"/>
    <w:rsid w:val="0016646B"/>
    <w:rsid w:val="00182B27"/>
    <w:rsid w:val="00192B41"/>
    <w:rsid w:val="001B30FC"/>
    <w:rsid w:val="001B7B09"/>
    <w:rsid w:val="001D09E4"/>
    <w:rsid w:val="001D6774"/>
    <w:rsid w:val="001E1A10"/>
    <w:rsid w:val="001E4B93"/>
    <w:rsid w:val="001E6719"/>
    <w:rsid w:val="001F7E4C"/>
    <w:rsid w:val="00202084"/>
    <w:rsid w:val="002051AE"/>
    <w:rsid w:val="002060AF"/>
    <w:rsid w:val="00225368"/>
    <w:rsid w:val="00227FF0"/>
    <w:rsid w:val="00243FDB"/>
    <w:rsid w:val="00264789"/>
    <w:rsid w:val="00266E04"/>
    <w:rsid w:val="00287D85"/>
    <w:rsid w:val="00291EB6"/>
    <w:rsid w:val="002B5B11"/>
    <w:rsid w:val="002C5113"/>
    <w:rsid w:val="002D2F57"/>
    <w:rsid w:val="002D45FD"/>
    <w:rsid w:val="002D48C5"/>
    <w:rsid w:val="002E6D2A"/>
    <w:rsid w:val="002F3AC0"/>
    <w:rsid w:val="003133E9"/>
    <w:rsid w:val="00317CA0"/>
    <w:rsid w:val="00327D3A"/>
    <w:rsid w:val="00363962"/>
    <w:rsid w:val="0038585B"/>
    <w:rsid w:val="003A7BC9"/>
    <w:rsid w:val="003C0AA7"/>
    <w:rsid w:val="003C11FA"/>
    <w:rsid w:val="003E0FCF"/>
    <w:rsid w:val="003E635E"/>
    <w:rsid w:val="003F099E"/>
    <w:rsid w:val="003F235E"/>
    <w:rsid w:val="004023E0"/>
    <w:rsid w:val="00403DD8"/>
    <w:rsid w:val="00404824"/>
    <w:rsid w:val="00424D4D"/>
    <w:rsid w:val="004460E6"/>
    <w:rsid w:val="00450785"/>
    <w:rsid w:val="0045686C"/>
    <w:rsid w:val="00465751"/>
    <w:rsid w:val="004918C4"/>
    <w:rsid w:val="00492373"/>
    <w:rsid w:val="0049304E"/>
    <w:rsid w:val="004A0374"/>
    <w:rsid w:val="004A14FE"/>
    <w:rsid w:val="004A3AB9"/>
    <w:rsid w:val="004A45B5"/>
    <w:rsid w:val="004A519B"/>
    <w:rsid w:val="004A683C"/>
    <w:rsid w:val="004B3433"/>
    <w:rsid w:val="004C4F70"/>
    <w:rsid w:val="004D0129"/>
    <w:rsid w:val="004E23D9"/>
    <w:rsid w:val="004E3442"/>
    <w:rsid w:val="004F3481"/>
    <w:rsid w:val="00526126"/>
    <w:rsid w:val="0053110F"/>
    <w:rsid w:val="00543507"/>
    <w:rsid w:val="00553150"/>
    <w:rsid w:val="005719D5"/>
    <w:rsid w:val="00587C60"/>
    <w:rsid w:val="005978D2"/>
    <w:rsid w:val="005A64D5"/>
    <w:rsid w:val="005C478E"/>
    <w:rsid w:val="005E1DC9"/>
    <w:rsid w:val="005E2488"/>
    <w:rsid w:val="005E67E6"/>
    <w:rsid w:val="005F20AE"/>
    <w:rsid w:val="00600C5A"/>
    <w:rsid w:val="00601994"/>
    <w:rsid w:val="00611EC5"/>
    <w:rsid w:val="006154B6"/>
    <w:rsid w:val="00630C4E"/>
    <w:rsid w:val="00631E16"/>
    <w:rsid w:val="00653178"/>
    <w:rsid w:val="00653363"/>
    <w:rsid w:val="00667531"/>
    <w:rsid w:val="0069146B"/>
    <w:rsid w:val="00697B68"/>
    <w:rsid w:val="006A6B59"/>
    <w:rsid w:val="006A6EE0"/>
    <w:rsid w:val="006C57C1"/>
    <w:rsid w:val="006D4BFC"/>
    <w:rsid w:val="006D4EE4"/>
    <w:rsid w:val="006E2D42"/>
    <w:rsid w:val="006F0A90"/>
    <w:rsid w:val="00703676"/>
    <w:rsid w:val="0070540E"/>
    <w:rsid w:val="00707304"/>
    <w:rsid w:val="00732269"/>
    <w:rsid w:val="00734C66"/>
    <w:rsid w:val="00746F43"/>
    <w:rsid w:val="00750D93"/>
    <w:rsid w:val="00750F1D"/>
    <w:rsid w:val="00760C98"/>
    <w:rsid w:val="007637C5"/>
    <w:rsid w:val="007736C2"/>
    <w:rsid w:val="00785ABD"/>
    <w:rsid w:val="007903EA"/>
    <w:rsid w:val="0079692C"/>
    <w:rsid w:val="007A2DD4"/>
    <w:rsid w:val="007B1F4F"/>
    <w:rsid w:val="007C7741"/>
    <w:rsid w:val="007D0BB3"/>
    <w:rsid w:val="007D38B5"/>
    <w:rsid w:val="007E7EA0"/>
    <w:rsid w:val="007F4AE1"/>
    <w:rsid w:val="00807255"/>
    <w:rsid w:val="008074BE"/>
    <w:rsid w:val="0081023E"/>
    <w:rsid w:val="008173AA"/>
    <w:rsid w:val="00831A04"/>
    <w:rsid w:val="00840A14"/>
    <w:rsid w:val="00875893"/>
    <w:rsid w:val="0088064F"/>
    <w:rsid w:val="008A3B32"/>
    <w:rsid w:val="008B62B4"/>
    <w:rsid w:val="008C3743"/>
    <w:rsid w:val="008C7A3E"/>
    <w:rsid w:val="008D2D7B"/>
    <w:rsid w:val="008D3F2D"/>
    <w:rsid w:val="008E0737"/>
    <w:rsid w:val="008E3BE9"/>
    <w:rsid w:val="008F7C2C"/>
    <w:rsid w:val="0090558C"/>
    <w:rsid w:val="009057C5"/>
    <w:rsid w:val="0092293D"/>
    <w:rsid w:val="00933FDA"/>
    <w:rsid w:val="00934F0A"/>
    <w:rsid w:val="00940E96"/>
    <w:rsid w:val="0094277A"/>
    <w:rsid w:val="00942E9D"/>
    <w:rsid w:val="00943060"/>
    <w:rsid w:val="00947197"/>
    <w:rsid w:val="00970418"/>
    <w:rsid w:val="009716E8"/>
    <w:rsid w:val="0098231A"/>
    <w:rsid w:val="00992780"/>
    <w:rsid w:val="00993926"/>
    <w:rsid w:val="009A2E0C"/>
    <w:rsid w:val="009B0BAE"/>
    <w:rsid w:val="009C1C89"/>
    <w:rsid w:val="009C5443"/>
    <w:rsid w:val="009D276D"/>
    <w:rsid w:val="009E4275"/>
    <w:rsid w:val="009E44BF"/>
    <w:rsid w:val="009F3448"/>
    <w:rsid w:val="00A01042"/>
    <w:rsid w:val="00A10B69"/>
    <w:rsid w:val="00A20668"/>
    <w:rsid w:val="00A25ED5"/>
    <w:rsid w:val="00A26C81"/>
    <w:rsid w:val="00A367A2"/>
    <w:rsid w:val="00A57A6D"/>
    <w:rsid w:val="00A64DB2"/>
    <w:rsid w:val="00A70C48"/>
    <w:rsid w:val="00A71773"/>
    <w:rsid w:val="00AA096B"/>
    <w:rsid w:val="00AA72DD"/>
    <w:rsid w:val="00AB5AD7"/>
    <w:rsid w:val="00AC52DB"/>
    <w:rsid w:val="00AD6F01"/>
    <w:rsid w:val="00AE0FCA"/>
    <w:rsid w:val="00AE2C1B"/>
    <w:rsid w:val="00AE2C85"/>
    <w:rsid w:val="00AE3B62"/>
    <w:rsid w:val="00B0574B"/>
    <w:rsid w:val="00B05A0D"/>
    <w:rsid w:val="00B12A37"/>
    <w:rsid w:val="00B12A4A"/>
    <w:rsid w:val="00B16C18"/>
    <w:rsid w:val="00B23176"/>
    <w:rsid w:val="00B335C7"/>
    <w:rsid w:val="00B4761C"/>
    <w:rsid w:val="00B63EF2"/>
    <w:rsid w:val="00B64D5F"/>
    <w:rsid w:val="00B65560"/>
    <w:rsid w:val="00B74E11"/>
    <w:rsid w:val="00B85939"/>
    <w:rsid w:val="00B85FAC"/>
    <w:rsid w:val="00B866DD"/>
    <w:rsid w:val="00B87C68"/>
    <w:rsid w:val="00BA7F79"/>
    <w:rsid w:val="00BB116B"/>
    <w:rsid w:val="00BC0D39"/>
    <w:rsid w:val="00BC7BC0"/>
    <w:rsid w:val="00BD57B7"/>
    <w:rsid w:val="00BE63E2"/>
    <w:rsid w:val="00C00ECF"/>
    <w:rsid w:val="00C06781"/>
    <w:rsid w:val="00C1486E"/>
    <w:rsid w:val="00C15460"/>
    <w:rsid w:val="00C16906"/>
    <w:rsid w:val="00C53DB3"/>
    <w:rsid w:val="00C64F3E"/>
    <w:rsid w:val="00C737EC"/>
    <w:rsid w:val="00C73AFE"/>
    <w:rsid w:val="00C76ABD"/>
    <w:rsid w:val="00C82205"/>
    <w:rsid w:val="00C86E30"/>
    <w:rsid w:val="00C87197"/>
    <w:rsid w:val="00C87894"/>
    <w:rsid w:val="00C95B4F"/>
    <w:rsid w:val="00C976E4"/>
    <w:rsid w:val="00C97AF3"/>
    <w:rsid w:val="00CC32D0"/>
    <w:rsid w:val="00CC5B06"/>
    <w:rsid w:val="00CD2009"/>
    <w:rsid w:val="00CD2B04"/>
    <w:rsid w:val="00CD5F81"/>
    <w:rsid w:val="00CF629C"/>
    <w:rsid w:val="00D01815"/>
    <w:rsid w:val="00D068B5"/>
    <w:rsid w:val="00D120A8"/>
    <w:rsid w:val="00D201A1"/>
    <w:rsid w:val="00D24665"/>
    <w:rsid w:val="00D25338"/>
    <w:rsid w:val="00D27EDC"/>
    <w:rsid w:val="00D54CC2"/>
    <w:rsid w:val="00D6724D"/>
    <w:rsid w:val="00D771C2"/>
    <w:rsid w:val="00D82A6C"/>
    <w:rsid w:val="00D92EEA"/>
    <w:rsid w:val="00D961F8"/>
    <w:rsid w:val="00DA0CC7"/>
    <w:rsid w:val="00DA5D4E"/>
    <w:rsid w:val="00DB22BC"/>
    <w:rsid w:val="00DB2683"/>
    <w:rsid w:val="00DB54F2"/>
    <w:rsid w:val="00DB657A"/>
    <w:rsid w:val="00DB7D54"/>
    <w:rsid w:val="00DC0020"/>
    <w:rsid w:val="00DC6CE2"/>
    <w:rsid w:val="00DC717B"/>
    <w:rsid w:val="00DC7488"/>
    <w:rsid w:val="00DD6730"/>
    <w:rsid w:val="00DE2CD6"/>
    <w:rsid w:val="00DE3A94"/>
    <w:rsid w:val="00DF65F6"/>
    <w:rsid w:val="00E0558F"/>
    <w:rsid w:val="00E14935"/>
    <w:rsid w:val="00E176BA"/>
    <w:rsid w:val="00E21D62"/>
    <w:rsid w:val="00E40E5B"/>
    <w:rsid w:val="00E423EC"/>
    <w:rsid w:val="00E43F0F"/>
    <w:rsid w:val="00E477D7"/>
    <w:rsid w:val="00E55121"/>
    <w:rsid w:val="00E558F3"/>
    <w:rsid w:val="00E57BEF"/>
    <w:rsid w:val="00E60BBB"/>
    <w:rsid w:val="00E615AF"/>
    <w:rsid w:val="00E63528"/>
    <w:rsid w:val="00E63ACF"/>
    <w:rsid w:val="00E65F31"/>
    <w:rsid w:val="00E74D57"/>
    <w:rsid w:val="00E831A0"/>
    <w:rsid w:val="00E84B4D"/>
    <w:rsid w:val="00EA6B6C"/>
    <w:rsid w:val="00EB4FCB"/>
    <w:rsid w:val="00EC1C28"/>
    <w:rsid w:val="00EC6BC5"/>
    <w:rsid w:val="00EE01B9"/>
    <w:rsid w:val="00EE2273"/>
    <w:rsid w:val="00EE35C0"/>
    <w:rsid w:val="00EE3B7D"/>
    <w:rsid w:val="00EE5A76"/>
    <w:rsid w:val="00EE7BDB"/>
    <w:rsid w:val="00F01D55"/>
    <w:rsid w:val="00F05374"/>
    <w:rsid w:val="00F211B2"/>
    <w:rsid w:val="00F27E46"/>
    <w:rsid w:val="00F3335C"/>
    <w:rsid w:val="00F34106"/>
    <w:rsid w:val="00F35898"/>
    <w:rsid w:val="00F4562F"/>
    <w:rsid w:val="00F4593F"/>
    <w:rsid w:val="00F5225B"/>
    <w:rsid w:val="00F97C8F"/>
    <w:rsid w:val="00FC5632"/>
    <w:rsid w:val="00FD0D8A"/>
    <w:rsid w:val="00FE5701"/>
    <w:rsid w:val="00FE7956"/>
    <w:rsid w:val="00FF5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23944B"/>
  <w15:docId w15:val="{7DED18FE-7426-4C41-AB89-F714948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C6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E63528"/>
    <w:pPr>
      <w:spacing w:before="20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B87C6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B87C68"/>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rsid w:val="00A26C81"/>
    <w:rPr>
      <w:rFonts w:ascii="Calibri" w:hAnsi="Calibri"/>
      <w:lang w:val="en-GB" w:eastAsia="en-US"/>
    </w:rPr>
  </w:style>
  <w:style w:type="paragraph" w:styleId="ListParagraph">
    <w:name w:val="List Paragraph"/>
    <w:basedOn w:val="Normal"/>
    <w:uiPriority w:val="34"/>
    <w:qFormat/>
    <w:rsid w:val="00B87C68"/>
    <w:pPr>
      <w:ind w:left="720"/>
      <w:contextualSpacing/>
      <w:textAlignment w:val="auto"/>
    </w:pPr>
    <w:rPr>
      <w:rFonts w:ascii="Times New Roman" w:hAnsi="Times New Roman"/>
      <w:sz w:val="24"/>
    </w:rPr>
  </w:style>
  <w:style w:type="table" w:styleId="TableGrid">
    <w:name w:val="Table Grid"/>
    <w:basedOn w:val="TableNormal"/>
    <w:uiPriority w:val="39"/>
    <w:rsid w:val="00B87C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4CC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54CC2"/>
    <w:rPr>
      <w:rFonts w:ascii="Tahoma" w:hAnsi="Tahoma" w:cs="Tahoma"/>
      <w:sz w:val="16"/>
      <w:szCs w:val="16"/>
      <w:lang w:val="en-GB" w:eastAsia="en-US"/>
    </w:rPr>
  </w:style>
  <w:style w:type="character" w:styleId="PlaceholderText">
    <w:name w:val="Placeholder Text"/>
    <w:basedOn w:val="DefaultParagraphFont"/>
    <w:uiPriority w:val="99"/>
    <w:semiHidden/>
    <w:rsid w:val="004A519B"/>
    <w:rPr>
      <w:color w:val="808080"/>
    </w:rPr>
  </w:style>
  <w:style w:type="character" w:customStyle="1" w:styleId="UnresolvedMention1">
    <w:name w:val="Unresolved Mention1"/>
    <w:basedOn w:val="DefaultParagraphFont"/>
    <w:uiPriority w:val="99"/>
    <w:semiHidden/>
    <w:unhideWhenUsed/>
    <w:rsid w:val="00EE3B7D"/>
    <w:rPr>
      <w:color w:val="605E5C"/>
      <w:shd w:val="clear" w:color="auto" w:fill="E1DFDD"/>
    </w:rPr>
  </w:style>
  <w:style w:type="character" w:customStyle="1" w:styleId="Artdef">
    <w:name w:val="Art_def"/>
    <w:basedOn w:val="DefaultParagraphFont"/>
    <w:rsid w:val="00992780"/>
    <w:rPr>
      <w:rFonts w:ascii="Calibri" w:eastAsia="SimSun" w:hAnsi="Calibri" w:cs="Times New Roman Bold"/>
      <w:b/>
      <w:bCs/>
      <w:iCs/>
      <w:color w:val="000000"/>
      <w:szCs w:val="22"/>
    </w:rPr>
  </w:style>
  <w:style w:type="character" w:customStyle="1" w:styleId="enumlev1Char">
    <w:name w:val="enumlev1 Char"/>
    <w:basedOn w:val="DefaultParagraphFont"/>
    <w:link w:val="enumlev1"/>
    <w:locked/>
    <w:rsid w:val="00C87197"/>
    <w:rPr>
      <w:rFonts w:ascii="Calibri" w:hAnsi="Calibri"/>
      <w:sz w:val="22"/>
      <w:lang w:val="en-GB" w:eastAsia="en-US"/>
    </w:rPr>
  </w:style>
  <w:style w:type="character" w:customStyle="1" w:styleId="Heading1Char">
    <w:name w:val="Heading 1 Char"/>
    <w:basedOn w:val="DefaultParagraphFont"/>
    <w:link w:val="Heading1"/>
    <w:locked/>
    <w:rsid w:val="0092293D"/>
    <w:rPr>
      <w:rFonts w:ascii="Calibri" w:hAnsi="Calibri"/>
      <w:b/>
      <w:sz w:val="26"/>
      <w:lang w:val="en-GB" w:eastAsia="en-US"/>
    </w:rPr>
  </w:style>
  <w:style w:type="character" w:customStyle="1" w:styleId="ArtNoChar">
    <w:name w:val="Art_No Char"/>
    <w:basedOn w:val="DefaultParagraphFont"/>
    <w:link w:val="ArtNo"/>
    <w:locked/>
    <w:rsid w:val="00F97C8F"/>
    <w:rPr>
      <w:rFonts w:ascii="Calibri" w:hAnsi="Calibri"/>
      <w:caps/>
      <w:sz w:val="26"/>
      <w:lang w:val="en-GB" w:eastAsia="en-US"/>
    </w:rPr>
  </w:style>
  <w:style w:type="character" w:customStyle="1" w:styleId="ArttitleCar">
    <w:name w:val="Art_title Car"/>
    <w:basedOn w:val="DefaultParagraphFont"/>
    <w:link w:val="Arttitle"/>
    <w:locked/>
    <w:rsid w:val="00F97C8F"/>
    <w:rPr>
      <w:rFonts w:ascii="Calibri" w:hAnsi="Calibri"/>
      <w:b/>
      <w:sz w:val="26"/>
      <w:lang w:val="en-GB" w:eastAsia="en-US"/>
    </w:rPr>
  </w:style>
  <w:style w:type="character" w:customStyle="1" w:styleId="href">
    <w:name w:val="href"/>
    <w:basedOn w:val="DefaultParagraphFont"/>
    <w:uiPriority w:val="99"/>
    <w:rsid w:val="00F97C8F"/>
    <w:rPr>
      <w:color w:val="auto"/>
    </w:rPr>
  </w:style>
  <w:style w:type="paragraph" w:styleId="NormalWeb">
    <w:name w:val="Normal (Web)"/>
    <w:basedOn w:val="Normal"/>
    <w:uiPriority w:val="99"/>
    <w:unhideWhenUsed/>
    <w:rsid w:val="00C53DB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 w:val="24"/>
      <w:szCs w:val="24"/>
      <w:lang w:val="ru-RU" w:eastAsia="ru-RU"/>
    </w:rPr>
  </w:style>
  <w:style w:type="character" w:customStyle="1" w:styleId="artdef0">
    <w:name w:val="artdef"/>
    <w:basedOn w:val="DefaultParagraphFont"/>
    <w:rsid w:val="00C53DB3"/>
  </w:style>
  <w:style w:type="character" w:styleId="UnresolvedMention">
    <w:name w:val="Unresolved Mention"/>
    <w:basedOn w:val="DefaultParagraphFont"/>
    <w:uiPriority w:val="99"/>
    <w:semiHidden/>
    <w:unhideWhenUsed/>
    <w:rsid w:val="000F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66852">
      <w:bodyDiv w:val="1"/>
      <w:marLeft w:val="0"/>
      <w:marRight w:val="0"/>
      <w:marTop w:val="0"/>
      <w:marBottom w:val="0"/>
      <w:divBdr>
        <w:top w:val="none" w:sz="0" w:space="0" w:color="auto"/>
        <w:left w:val="none" w:sz="0" w:space="0" w:color="auto"/>
        <w:bottom w:val="none" w:sz="0" w:space="0" w:color="auto"/>
        <w:right w:val="none" w:sz="0" w:space="0" w:color="auto"/>
      </w:divBdr>
    </w:div>
    <w:div w:id="405961069">
      <w:bodyDiv w:val="1"/>
      <w:marLeft w:val="0"/>
      <w:marRight w:val="0"/>
      <w:marTop w:val="0"/>
      <w:marBottom w:val="0"/>
      <w:divBdr>
        <w:top w:val="none" w:sz="0" w:space="0" w:color="auto"/>
        <w:left w:val="none" w:sz="0" w:space="0" w:color="auto"/>
        <w:bottom w:val="none" w:sz="0" w:space="0" w:color="auto"/>
        <w:right w:val="none" w:sz="0" w:space="0" w:color="auto"/>
      </w:divBdr>
    </w:div>
    <w:div w:id="429811313">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82122500">
      <w:bodyDiv w:val="1"/>
      <w:marLeft w:val="0"/>
      <w:marRight w:val="0"/>
      <w:marTop w:val="0"/>
      <w:marBottom w:val="0"/>
      <w:divBdr>
        <w:top w:val="none" w:sz="0" w:space="0" w:color="auto"/>
        <w:left w:val="none" w:sz="0" w:space="0" w:color="auto"/>
        <w:bottom w:val="none" w:sz="0" w:space="0" w:color="auto"/>
        <w:right w:val="none" w:sz="0" w:space="0" w:color="auto"/>
      </w:divBdr>
    </w:div>
    <w:div w:id="924799380">
      <w:bodyDiv w:val="1"/>
      <w:marLeft w:val="0"/>
      <w:marRight w:val="0"/>
      <w:marTop w:val="0"/>
      <w:marBottom w:val="0"/>
      <w:divBdr>
        <w:top w:val="none" w:sz="0" w:space="0" w:color="auto"/>
        <w:left w:val="none" w:sz="0" w:space="0" w:color="auto"/>
        <w:bottom w:val="none" w:sz="0" w:space="0" w:color="auto"/>
        <w:right w:val="none" w:sz="0" w:space="0" w:color="auto"/>
      </w:divBdr>
    </w:div>
    <w:div w:id="1111780291">
      <w:bodyDiv w:val="1"/>
      <w:marLeft w:val="0"/>
      <w:marRight w:val="0"/>
      <w:marTop w:val="0"/>
      <w:marBottom w:val="0"/>
      <w:divBdr>
        <w:top w:val="none" w:sz="0" w:space="0" w:color="auto"/>
        <w:left w:val="none" w:sz="0" w:space="0" w:color="auto"/>
        <w:bottom w:val="none" w:sz="0" w:space="0" w:color="auto"/>
        <w:right w:val="none" w:sz="0" w:space="0" w:color="auto"/>
      </w:divBdr>
    </w:div>
    <w:div w:id="1377971174">
      <w:bodyDiv w:val="1"/>
      <w:marLeft w:val="0"/>
      <w:marRight w:val="0"/>
      <w:marTop w:val="0"/>
      <w:marBottom w:val="0"/>
      <w:divBdr>
        <w:top w:val="none" w:sz="0" w:space="0" w:color="auto"/>
        <w:left w:val="none" w:sz="0" w:space="0" w:color="auto"/>
        <w:bottom w:val="none" w:sz="0" w:space="0" w:color="auto"/>
        <w:right w:val="none" w:sz="0" w:space="0" w:color="auto"/>
      </w:divBdr>
    </w:div>
    <w:div w:id="177963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77</TotalTime>
  <Pages>17</Pages>
  <Words>3705</Words>
  <Characters>27969</Characters>
  <Application>Microsoft Office Word</Application>
  <DocSecurity>0</DocSecurity>
  <Lines>233</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Вклад АС России</vt:lpstr>
      <vt:lpstr>Вклад АС России</vt:lpstr>
    </vt:vector>
  </TitlesOfParts>
  <Company>ПАО "Ростелеком"</Company>
  <LinksUpToDate>false</LinksUpToDate>
  <CharactersWithSpaces>31611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 АС России</dc:title>
  <dc:subject>ГЭ РМЭ</dc:subject>
  <dc:creator>Alexandre VASSILIEV</dc:creator>
  <cp:keywords>Собрание ГЭ РМЭ февраль 2020</cp:keywords>
  <cp:lastModifiedBy>Russian</cp:lastModifiedBy>
  <cp:revision>19</cp:revision>
  <cp:lastPrinted>2019-12-09T08:58:00Z</cp:lastPrinted>
  <dcterms:created xsi:type="dcterms:W3CDTF">2020-01-17T08:45:00Z</dcterms:created>
  <dcterms:modified xsi:type="dcterms:W3CDTF">2020-01-17T13:46:00Z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