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05911" w:rsidRPr="00205911" w14:paraId="558EFCB4" w14:textId="77777777" w:rsidTr="009C0C70">
        <w:trPr>
          <w:cantSplit/>
        </w:trPr>
        <w:tc>
          <w:tcPr>
            <w:tcW w:w="6911" w:type="dxa"/>
          </w:tcPr>
          <w:p w14:paraId="3BAFD7C4" w14:textId="77777777" w:rsidR="00205911" w:rsidRPr="00205911" w:rsidRDefault="00205911" w:rsidP="00205911">
            <w:pPr>
              <w:spacing w:before="360" w:after="48"/>
              <w:rPr>
                <w:rFonts w:ascii="Calibri" w:eastAsia="SimSun" w:hAnsi="Calibri"/>
                <w:position w:val="6"/>
                <w:lang w:eastAsia="zh-CN"/>
              </w:rPr>
            </w:pPr>
            <w:r w:rsidRPr="00205911">
              <w:rPr>
                <w:rFonts w:ascii="Calibri" w:eastAsia="SimSun" w:hAnsi="Calibri"/>
                <w:b/>
                <w:bCs/>
                <w:sz w:val="26"/>
                <w:szCs w:val="26"/>
                <w:lang w:val="en-US" w:eastAsia="zh-CN"/>
              </w:rPr>
              <w:t>《国际电信规则》专家组（</w:t>
            </w:r>
            <w:r w:rsidRPr="00205911">
              <w:rPr>
                <w:rFonts w:ascii="Calibri" w:eastAsia="SimSun" w:hAnsi="Calibri"/>
                <w:b/>
                <w:bCs/>
                <w:sz w:val="26"/>
                <w:szCs w:val="26"/>
                <w:lang w:val="en-US" w:eastAsia="zh-CN"/>
              </w:rPr>
              <w:t>EG</w:t>
            </w:r>
            <w:r w:rsidRPr="00205911">
              <w:rPr>
                <w:rFonts w:ascii="Calibri" w:eastAsia="SimSun" w:hAnsi="Calibri"/>
                <w:b/>
                <w:bCs/>
                <w:sz w:val="26"/>
                <w:szCs w:val="26"/>
                <w:lang w:val="en-US" w:eastAsia="zh-CN"/>
              </w:rPr>
              <w:noBreakHyphen/>
              <w:t>ITR</w:t>
            </w:r>
            <w:r w:rsidR="004E2BB6">
              <w:rPr>
                <w:rFonts w:ascii="Calibri" w:eastAsia="SimSun" w:hAnsi="Calibri"/>
                <w:b/>
                <w:bCs/>
                <w:sz w:val="26"/>
                <w:szCs w:val="26"/>
                <w:lang w:val="en-US" w:eastAsia="zh-CN"/>
              </w:rPr>
              <w:t>s</w:t>
            </w:r>
            <w:r w:rsidRPr="00205911">
              <w:rPr>
                <w:rFonts w:ascii="Calibri" w:eastAsia="SimSun" w:hAnsi="Calibri"/>
                <w:b/>
                <w:bCs/>
                <w:sz w:val="26"/>
                <w:szCs w:val="26"/>
                <w:lang w:val="en-US" w:eastAsia="zh-CN"/>
              </w:rPr>
              <w:t>）</w:t>
            </w:r>
          </w:p>
        </w:tc>
        <w:tc>
          <w:tcPr>
            <w:tcW w:w="3120" w:type="dxa"/>
          </w:tcPr>
          <w:p w14:paraId="63F55371" w14:textId="03EB8A35" w:rsidR="00205911" w:rsidRPr="00205911" w:rsidRDefault="001154D3" w:rsidP="001154D3">
            <w:pPr>
              <w:spacing w:before="0"/>
              <w:rPr>
                <w:rFonts w:ascii="Calibri" w:eastAsia="SimSun" w:hAnsi="Calibri"/>
              </w:rPr>
            </w:pPr>
            <w:bookmarkStart w:id="0" w:name="ditulogo"/>
            <w:bookmarkEnd w:id="0"/>
            <w:r>
              <w:rPr>
                <w:noProof/>
                <w:lang w:eastAsia="zh-CN"/>
              </w:rPr>
              <w:drawing>
                <wp:inline distT="0" distB="0" distL="0" distR="0" wp14:anchorId="7E21C860" wp14:editId="711102C2">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205911" w:rsidRPr="00205911" w14:paraId="4A479DBA" w14:textId="77777777" w:rsidTr="009C0C70">
        <w:trPr>
          <w:cantSplit/>
        </w:trPr>
        <w:tc>
          <w:tcPr>
            <w:tcW w:w="6911" w:type="dxa"/>
            <w:tcBorders>
              <w:bottom w:val="single" w:sz="12" w:space="0" w:color="auto"/>
            </w:tcBorders>
          </w:tcPr>
          <w:p w14:paraId="69815962" w14:textId="00DDF1CD" w:rsidR="00205911" w:rsidRPr="00205911" w:rsidRDefault="00205911" w:rsidP="00205911">
            <w:pPr>
              <w:spacing w:before="0" w:after="48"/>
              <w:rPr>
                <w:rFonts w:ascii="Calibri" w:eastAsia="SimSun" w:hAnsi="Calibri"/>
                <w:b/>
                <w:smallCaps/>
                <w:szCs w:val="24"/>
                <w:lang w:eastAsia="zh-CN"/>
              </w:rPr>
            </w:pPr>
            <w:r w:rsidRPr="00205911">
              <w:rPr>
                <w:rFonts w:ascii="Calibri" w:eastAsia="SimSun" w:hAnsi="Calibri" w:hint="eastAsia"/>
                <w:b/>
                <w:smallCaps/>
                <w:szCs w:val="24"/>
                <w:lang w:eastAsia="zh-CN"/>
              </w:rPr>
              <w:t>第</w:t>
            </w:r>
            <w:r w:rsidR="009C0C70">
              <w:rPr>
                <w:rFonts w:ascii="Calibri" w:eastAsia="SimSun" w:hAnsi="Calibri" w:hint="eastAsia"/>
                <w:b/>
                <w:smallCaps/>
                <w:szCs w:val="24"/>
                <w:lang w:eastAsia="zh-CN"/>
              </w:rPr>
              <w:t>二</w:t>
            </w:r>
            <w:r w:rsidRPr="00205911">
              <w:rPr>
                <w:rFonts w:ascii="Calibri" w:eastAsia="SimSun" w:hAnsi="Calibri" w:hint="eastAsia"/>
                <w:b/>
                <w:smallCaps/>
                <w:szCs w:val="24"/>
                <w:lang w:eastAsia="zh-CN"/>
              </w:rPr>
              <w:t>次</w:t>
            </w:r>
            <w:r w:rsidRPr="00205911">
              <w:rPr>
                <w:rFonts w:ascii="Calibri" w:eastAsia="SimSun" w:hAnsi="Calibri"/>
                <w:b/>
                <w:smallCaps/>
                <w:szCs w:val="24"/>
                <w:lang w:eastAsia="zh-CN"/>
              </w:rPr>
              <w:t>会议</w:t>
            </w:r>
            <w:r w:rsidRPr="00205911">
              <w:rPr>
                <w:rFonts w:ascii="Calibri" w:eastAsia="SimSun" w:hAnsi="Calibri" w:hint="eastAsia"/>
                <w:b/>
                <w:smallCaps/>
                <w:szCs w:val="24"/>
                <w:lang w:eastAsia="zh-CN"/>
              </w:rPr>
              <w:t xml:space="preserve"> </w:t>
            </w:r>
            <w:r w:rsidRPr="00205911">
              <w:rPr>
                <w:rFonts w:ascii="Calibri" w:eastAsia="SimSun" w:hAnsi="Calibri"/>
                <w:b/>
                <w:smallCaps/>
                <w:szCs w:val="24"/>
                <w:lang w:eastAsia="zh-CN"/>
              </w:rPr>
              <w:t>– 20</w:t>
            </w:r>
            <w:r w:rsidR="009C0C70">
              <w:rPr>
                <w:rFonts w:ascii="Calibri" w:eastAsia="SimSun" w:hAnsi="Calibri"/>
                <w:b/>
                <w:smallCaps/>
                <w:szCs w:val="24"/>
                <w:lang w:eastAsia="zh-CN"/>
              </w:rPr>
              <w:t>20</w:t>
            </w:r>
            <w:r w:rsidRPr="00205911">
              <w:rPr>
                <w:rFonts w:ascii="Calibri" w:eastAsia="SimSun" w:hAnsi="Calibri"/>
                <w:b/>
                <w:smallCaps/>
                <w:szCs w:val="24"/>
                <w:lang w:eastAsia="zh-CN"/>
              </w:rPr>
              <w:t>年</w:t>
            </w:r>
            <w:r w:rsidR="009C0C70">
              <w:rPr>
                <w:rFonts w:ascii="Calibri" w:eastAsia="SimSun" w:hAnsi="Calibri" w:hint="eastAsia"/>
                <w:b/>
                <w:smallCaps/>
                <w:szCs w:val="24"/>
                <w:lang w:eastAsia="zh-CN"/>
              </w:rPr>
              <w:t>2</w:t>
            </w:r>
            <w:r w:rsidRPr="00205911">
              <w:rPr>
                <w:rFonts w:ascii="Calibri" w:eastAsia="SimSun" w:hAnsi="Calibri"/>
                <w:b/>
                <w:smallCaps/>
                <w:szCs w:val="24"/>
                <w:lang w:eastAsia="zh-CN"/>
              </w:rPr>
              <w:t>月</w:t>
            </w:r>
            <w:r w:rsidRPr="00205911">
              <w:rPr>
                <w:rFonts w:ascii="Calibri" w:eastAsia="SimSun" w:hAnsi="Calibri"/>
                <w:b/>
                <w:smallCaps/>
                <w:szCs w:val="24"/>
                <w:lang w:eastAsia="zh-CN"/>
              </w:rPr>
              <w:t>1</w:t>
            </w:r>
            <w:r w:rsidR="009C0C70">
              <w:rPr>
                <w:rFonts w:ascii="Calibri" w:eastAsia="SimSun" w:hAnsi="Calibri"/>
                <w:b/>
                <w:smallCaps/>
                <w:szCs w:val="24"/>
                <w:lang w:eastAsia="zh-CN"/>
              </w:rPr>
              <w:t>2</w:t>
            </w:r>
            <w:r w:rsidRPr="00205911">
              <w:rPr>
                <w:rFonts w:ascii="Calibri" w:eastAsia="SimSun" w:hAnsi="Calibri"/>
                <w:b/>
                <w:smallCaps/>
                <w:szCs w:val="24"/>
                <w:lang w:eastAsia="zh-CN"/>
              </w:rPr>
              <w:t>-1</w:t>
            </w:r>
            <w:r w:rsidR="009C0C70">
              <w:rPr>
                <w:rFonts w:ascii="Calibri" w:eastAsia="SimSun" w:hAnsi="Calibri"/>
                <w:b/>
                <w:smallCaps/>
                <w:szCs w:val="24"/>
                <w:lang w:eastAsia="zh-CN"/>
              </w:rPr>
              <w:t>3</w:t>
            </w:r>
            <w:r w:rsidRPr="00205911">
              <w:rPr>
                <w:rFonts w:ascii="Calibri" w:eastAsia="SimSun" w:hAnsi="Calibri"/>
                <w:b/>
                <w:smallCaps/>
                <w:szCs w:val="24"/>
                <w:lang w:eastAsia="zh-CN"/>
              </w:rPr>
              <w:t>日，日内瓦</w:t>
            </w:r>
          </w:p>
        </w:tc>
        <w:tc>
          <w:tcPr>
            <w:tcW w:w="3120" w:type="dxa"/>
            <w:tcBorders>
              <w:bottom w:val="single" w:sz="12" w:space="0" w:color="auto"/>
            </w:tcBorders>
          </w:tcPr>
          <w:p w14:paraId="224EF632" w14:textId="77777777" w:rsidR="00205911" w:rsidRPr="00205911" w:rsidRDefault="00205911" w:rsidP="00205911">
            <w:pPr>
              <w:spacing w:before="0"/>
              <w:rPr>
                <w:rFonts w:ascii="Verdana" w:eastAsia="SimSun" w:hAnsi="Verdana"/>
                <w:szCs w:val="24"/>
                <w:lang w:eastAsia="zh-CN"/>
              </w:rPr>
            </w:pPr>
          </w:p>
        </w:tc>
      </w:tr>
      <w:tr w:rsidR="00205911" w:rsidRPr="00205911" w14:paraId="32020FED" w14:textId="77777777" w:rsidTr="009C0C70">
        <w:trPr>
          <w:cantSplit/>
        </w:trPr>
        <w:tc>
          <w:tcPr>
            <w:tcW w:w="6911" w:type="dxa"/>
            <w:tcBorders>
              <w:top w:val="single" w:sz="12" w:space="0" w:color="auto"/>
            </w:tcBorders>
          </w:tcPr>
          <w:p w14:paraId="387ABFF0" w14:textId="77777777" w:rsidR="00205911" w:rsidRPr="00205911" w:rsidRDefault="00205911" w:rsidP="00205911">
            <w:pPr>
              <w:spacing w:before="0" w:after="48"/>
              <w:rPr>
                <w:rFonts w:ascii="Calibri" w:eastAsia="SimSun" w:hAnsi="Calibri"/>
                <w:b/>
                <w:smallCaps/>
                <w:szCs w:val="24"/>
                <w:lang w:eastAsia="zh-CN"/>
              </w:rPr>
            </w:pPr>
          </w:p>
        </w:tc>
        <w:tc>
          <w:tcPr>
            <w:tcW w:w="3120" w:type="dxa"/>
            <w:tcBorders>
              <w:top w:val="single" w:sz="12" w:space="0" w:color="auto"/>
            </w:tcBorders>
          </w:tcPr>
          <w:p w14:paraId="58222C15" w14:textId="77777777" w:rsidR="00205911" w:rsidRPr="00205911" w:rsidRDefault="00205911" w:rsidP="00205911">
            <w:pPr>
              <w:spacing w:before="0"/>
              <w:rPr>
                <w:rFonts w:ascii="Verdana" w:eastAsia="SimSun" w:hAnsi="Verdana"/>
                <w:szCs w:val="24"/>
                <w:lang w:eastAsia="zh-CN"/>
              </w:rPr>
            </w:pPr>
          </w:p>
        </w:tc>
      </w:tr>
      <w:tr w:rsidR="00205911" w:rsidRPr="00205911" w14:paraId="44F66C4D" w14:textId="77777777" w:rsidTr="009C0C70">
        <w:trPr>
          <w:cantSplit/>
          <w:trHeight w:val="23"/>
        </w:trPr>
        <w:tc>
          <w:tcPr>
            <w:tcW w:w="6911" w:type="dxa"/>
            <w:vMerge w:val="restart"/>
          </w:tcPr>
          <w:p w14:paraId="1429B8F6" w14:textId="77777777" w:rsidR="00205911" w:rsidRPr="00205911" w:rsidRDefault="00205911" w:rsidP="00205911">
            <w:pPr>
              <w:tabs>
                <w:tab w:val="left" w:pos="851"/>
              </w:tabs>
              <w:rPr>
                <w:rFonts w:ascii="Calibri" w:eastAsia="SimSun" w:hAnsi="Calibri"/>
                <w:b/>
                <w:szCs w:val="24"/>
                <w:lang w:eastAsia="zh-CN"/>
              </w:rPr>
            </w:pPr>
            <w:bookmarkStart w:id="1" w:name="dmeeting" w:colFirst="0" w:colLast="0"/>
          </w:p>
        </w:tc>
        <w:tc>
          <w:tcPr>
            <w:tcW w:w="3120" w:type="dxa"/>
          </w:tcPr>
          <w:p w14:paraId="1FA9823F" w14:textId="4FC390EF" w:rsidR="00205911" w:rsidRPr="00486526" w:rsidRDefault="00205911" w:rsidP="00486526">
            <w:pPr>
              <w:tabs>
                <w:tab w:val="left" w:pos="851"/>
              </w:tabs>
              <w:spacing w:before="0"/>
              <w:rPr>
                <w:rFonts w:ascii="Calibri" w:hAnsi="Calibri"/>
                <w:b/>
                <w:bCs/>
                <w:lang w:eastAsia="zh-CN"/>
              </w:rPr>
            </w:pPr>
            <w:r w:rsidRPr="00205911">
              <w:rPr>
                <w:rFonts w:ascii="Calibri" w:eastAsia="SimSun" w:hAnsi="Calibri" w:hint="eastAsia"/>
                <w:b/>
                <w:bCs/>
                <w:szCs w:val="24"/>
                <w:lang w:val="fr-CH" w:eastAsia="zh-CN"/>
              </w:rPr>
              <w:t>文件</w:t>
            </w:r>
            <w:r w:rsidR="00E1694D" w:rsidRPr="00755EEC">
              <w:rPr>
                <w:rFonts w:ascii="Calibri" w:eastAsia="SimSun" w:hAnsi="Calibri" w:hint="eastAsia"/>
                <w:b/>
                <w:bCs/>
                <w:szCs w:val="24"/>
                <w:lang w:eastAsia="zh-CN"/>
              </w:rPr>
              <w:t xml:space="preserve"> </w:t>
            </w:r>
            <w:r w:rsidR="00FD687B" w:rsidRPr="00FD687B">
              <w:rPr>
                <w:rFonts w:ascii="Calibri" w:eastAsia="Calibri" w:hAnsi="Calibri" w:cs="Calibri"/>
                <w:b/>
                <w:bCs/>
                <w:color w:val="000000"/>
                <w:szCs w:val="24"/>
                <w:lang w:val="en-US" w:eastAsia="zh-CN"/>
              </w:rPr>
              <w:t>EG-ITRs-</w:t>
            </w:r>
            <w:r w:rsidR="009C0C70">
              <w:rPr>
                <w:rFonts w:ascii="Calibri" w:eastAsia="Calibri" w:hAnsi="Calibri" w:cs="Calibri"/>
                <w:b/>
                <w:bCs/>
                <w:color w:val="000000"/>
                <w:szCs w:val="24"/>
                <w:lang w:val="en-US" w:eastAsia="zh-CN"/>
              </w:rPr>
              <w:t>2</w:t>
            </w:r>
            <w:r w:rsidR="00FD687B" w:rsidRPr="00FD687B">
              <w:rPr>
                <w:rFonts w:ascii="Calibri" w:eastAsia="Calibri" w:hAnsi="Calibri" w:cs="Calibri"/>
                <w:b/>
                <w:bCs/>
                <w:color w:val="000000"/>
                <w:szCs w:val="24"/>
                <w:lang w:val="en-US" w:eastAsia="zh-CN"/>
              </w:rPr>
              <w:t>/</w:t>
            </w:r>
            <w:r w:rsidR="000A1E67">
              <w:rPr>
                <w:rFonts w:ascii="Calibri" w:eastAsia="Calibri" w:hAnsi="Calibri" w:cs="Calibri"/>
                <w:b/>
                <w:bCs/>
                <w:color w:val="000000"/>
                <w:szCs w:val="24"/>
                <w:lang w:val="en-US" w:eastAsia="zh-CN"/>
              </w:rPr>
              <w:t>6</w:t>
            </w:r>
            <w:r w:rsidR="00FD687B" w:rsidRPr="00FD687B">
              <w:rPr>
                <w:rFonts w:ascii="Calibri" w:eastAsia="Calibri" w:hAnsi="Calibri" w:cs="Calibri"/>
                <w:b/>
                <w:bCs/>
                <w:color w:val="000000"/>
                <w:szCs w:val="24"/>
                <w:lang w:val="en-US" w:eastAsia="zh-CN"/>
              </w:rPr>
              <w:t>-</w:t>
            </w:r>
            <w:r w:rsidR="00FD687B">
              <w:rPr>
                <w:rFonts w:ascii="Calibri" w:eastAsia="Calibri" w:hAnsi="Calibri" w:cs="Calibri"/>
                <w:b/>
                <w:bCs/>
                <w:color w:val="000000"/>
                <w:szCs w:val="24"/>
                <w:lang w:val="en-US" w:eastAsia="zh-CN"/>
              </w:rPr>
              <w:t>C</w:t>
            </w:r>
          </w:p>
        </w:tc>
      </w:tr>
      <w:bookmarkEnd w:id="1"/>
      <w:tr w:rsidR="00205911" w:rsidRPr="00205911" w14:paraId="30CF0122" w14:textId="77777777" w:rsidTr="009C0C70">
        <w:trPr>
          <w:cantSplit/>
          <w:trHeight w:val="23"/>
        </w:trPr>
        <w:tc>
          <w:tcPr>
            <w:tcW w:w="6911" w:type="dxa"/>
            <w:vMerge/>
          </w:tcPr>
          <w:p w14:paraId="3CA58F67" w14:textId="77777777" w:rsidR="00205911" w:rsidRPr="00205911" w:rsidRDefault="00205911" w:rsidP="00205911">
            <w:pPr>
              <w:tabs>
                <w:tab w:val="left" w:pos="851"/>
              </w:tabs>
              <w:rPr>
                <w:rFonts w:ascii="Calibri" w:eastAsia="SimSun" w:hAnsi="Calibri"/>
                <w:b/>
                <w:lang w:eastAsia="zh-CN"/>
              </w:rPr>
            </w:pPr>
          </w:p>
        </w:tc>
        <w:tc>
          <w:tcPr>
            <w:tcW w:w="3120" w:type="dxa"/>
          </w:tcPr>
          <w:p w14:paraId="367B3C8F" w14:textId="18D89F2E" w:rsidR="00205911" w:rsidRPr="00205911" w:rsidRDefault="00205911" w:rsidP="001F5636">
            <w:pPr>
              <w:tabs>
                <w:tab w:val="left" w:pos="993"/>
              </w:tabs>
              <w:spacing w:before="0"/>
              <w:rPr>
                <w:rFonts w:ascii="Calibri" w:eastAsia="SimSun" w:hAnsi="Calibri"/>
                <w:b/>
                <w:bCs/>
                <w:szCs w:val="24"/>
                <w:lang w:eastAsia="zh-CN"/>
              </w:rPr>
            </w:pPr>
            <w:r w:rsidRPr="00205911">
              <w:rPr>
                <w:rFonts w:ascii="Calibri" w:eastAsia="SimSun" w:hAnsi="Calibri"/>
                <w:b/>
                <w:bCs/>
                <w:szCs w:val="24"/>
                <w:lang w:eastAsia="zh-CN"/>
              </w:rPr>
              <w:t>20</w:t>
            </w:r>
            <w:r w:rsidR="000A1E67">
              <w:rPr>
                <w:rFonts w:ascii="Calibri" w:eastAsia="SimSun" w:hAnsi="Calibri"/>
                <w:b/>
                <w:bCs/>
                <w:szCs w:val="24"/>
                <w:lang w:eastAsia="zh-CN"/>
              </w:rPr>
              <w:t>20</w:t>
            </w:r>
            <w:r w:rsidRPr="00205911">
              <w:rPr>
                <w:rFonts w:ascii="Calibri" w:eastAsia="SimSun" w:hAnsi="Calibri" w:hint="eastAsia"/>
                <w:b/>
                <w:bCs/>
                <w:szCs w:val="24"/>
                <w:lang w:eastAsia="zh-CN"/>
              </w:rPr>
              <w:t>年</w:t>
            </w:r>
            <w:r w:rsidR="009C0C70">
              <w:rPr>
                <w:rFonts w:ascii="Calibri" w:eastAsia="SimSun" w:hAnsi="Calibri" w:hint="eastAsia"/>
                <w:b/>
                <w:bCs/>
                <w:szCs w:val="24"/>
                <w:lang w:eastAsia="zh-CN"/>
              </w:rPr>
              <w:t>1</w:t>
            </w:r>
            <w:r w:rsidRPr="00205911">
              <w:rPr>
                <w:rFonts w:ascii="Calibri" w:eastAsia="SimSun" w:hAnsi="Calibri" w:hint="eastAsia"/>
                <w:b/>
                <w:bCs/>
                <w:szCs w:val="24"/>
                <w:lang w:eastAsia="zh-CN"/>
              </w:rPr>
              <w:t>月</w:t>
            </w:r>
            <w:r w:rsidR="000A1E67">
              <w:rPr>
                <w:rFonts w:ascii="Calibri" w:eastAsia="SimSun" w:hAnsi="Calibri"/>
                <w:b/>
                <w:bCs/>
                <w:szCs w:val="24"/>
                <w:lang w:eastAsia="zh-CN"/>
              </w:rPr>
              <w:t>27</w:t>
            </w:r>
            <w:r w:rsidRPr="00205911">
              <w:rPr>
                <w:rFonts w:ascii="Calibri" w:eastAsia="SimSun" w:hAnsi="Calibri" w:hint="eastAsia"/>
                <w:b/>
                <w:bCs/>
                <w:szCs w:val="24"/>
                <w:lang w:eastAsia="zh-CN"/>
              </w:rPr>
              <w:t>日</w:t>
            </w:r>
          </w:p>
        </w:tc>
      </w:tr>
      <w:tr w:rsidR="00205911" w:rsidRPr="00205911" w14:paraId="23F26C0F" w14:textId="77777777" w:rsidTr="009C0C70">
        <w:trPr>
          <w:cantSplit/>
          <w:trHeight w:val="23"/>
        </w:trPr>
        <w:tc>
          <w:tcPr>
            <w:tcW w:w="6911" w:type="dxa"/>
            <w:vMerge/>
          </w:tcPr>
          <w:p w14:paraId="106B3E43" w14:textId="77777777" w:rsidR="00205911" w:rsidRPr="00205911" w:rsidRDefault="00205911" w:rsidP="00205911">
            <w:pPr>
              <w:tabs>
                <w:tab w:val="left" w:pos="851"/>
              </w:tabs>
              <w:rPr>
                <w:rFonts w:ascii="Calibri" w:eastAsia="SimSun" w:hAnsi="Calibri"/>
                <w:b/>
                <w:lang w:eastAsia="zh-CN"/>
              </w:rPr>
            </w:pPr>
          </w:p>
        </w:tc>
        <w:tc>
          <w:tcPr>
            <w:tcW w:w="3120" w:type="dxa"/>
          </w:tcPr>
          <w:p w14:paraId="7D4039B2" w14:textId="77777777" w:rsidR="00205911" w:rsidRPr="00205911" w:rsidRDefault="00205911" w:rsidP="00205911">
            <w:pPr>
              <w:tabs>
                <w:tab w:val="left" w:pos="993"/>
              </w:tabs>
              <w:spacing w:before="0"/>
              <w:rPr>
                <w:rFonts w:ascii="SimSun" w:eastAsia="SimSun" w:hAnsi="SimSun"/>
                <w:b/>
                <w:bCs/>
                <w:szCs w:val="24"/>
                <w:lang w:eastAsia="zh-CN"/>
              </w:rPr>
            </w:pPr>
            <w:r w:rsidRPr="00205911">
              <w:rPr>
                <w:rFonts w:ascii="Calibri" w:eastAsia="SimSun" w:hAnsi="Calibri" w:hint="eastAsia"/>
                <w:b/>
                <w:bCs/>
                <w:szCs w:val="24"/>
                <w:lang w:eastAsia="zh-CN"/>
              </w:rPr>
              <w:t>原文：英文</w:t>
            </w:r>
          </w:p>
        </w:tc>
      </w:tr>
    </w:tbl>
    <w:tbl>
      <w:tblPr>
        <w:tblW w:w="10065" w:type="dxa"/>
        <w:tblLayout w:type="fixed"/>
        <w:tblLook w:val="0000" w:firstRow="0" w:lastRow="0" w:firstColumn="0" w:lastColumn="0" w:noHBand="0" w:noVBand="0"/>
      </w:tblPr>
      <w:tblGrid>
        <w:gridCol w:w="10065"/>
      </w:tblGrid>
      <w:tr w:rsidR="000A1E67" w:rsidRPr="000A1E67" w14:paraId="3A4AEDBF" w14:textId="77777777" w:rsidTr="000A1E67">
        <w:trPr>
          <w:cantSplit/>
          <w:trHeight w:val="138"/>
        </w:trPr>
        <w:tc>
          <w:tcPr>
            <w:tcW w:w="10065" w:type="dxa"/>
          </w:tcPr>
          <w:p w14:paraId="79A7ED63" w14:textId="0B2BC509" w:rsidR="000A1E67" w:rsidRPr="00B27DC0" w:rsidRDefault="00B27DC0" w:rsidP="00346179">
            <w:pPr>
              <w:pStyle w:val="Source"/>
              <w:rPr>
                <w:rFonts w:asciiTheme="minorHAnsi" w:hAnsiTheme="minorHAnsi" w:cstheme="minorHAnsi"/>
                <w:lang w:eastAsia="zh-CN"/>
              </w:rPr>
            </w:pPr>
            <w:r w:rsidRPr="00B27DC0">
              <w:rPr>
                <w:rFonts w:asciiTheme="minorHAnsi" w:hAnsiTheme="minorHAnsi" w:cstheme="minorHAnsi" w:hint="eastAsia"/>
                <w:lang w:eastAsia="zh-CN"/>
              </w:rPr>
              <w:t>美洲移动通信公司、</w:t>
            </w:r>
            <w:r w:rsidRPr="00B27DC0">
              <w:rPr>
                <w:rFonts w:asciiTheme="minorHAnsi" w:hAnsiTheme="minorHAnsi" w:cstheme="minorHAnsi"/>
                <w:lang w:eastAsia="zh-CN"/>
              </w:rPr>
              <w:t>AT&amp;T</w:t>
            </w:r>
            <w:r w:rsidRPr="00B27DC0">
              <w:rPr>
                <w:rFonts w:asciiTheme="minorHAnsi" w:hAnsiTheme="minorHAnsi" w:cstheme="minorHAnsi" w:hint="eastAsia"/>
                <w:lang w:eastAsia="zh-CN"/>
              </w:rPr>
              <w:t>公司、加拿大贝尔移动公司、</w:t>
            </w:r>
            <w:r>
              <w:rPr>
                <w:rFonts w:asciiTheme="minorHAnsi" w:hAnsiTheme="minorHAnsi" w:cstheme="minorHAnsi"/>
                <w:lang w:eastAsia="zh-CN"/>
              </w:rPr>
              <w:br/>
            </w:r>
            <w:r w:rsidRPr="00B27DC0">
              <w:rPr>
                <w:rFonts w:asciiTheme="minorHAnsi" w:hAnsiTheme="minorHAnsi" w:cstheme="minorHAnsi" w:hint="eastAsia"/>
                <w:lang w:eastAsia="zh-CN"/>
              </w:rPr>
              <w:t>西班牙电信公司和</w:t>
            </w:r>
            <w:proofErr w:type="gramStart"/>
            <w:r w:rsidRPr="00B27DC0">
              <w:rPr>
                <w:rFonts w:asciiTheme="minorHAnsi" w:hAnsiTheme="minorHAnsi" w:cstheme="minorHAnsi" w:hint="eastAsia"/>
                <w:lang w:eastAsia="zh-CN"/>
              </w:rPr>
              <w:t>威</w:t>
            </w:r>
            <w:bookmarkStart w:id="2" w:name="_GoBack"/>
            <w:bookmarkEnd w:id="2"/>
            <w:r w:rsidRPr="00B27DC0">
              <w:rPr>
                <w:rFonts w:asciiTheme="minorHAnsi" w:hAnsiTheme="minorHAnsi" w:cstheme="minorHAnsi" w:hint="eastAsia"/>
                <w:lang w:eastAsia="zh-CN"/>
              </w:rPr>
              <w:t>瑞</w:t>
            </w:r>
            <w:proofErr w:type="gramEnd"/>
            <w:r w:rsidRPr="00B27DC0">
              <w:rPr>
                <w:rFonts w:asciiTheme="minorHAnsi" w:hAnsiTheme="minorHAnsi" w:cstheme="minorHAnsi" w:hint="eastAsia"/>
                <w:lang w:eastAsia="zh-CN"/>
              </w:rPr>
              <w:t>森公司</w:t>
            </w:r>
            <w:r w:rsidRPr="00862B6F">
              <w:rPr>
                <w:rStyle w:val="FootnoteReference"/>
                <w:sz w:val="16"/>
                <w:szCs w:val="18"/>
              </w:rPr>
              <w:footnoteReference w:id="2"/>
            </w:r>
          </w:p>
        </w:tc>
      </w:tr>
      <w:tr w:rsidR="000A1E67" w:rsidRPr="000A1E67" w14:paraId="061838B8" w14:textId="77777777" w:rsidTr="000A1E67">
        <w:trPr>
          <w:cantSplit/>
          <w:trHeight w:val="138"/>
        </w:trPr>
        <w:tc>
          <w:tcPr>
            <w:tcW w:w="10065" w:type="dxa"/>
          </w:tcPr>
          <w:p w14:paraId="678F78BF" w14:textId="1B45CAEB" w:rsidR="000A1E67" w:rsidRPr="000A1E67" w:rsidRDefault="00B27DC0" w:rsidP="00B27DC0">
            <w:pPr>
              <w:pStyle w:val="Title1"/>
              <w:rPr>
                <w:rFonts w:asciiTheme="minorHAnsi" w:hAnsiTheme="minorHAnsi" w:cstheme="minorHAnsi"/>
                <w:b/>
                <w:lang w:eastAsia="zh-CN"/>
              </w:rPr>
            </w:pPr>
            <w:r w:rsidRPr="00B27DC0">
              <w:rPr>
                <w:rFonts w:asciiTheme="minorHAnsi" w:hAnsiTheme="minorHAnsi" w:cstheme="minorHAnsi"/>
                <w:b/>
                <w:lang w:eastAsia="zh-CN"/>
              </w:rPr>
              <w:t>对</w:t>
            </w:r>
            <w:r w:rsidRPr="00B27DC0">
              <w:rPr>
                <w:rFonts w:asciiTheme="minorHAnsi" w:hAnsiTheme="minorHAnsi" w:cstheme="minorHAnsi" w:hint="eastAsia"/>
                <w:b/>
                <w:lang w:eastAsia="zh-CN"/>
              </w:rPr>
              <w:t>于</w:t>
            </w:r>
            <w:r w:rsidRPr="00B27DC0">
              <w:rPr>
                <w:rFonts w:asciiTheme="minorHAnsi" w:hAnsiTheme="minorHAnsi" w:cstheme="minorHAnsi"/>
                <w:b/>
                <w:lang w:eastAsia="zh-CN"/>
              </w:rPr>
              <w:t>CITEL</w:t>
            </w:r>
            <w:r w:rsidRPr="00B27DC0">
              <w:rPr>
                <w:rFonts w:asciiTheme="minorHAnsi" w:hAnsiTheme="minorHAnsi" w:cstheme="minorHAnsi" w:hint="eastAsia"/>
                <w:b/>
                <w:lang w:eastAsia="zh-CN"/>
              </w:rPr>
              <w:t>关于《国际电信规则》（</w:t>
            </w:r>
            <w:r w:rsidRPr="00B27DC0">
              <w:rPr>
                <w:rFonts w:asciiTheme="minorHAnsi" w:hAnsiTheme="minorHAnsi" w:cstheme="minorHAnsi"/>
                <w:b/>
                <w:lang w:eastAsia="zh-CN"/>
              </w:rPr>
              <w:t>ITR</w:t>
            </w:r>
            <w:r w:rsidRPr="00B27DC0">
              <w:rPr>
                <w:rFonts w:asciiTheme="minorHAnsi" w:hAnsiTheme="minorHAnsi" w:cstheme="minorHAnsi" w:hint="eastAsia"/>
                <w:b/>
                <w:lang w:eastAsia="zh-CN"/>
              </w:rPr>
              <w:t>）</w:t>
            </w:r>
            <w:r w:rsidRPr="00B27DC0">
              <w:rPr>
                <w:rFonts w:asciiTheme="minorHAnsi" w:hAnsiTheme="minorHAnsi" w:cstheme="minorHAnsi"/>
                <w:b/>
                <w:lang w:eastAsia="zh-CN"/>
              </w:rPr>
              <w:t>问题的</w:t>
            </w:r>
            <w:r w:rsidRPr="00B27DC0">
              <w:rPr>
                <w:rFonts w:asciiTheme="minorHAnsi" w:hAnsiTheme="minorHAnsi" w:cstheme="minorHAnsi" w:hint="eastAsia"/>
                <w:b/>
                <w:lang w:eastAsia="zh-CN"/>
              </w:rPr>
              <w:t>联合</w:t>
            </w:r>
            <w:r w:rsidRPr="00B27DC0">
              <w:rPr>
                <w:rFonts w:asciiTheme="minorHAnsi" w:hAnsiTheme="minorHAnsi" w:cstheme="minorHAnsi"/>
                <w:b/>
                <w:lang w:eastAsia="zh-CN"/>
              </w:rPr>
              <w:t>回</w:t>
            </w:r>
            <w:r w:rsidRPr="00B27DC0">
              <w:rPr>
                <w:rFonts w:asciiTheme="minorHAnsi" w:hAnsiTheme="minorHAnsi" w:cstheme="minorHAnsi" w:hint="eastAsia"/>
                <w:b/>
                <w:lang w:eastAsia="zh-CN"/>
              </w:rPr>
              <w:t>应</w:t>
            </w:r>
          </w:p>
        </w:tc>
      </w:tr>
    </w:tbl>
    <w:p w14:paraId="6A448B96" w14:textId="370C867B" w:rsidR="000A1E67" w:rsidRPr="00B27DC0" w:rsidRDefault="00615C01" w:rsidP="000A1E67">
      <w:pPr>
        <w:spacing w:before="480" w:after="120"/>
        <w:ind w:firstLineChars="200" w:firstLine="480"/>
        <w:rPr>
          <w:rFonts w:ascii="Calibri" w:eastAsia="SimSun" w:hAnsi="Calibri" w:cs="Calibri"/>
          <w:szCs w:val="24"/>
          <w:lang w:eastAsia="zh-CN"/>
        </w:rPr>
      </w:pPr>
      <w:r w:rsidRPr="00B27DC0">
        <w:rPr>
          <w:rFonts w:ascii="Calibri" w:eastAsia="SimSun" w:hAnsi="Calibri" w:cs="Calibri" w:hint="eastAsia"/>
          <w:color w:val="222222"/>
          <w:szCs w:val="24"/>
          <w:lang w:eastAsia="zh-CN"/>
        </w:rPr>
        <w:t>应《国际电信规则》专家组（</w:t>
      </w:r>
      <w:r w:rsidRPr="00B27DC0">
        <w:rPr>
          <w:rFonts w:ascii="Calibri" w:eastAsia="SimSun" w:hAnsi="Calibri" w:cs="Calibri" w:hint="eastAsia"/>
          <w:color w:val="222222"/>
          <w:szCs w:val="24"/>
          <w:lang w:eastAsia="zh-CN"/>
        </w:rPr>
        <w:t>EG-ITR</w:t>
      </w:r>
      <w:r w:rsidRPr="00B27DC0">
        <w:rPr>
          <w:rFonts w:ascii="Calibri" w:eastAsia="SimSun" w:hAnsi="Calibri" w:cs="Calibri"/>
          <w:color w:val="222222"/>
          <w:szCs w:val="24"/>
          <w:lang w:eastAsia="zh-CN"/>
        </w:rPr>
        <w:t>s</w:t>
      </w:r>
      <w:r w:rsidRPr="00B27DC0">
        <w:rPr>
          <w:rFonts w:ascii="Calibri" w:eastAsia="SimSun" w:hAnsi="Calibri" w:cs="Calibri" w:hint="eastAsia"/>
          <w:color w:val="222222"/>
          <w:szCs w:val="24"/>
          <w:lang w:eastAsia="zh-CN"/>
        </w:rPr>
        <w:t>）美洲区域副主席的要求，上述公司联合提交对于</w:t>
      </w:r>
      <w:r w:rsidRPr="00B27DC0">
        <w:rPr>
          <w:rFonts w:ascii="Calibri" w:eastAsia="SimSun" w:hAnsi="Calibri" w:cs="Calibri"/>
          <w:color w:val="000000"/>
          <w:szCs w:val="24"/>
          <w:lang w:eastAsia="zh-CN"/>
        </w:rPr>
        <w:t>美洲国家电信委员会</w:t>
      </w:r>
      <w:r w:rsidRPr="00B27DC0">
        <w:rPr>
          <w:rFonts w:ascii="Calibri" w:eastAsia="SimSun" w:hAnsi="Calibri" w:cs="Calibri" w:hint="eastAsia"/>
          <w:color w:val="000000"/>
          <w:szCs w:val="24"/>
          <w:lang w:eastAsia="zh-CN"/>
        </w:rPr>
        <w:t>（</w:t>
      </w:r>
      <w:r w:rsidRPr="00B27DC0">
        <w:rPr>
          <w:rFonts w:ascii="Calibri" w:eastAsia="SimSun" w:hAnsi="Calibri" w:cs="Calibri" w:hint="eastAsia"/>
          <w:color w:val="222222"/>
          <w:szCs w:val="24"/>
          <w:lang w:eastAsia="zh-CN"/>
        </w:rPr>
        <w:t>CITEL</w:t>
      </w:r>
      <w:r w:rsidRPr="00B27DC0">
        <w:rPr>
          <w:rFonts w:ascii="Calibri" w:eastAsia="SimSun" w:hAnsi="Calibri" w:cs="Calibri" w:hint="eastAsia"/>
          <w:color w:val="000000"/>
          <w:szCs w:val="24"/>
          <w:lang w:eastAsia="zh-CN"/>
        </w:rPr>
        <w:t>）</w:t>
      </w:r>
      <w:r w:rsidRPr="00B27DC0">
        <w:rPr>
          <w:rFonts w:ascii="Calibri" w:eastAsia="SimSun" w:hAnsi="Calibri" w:cs="Calibri" w:hint="eastAsia"/>
          <w:color w:val="222222"/>
          <w:szCs w:val="24"/>
          <w:lang w:eastAsia="zh-CN"/>
        </w:rPr>
        <w:t>关于《国际电信规则》（</w:t>
      </w:r>
      <w:r w:rsidRPr="00B27DC0">
        <w:rPr>
          <w:rFonts w:ascii="Calibri" w:eastAsia="SimSun" w:hAnsi="Calibri" w:cs="Calibri"/>
          <w:color w:val="222222"/>
          <w:szCs w:val="24"/>
          <w:lang w:eastAsia="zh-CN"/>
        </w:rPr>
        <w:t>ITR</w:t>
      </w:r>
      <w:r w:rsidRPr="00B27DC0">
        <w:rPr>
          <w:rFonts w:ascii="Calibri" w:eastAsia="SimSun" w:hAnsi="Calibri" w:cs="Calibri" w:hint="eastAsia"/>
          <w:color w:val="222222"/>
          <w:szCs w:val="24"/>
          <w:lang w:eastAsia="zh-CN"/>
        </w:rPr>
        <w:t>）问题的答复如下。能有机会提出我们的看法，我们表示感谢。</w:t>
      </w:r>
    </w:p>
    <w:p w14:paraId="62ABE1CA" w14:textId="6ED55CC1" w:rsidR="000A1E67" w:rsidRPr="000A1E67" w:rsidRDefault="000A1E67" w:rsidP="000A1E67">
      <w:pPr>
        <w:spacing w:before="480" w:after="120"/>
        <w:rPr>
          <w:rFonts w:asciiTheme="minorHAnsi" w:hAnsiTheme="minorHAnsi" w:cstheme="minorHAnsi"/>
          <w:b/>
          <w:color w:val="800000"/>
          <w:szCs w:val="24"/>
          <w:lang w:eastAsia="zh-CN"/>
        </w:rPr>
      </w:pPr>
      <w:bookmarkStart w:id="3" w:name="lt_pId014"/>
      <w:r w:rsidRPr="000A1E67">
        <w:rPr>
          <w:rFonts w:asciiTheme="minorHAnsi" w:hAnsiTheme="minorHAnsi" w:cstheme="minorHAnsi"/>
          <w:b/>
          <w:szCs w:val="24"/>
          <w:lang w:eastAsia="zh-CN"/>
        </w:rPr>
        <w:t>Q1</w:t>
      </w:r>
      <w:bookmarkEnd w:id="3"/>
      <w:r w:rsidRPr="000A1E67">
        <w:rPr>
          <w:rFonts w:asciiTheme="minorHAnsi" w:hAnsiTheme="minorHAnsi" w:cstheme="minorHAnsi"/>
          <w:b/>
          <w:szCs w:val="24"/>
          <w:lang w:eastAsia="zh-CN"/>
        </w:rPr>
        <w:tab/>
      </w:r>
      <w:bookmarkStart w:id="4" w:name="lt_pId015"/>
      <w:r w:rsidRPr="000A1E67">
        <w:rPr>
          <w:rFonts w:asciiTheme="minorHAnsi" w:hAnsiTheme="minorHAnsi" w:cstheme="minorHAnsi"/>
          <w:b/>
          <w:bCs/>
          <w:iCs/>
          <w:szCs w:val="24"/>
          <w:lang w:eastAsia="zh-CN"/>
        </w:rPr>
        <w:t>贵方使用《国际电信规则》吗？如使用，如何使用？如不使用，为何不使用</w:t>
      </w:r>
      <w:bookmarkEnd w:id="4"/>
      <w:r>
        <w:rPr>
          <w:rFonts w:asciiTheme="minorHAnsi" w:hAnsiTheme="minorHAnsi" w:cstheme="minorHAnsi" w:hint="eastAsia"/>
          <w:b/>
          <w:bCs/>
          <w:iCs/>
          <w:szCs w:val="24"/>
          <w:lang w:eastAsia="zh-CN"/>
        </w:rPr>
        <w:t>？</w:t>
      </w:r>
    </w:p>
    <w:p w14:paraId="4B1C7DED" w14:textId="495C077A" w:rsidR="00460BB5" w:rsidRPr="00B27DC0" w:rsidRDefault="00615C01" w:rsidP="00B27DC0">
      <w:pPr>
        <w:tabs>
          <w:tab w:val="clear" w:pos="794"/>
          <w:tab w:val="clear" w:pos="1191"/>
          <w:tab w:val="clear" w:pos="1588"/>
          <w:tab w:val="clear" w:pos="1985"/>
        </w:tabs>
        <w:overflowPunct/>
        <w:autoSpaceDE/>
        <w:autoSpaceDN/>
        <w:adjustRightInd/>
        <w:spacing w:before="240" w:after="120"/>
        <w:ind w:firstLineChars="200" w:firstLine="480"/>
        <w:textAlignment w:val="auto"/>
        <w:rPr>
          <w:rFonts w:asciiTheme="minorHAnsi" w:hAnsiTheme="minorHAnsi" w:cstheme="minorBidi"/>
          <w:szCs w:val="24"/>
          <w:lang w:val="en-US" w:eastAsia="zh-CN"/>
        </w:rPr>
      </w:pPr>
      <w:r w:rsidRPr="00B27DC0">
        <w:rPr>
          <w:rFonts w:asciiTheme="minorHAnsi" w:hAnsiTheme="minorHAnsi" w:cstheme="minorBidi" w:hint="eastAsia"/>
          <w:szCs w:val="24"/>
          <w:lang w:val="en-US" w:eastAsia="zh-CN"/>
        </w:rPr>
        <w:t>我们的公司</w:t>
      </w:r>
      <w:r w:rsidR="00827169" w:rsidRPr="00B27DC0">
        <w:rPr>
          <w:rFonts w:asciiTheme="minorHAnsi" w:hAnsiTheme="minorHAnsi" w:cstheme="minorBidi" w:hint="eastAsia"/>
          <w:szCs w:val="24"/>
          <w:lang w:val="en-US" w:eastAsia="zh-CN"/>
        </w:rPr>
        <w:t>均</w:t>
      </w:r>
      <w:r w:rsidRPr="00B27DC0">
        <w:rPr>
          <w:rFonts w:asciiTheme="minorHAnsi" w:hAnsiTheme="minorHAnsi" w:cstheme="minorBidi" w:hint="eastAsia"/>
          <w:szCs w:val="24"/>
          <w:lang w:val="en-US" w:eastAsia="zh-CN"/>
        </w:rPr>
        <w:t>与其他运营商交换流量，以</w:t>
      </w:r>
      <w:r w:rsidR="00827169" w:rsidRPr="00B27DC0">
        <w:rPr>
          <w:rFonts w:asciiTheme="minorHAnsi" w:hAnsiTheme="minorHAnsi" w:cstheme="minorBidi" w:hint="eastAsia"/>
          <w:szCs w:val="24"/>
          <w:lang w:val="en-US" w:eastAsia="zh-CN"/>
        </w:rPr>
        <w:t>便</w:t>
      </w:r>
      <w:r w:rsidRPr="00B27DC0">
        <w:rPr>
          <w:rFonts w:asciiTheme="minorHAnsi" w:hAnsiTheme="minorHAnsi" w:cstheme="minorBidi" w:hint="eastAsia"/>
          <w:szCs w:val="24"/>
          <w:lang w:val="en-US" w:eastAsia="zh-CN"/>
        </w:rPr>
        <w:t>在整个美洲地区</w:t>
      </w:r>
      <w:r w:rsidR="00827169" w:rsidRPr="00B27DC0">
        <w:rPr>
          <w:rFonts w:asciiTheme="minorHAnsi" w:hAnsiTheme="minorHAnsi" w:cstheme="minorBidi" w:hint="eastAsia"/>
          <w:szCs w:val="24"/>
          <w:lang w:val="en-US" w:eastAsia="zh-CN"/>
        </w:rPr>
        <w:t>提供国际电信服务，</w:t>
      </w:r>
      <w:r w:rsidRPr="00B27DC0">
        <w:rPr>
          <w:rFonts w:asciiTheme="minorHAnsi" w:hAnsiTheme="minorHAnsi" w:cstheme="minorBidi" w:hint="eastAsia"/>
          <w:szCs w:val="24"/>
          <w:lang w:val="en-US" w:eastAsia="zh-CN"/>
        </w:rPr>
        <w:t>总共向</w:t>
      </w:r>
      <w:r w:rsidRPr="00B27DC0">
        <w:rPr>
          <w:rFonts w:asciiTheme="minorHAnsi" w:hAnsiTheme="minorHAnsi" w:cstheme="minorBidi" w:hint="eastAsia"/>
          <w:szCs w:val="24"/>
          <w:lang w:val="en-US" w:eastAsia="zh-CN"/>
        </w:rPr>
        <w:t>220</w:t>
      </w:r>
      <w:r w:rsidRPr="00B27DC0">
        <w:rPr>
          <w:rFonts w:asciiTheme="minorHAnsi" w:hAnsiTheme="minorHAnsi" w:cstheme="minorBidi" w:hint="eastAsia"/>
          <w:szCs w:val="24"/>
          <w:lang w:val="en-US" w:eastAsia="zh-CN"/>
        </w:rPr>
        <w:t>多个联合国认可的国家和地区</w:t>
      </w:r>
      <w:r w:rsidR="00827169" w:rsidRPr="00B27DC0">
        <w:rPr>
          <w:rFonts w:asciiTheme="minorHAnsi" w:hAnsiTheme="minorHAnsi" w:cstheme="minorBidi" w:hint="eastAsia"/>
          <w:szCs w:val="24"/>
          <w:lang w:val="en-US" w:eastAsia="zh-CN"/>
        </w:rPr>
        <w:t>提供服务</w:t>
      </w:r>
      <w:r w:rsidRPr="00B27DC0">
        <w:rPr>
          <w:rFonts w:asciiTheme="minorHAnsi" w:hAnsiTheme="minorHAnsi" w:cstheme="minorBidi" w:hint="eastAsia"/>
          <w:szCs w:val="24"/>
          <w:lang w:val="en-US" w:eastAsia="zh-CN"/>
        </w:rPr>
        <w:t>。根据我们</w:t>
      </w:r>
      <w:r w:rsidR="00827169" w:rsidRPr="00B27DC0">
        <w:rPr>
          <w:rFonts w:asciiTheme="minorHAnsi" w:hAnsiTheme="minorHAnsi" w:cstheme="minorBidi" w:hint="eastAsia"/>
          <w:szCs w:val="24"/>
          <w:lang w:val="en-US" w:eastAsia="zh-CN"/>
        </w:rPr>
        <w:t>集体</w:t>
      </w:r>
      <w:r w:rsidRPr="00B27DC0">
        <w:rPr>
          <w:rFonts w:asciiTheme="minorHAnsi" w:hAnsiTheme="minorHAnsi" w:cstheme="minorBidi" w:hint="eastAsia"/>
          <w:szCs w:val="24"/>
          <w:lang w:val="en-US" w:eastAsia="zh-CN"/>
        </w:rPr>
        <w:t>的运营经验，</w:t>
      </w:r>
      <w:r w:rsidR="00827169" w:rsidRPr="00B27DC0">
        <w:rPr>
          <w:rFonts w:asciiTheme="minorHAnsi" w:hAnsiTheme="minorHAnsi" w:cstheme="minorBidi" w:hint="eastAsia"/>
          <w:szCs w:val="24"/>
          <w:lang w:val="en-US" w:eastAsia="zh-CN"/>
        </w:rPr>
        <w:t>《国际电信规则》</w:t>
      </w:r>
      <w:r w:rsidR="00B72503" w:rsidRPr="00B27DC0">
        <w:rPr>
          <w:rFonts w:asciiTheme="minorHAnsi" w:hAnsiTheme="minorHAnsi" w:cstheme="minorBidi" w:hint="eastAsia"/>
          <w:szCs w:val="24"/>
          <w:lang w:val="en-US" w:eastAsia="zh-CN"/>
        </w:rPr>
        <w:t>已</w:t>
      </w:r>
      <w:r w:rsidR="00827169" w:rsidRPr="00B27DC0">
        <w:rPr>
          <w:rFonts w:asciiTheme="minorHAnsi" w:hAnsiTheme="minorHAnsi" w:cstheme="minorBidi" w:hint="eastAsia"/>
          <w:szCs w:val="24"/>
          <w:lang w:val="en-US" w:eastAsia="zh-CN"/>
        </w:rPr>
        <w:t>不再适用于当今竞争激烈的国际电信市场环境，或说已不再相关。准确地说</w:t>
      </w:r>
      <w:r w:rsidRPr="00B27DC0">
        <w:rPr>
          <w:rFonts w:asciiTheme="minorHAnsi" w:hAnsiTheme="minorHAnsi" w:cstheme="minorBidi" w:hint="eastAsia"/>
          <w:szCs w:val="24"/>
          <w:lang w:val="en-US" w:eastAsia="zh-CN"/>
        </w:rPr>
        <w:t>，我们的公司实际上是通过商业谈判协议在全球范围内</w:t>
      </w:r>
      <w:r w:rsidR="00827169" w:rsidRPr="00B27DC0">
        <w:rPr>
          <w:rFonts w:asciiTheme="minorHAnsi" w:hAnsiTheme="minorHAnsi" w:cstheme="minorBidi" w:hint="eastAsia"/>
          <w:szCs w:val="24"/>
          <w:lang w:val="en-US" w:eastAsia="zh-CN"/>
        </w:rPr>
        <w:t>实现</w:t>
      </w:r>
      <w:r w:rsidRPr="00B27DC0">
        <w:rPr>
          <w:rFonts w:asciiTheme="minorHAnsi" w:hAnsiTheme="minorHAnsi" w:cstheme="minorBidi" w:hint="eastAsia"/>
          <w:szCs w:val="24"/>
          <w:lang w:val="en-US" w:eastAsia="zh-CN"/>
        </w:rPr>
        <w:t>所有国际流量</w:t>
      </w:r>
      <w:r w:rsidR="00827169" w:rsidRPr="00B27DC0">
        <w:rPr>
          <w:rFonts w:asciiTheme="minorHAnsi" w:hAnsiTheme="minorHAnsi" w:cstheme="minorBidi" w:hint="eastAsia"/>
          <w:szCs w:val="24"/>
          <w:lang w:val="en-US" w:eastAsia="zh-CN"/>
        </w:rPr>
        <w:t>的交换</w:t>
      </w:r>
      <w:r w:rsidRPr="00B27DC0">
        <w:rPr>
          <w:rFonts w:asciiTheme="minorHAnsi" w:hAnsiTheme="minorHAnsi" w:cstheme="minorBidi" w:hint="eastAsia"/>
          <w:szCs w:val="24"/>
          <w:lang w:val="en-US" w:eastAsia="zh-CN"/>
        </w:rPr>
        <w:t>。</w:t>
      </w:r>
      <w:r w:rsidR="00827169" w:rsidRPr="00B27DC0">
        <w:rPr>
          <w:rFonts w:asciiTheme="minorHAnsi" w:hAnsiTheme="minorHAnsi" w:cstheme="minorBidi" w:hint="eastAsia"/>
          <w:szCs w:val="24"/>
          <w:lang w:val="en-US" w:eastAsia="zh-CN"/>
        </w:rPr>
        <w:t>按照</w:t>
      </w:r>
      <w:r w:rsidRPr="00B27DC0">
        <w:rPr>
          <w:rFonts w:asciiTheme="minorHAnsi" w:hAnsiTheme="minorHAnsi" w:cstheme="minorBidi" w:hint="eastAsia"/>
          <w:szCs w:val="24"/>
          <w:lang w:val="en-US" w:eastAsia="zh-CN"/>
        </w:rPr>
        <w:t>《国际电信规则》</w:t>
      </w:r>
      <w:r w:rsidR="00827169" w:rsidRPr="00B27DC0">
        <w:rPr>
          <w:rFonts w:asciiTheme="minorHAnsi" w:hAnsiTheme="minorHAnsi" w:cstheme="minorBidi" w:hint="eastAsia"/>
          <w:szCs w:val="24"/>
          <w:lang w:val="en-US" w:eastAsia="zh-CN"/>
        </w:rPr>
        <w:t>结算</w:t>
      </w:r>
      <w:r w:rsidRPr="00B27DC0">
        <w:rPr>
          <w:rFonts w:asciiTheme="minorHAnsi" w:hAnsiTheme="minorHAnsi" w:cstheme="minorBidi" w:hint="eastAsia"/>
          <w:szCs w:val="24"/>
          <w:lang w:val="en-US" w:eastAsia="zh-CN"/>
        </w:rPr>
        <w:t>的流量</w:t>
      </w:r>
      <w:r w:rsidR="00827169" w:rsidRPr="00B27DC0">
        <w:rPr>
          <w:rFonts w:asciiTheme="minorHAnsi" w:hAnsiTheme="minorHAnsi" w:cstheme="minorBidi" w:hint="eastAsia"/>
          <w:szCs w:val="24"/>
          <w:lang w:val="en-US" w:eastAsia="zh-CN"/>
        </w:rPr>
        <w:t>几乎</w:t>
      </w:r>
      <w:r w:rsidRPr="00B27DC0">
        <w:rPr>
          <w:rFonts w:asciiTheme="minorHAnsi" w:hAnsiTheme="minorHAnsi" w:cstheme="minorBidi" w:hint="eastAsia"/>
          <w:szCs w:val="24"/>
          <w:lang w:val="en-US" w:eastAsia="zh-CN"/>
        </w:rPr>
        <w:t>可以忽略不计。</w:t>
      </w:r>
      <w:bookmarkStart w:id="5" w:name="lt_pId021"/>
    </w:p>
    <w:p w14:paraId="22441083" w14:textId="0B238E51" w:rsidR="000A1E67" w:rsidRPr="000A1E67" w:rsidRDefault="000A1E67" w:rsidP="00B27DC0">
      <w:pPr>
        <w:spacing w:before="480" w:after="120"/>
        <w:rPr>
          <w:rFonts w:asciiTheme="minorHAnsi" w:hAnsiTheme="minorHAnsi" w:cstheme="minorHAnsi"/>
          <w:b/>
          <w:szCs w:val="24"/>
          <w:lang w:eastAsia="zh-CN"/>
        </w:rPr>
      </w:pPr>
      <w:r w:rsidRPr="000A1E67">
        <w:rPr>
          <w:rFonts w:asciiTheme="minorHAnsi" w:hAnsiTheme="minorHAnsi" w:cstheme="minorHAnsi"/>
          <w:b/>
          <w:szCs w:val="24"/>
          <w:lang w:eastAsia="zh-CN"/>
        </w:rPr>
        <w:t>Q2</w:t>
      </w:r>
      <w:bookmarkEnd w:id="5"/>
      <w:r w:rsidRPr="000A1E67">
        <w:rPr>
          <w:rFonts w:asciiTheme="minorHAnsi" w:hAnsiTheme="minorHAnsi" w:cstheme="minorHAnsi"/>
          <w:b/>
          <w:szCs w:val="24"/>
          <w:lang w:eastAsia="zh-CN"/>
        </w:rPr>
        <w:tab/>
      </w:r>
      <w:bookmarkStart w:id="6" w:name="lt_pId022"/>
      <w:r w:rsidRPr="00B27DC0">
        <w:rPr>
          <w:rFonts w:asciiTheme="minorHAnsi" w:hAnsiTheme="minorHAnsi" w:cstheme="minorHAnsi"/>
          <w:b/>
          <w:szCs w:val="24"/>
          <w:lang w:eastAsia="zh-CN"/>
        </w:rPr>
        <w:t>在当前国际电信</w:t>
      </w:r>
      <w:r w:rsidRPr="00B27DC0">
        <w:rPr>
          <w:rFonts w:asciiTheme="minorHAnsi" w:hAnsiTheme="minorHAnsi" w:cstheme="minorHAnsi"/>
          <w:b/>
          <w:szCs w:val="24"/>
          <w:lang w:eastAsia="zh-CN"/>
        </w:rPr>
        <w:t>/ICT</w:t>
      </w:r>
      <w:r w:rsidRPr="00B27DC0">
        <w:rPr>
          <w:rFonts w:asciiTheme="minorHAnsi" w:hAnsiTheme="minorHAnsi" w:cstheme="minorHAnsi"/>
          <w:b/>
          <w:szCs w:val="24"/>
          <w:lang w:eastAsia="zh-CN"/>
        </w:rPr>
        <w:t>环境中，</w:t>
      </w:r>
      <w:r w:rsidRPr="00B27DC0">
        <w:rPr>
          <w:rFonts w:asciiTheme="minorHAnsi" w:hAnsiTheme="minorHAnsi" w:cstheme="minorHAnsi"/>
          <w:b/>
          <w:szCs w:val="24"/>
          <w:lang w:eastAsia="zh-CN"/>
        </w:rPr>
        <w:t>2012</w:t>
      </w:r>
      <w:r w:rsidRPr="00B27DC0">
        <w:rPr>
          <w:rFonts w:asciiTheme="minorHAnsi" w:hAnsiTheme="minorHAnsi" w:cstheme="minorHAnsi"/>
          <w:b/>
          <w:szCs w:val="24"/>
          <w:lang w:eastAsia="zh-CN"/>
        </w:rPr>
        <w:t>年版《国际电信规则》在促进国际电信</w:t>
      </w:r>
      <w:r w:rsidRPr="00B27DC0">
        <w:rPr>
          <w:rFonts w:asciiTheme="minorHAnsi" w:hAnsiTheme="minorHAnsi" w:cstheme="minorHAnsi"/>
          <w:b/>
          <w:szCs w:val="24"/>
          <w:lang w:eastAsia="zh-CN"/>
        </w:rPr>
        <w:t>/ICT</w:t>
      </w:r>
      <w:r w:rsidRPr="00B27DC0">
        <w:rPr>
          <w:rFonts w:asciiTheme="minorHAnsi" w:hAnsiTheme="minorHAnsi" w:cstheme="minorHAnsi"/>
          <w:b/>
          <w:szCs w:val="24"/>
          <w:lang w:eastAsia="zh-CN"/>
        </w:rPr>
        <w:t>业务和网络的提供和发展中是否适用？请给出示例。</w:t>
      </w:r>
      <w:bookmarkEnd w:id="6"/>
    </w:p>
    <w:p w14:paraId="283A3B8C" w14:textId="550CC70F" w:rsidR="000A1E67" w:rsidRPr="00B27DC0" w:rsidRDefault="00E26A2A" w:rsidP="00B27DC0">
      <w:pPr>
        <w:tabs>
          <w:tab w:val="clear" w:pos="794"/>
          <w:tab w:val="clear" w:pos="1191"/>
          <w:tab w:val="clear" w:pos="1588"/>
          <w:tab w:val="clear" w:pos="1985"/>
        </w:tabs>
        <w:overflowPunct/>
        <w:autoSpaceDE/>
        <w:autoSpaceDN/>
        <w:adjustRightInd/>
        <w:spacing w:before="240" w:after="120"/>
        <w:ind w:firstLineChars="200" w:firstLine="480"/>
        <w:textAlignment w:val="auto"/>
        <w:rPr>
          <w:rFonts w:asciiTheme="minorHAnsi" w:hAnsiTheme="minorHAnsi" w:cstheme="minorBidi"/>
          <w:szCs w:val="24"/>
          <w:lang w:val="en-US" w:eastAsia="zh-CN"/>
        </w:rPr>
      </w:pPr>
      <w:bookmarkStart w:id="7" w:name="lt_pId024"/>
      <w:r w:rsidRPr="00B27DC0">
        <w:rPr>
          <w:rFonts w:asciiTheme="minorHAnsi" w:hAnsiTheme="minorHAnsi" w:cstheme="minorBidi" w:hint="eastAsia"/>
          <w:szCs w:val="24"/>
          <w:lang w:val="en-US" w:eastAsia="zh-CN"/>
        </w:rPr>
        <w:t>二十年来，国际和国内电信市场</w:t>
      </w:r>
      <w:r w:rsidR="00560C43" w:rsidRPr="00B27DC0">
        <w:rPr>
          <w:rFonts w:asciiTheme="minorHAnsi" w:hAnsiTheme="minorHAnsi" w:cstheme="minorBidi" w:hint="eastAsia"/>
          <w:szCs w:val="24"/>
          <w:lang w:val="en-US" w:eastAsia="zh-CN"/>
        </w:rPr>
        <w:t>经历</w:t>
      </w:r>
      <w:r w:rsidRPr="00B27DC0">
        <w:rPr>
          <w:rFonts w:asciiTheme="minorHAnsi" w:hAnsiTheme="minorHAnsi" w:cstheme="minorBidi" w:hint="eastAsia"/>
          <w:szCs w:val="24"/>
          <w:lang w:val="en-US" w:eastAsia="zh-CN"/>
        </w:rPr>
        <w:t>了重大的结构和技术转型。今天，各国都出现了多家相互竞争的私营运营商，形成不需要《国际电信规则》这类条约性文书约束的竞争格局。电信基础设施和服务在世界范围内不断得到成功部署和使用并非《国际电信规则》的直接结果，而是通过支持持续创新、市场竞争和私营部门投资的政策框架实现的。</w:t>
      </w:r>
      <w:bookmarkStart w:id="8" w:name="lt_pId026"/>
      <w:bookmarkEnd w:id="7"/>
      <w:r w:rsidR="000A1E67" w:rsidRPr="00B27DC0">
        <w:rPr>
          <w:rFonts w:asciiTheme="minorHAnsi" w:hAnsiTheme="minorHAnsi" w:cstheme="minorBidi" w:hint="eastAsia"/>
          <w:szCs w:val="24"/>
          <w:lang w:val="en-US" w:eastAsia="zh-CN"/>
        </w:rPr>
        <w:t>电信基础设施和服务在世界范围内不断得到成功部署和使用</w:t>
      </w:r>
      <w:r w:rsidR="00560C43" w:rsidRPr="00B27DC0">
        <w:rPr>
          <w:rFonts w:asciiTheme="minorHAnsi" w:hAnsiTheme="minorHAnsi" w:cstheme="minorBidi" w:hint="eastAsia"/>
          <w:szCs w:val="24"/>
          <w:lang w:val="en-US" w:eastAsia="zh-CN"/>
        </w:rPr>
        <w:t>主要通过支持不断创新、市场竞争和私营部门投资的政策框架实现</w:t>
      </w:r>
      <w:r w:rsidR="00B72503" w:rsidRPr="00B27DC0">
        <w:rPr>
          <w:rFonts w:asciiTheme="minorHAnsi" w:hAnsiTheme="minorHAnsi" w:cstheme="minorBidi" w:hint="eastAsia"/>
          <w:szCs w:val="24"/>
          <w:lang w:val="en-US" w:eastAsia="zh-CN"/>
        </w:rPr>
        <w:t>，</w:t>
      </w:r>
      <w:r w:rsidR="00560C43" w:rsidRPr="00B27DC0">
        <w:rPr>
          <w:rFonts w:asciiTheme="minorHAnsi" w:hAnsiTheme="minorHAnsi" w:cstheme="minorBidi" w:hint="eastAsia"/>
          <w:szCs w:val="24"/>
          <w:lang w:val="en-US" w:eastAsia="zh-CN"/>
        </w:rPr>
        <w:t>而</w:t>
      </w:r>
      <w:r w:rsidR="000A1E67" w:rsidRPr="00B27DC0">
        <w:rPr>
          <w:rFonts w:asciiTheme="minorHAnsi" w:hAnsiTheme="minorHAnsi" w:cstheme="minorBidi" w:hint="eastAsia"/>
          <w:szCs w:val="24"/>
          <w:lang w:val="en-US" w:eastAsia="zh-CN"/>
        </w:rPr>
        <w:t>并非是实施</w:t>
      </w:r>
      <w:r w:rsidR="000A1E67" w:rsidRPr="00B27DC0">
        <w:rPr>
          <w:rFonts w:asciiTheme="minorHAnsi" w:hAnsiTheme="minorHAnsi" w:cstheme="minorBidi"/>
          <w:szCs w:val="24"/>
          <w:lang w:val="en-US" w:eastAsia="zh-CN"/>
        </w:rPr>
        <w:t>条约文本</w:t>
      </w:r>
      <w:r w:rsidR="000A1E67" w:rsidRPr="00B27DC0">
        <w:rPr>
          <w:rFonts w:asciiTheme="minorHAnsi" w:hAnsiTheme="minorHAnsi" w:cstheme="minorBidi" w:hint="eastAsia"/>
          <w:szCs w:val="24"/>
          <w:lang w:val="en-US" w:eastAsia="zh-CN"/>
        </w:rPr>
        <w:t>的结果</w:t>
      </w:r>
      <w:r w:rsidR="00560C43" w:rsidRPr="00B27DC0">
        <w:rPr>
          <w:rFonts w:asciiTheme="minorHAnsi" w:hAnsiTheme="minorHAnsi" w:cstheme="minorBidi" w:hint="eastAsia"/>
          <w:szCs w:val="24"/>
          <w:lang w:val="en-US" w:eastAsia="zh-CN"/>
        </w:rPr>
        <w:t>。</w:t>
      </w:r>
      <w:bookmarkEnd w:id="8"/>
    </w:p>
    <w:p w14:paraId="5D0B280C" w14:textId="6E178075" w:rsidR="000A1E67" w:rsidRPr="000A1E67" w:rsidRDefault="000A1E67" w:rsidP="005E137E">
      <w:pPr>
        <w:keepNext/>
        <w:spacing w:before="480" w:after="120"/>
        <w:rPr>
          <w:rFonts w:asciiTheme="minorHAnsi" w:hAnsiTheme="minorHAnsi" w:cstheme="minorHAnsi"/>
          <w:b/>
          <w:szCs w:val="24"/>
          <w:lang w:eastAsia="zh-CN"/>
        </w:rPr>
      </w:pPr>
      <w:bookmarkStart w:id="9" w:name="lt_pId027"/>
      <w:r w:rsidRPr="000A1E67">
        <w:rPr>
          <w:rFonts w:asciiTheme="minorHAnsi" w:hAnsiTheme="minorHAnsi" w:cstheme="minorHAnsi"/>
          <w:b/>
          <w:szCs w:val="24"/>
          <w:lang w:eastAsia="zh-CN"/>
        </w:rPr>
        <w:lastRenderedPageBreak/>
        <w:t>Q3</w:t>
      </w:r>
      <w:bookmarkEnd w:id="9"/>
      <w:r w:rsidRPr="000A1E67">
        <w:rPr>
          <w:rFonts w:asciiTheme="minorHAnsi" w:hAnsiTheme="minorHAnsi" w:cstheme="minorHAnsi"/>
          <w:b/>
          <w:szCs w:val="24"/>
          <w:lang w:eastAsia="zh-CN"/>
        </w:rPr>
        <w:tab/>
      </w:r>
      <w:bookmarkStart w:id="10" w:name="lt_pId028"/>
      <w:r w:rsidRPr="00B27DC0">
        <w:rPr>
          <w:rFonts w:asciiTheme="minorHAnsi" w:hAnsiTheme="minorHAnsi" w:cstheme="minorHAnsi"/>
          <w:b/>
          <w:szCs w:val="24"/>
          <w:lang w:eastAsia="zh-CN"/>
        </w:rPr>
        <w:t>在当前国际电信</w:t>
      </w:r>
      <w:r w:rsidRPr="00B27DC0">
        <w:rPr>
          <w:rFonts w:asciiTheme="minorHAnsi" w:hAnsiTheme="minorHAnsi" w:cstheme="minorHAnsi"/>
          <w:b/>
          <w:szCs w:val="24"/>
          <w:lang w:eastAsia="zh-CN"/>
        </w:rPr>
        <w:t>/ICT</w:t>
      </w:r>
      <w:r w:rsidRPr="00B27DC0">
        <w:rPr>
          <w:rFonts w:asciiTheme="minorHAnsi" w:hAnsiTheme="minorHAnsi" w:cstheme="minorHAnsi"/>
          <w:b/>
          <w:szCs w:val="24"/>
          <w:lang w:eastAsia="zh-CN"/>
        </w:rPr>
        <w:t>环境中，</w:t>
      </w:r>
      <w:r w:rsidRPr="00B27DC0">
        <w:rPr>
          <w:rFonts w:asciiTheme="minorHAnsi" w:hAnsiTheme="minorHAnsi" w:cstheme="minorHAnsi"/>
          <w:b/>
          <w:szCs w:val="24"/>
          <w:lang w:eastAsia="zh-CN"/>
        </w:rPr>
        <w:t>2012</w:t>
      </w:r>
      <w:r w:rsidRPr="00B27DC0">
        <w:rPr>
          <w:rFonts w:asciiTheme="minorHAnsi" w:hAnsiTheme="minorHAnsi" w:cstheme="minorHAnsi"/>
          <w:b/>
          <w:szCs w:val="24"/>
          <w:lang w:eastAsia="zh-CN"/>
        </w:rPr>
        <w:t>年版《国际电信规则》在适应电信</w:t>
      </w:r>
      <w:r w:rsidRPr="00B27DC0">
        <w:rPr>
          <w:rFonts w:asciiTheme="minorHAnsi" w:hAnsiTheme="minorHAnsi" w:cstheme="minorHAnsi"/>
          <w:b/>
          <w:szCs w:val="24"/>
          <w:lang w:eastAsia="zh-CN"/>
        </w:rPr>
        <w:t>/ICT</w:t>
      </w:r>
      <w:r w:rsidRPr="00B27DC0">
        <w:rPr>
          <w:rFonts w:asciiTheme="minorHAnsi" w:hAnsiTheme="minorHAnsi" w:cstheme="minorHAnsi"/>
          <w:b/>
          <w:szCs w:val="24"/>
          <w:lang w:eastAsia="zh-CN"/>
        </w:rPr>
        <w:t>新趋势和新出现问题</w:t>
      </w:r>
      <w:r w:rsidRPr="00B27DC0">
        <w:rPr>
          <w:rFonts w:asciiTheme="minorHAnsi" w:hAnsiTheme="minorHAnsi" w:cstheme="minorHAnsi" w:hint="eastAsia"/>
          <w:b/>
          <w:szCs w:val="24"/>
          <w:lang w:eastAsia="zh-CN"/>
        </w:rPr>
        <w:t>方面</w:t>
      </w:r>
      <w:r w:rsidRPr="00B27DC0">
        <w:rPr>
          <w:rFonts w:asciiTheme="minorHAnsi" w:hAnsiTheme="minorHAnsi" w:cstheme="minorHAnsi"/>
          <w:b/>
          <w:szCs w:val="24"/>
          <w:lang w:eastAsia="zh-CN"/>
        </w:rPr>
        <w:t>是否灵活？请给出示例。</w:t>
      </w:r>
      <w:bookmarkEnd w:id="10"/>
    </w:p>
    <w:p w14:paraId="5E260A1E" w14:textId="77777777" w:rsidR="00B27DC0" w:rsidRDefault="00B72503" w:rsidP="00B27DC0">
      <w:pPr>
        <w:ind w:firstLineChars="200" w:firstLine="480"/>
      </w:pPr>
      <w:bookmarkStart w:id="11" w:name="lt_pId030"/>
      <w:r w:rsidRPr="00B27DC0">
        <w:rPr>
          <w:rFonts w:hint="eastAsia"/>
          <w:lang w:val="en-US" w:eastAsia="zh-CN"/>
        </w:rPr>
        <w:t>如上所述，《国际电信规则》已不再适用于当今竞争激烈的国际电信市场环境，或说已不再相关。</w:t>
      </w:r>
      <w:bookmarkEnd w:id="11"/>
      <w:r w:rsidRPr="00B27DC0">
        <w:rPr>
          <w:rFonts w:hint="eastAsia"/>
          <w:lang w:val="en-US" w:eastAsia="zh-CN"/>
        </w:rPr>
        <w:t>电信基础设施和服务在世界范围内不断得到成功部署和使用主要通过支持不断创新、市场竞争和私营部门投资的政策框架实现，而并非是实施条约文本的结果。</w:t>
      </w:r>
    </w:p>
    <w:p w14:paraId="745F0CDE" w14:textId="77777777" w:rsidR="00B27DC0" w:rsidRDefault="00B27DC0" w:rsidP="00EB3957">
      <w:pPr>
        <w:spacing w:before="840"/>
        <w:jc w:val="center"/>
      </w:pPr>
      <w:r>
        <w:t>______________</w:t>
      </w:r>
    </w:p>
    <w:sectPr w:rsidR="00B27DC0" w:rsidSect="0039397C">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23EB2" w14:textId="77777777" w:rsidR="009C0C70" w:rsidRDefault="009C0C70">
      <w:r>
        <w:separator/>
      </w:r>
    </w:p>
  </w:endnote>
  <w:endnote w:type="continuationSeparator" w:id="0">
    <w:p w14:paraId="4462D799" w14:textId="77777777" w:rsidR="009C0C70" w:rsidRDefault="009C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EE808" w14:textId="7E39A171" w:rsidR="00D9076B" w:rsidRPr="00B27DC0" w:rsidRDefault="00B875F1" w:rsidP="000C0D88">
    <w:pPr>
      <w:pStyle w:val="Footer"/>
      <w:rPr>
        <w:rFonts w:asciiTheme="minorHAnsi" w:hAnsiTheme="minorHAnsi" w:cstheme="minorHAnsi"/>
      </w:rPr>
    </w:pPr>
    <w:r w:rsidRPr="00B27DC0">
      <w:rPr>
        <w:rFonts w:asciiTheme="minorHAnsi" w:hAnsiTheme="minorHAnsi" w:cstheme="minorHAnsi"/>
      </w:rPr>
      <w:fldChar w:fldCharType="begin"/>
    </w:r>
    <w:r w:rsidRPr="00B27DC0">
      <w:rPr>
        <w:rFonts w:asciiTheme="minorHAnsi" w:hAnsiTheme="minorHAnsi" w:cstheme="minorHAnsi"/>
      </w:rPr>
      <w:instrText xml:space="preserve"> FILENAME \p  \* MERGEFORMAT </w:instrText>
    </w:r>
    <w:r w:rsidRPr="00B27DC0">
      <w:rPr>
        <w:rFonts w:asciiTheme="minorHAnsi" w:hAnsiTheme="minorHAnsi" w:cstheme="minorHAnsi"/>
      </w:rPr>
      <w:fldChar w:fldCharType="separate"/>
    </w:r>
    <w:r w:rsidR="00B27DC0" w:rsidRPr="00B27DC0">
      <w:rPr>
        <w:rFonts w:asciiTheme="minorHAnsi" w:hAnsiTheme="minorHAnsi" w:cstheme="minorHAnsi"/>
      </w:rPr>
      <w:t>P:\CHI\SG\CONSEIL\EG-ITR\EG-ITR-2\000\006C.docx</w:t>
    </w:r>
    <w:r w:rsidRPr="00B27DC0">
      <w:rPr>
        <w:rFonts w:asciiTheme="minorHAnsi" w:hAnsiTheme="minorHAnsi" w:cstheme="minorHAnsi"/>
      </w:rPr>
      <w:fldChar w:fldCharType="end"/>
    </w:r>
    <w:r w:rsidR="000C0D88" w:rsidRPr="00B27DC0">
      <w:rPr>
        <w:rFonts w:asciiTheme="minorHAnsi" w:hAnsiTheme="minorHAnsi" w:cstheme="minorHAnsi"/>
      </w:rPr>
      <w:t xml:space="preserve"> </w:t>
    </w:r>
    <w:r w:rsidRPr="00B27DC0">
      <w:rPr>
        <w:rFonts w:asciiTheme="minorHAnsi" w:hAnsiTheme="minorHAnsi" w:cstheme="minorHAnsi"/>
      </w:rPr>
      <w:t>(</w:t>
    </w:r>
    <w:r w:rsidRPr="00B27DC0">
      <w:rPr>
        <w:rFonts w:asciiTheme="minorHAnsi" w:hAnsiTheme="minorHAnsi" w:cstheme="minorHAnsi"/>
        <w:lang w:eastAsia="zh-CN"/>
      </w:rPr>
      <w:t>467053</w:t>
    </w:r>
    <w:r w:rsidRPr="00B27DC0">
      <w:rPr>
        <w:rFonts w:asciiTheme="minorHAnsi" w:hAnsiTheme="minorHAnsi" w:cstheme="minorHAnsi"/>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48F6D" w14:textId="77777777" w:rsidR="009C0C70" w:rsidRPr="00E603D2" w:rsidRDefault="009C0C70" w:rsidP="00E603D2">
    <w:pPr>
      <w:spacing w:after="120"/>
      <w:jc w:val="center"/>
      <w:rPr>
        <w:rFonts w:asciiTheme="minorHAnsi" w:hAnsiTheme="minorHAnsi"/>
      </w:rPr>
    </w:pPr>
    <w:r w:rsidRPr="00E603D2">
      <w:rPr>
        <w:rFonts w:asciiTheme="minorHAnsi" w:hAnsiTheme="minorHAnsi"/>
      </w:rPr>
      <w:t xml:space="preserve">• </w:t>
    </w:r>
    <w:hyperlink r:id="rId1" w:history="1">
      <w:r w:rsidRPr="00E603D2">
        <w:rPr>
          <w:rStyle w:val="Hyperlink"/>
          <w:rFonts w:asciiTheme="minorHAnsi" w:hAnsiTheme="minorHAnsi"/>
        </w:rPr>
        <w:t>http://www.itu.int/council</w:t>
      </w:r>
    </w:hyperlink>
    <w:r w:rsidRPr="00E603D2">
      <w:rPr>
        <w:rFonts w:asciiTheme="minorHAnsi" w:hAnsiTheme="min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C8029" w14:textId="77777777" w:rsidR="009C0C70" w:rsidRDefault="009C0C70">
      <w:r>
        <w:t>____________________</w:t>
      </w:r>
    </w:p>
  </w:footnote>
  <w:footnote w:type="continuationSeparator" w:id="0">
    <w:p w14:paraId="44FCC02F" w14:textId="77777777" w:rsidR="009C0C70" w:rsidRDefault="009C0C70">
      <w:r>
        <w:continuationSeparator/>
      </w:r>
    </w:p>
  </w:footnote>
  <w:footnote w:type="continuationNotice" w:id="1">
    <w:p w14:paraId="3CEC78E8" w14:textId="77777777" w:rsidR="00B27DC0" w:rsidRPr="00B27DC0" w:rsidRDefault="00B27DC0" w:rsidP="00B27DC0">
      <w:pPr>
        <w:pStyle w:val="Footer"/>
      </w:pPr>
    </w:p>
  </w:footnote>
  <w:footnote w:id="2">
    <w:p w14:paraId="293297D4" w14:textId="0C567D18" w:rsidR="00B27DC0" w:rsidRPr="00B27DC0" w:rsidRDefault="00B27DC0" w:rsidP="00B27DC0">
      <w:pPr>
        <w:pStyle w:val="FootnoteText"/>
        <w:rPr>
          <w:rFonts w:ascii="Calibri" w:eastAsia="SimSun" w:hAnsi="Calibri" w:cs="Calibri"/>
          <w:lang w:eastAsia="zh-CN"/>
        </w:rPr>
      </w:pPr>
      <w:r w:rsidRPr="00B27DC0">
        <w:rPr>
          <w:rStyle w:val="FootnoteReference"/>
          <w:rFonts w:ascii="Calibri" w:eastAsia="SimSun" w:hAnsi="Calibri" w:cs="Calibri"/>
        </w:rPr>
        <w:footnoteRef/>
      </w:r>
      <w:r w:rsidRPr="00B27DC0">
        <w:rPr>
          <w:rFonts w:ascii="Calibri" w:eastAsia="SimSun" w:hAnsi="Calibri" w:cs="Calibri"/>
          <w:lang w:eastAsia="zh-CN"/>
        </w:rPr>
        <w:tab/>
      </w:r>
      <w:r w:rsidRPr="00B27DC0">
        <w:rPr>
          <w:rFonts w:ascii="Calibri" w:eastAsia="SimSun" w:hAnsi="Calibri" w:cs="Calibri"/>
          <w:lang w:eastAsia="zh-CN"/>
        </w:rPr>
        <w:t>阿根廷电信也支持</w:t>
      </w:r>
      <w:r w:rsidRPr="00B27DC0">
        <w:rPr>
          <w:rFonts w:ascii="Calibri" w:eastAsia="SimSun" w:hAnsi="Calibri" w:cs="Calibri" w:hint="eastAsia"/>
          <w:lang w:eastAsia="zh-CN"/>
        </w:rPr>
        <w:t>对于</w:t>
      </w:r>
      <w:r w:rsidRPr="00B27DC0">
        <w:rPr>
          <w:rFonts w:ascii="Calibri" w:eastAsia="SimSun" w:hAnsi="Calibri" w:cs="Calibri"/>
          <w:lang w:eastAsia="zh-CN"/>
        </w:rPr>
        <w:t>CITEL</w:t>
      </w:r>
      <w:r w:rsidRPr="00B27DC0">
        <w:rPr>
          <w:rFonts w:ascii="Calibri" w:eastAsia="SimSun" w:hAnsi="Calibri" w:cs="Calibri" w:hint="eastAsia"/>
          <w:lang w:eastAsia="zh-CN"/>
        </w:rPr>
        <w:t>关于《国际电信规则》（</w:t>
      </w:r>
      <w:r w:rsidRPr="00B27DC0">
        <w:rPr>
          <w:rFonts w:ascii="Calibri" w:eastAsia="SimSun" w:hAnsi="Calibri" w:cs="Calibri"/>
          <w:lang w:eastAsia="zh-CN"/>
        </w:rPr>
        <w:t>ITR</w:t>
      </w:r>
      <w:r w:rsidRPr="00B27DC0">
        <w:rPr>
          <w:rFonts w:ascii="Calibri" w:eastAsia="SimSun" w:hAnsi="Calibri" w:cs="Calibri" w:hint="eastAsia"/>
          <w:lang w:eastAsia="zh-CN"/>
        </w:rPr>
        <w:t>）问题的联合回应。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F052E" w14:textId="005C1C77" w:rsidR="009C0C70" w:rsidRPr="001F5636" w:rsidRDefault="009C0C70">
    <w:pPr>
      <w:pStyle w:val="Header"/>
      <w:rPr>
        <w:rFonts w:ascii="Calibri" w:hAnsi="Calibri" w:cs="Calibri"/>
      </w:rPr>
    </w:pPr>
    <w:r w:rsidRPr="001F5636">
      <w:rPr>
        <w:rFonts w:ascii="Calibri" w:hAnsi="Calibri" w:cs="Calibri"/>
      </w:rPr>
      <w:fldChar w:fldCharType="begin"/>
    </w:r>
    <w:r w:rsidRPr="001F5636">
      <w:rPr>
        <w:rFonts w:ascii="Calibri" w:hAnsi="Calibri" w:cs="Calibri"/>
      </w:rPr>
      <w:instrText>PAGE</w:instrText>
    </w:r>
    <w:r w:rsidRPr="001F5636">
      <w:rPr>
        <w:rFonts w:ascii="Calibri" w:hAnsi="Calibri" w:cs="Calibri"/>
      </w:rPr>
      <w:fldChar w:fldCharType="separate"/>
    </w:r>
    <w:r>
      <w:rPr>
        <w:rFonts w:ascii="Calibri" w:hAnsi="Calibri" w:cs="Calibri"/>
        <w:noProof/>
      </w:rPr>
      <w:t>2</w:t>
    </w:r>
    <w:r w:rsidRPr="001F5636">
      <w:rPr>
        <w:rFonts w:ascii="Calibri" w:hAnsi="Calibri" w:cs="Calibri"/>
      </w:rPr>
      <w:fldChar w:fldCharType="end"/>
    </w:r>
  </w:p>
  <w:p w14:paraId="15D68D4E" w14:textId="10042B89" w:rsidR="009C0C70" w:rsidRPr="001F5636" w:rsidRDefault="000A1E67" w:rsidP="00C374DE">
    <w:pPr>
      <w:pStyle w:val="Header"/>
      <w:rPr>
        <w:rFonts w:ascii="Calibri" w:hAnsi="Calibri" w:cs="Calibri"/>
      </w:rPr>
    </w:pPr>
    <w:r w:rsidRPr="000A1E67">
      <w:rPr>
        <w:rFonts w:ascii="Calibri" w:hAnsi="Calibri" w:cs="Calibri"/>
        <w:noProof/>
        <w:lang w:val="en-GB"/>
      </w:rPr>
      <w:t>EG-ITRs-2\6-</w:t>
    </w:r>
    <w:r>
      <w:rPr>
        <w:rFonts w:ascii="Calibri" w:hAnsi="Calibri" w:cs="Calibri" w:hint="eastAsia"/>
        <w:noProof/>
        <w:lang w:val="en-GB"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36AA2"/>
    <w:multiLevelType w:val="hybridMultilevel"/>
    <w:tmpl w:val="894A7CCC"/>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62A5D"/>
    <w:multiLevelType w:val="hybridMultilevel"/>
    <w:tmpl w:val="B8E47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12F88"/>
    <w:multiLevelType w:val="hybridMultilevel"/>
    <w:tmpl w:val="796208FA"/>
    <w:lvl w:ilvl="0" w:tplc="B4D495F6">
      <w:start w:val="1"/>
      <w:numFmt w:val="decimal"/>
      <w:lvlText w:val="%1"/>
      <w:lvlJc w:val="left"/>
      <w:pPr>
        <w:ind w:left="1080" w:hanging="72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B4194"/>
    <w:multiLevelType w:val="hybridMultilevel"/>
    <w:tmpl w:val="07B063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74948"/>
    <w:multiLevelType w:val="hybridMultilevel"/>
    <w:tmpl w:val="E598A13E"/>
    <w:lvl w:ilvl="0" w:tplc="34B8E524">
      <w:start w:val="1"/>
      <w:numFmt w:val="decimal"/>
      <w:lvlText w:val="%1"/>
      <w:lvlJc w:val="left"/>
      <w:pPr>
        <w:tabs>
          <w:tab w:val="num" w:pos="1155"/>
        </w:tabs>
        <w:ind w:left="1155" w:hanging="795"/>
      </w:pPr>
      <w:rPr>
        <w:rFonts w:hint="default"/>
      </w:rPr>
    </w:lvl>
    <w:lvl w:ilvl="1" w:tplc="5C605DF2">
      <w:numFmt w:val="none"/>
      <w:lvlText w:val=""/>
      <w:lvlJc w:val="left"/>
      <w:pPr>
        <w:tabs>
          <w:tab w:val="num" w:pos="360"/>
        </w:tabs>
      </w:pPr>
    </w:lvl>
    <w:lvl w:ilvl="2" w:tplc="894CA388">
      <w:numFmt w:val="none"/>
      <w:lvlText w:val=""/>
      <w:lvlJc w:val="left"/>
      <w:pPr>
        <w:tabs>
          <w:tab w:val="num" w:pos="360"/>
        </w:tabs>
      </w:pPr>
    </w:lvl>
    <w:lvl w:ilvl="3" w:tplc="25A46978">
      <w:numFmt w:val="none"/>
      <w:lvlText w:val=""/>
      <w:lvlJc w:val="left"/>
      <w:pPr>
        <w:tabs>
          <w:tab w:val="num" w:pos="360"/>
        </w:tabs>
      </w:pPr>
    </w:lvl>
    <w:lvl w:ilvl="4" w:tplc="C2D28406">
      <w:numFmt w:val="none"/>
      <w:lvlText w:val=""/>
      <w:lvlJc w:val="left"/>
      <w:pPr>
        <w:tabs>
          <w:tab w:val="num" w:pos="360"/>
        </w:tabs>
      </w:pPr>
    </w:lvl>
    <w:lvl w:ilvl="5" w:tplc="7BC816F2">
      <w:numFmt w:val="none"/>
      <w:lvlText w:val=""/>
      <w:lvlJc w:val="left"/>
      <w:pPr>
        <w:tabs>
          <w:tab w:val="num" w:pos="360"/>
        </w:tabs>
      </w:pPr>
    </w:lvl>
    <w:lvl w:ilvl="6" w:tplc="C52CB2D0">
      <w:numFmt w:val="none"/>
      <w:lvlText w:val=""/>
      <w:lvlJc w:val="left"/>
      <w:pPr>
        <w:tabs>
          <w:tab w:val="num" w:pos="360"/>
        </w:tabs>
      </w:pPr>
    </w:lvl>
    <w:lvl w:ilvl="7" w:tplc="529802CE">
      <w:numFmt w:val="none"/>
      <w:lvlText w:val=""/>
      <w:lvlJc w:val="left"/>
      <w:pPr>
        <w:tabs>
          <w:tab w:val="num" w:pos="360"/>
        </w:tabs>
      </w:pPr>
    </w:lvl>
    <w:lvl w:ilvl="8" w:tplc="0F3E1538">
      <w:numFmt w:val="none"/>
      <w:lvlText w:val=""/>
      <w:lvlJc w:val="left"/>
      <w:pPr>
        <w:tabs>
          <w:tab w:val="num" w:pos="360"/>
        </w:tabs>
      </w:pPr>
    </w:lvl>
  </w:abstractNum>
  <w:abstractNum w:abstractNumId="6" w15:restartNumberingAfterBreak="0">
    <w:nsid w:val="15436C15"/>
    <w:multiLevelType w:val="hybridMultilevel"/>
    <w:tmpl w:val="40E28452"/>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71E59"/>
    <w:multiLevelType w:val="hybridMultilevel"/>
    <w:tmpl w:val="EBF6B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5E02F1"/>
    <w:multiLevelType w:val="hybridMultilevel"/>
    <w:tmpl w:val="1196E37C"/>
    <w:lvl w:ilvl="0" w:tplc="40BE239A">
      <w:start w:val="2"/>
      <w:numFmt w:val="bullet"/>
      <w:lvlText w:val=""/>
      <w:lvlJc w:val="left"/>
      <w:pPr>
        <w:tabs>
          <w:tab w:val="num" w:pos="907"/>
        </w:tabs>
        <w:ind w:left="907" w:hanging="547"/>
      </w:pPr>
      <w:rPr>
        <w:rFonts w:ascii="Symbol" w:hAnsi="Symbol" w:hint="default"/>
        <w:sz w:val="18"/>
      </w:rPr>
    </w:lvl>
    <w:lvl w:ilvl="1" w:tplc="A3568BE0">
      <w:start w:val="2"/>
      <w:numFmt w:val="bullet"/>
      <w:lvlText w:val="-"/>
      <w:lvlJc w:val="left"/>
      <w:pPr>
        <w:tabs>
          <w:tab w:val="num" w:pos="1800"/>
        </w:tabs>
        <w:ind w:left="1800" w:hanging="720"/>
      </w:pPr>
      <w:rPr>
        <w:rFonts w:ascii="Times New Roman" w:eastAsia="SimSu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534DEA"/>
    <w:multiLevelType w:val="hybridMultilevel"/>
    <w:tmpl w:val="848E9DE0"/>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C974EB"/>
    <w:multiLevelType w:val="hybridMultilevel"/>
    <w:tmpl w:val="6A14F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E47F18"/>
    <w:multiLevelType w:val="hybridMultilevel"/>
    <w:tmpl w:val="36E666F2"/>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3538E7"/>
    <w:multiLevelType w:val="hybridMultilevel"/>
    <w:tmpl w:val="04301A02"/>
    <w:lvl w:ilvl="0" w:tplc="A5A88976">
      <w:start w:val="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374C1"/>
    <w:multiLevelType w:val="hybridMultilevel"/>
    <w:tmpl w:val="C9102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BC1CB0"/>
    <w:multiLevelType w:val="hybridMultilevel"/>
    <w:tmpl w:val="C158D5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22930A3"/>
    <w:multiLevelType w:val="hybridMultilevel"/>
    <w:tmpl w:val="1688AE8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5E14F85"/>
    <w:multiLevelType w:val="hybridMultilevel"/>
    <w:tmpl w:val="DD0E1A00"/>
    <w:lvl w:ilvl="0" w:tplc="40BE239A">
      <w:start w:val="2"/>
      <w:numFmt w:val="bullet"/>
      <w:lvlText w:val=""/>
      <w:lvlJc w:val="left"/>
      <w:pPr>
        <w:tabs>
          <w:tab w:val="num" w:pos="967"/>
        </w:tabs>
        <w:ind w:left="967" w:hanging="547"/>
      </w:pPr>
      <w:rPr>
        <w:rFonts w:ascii="Symbol" w:hAnsi="Symbol" w:hint="default"/>
        <w:sz w:val="1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27760A6A"/>
    <w:multiLevelType w:val="hybridMultilevel"/>
    <w:tmpl w:val="70E6B396"/>
    <w:lvl w:ilvl="0" w:tplc="9C32B344">
      <w:start w:val="2"/>
      <w:numFmt w:val="bullet"/>
      <w:lvlText w:val=""/>
      <w:lvlJc w:val="left"/>
      <w:pPr>
        <w:tabs>
          <w:tab w:val="num" w:pos="567"/>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4B76D1"/>
    <w:multiLevelType w:val="hybridMultilevel"/>
    <w:tmpl w:val="CCAEDA92"/>
    <w:lvl w:ilvl="0" w:tplc="72CA21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6D2AE0"/>
    <w:multiLevelType w:val="hybridMultilevel"/>
    <w:tmpl w:val="19564DF8"/>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86475F"/>
    <w:multiLevelType w:val="hybridMultilevel"/>
    <w:tmpl w:val="9BEACFD8"/>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7467D1"/>
    <w:multiLevelType w:val="multilevel"/>
    <w:tmpl w:val="35740D8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EF61BC6"/>
    <w:multiLevelType w:val="hybridMultilevel"/>
    <w:tmpl w:val="7B748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2863B2"/>
    <w:multiLevelType w:val="hybridMultilevel"/>
    <w:tmpl w:val="715A1E60"/>
    <w:lvl w:ilvl="0" w:tplc="9BC2C7EE">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4B5D10"/>
    <w:multiLevelType w:val="hybridMultilevel"/>
    <w:tmpl w:val="131EAD84"/>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D204F3"/>
    <w:multiLevelType w:val="hybridMultilevel"/>
    <w:tmpl w:val="B5F4D5F4"/>
    <w:lvl w:ilvl="0" w:tplc="A80081D0">
      <w:start w:val="3"/>
      <w:numFmt w:val="decimal"/>
      <w:lvlText w:val="%1."/>
      <w:lvlJc w:val="left"/>
      <w:pPr>
        <w:tabs>
          <w:tab w:val="num" w:pos="1155"/>
        </w:tabs>
        <w:ind w:left="1155" w:hanging="795"/>
      </w:pPr>
      <w:rPr>
        <w:rFonts w:hint="default"/>
      </w:rPr>
    </w:lvl>
    <w:lvl w:ilvl="1" w:tplc="596ABAF2">
      <w:start w:val="2"/>
      <w:numFmt w:val="bullet"/>
      <w:lvlText w:val=""/>
      <w:lvlJc w:val="left"/>
      <w:pPr>
        <w:tabs>
          <w:tab w:val="num" w:pos="1647"/>
        </w:tabs>
        <w:ind w:left="2160" w:hanging="1080"/>
      </w:pPr>
      <w:rPr>
        <w:rFonts w:ascii="Symbol" w:hAnsi="Symbol" w:hint="default"/>
        <w:sz w:val="18"/>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F95683"/>
    <w:multiLevelType w:val="hybridMultilevel"/>
    <w:tmpl w:val="517691FE"/>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11C88"/>
    <w:multiLevelType w:val="hybridMultilevel"/>
    <w:tmpl w:val="CA3C1990"/>
    <w:lvl w:ilvl="0" w:tplc="E744A60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0E6B4C"/>
    <w:multiLevelType w:val="hybridMultilevel"/>
    <w:tmpl w:val="5CEE68AC"/>
    <w:lvl w:ilvl="0" w:tplc="24368B30">
      <w:start w:val="1"/>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6E521D"/>
    <w:multiLevelType w:val="hybridMultilevel"/>
    <w:tmpl w:val="D79AE3B6"/>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153AB"/>
    <w:multiLevelType w:val="hybridMultilevel"/>
    <w:tmpl w:val="03E25B5E"/>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584999"/>
    <w:multiLevelType w:val="hybridMultilevel"/>
    <w:tmpl w:val="00BA2C70"/>
    <w:lvl w:ilvl="0" w:tplc="CBE81E40">
      <w:start w:val="13"/>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5E0B2883"/>
    <w:multiLevelType w:val="hybridMultilevel"/>
    <w:tmpl w:val="F5401C4A"/>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C74239"/>
    <w:multiLevelType w:val="hybridMultilevel"/>
    <w:tmpl w:val="820A1DB6"/>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41060D"/>
    <w:multiLevelType w:val="hybridMultilevel"/>
    <w:tmpl w:val="9686359C"/>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9777B9"/>
    <w:multiLevelType w:val="hybridMultilevel"/>
    <w:tmpl w:val="1180AAB8"/>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585FC6"/>
    <w:multiLevelType w:val="hybridMultilevel"/>
    <w:tmpl w:val="6B8435B0"/>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496493"/>
    <w:multiLevelType w:val="hybridMultilevel"/>
    <w:tmpl w:val="B1045784"/>
    <w:lvl w:ilvl="0" w:tplc="3CBA3F32">
      <w:start w:val="3"/>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D96538C"/>
    <w:multiLevelType w:val="hybridMultilevel"/>
    <w:tmpl w:val="B9E03E10"/>
    <w:lvl w:ilvl="0" w:tplc="375ACC78">
      <w:start w:val="2"/>
      <w:numFmt w:val="lowerLetter"/>
      <w:lvlText w:val="(%1)"/>
      <w:lvlJc w:val="left"/>
      <w:pPr>
        <w:tabs>
          <w:tab w:val="num" w:pos="907"/>
        </w:tabs>
        <w:ind w:left="907" w:hanging="547"/>
      </w:pPr>
      <w:rPr>
        <w:rFonts w:ascii="Times New Roman" w:eastAsia="Times New Roman" w:hAnsi="Times New Roman" w:cs="Times New Roman"/>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B32A5F"/>
    <w:multiLevelType w:val="hybridMultilevel"/>
    <w:tmpl w:val="D9E23B4E"/>
    <w:lvl w:ilvl="0" w:tplc="38E06D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1AE7317"/>
    <w:multiLevelType w:val="hybridMultilevel"/>
    <w:tmpl w:val="25B4C724"/>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A67C93"/>
    <w:multiLevelType w:val="multilevel"/>
    <w:tmpl w:val="E108AEA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2" w15:restartNumberingAfterBreak="0">
    <w:nsid w:val="751626E9"/>
    <w:multiLevelType w:val="hybridMultilevel"/>
    <w:tmpl w:val="24AAF3A2"/>
    <w:lvl w:ilvl="0" w:tplc="3AF649DC">
      <w:start w:val="1"/>
      <w:numFmt w:val="lowerRoman"/>
      <w:lvlText w:val="%1)"/>
      <w:lvlJc w:val="left"/>
      <w:pPr>
        <w:tabs>
          <w:tab w:val="num" w:pos="1155"/>
        </w:tabs>
        <w:ind w:left="1155" w:hanging="79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8F3C9E"/>
    <w:multiLevelType w:val="multilevel"/>
    <w:tmpl w:val="03E25B5E"/>
    <w:lvl w:ilvl="0">
      <w:start w:val="2"/>
      <w:numFmt w:val="bullet"/>
      <w:lvlText w:val=""/>
      <w:lvlJc w:val="left"/>
      <w:pPr>
        <w:tabs>
          <w:tab w:val="num" w:pos="851"/>
        </w:tabs>
        <w:ind w:left="1440" w:hanging="108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851BC4"/>
    <w:multiLevelType w:val="hybridMultilevel"/>
    <w:tmpl w:val="41129D58"/>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A018EE"/>
    <w:multiLevelType w:val="multilevel"/>
    <w:tmpl w:val="0E00744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896616A"/>
    <w:multiLevelType w:val="hybridMultilevel"/>
    <w:tmpl w:val="14602F88"/>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407AD3"/>
    <w:multiLevelType w:val="hybridMultilevel"/>
    <w:tmpl w:val="835865AC"/>
    <w:lvl w:ilvl="0" w:tplc="40BE239A">
      <w:start w:val="2"/>
      <w:numFmt w:val="bullet"/>
      <w:lvlText w:val=""/>
      <w:lvlJc w:val="left"/>
      <w:pPr>
        <w:tabs>
          <w:tab w:val="num" w:pos="967"/>
        </w:tabs>
        <w:ind w:left="967" w:hanging="547"/>
      </w:pPr>
      <w:rPr>
        <w:rFonts w:ascii="Symbol" w:hAnsi="Symbol" w:hint="default"/>
        <w:sz w:val="1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8" w15:restartNumberingAfterBreak="0">
    <w:nsid w:val="7DC95C05"/>
    <w:multiLevelType w:val="hybridMultilevel"/>
    <w:tmpl w:val="C6089EC8"/>
    <w:lvl w:ilvl="0" w:tplc="E970F368">
      <w:start w:val="2"/>
      <w:numFmt w:val="bullet"/>
      <w:lvlText w:val=""/>
      <w:lvlJc w:val="left"/>
      <w:pPr>
        <w:tabs>
          <w:tab w:val="num" w:pos="113"/>
        </w:tabs>
        <w:ind w:left="227" w:hanging="17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9E3CDC"/>
    <w:multiLevelType w:val="hybridMultilevel"/>
    <w:tmpl w:val="EB523870"/>
    <w:lvl w:ilvl="0" w:tplc="9C32B344">
      <w:start w:val="2"/>
      <w:numFmt w:val="bullet"/>
      <w:lvlText w:val=""/>
      <w:lvlJc w:val="left"/>
      <w:pPr>
        <w:tabs>
          <w:tab w:val="num" w:pos="567"/>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0"/>
  </w:num>
  <w:num w:numId="4">
    <w:abstractNumId w:val="25"/>
  </w:num>
  <w:num w:numId="5">
    <w:abstractNumId w:val="34"/>
  </w:num>
  <w:num w:numId="6">
    <w:abstractNumId w:val="45"/>
  </w:num>
  <w:num w:numId="7">
    <w:abstractNumId w:val="21"/>
  </w:num>
  <w:num w:numId="8">
    <w:abstractNumId w:val="41"/>
  </w:num>
  <w:num w:numId="9">
    <w:abstractNumId w:val="40"/>
  </w:num>
  <w:num w:numId="10">
    <w:abstractNumId w:val="37"/>
  </w:num>
  <w:num w:numId="11">
    <w:abstractNumId w:val="42"/>
  </w:num>
  <w:num w:numId="12">
    <w:abstractNumId w:val="28"/>
  </w:num>
  <w:num w:numId="13">
    <w:abstractNumId w:val="9"/>
  </w:num>
  <w:num w:numId="14">
    <w:abstractNumId w:val="6"/>
  </w:num>
  <w:num w:numId="15">
    <w:abstractNumId w:val="30"/>
  </w:num>
  <w:num w:numId="16">
    <w:abstractNumId w:val="43"/>
  </w:num>
  <w:num w:numId="17">
    <w:abstractNumId w:val="17"/>
  </w:num>
  <w:num w:numId="18">
    <w:abstractNumId w:val="44"/>
  </w:num>
  <w:num w:numId="19">
    <w:abstractNumId w:val="49"/>
  </w:num>
  <w:num w:numId="20">
    <w:abstractNumId w:val="48"/>
  </w:num>
  <w:num w:numId="21">
    <w:abstractNumId w:val="46"/>
  </w:num>
  <w:num w:numId="22">
    <w:abstractNumId w:val="36"/>
  </w:num>
  <w:num w:numId="23">
    <w:abstractNumId w:val="38"/>
  </w:num>
  <w:num w:numId="24">
    <w:abstractNumId w:val="8"/>
  </w:num>
  <w:num w:numId="25">
    <w:abstractNumId w:val="29"/>
  </w:num>
  <w:num w:numId="26">
    <w:abstractNumId w:val="26"/>
  </w:num>
  <w:num w:numId="27">
    <w:abstractNumId w:val="11"/>
  </w:num>
  <w:num w:numId="28">
    <w:abstractNumId w:val="23"/>
  </w:num>
  <w:num w:numId="29">
    <w:abstractNumId w:val="39"/>
  </w:num>
  <w:num w:numId="30">
    <w:abstractNumId w:val="22"/>
  </w:num>
  <w:num w:numId="31">
    <w:abstractNumId w:val="13"/>
  </w:num>
  <w:num w:numId="32">
    <w:abstractNumId w:val="10"/>
  </w:num>
  <w:num w:numId="33">
    <w:abstractNumId w:val="27"/>
  </w:num>
  <w:num w:numId="34">
    <w:abstractNumId w:val="19"/>
  </w:num>
  <w:num w:numId="35">
    <w:abstractNumId w:val="35"/>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3"/>
  </w:num>
  <w:num w:numId="39">
    <w:abstractNumId w:val="16"/>
  </w:num>
  <w:num w:numId="40">
    <w:abstractNumId w:val="7"/>
  </w:num>
  <w:num w:numId="41">
    <w:abstractNumId w:val="47"/>
  </w:num>
  <w:num w:numId="42">
    <w:abstractNumId w:val="24"/>
  </w:num>
  <w:num w:numId="43">
    <w:abstractNumId w:val="32"/>
  </w:num>
  <w:num w:numId="44">
    <w:abstractNumId w:val="4"/>
  </w:num>
  <w:num w:numId="45">
    <w:abstractNumId w:val="15"/>
  </w:num>
  <w:num w:numId="46">
    <w:abstractNumId w:val="2"/>
  </w:num>
  <w:num w:numId="47">
    <w:abstractNumId w:val="12"/>
  </w:num>
  <w:num w:numId="48">
    <w:abstractNumId w:val="3"/>
  </w:num>
  <w:num w:numId="49">
    <w:abstractNumId w:val="18"/>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 w:id="1"/>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06"/>
    <w:rsid w:val="0000622B"/>
    <w:rsid w:val="00006803"/>
    <w:rsid w:val="00017D5F"/>
    <w:rsid w:val="00022BBD"/>
    <w:rsid w:val="00023E69"/>
    <w:rsid w:val="00025E8E"/>
    <w:rsid w:val="000328CB"/>
    <w:rsid w:val="0003367B"/>
    <w:rsid w:val="00033C1E"/>
    <w:rsid w:val="000363F6"/>
    <w:rsid w:val="00036E6C"/>
    <w:rsid w:val="000406CF"/>
    <w:rsid w:val="000406DA"/>
    <w:rsid w:val="00044742"/>
    <w:rsid w:val="00047B52"/>
    <w:rsid w:val="00051135"/>
    <w:rsid w:val="0005330D"/>
    <w:rsid w:val="0005586D"/>
    <w:rsid w:val="00056AF7"/>
    <w:rsid w:val="0006006C"/>
    <w:rsid w:val="00060490"/>
    <w:rsid w:val="00060642"/>
    <w:rsid w:val="000625EC"/>
    <w:rsid w:val="00080890"/>
    <w:rsid w:val="00082487"/>
    <w:rsid w:val="00085CF2"/>
    <w:rsid w:val="00087BB2"/>
    <w:rsid w:val="00090DB1"/>
    <w:rsid w:val="000914EE"/>
    <w:rsid w:val="00093C5E"/>
    <w:rsid w:val="00095455"/>
    <w:rsid w:val="00096678"/>
    <w:rsid w:val="000A1E67"/>
    <w:rsid w:val="000A523E"/>
    <w:rsid w:val="000A6C3C"/>
    <w:rsid w:val="000B1705"/>
    <w:rsid w:val="000B1804"/>
    <w:rsid w:val="000C0550"/>
    <w:rsid w:val="000C0D88"/>
    <w:rsid w:val="000D034D"/>
    <w:rsid w:val="000D1B19"/>
    <w:rsid w:val="000E53E0"/>
    <w:rsid w:val="000E5744"/>
    <w:rsid w:val="000F45AB"/>
    <w:rsid w:val="00100422"/>
    <w:rsid w:val="00105B57"/>
    <w:rsid w:val="00110760"/>
    <w:rsid w:val="00111732"/>
    <w:rsid w:val="001121F5"/>
    <w:rsid w:val="00112A2E"/>
    <w:rsid w:val="001154D3"/>
    <w:rsid w:val="00115BC4"/>
    <w:rsid w:val="00123B46"/>
    <w:rsid w:val="00126AF0"/>
    <w:rsid w:val="00126E5D"/>
    <w:rsid w:val="00132D99"/>
    <w:rsid w:val="00133A76"/>
    <w:rsid w:val="00135854"/>
    <w:rsid w:val="00137C4B"/>
    <w:rsid w:val="00141B6D"/>
    <w:rsid w:val="00143A98"/>
    <w:rsid w:val="00143CC0"/>
    <w:rsid w:val="0014539F"/>
    <w:rsid w:val="0014759E"/>
    <w:rsid w:val="00155EF2"/>
    <w:rsid w:val="0015615B"/>
    <w:rsid w:val="00157923"/>
    <w:rsid w:val="00157E22"/>
    <w:rsid w:val="00164E99"/>
    <w:rsid w:val="00164F90"/>
    <w:rsid w:val="00167DF3"/>
    <w:rsid w:val="00170C27"/>
    <w:rsid w:val="00171B5B"/>
    <w:rsid w:val="0017539C"/>
    <w:rsid w:val="0017609F"/>
    <w:rsid w:val="001820F7"/>
    <w:rsid w:val="0019164E"/>
    <w:rsid w:val="00191F72"/>
    <w:rsid w:val="001940E1"/>
    <w:rsid w:val="001947CC"/>
    <w:rsid w:val="001979C2"/>
    <w:rsid w:val="00197BEB"/>
    <w:rsid w:val="001A258D"/>
    <w:rsid w:val="001A44BC"/>
    <w:rsid w:val="001A4F5D"/>
    <w:rsid w:val="001A5A86"/>
    <w:rsid w:val="001B1348"/>
    <w:rsid w:val="001B404B"/>
    <w:rsid w:val="001B731C"/>
    <w:rsid w:val="001C0E28"/>
    <w:rsid w:val="001C20D1"/>
    <w:rsid w:val="001C2533"/>
    <w:rsid w:val="001C628E"/>
    <w:rsid w:val="001D0282"/>
    <w:rsid w:val="001D311E"/>
    <w:rsid w:val="001E0873"/>
    <w:rsid w:val="001E0F7B"/>
    <w:rsid w:val="001E3D67"/>
    <w:rsid w:val="001E5A96"/>
    <w:rsid w:val="001E5BEE"/>
    <w:rsid w:val="001F212B"/>
    <w:rsid w:val="001F4859"/>
    <w:rsid w:val="001F5636"/>
    <w:rsid w:val="001F565C"/>
    <w:rsid w:val="001F59DB"/>
    <w:rsid w:val="002009E4"/>
    <w:rsid w:val="002034FE"/>
    <w:rsid w:val="00204837"/>
    <w:rsid w:val="00205911"/>
    <w:rsid w:val="0020628E"/>
    <w:rsid w:val="00207B40"/>
    <w:rsid w:val="00211C39"/>
    <w:rsid w:val="00213E72"/>
    <w:rsid w:val="00216668"/>
    <w:rsid w:val="002178B8"/>
    <w:rsid w:val="00223D03"/>
    <w:rsid w:val="00224812"/>
    <w:rsid w:val="00224F52"/>
    <w:rsid w:val="00230211"/>
    <w:rsid w:val="002323A7"/>
    <w:rsid w:val="0023345C"/>
    <w:rsid w:val="00233546"/>
    <w:rsid w:val="002372ED"/>
    <w:rsid w:val="00241C31"/>
    <w:rsid w:val="002426F3"/>
    <w:rsid w:val="002461BA"/>
    <w:rsid w:val="002509C9"/>
    <w:rsid w:val="00252CDA"/>
    <w:rsid w:val="00262C55"/>
    <w:rsid w:val="00265875"/>
    <w:rsid w:val="002664D2"/>
    <w:rsid w:val="00266544"/>
    <w:rsid w:val="00266A38"/>
    <w:rsid w:val="0026797B"/>
    <w:rsid w:val="00270D09"/>
    <w:rsid w:val="0027303B"/>
    <w:rsid w:val="00275642"/>
    <w:rsid w:val="0028109B"/>
    <w:rsid w:val="002866D2"/>
    <w:rsid w:val="00287A69"/>
    <w:rsid w:val="00290E00"/>
    <w:rsid w:val="00292600"/>
    <w:rsid w:val="0029642F"/>
    <w:rsid w:val="00296819"/>
    <w:rsid w:val="002975E0"/>
    <w:rsid w:val="002A04DD"/>
    <w:rsid w:val="002A170F"/>
    <w:rsid w:val="002A1F81"/>
    <w:rsid w:val="002A3A0A"/>
    <w:rsid w:val="002B09AE"/>
    <w:rsid w:val="002B42B9"/>
    <w:rsid w:val="002B69CD"/>
    <w:rsid w:val="002C1C7A"/>
    <w:rsid w:val="002D3CA6"/>
    <w:rsid w:val="002D448E"/>
    <w:rsid w:val="002D47F7"/>
    <w:rsid w:val="002D48E4"/>
    <w:rsid w:val="002D7052"/>
    <w:rsid w:val="002D7FCC"/>
    <w:rsid w:val="002E0872"/>
    <w:rsid w:val="002E5A5D"/>
    <w:rsid w:val="002E5AC3"/>
    <w:rsid w:val="002E7E71"/>
    <w:rsid w:val="002F17BD"/>
    <w:rsid w:val="00302EB0"/>
    <w:rsid w:val="003104AE"/>
    <w:rsid w:val="003109EE"/>
    <w:rsid w:val="00311C3B"/>
    <w:rsid w:val="00311DA1"/>
    <w:rsid w:val="0031367D"/>
    <w:rsid w:val="003137E7"/>
    <w:rsid w:val="00314813"/>
    <w:rsid w:val="00314D4F"/>
    <w:rsid w:val="0032203B"/>
    <w:rsid w:val="003221B7"/>
    <w:rsid w:val="003259C3"/>
    <w:rsid w:val="00325F02"/>
    <w:rsid w:val="003334B9"/>
    <w:rsid w:val="0033378B"/>
    <w:rsid w:val="0033535B"/>
    <w:rsid w:val="0034515A"/>
    <w:rsid w:val="00346A46"/>
    <w:rsid w:val="00352973"/>
    <w:rsid w:val="0036205D"/>
    <w:rsid w:val="0036286A"/>
    <w:rsid w:val="00362FE9"/>
    <w:rsid w:val="003642D8"/>
    <w:rsid w:val="00370861"/>
    <w:rsid w:val="00375038"/>
    <w:rsid w:val="00375CE5"/>
    <w:rsid w:val="003811CD"/>
    <w:rsid w:val="00382DA7"/>
    <w:rsid w:val="0038348E"/>
    <w:rsid w:val="00384EED"/>
    <w:rsid w:val="00390C61"/>
    <w:rsid w:val="0039397C"/>
    <w:rsid w:val="003942D4"/>
    <w:rsid w:val="00394A9C"/>
    <w:rsid w:val="003958A8"/>
    <w:rsid w:val="0039606B"/>
    <w:rsid w:val="003969A8"/>
    <w:rsid w:val="003A0D4B"/>
    <w:rsid w:val="003A0F60"/>
    <w:rsid w:val="003A4E18"/>
    <w:rsid w:val="003A6515"/>
    <w:rsid w:val="003A77D9"/>
    <w:rsid w:val="003A7BA2"/>
    <w:rsid w:val="003C1736"/>
    <w:rsid w:val="003C3D8D"/>
    <w:rsid w:val="003C5406"/>
    <w:rsid w:val="003C7021"/>
    <w:rsid w:val="003D34FB"/>
    <w:rsid w:val="003D5EE4"/>
    <w:rsid w:val="003E103B"/>
    <w:rsid w:val="003E417E"/>
    <w:rsid w:val="003E6A2A"/>
    <w:rsid w:val="003E6D41"/>
    <w:rsid w:val="003F59E8"/>
    <w:rsid w:val="003F5F61"/>
    <w:rsid w:val="004002BF"/>
    <w:rsid w:val="00412BB3"/>
    <w:rsid w:val="00415966"/>
    <w:rsid w:val="0041739B"/>
    <w:rsid w:val="00422F6E"/>
    <w:rsid w:val="00423CF3"/>
    <w:rsid w:val="0042461B"/>
    <w:rsid w:val="0042520B"/>
    <w:rsid w:val="00431EC5"/>
    <w:rsid w:val="00433CE8"/>
    <w:rsid w:val="00434B7B"/>
    <w:rsid w:val="004359BA"/>
    <w:rsid w:val="004372DC"/>
    <w:rsid w:val="00440A2A"/>
    <w:rsid w:val="00443FD3"/>
    <w:rsid w:val="00446741"/>
    <w:rsid w:val="00447830"/>
    <w:rsid w:val="004522A4"/>
    <w:rsid w:val="004524CB"/>
    <w:rsid w:val="004544D9"/>
    <w:rsid w:val="00454720"/>
    <w:rsid w:val="00454CE8"/>
    <w:rsid w:val="00460BB5"/>
    <w:rsid w:val="00462518"/>
    <w:rsid w:val="00462702"/>
    <w:rsid w:val="0046399B"/>
    <w:rsid w:val="00466356"/>
    <w:rsid w:val="00474091"/>
    <w:rsid w:val="00476CBB"/>
    <w:rsid w:val="00476EAD"/>
    <w:rsid w:val="004804F3"/>
    <w:rsid w:val="004824B2"/>
    <w:rsid w:val="00482596"/>
    <w:rsid w:val="00486526"/>
    <w:rsid w:val="004873E3"/>
    <w:rsid w:val="00487C87"/>
    <w:rsid w:val="004921C8"/>
    <w:rsid w:val="00494F0E"/>
    <w:rsid w:val="00495DB6"/>
    <w:rsid w:val="00497457"/>
    <w:rsid w:val="004A0168"/>
    <w:rsid w:val="004A2A4A"/>
    <w:rsid w:val="004A2D22"/>
    <w:rsid w:val="004A4AAA"/>
    <w:rsid w:val="004A7476"/>
    <w:rsid w:val="004B413A"/>
    <w:rsid w:val="004B7CF2"/>
    <w:rsid w:val="004C1374"/>
    <w:rsid w:val="004C4CD5"/>
    <w:rsid w:val="004C581A"/>
    <w:rsid w:val="004C5F8D"/>
    <w:rsid w:val="004D672B"/>
    <w:rsid w:val="004D7E9F"/>
    <w:rsid w:val="004E1229"/>
    <w:rsid w:val="004E1AA9"/>
    <w:rsid w:val="004E1AEE"/>
    <w:rsid w:val="004E276F"/>
    <w:rsid w:val="004E2BB6"/>
    <w:rsid w:val="004E2EA5"/>
    <w:rsid w:val="004E317E"/>
    <w:rsid w:val="004E3A5D"/>
    <w:rsid w:val="004E7D16"/>
    <w:rsid w:val="004F3682"/>
    <w:rsid w:val="0050223C"/>
    <w:rsid w:val="00502618"/>
    <w:rsid w:val="005030F2"/>
    <w:rsid w:val="0051396C"/>
    <w:rsid w:val="005166BA"/>
    <w:rsid w:val="00516BE8"/>
    <w:rsid w:val="00525421"/>
    <w:rsid w:val="0052758B"/>
    <w:rsid w:val="00530883"/>
    <w:rsid w:val="00534E85"/>
    <w:rsid w:val="005352F1"/>
    <w:rsid w:val="00542420"/>
    <w:rsid w:val="005431C5"/>
    <w:rsid w:val="0054413F"/>
    <w:rsid w:val="00546E2C"/>
    <w:rsid w:val="005476DB"/>
    <w:rsid w:val="005546E9"/>
    <w:rsid w:val="00555654"/>
    <w:rsid w:val="00557E06"/>
    <w:rsid w:val="00560C43"/>
    <w:rsid w:val="0056199E"/>
    <w:rsid w:val="00563D37"/>
    <w:rsid w:val="00564FBC"/>
    <w:rsid w:val="0056725A"/>
    <w:rsid w:val="005703B3"/>
    <w:rsid w:val="00571358"/>
    <w:rsid w:val="00572976"/>
    <w:rsid w:val="00573657"/>
    <w:rsid w:val="00573F30"/>
    <w:rsid w:val="0057486A"/>
    <w:rsid w:val="00577EE5"/>
    <w:rsid w:val="00582442"/>
    <w:rsid w:val="0059460E"/>
    <w:rsid w:val="00594700"/>
    <w:rsid w:val="005974F5"/>
    <w:rsid w:val="00597F2F"/>
    <w:rsid w:val="005A07F8"/>
    <w:rsid w:val="005A1CA3"/>
    <w:rsid w:val="005A473B"/>
    <w:rsid w:val="005A56BD"/>
    <w:rsid w:val="005A5763"/>
    <w:rsid w:val="005A69BE"/>
    <w:rsid w:val="005A6AA8"/>
    <w:rsid w:val="005C11F1"/>
    <w:rsid w:val="005C472C"/>
    <w:rsid w:val="005C68C8"/>
    <w:rsid w:val="005C7EFB"/>
    <w:rsid w:val="005D0EF5"/>
    <w:rsid w:val="005D0F96"/>
    <w:rsid w:val="005D2735"/>
    <w:rsid w:val="005D7471"/>
    <w:rsid w:val="005E137E"/>
    <w:rsid w:val="005E1D6F"/>
    <w:rsid w:val="005E1DBF"/>
    <w:rsid w:val="005E2754"/>
    <w:rsid w:val="005E75DF"/>
    <w:rsid w:val="005F0BF9"/>
    <w:rsid w:val="005F1DE7"/>
    <w:rsid w:val="005F5262"/>
    <w:rsid w:val="005F6291"/>
    <w:rsid w:val="0060136D"/>
    <w:rsid w:val="0060217F"/>
    <w:rsid w:val="006025D3"/>
    <w:rsid w:val="006036D2"/>
    <w:rsid w:val="00605375"/>
    <w:rsid w:val="006061F6"/>
    <w:rsid w:val="0060738E"/>
    <w:rsid w:val="00607A8F"/>
    <w:rsid w:val="00611121"/>
    <w:rsid w:val="0061529A"/>
    <w:rsid w:val="00615C01"/>
    <w:rsid w:val="006245BD"/>
    <w:rsid w:val="00625110"/>
    <w:rsid w:val="00631445"/>
    <w:rsid w:val="00632E34"/>
    <w:rsid w:val="006353F4"/>
    <w:rsid w:val="00640350"/>
    <w:rsid w:val="00641642"/>
    <w:rsid w:val="00642818"/>
    <w:rsid w:val="00644588"/>
    <w:rsid w:val="006467EB"/>
    <w:rsid w:val="00651182"/>
    <w:rsid w:val="00652CDE"/>
    <w:rsid w:val="00654E72"/>
    <w:rsid w:val="006560E2"/>
    <w:rsid w:val="006615CB"/>
    <w:rsid w:val="00662984"/>
    <w:rsid w:val="006664D0"/>
    <w:rsid w:val="00667666"/>
    <w:rsid w:val="00667AD7"/>
    <w:rsid w:val="00670161"/>
    <w:rsid w:val="00672360"/>
    <w:rsid w:val="006765A3"/>
    <w:rsid w:val="00676AC3"/>
    <w:rsid w:val="006808CF"/>
    <w:rsid w:val="00685352"/>
    <w:rsid w:val="00687324"/>
    <w:rsid w:val="00691226"/>
    <w:rsid w:val="00696C7C"/>
    <w:rsid w:val="006A0E9D"/>
    <w:rsid w:val="006A1507"/>
    <w:rsid w:val="006A5907"/>
    <w:rsid w:val="006B4A4B"/>
    <w:rsid w:val="006B6DCC"/>
    <w:rsid w:val="006C1FE5"/>
    <w:rsid w:val="006C4D1A"/>
    <w:rsid w:val="006C6ECC"/>
    <w:rsid w:val="006C7C0C"/>
    <w:rsid w:val="006D0D77"/>
    <w:rsid w:val="006D55D4"/>
    <w:rsid w:val="006E05BC"/>
    <w:rsid w:val="006E1542"/>
    <w:rsid w:val="006E32FA"/>
    <w:rsid w:val="006E6810"/>
    <w:rsid w:val="006F1998"/>
    <w:rsid w:val="006F51C9"/>
    <w:rsid w:val="00700D20"/>
    <w:rsid w:val="007010ED"/>
    <w:rsid w:val="00703A3D"/>
    <w:rsid w:val="007059D0"/>
    <w:rsid w:val="00706C5F"/>
    <w:rsid w:val="00706E25"/>
    <w:rsid w:val="0071583E"/>
    <w:rsid w:val="00720059"/>
    <w:rsid w:val="007211C3"/>
    <w:rsid w:val="00723408"/>
    <w:rsid w:val="00723E17"/>
    <w:rsid w:val="00730711"/>
    <w:rsid w:val="007316F5"/>
    <w:rsid w:val="00733006"/>
    <w:rsid w:val="00733E52"/>
    <w:rsid w:val="00733F5A"/>
    <w:rsid w:val="0073494A"/>
    <w:rsid w:val="0073528C"/>
    <w:rsid w:val="00735ECA"/>
    <w:rsid w:val="00736B61"/>
    <w:rsid w:val="00740694"/>
    <w:rsid w:val="0074173F"/>
    <w:rsid w:val="007422DD"/>
    <w:rsid w:val="00743132"/>
    <w:rsid w:val="00743B89"/>
    <w:rsid w:val="0075057F"/>
    <w:rsid w:val="0075359A"/>
    <w:rsid w:val="00755EEC"/>
    <w:rsid w:val="007579C3"/>
    <w:rsid w:val="00761159"/>
    <w:rsid w:val="00763AC3"/>
    <w:rsid w:val="0076793A"/>
    <w:rsid w:val="00776BD3"/>
    <w:rsid w:val="0077710D"/>
    <w:rsid w:val="0077759E"/>
    <w:rsid w:val="00782469"/>
    <w:rsid w:val="00782AF6"/>
    <w:rsid w:val="007877B8"/>
    <w:rsid w:val="00794BEC"/>
    <w:rsid w:val="0079687E"/>
    <w:rsid w:val="007969E9"/>
    <w:rsid w:val="00796FA5"/>
    <w:rsid w:val="007972A9"/>
    <w:rsid w:val="007976EF"/>
    <w:rsid w:val="007A05E1"/>
    <w:rsid w:val="007A3DA8"/>
    <w:rsid w:val="007A76B9"/>
    <w:rsid w:val="007B0746"/>
    <w:rsid w:val="007B48FF"/>
    <w:rsid w:val="007B6A8D"/>
    <w:rsid w:val="007C33FA"/>
    <w:rsid w:val="007C7D3F"/>
    <w:rsid w:val="007D1B5F"/>
    <w:rsid w:val="007D5356"/>
    <w:rsid w:val="007D58C8"/>
    <w:rsid w:val="007E0CC3"/>
    <w:rsid w:val="007E1756"/>
    <w:rsid w:val="007E73DD"/>
    <w:rsid w:val="007F0840"/>
    <w:rsid w:val="007F2124"/>
    <w:rsid w:val="007F3F26"/>
    <w:rsid w:val="0080074C"/>
    <w:rsid w:val="00805138"/>
    <w:rsid w:val="00811C37"/>
    <w:rsid w:val="008121F1"/>
    <w:rsid w:val="00817A1E"/>
    <w:rsid w:val="00827169"/>
    <w:rsid w:val="00831957"/>
    <w:rsid w:val="00833550"/>
    <w:rsid w:val="00835301"/>
    <w:rsid w:val="0083581B"/>
    <w:rsid w:val="00836D34"/>
    <w:rsid w:val="00840891"/>
    <w:rsid w:val="00840993"/>
    <w:rsid w:val="0084140B"/>
    <w:rsid w:val="00841698"/>
    <w:rsid w:val="0084318B"/>
    <w:rsid w:val="00843FFC"/>
    <w:rsid w:val="00844A08"/>
    <w:rsid w:val="0085227D"/>
    <w:rsid w:val="0086214B"/>
    <w:rsid w:val="00862A59"/>
    <w:rsid w:val="00862B6F"/>
    <w:rsid w:val="00870B34"/>
    <w:rsid w:val="00873188"/>
    <w:rsid w:val="008802BD"/>
    <w:rsid w:val="00880C96"/>
    <w:rsid w:val="00880F43"/>
    <w:rsid w:val="00882198"/>
    <w:rsid w:val="00893913"/>
    <w:rsid w:val="00894A8D"/>
    <w:rsid w:val="0089781C"/>
    <w:rsid w:val="008A22C5"/>
    <w:rsid w:val="008A453D"/>
    <w:rsid w:val="008A5FDD"/>
    <w:rsid w:val="008A6032"/>
    <w:rsid w:val="008B1669"/>
    <w:rsid w:val="008B1F57"/>
    <w:rsid w:val="008B1F62"/>
    <w:rsid w:val="008B2F6E"/>
    <w:rsid w:val="008B3026"/>
    <w:rsid w:val="008C2E71"/>
    <w:rsid w:val="008C30F7"/>
    <w:rsid w:val="008C561E"/>
    <w:rsid w:val="008C7015"/>
    <w:rsid w:val="008D2C51"/>
    <w:rsid w:val="008D2D0A"/>
    <w:rsid w:val="008D494D"/>
    <w:rsid w:val="008E230B"/>
    <w:rsid w:val="008E5A16"/>
    <w:rsid w:val="008E6086"/>
    <w:rsid w:val="008E66A4"/>
    <w:rsid w:val="008F3EA7"/>
    <w:rsid w:val="0090058A"/>
    <w:rsid w:val="00902374"/>
    <w:rsid w:val="00902B88"/>
    <w:rsid w:val="0090483B"/>
    <w:rsid w:val="0090693C"/>
    <w:rsid w:val="009108A1"/>
    <w:rsid w:val="00911F7D"/>
    <w:rsid w:val="00912C48"/>
    <w:rsid w:val="00912E33"/>
    <w:rsid w:val="009163F3"/>
    <w:rsid w:val="00916E39"/>
    <w:rsid w:val="009173EF"/>
    <w:rsid w:val="00917ABA"/>
    <w:rsid w:val="00925131"/>
    <w:rsid w:val="00930D14"/>
    <w:rsid w:val="00932906"/>
    <w:rsid w:val="0094130F"/>
    <w:rsid w:val="009419D1"/>
    <w:rsid w:val="00944287"/>
    <w:rsid w:val="00945D18"/>
    <w:rsid w:val="00950214"/>
    <w:rsid w:val="009539B3"/>
    <w:rsid w:val="00956C8C"/>
    <w:rsid w:val="00961B0B"/>
    <w:rsid w:val="00962938"/>
    <w:rsid w:val="00963226"/>
    <w:rsid w:val="009659F0"/>
    <w:rsid w:val="00966A1B"/>
    <w:rsid w:val="00977602"/>
    <w:rsid w:val="00981F5D"/>
    <w:rsid w:val="009821AE"/>
    <w:rsid w:val="00984458"/>
    <w:rsid w:val="00987DB9"/>
    <w:rsid w:val="009912FF"/>
    <w:rsid w:val="00997952"/>
    <w:rsid w:val="009A069F"/>
    <w:rsid w:val="009A6F1D"/>
    <w:rsid w:val="009B048E"/>
    <w:rsid w:val="009B637E"/>
    <w:rsid w:val="009C0C70"/>
    <w:rsid w:val="009C5FD2"/>
    <w:rsid w:val="009D3B98"/>
    <w:rsid w:val="009D6EA5"/>
    <w:rsid w:val="009E00C1"/>
    <w:rsid w:val="009E17BD"/>
    <w:rsid w:val="009E3EED"/>
    <w:rsid w:val="009E6868"/>
    <w:rsid w:val="009E7651"/>
    <w:rsid w:val="009E7DE0"/>
    <w:rsid w:val="009F15C5"/>
    <w:rsid w:val="009F1D4D"/>
    <w:rsid w:val="009F4698"/>
    <w:rsid w:val="009F4DF7"/>
    <w:rsid w:val="009F5BC3"/>
    <w:rsid w:val="00A02D2D"/>
    <w:rsid w:val="00A02E6F"/>
    <w:rsid w:val="00A04CEC"/>
    <w:rsid w:val="00A066D8"/>
    <w:rsid w:val="00A12C68"/>
    <w:rsid w:val="00A20884"/>
    <w:rsid w:val="00A27F92"/>
    <w:rsid w:val="00A305AA"/>
    <w:rsid w:val="00A32654"/>
    <w:rsid w:val="00A33971"/>
    <w:rsid w:val="00A33B18"/>
    <w:rsid w:val="00A3595B"/>
    <w:rsid w:val="00A35E16"/>
    <w:rsid w:val="00A44101"/>
    <w:rsid w:val="00A5383B"/>
    <w:rsid w:val="00A55622"/>
    <w:rsid w:val="00A556C2"/>
    <w:rsid w:val="00A602CD"/>
    <w:rsid w:val="00A62467"/>
    <w:rsid w:val="00A63031"/>
    <w:rsid w:val="00A71E8E"/>
    <w:rsid w:val="00A76752"/>
    <w:rsid w:val="00A77EA6"/>
    <w:rsid w:val="00A806F2"/>
    <w:rsid w:val="00A81F23"/>
    <w:rsid w:val="00A8261D"/>
    <w:rsid w:val="00A82D0D"/>
    <w:rsid w:val="00A87B50"/>
    <w:rsid w:val="00A91DE4"/>
    <w:rsid w:val="00A94AD4"/>
    <w:rsid w:val="00AA025D"/>
    <w:rsid w:val="00AA5496"/>
    <w:rsid w:val="00AB0340"/>
    <w:rsid w:val="00AB24CA"/>
    <w:rsid w:val="00AB29DA"/>
    <w:rsid w:val="00AB42F6"/>
    <w:rsid w:val="00AB69D8"/>
    <w:rsid w:val="00AC1E55"/>
    <w:rsid w:val="00AC2591"/>
    <w:rsid w:val="00AC6F74"/>
    <w:rsid w:val="00AC769F"/>
    <w:rsid w:val="00AD0AE5"/>
    <w:rsid w:val="00AD3E23"/>
    <w:rsid w:val="00AD5D3C"/>
    <w:rsid w:val="00AD7201"/>
    <w:rsid w:val="00AD7909"/>
    <w:rsid w:val="00AE26D6"/>
    <w:rsid w:val="00AE654A"/>
    <w:rsid w:val="00AF2963"/>
    <w:rsid w:val="00AF2971"/>
    <w:rsid w:val="00AF4BAE"/>
    <w:rsid w:val="00AF5E3C"/>
    <w:rsid w:val="00AF78F8"/>
    <w:rsid w:val="00B024D2"/>
    <w:rsid w:val="00B13315"/>
    <w:rsid w:val="00B170F6"/>
    <w:rsid w:val="00B2270F"/>
    <w:rsid w:val="00B23E7E"/>
    <w:rsid w:val="00B25B11"/>
    <w:rsid w:val="00B25B41"/>
    <w:rsid w:val="00B27123"/>
    <w:rsid w:val="00B27DC0"/>
    <w:rsid w:val="00B332FB"/>
    <w:rsid w:val="00B371AF"/>
    <w:rsid w:val="00B40A81"/>
    <w:rsid w:val="00B41974"/>
    <w:rsid w:val="00B44910"/>
    <w:rsid w:val="00B54B8F"/>
    <w:rsid w:val="00B576FA"/>
    <w:rsid w:val="00B7000E"/>
    <w:rsid w:val="00B72267"/>
    <w:rsid w:val="00B72503"/>
    <w:rsid w:val="00B750EB"/>
    <w:rsid w:val="00B76EB6"/>
    <w:rsid w:val="00B77B71"/>
    <w:rsid w:val="00B824C8"/>
    <w:rsid w:val="00B82A28"/>
    <w:rsid w:val="00B8318C"/>
    <w:rsid w:val="00B83897"/>
    <w:rsid w:val="00B84652"/>
    <w:rsid w:val="00B8578D"/>
    <w:rsid w:val="00B8714F"/>
    <w:rsid w:val="00B875F1"/>
    <w:rsid w:val="00B902F2"/>
    <w:rsid w:val="00BA1CA1"/>
    <w:rsid w:val="00BA1CAA"/>
    <w:rsid w:val="00BA3A82"/>
    <w:rsid w:val="00BA4604"/>
    <w:rsid w:val="00BA7087"/>
    <w:rsid w:val="00BB0863"/>
    <w:rsid w:val="00BB0E88"/>
    <w:rsid w:val="00BB137B"/>
    <w:rsid w:val="00BB1F56"/>
    <w:rsid w:val="00BB2F3F"/>
    <w:rsid w:val="00BC2C12"/>
    <w:rsid w:val="00BC3CD2"/>
    <w:rsid w:val="00BC5A8A"/>
    <w:rsid w:val="00BD032B"/>
    <w:rsid w:val="00BD1548"/>
    <w:rsid w:val="00BE012E"/>
    <w:rsid w:val="00BE02D1"/>
    <w:rsid w:val="00BE1922"/>
    <w:rsid w:val="00BE2640"/>
    <w:rsid w:val="00BE355F"/>
    <w:rsid w:val="00BF1FFF"/>
    <w:rsid w:val="00BF27CF"/>
    <w:rsid w:val="00BF2BF9"/>
    <w:rsid w:val="00BF370B"/>
    <w:rsid w:val="00C01189"/>
    <w:rsid w:val="00C019B1"/>
    <w:rsid w:val="00C03AD5"/>
    <w:rsid w:val="00C104DD"/>
    <w:rsid w:val="00C108D2"/>
    <w:rsid w:val="00C17270"/>
    <w:rsid w:val="00C17609"/>
    <w:rsid w:val="00C17AF8"/>
    <w:rsid w:val="00C301A8"/>
    <w:rsid w:val="00C31C94"/>
    <w:rsid w:val="00C33313"/>
    <w:rsid w:val="00C36D0F"/>
    <w:rsid w:val="00C374DE"/>
    <w:rsid w:val="00C4152B"/>
    <w:rsid w:val="00C44DA7"/>
    <w:rsid w:val="00C50344"/>
    <w:rsid w:val="00C512A0"/>
    <w:rsid w:val="00C51F07"/>
    <w:rsid w:val="00C53A28"/>
    <w:rsid w:val="00C667DB"/>
    <w:rsid w:val="00C66E21"/>
    <w:rsid w:val="00C7397E"/>
    <w:rsid w:val="00C73A8D"/>
    <w:rsid w:val="00C82306"/>
    <w:rsid w:val="00C83C71"/>
    <w:rsid w:val="00C90506"/>
    <w:rsid w:val="00C94145"/>
    <w:rsid w:val="00C9560A"/>
    <w:rsid w:val="00CA1BFF"/>
    <w:rsid w:val="00CA2A00"/>
    <w:rsid w:val="00CA4EB5"/>
    <w:rsid w:val="00CA6393"/>
    <w:rsid w:val="00CB0AC0"/>
    <w:rsid w:val="00CB1BB5"/>
    <w:rsid w:val="00CB45D7"/>
    <w:rsid w:val="00CB5846"/>
    <w:rsid w:val="00CB688A"/>
    <w:rsid w:val="00CC02B8"/>
    <w:rsid w:val="00CC2057"/>
    <w:rsid w:val="00CC5DAD"/>
    <w:rsid w:val="00CD0C08"/>
    <w:rsid w:val="00CD5BBD"/>
    <w:rsid w:val="00CD66E3"/>
    <w:rsid w:val="00CE00DE"/>
    <w:rsid w:val="00CE222A"/>
    <w:rsid w:val="00CE554A"/>
    <w:rsid w:val="00CF203C"/>
    <w:rsid w:val="00CF33F3"/>
    <w:rsid w:val="00CF3EC3"/>
    <w:rsid w:val="00CF6AD5"/>
    <w:rsid w:val="00D01238"/>
    <w:rsid w:val="00D01634"/>
    <w:rsid w:val="00D04FD6"/>
    <w:rsid w:val="00D05510"/>
    <w:rsid w:val="00D06183"/>
    <w:rsid w:val="00D10EA5"/>
    <w:rsid w:val="00D12D29"/>
    <w:rsid w:val="00D145D9"/>
    <w:rsid w:val="00D157A3"/>
    <w:rsid w:val="00D15841"/>
    <w:rsid w:val="00D175B3"/>
    <w:rsid w:val="00D208E0"/>
    <w:rsid w:val="00D2236C"/>
    <w:rsid w:val="00D22C42"/>
    <w:rsid w:val="00D2455D"/>
    <w:rsid w:val="00D26FDF"/>
    <w:rsid w:val="00D27B70"/>
    <w:rsid w:val="00D309CF"/>
    <w:rsid w:val="00D30A39"/>
    <w:rsid w:val="00D336EE"/>
    <w:rsid w:val="00D337D8"/>
    <w:rsid w:val="00D33A9B"/>
    <w:rsid w:val="00D33BC1"/>
    <w:rsid w:val="00D4094B"/>
    <w:rsid w:val="00D41704"/>
    <w:rsid w:val="00D43B52"/>
    <w:rsid w:val="00D442AF"/>
    <w:rsid w:val="00D4562C"/>
    <w:rsid w:val="00D46610"/>
    <w:rsid w:val="00D4769E"/>
    <w:rsid w:val="00D534B0"/>
    <w:rsid w:val="00D54A06"/>
    <w:rsid w:val="00D57E69"/>
    <w:rsid w:val="00D617BD"/>
    <w:rsid w:val="00D63AEF"/>
    <w:rsid w:val="00D7144D"/>
    <w:rsid w:val="00D71B7E"/>
    <w:rsid w:val="00D7225A"/>
    <w:rsid w:val="00D7501A"/>
    <w:rsid w:val="00D76A33"/>
    <w:rsid w:val="00D77A00"/>
    <w:rsid w:val="00D86145"/>
    <w:rsid w:val="00D9076B"/>
    <w:rsid w:val="00D9217C"/>
    <w:rsid w:val="00DA1A79"/>
    <w:rsid w:val="00DA313D"/>
    <w:rsid w:val="00DA3E70"/>
    <w:rsid w:val="00DA5B1F"/>
    <w:rsid w:val="00DB088B"/>
    <w:rsid w:val="00DB6388"/>
    <w:rsid w:val="00DC0E33"/>
    <w:rsid w:val="00DC2187"/>
    <w:rsid w:val="00DC429C"/>
    <w:rsid w:val="00DC4A08"/>
    <w:rsid w:val="00DC65C1"/>
    <w:rsid w:val="00DC7F3A"/>
    <w:rsid w:val="00DD06C6"/>
    <w:rsid w:val="00DE06EB"/>
    <w:rsid w:val="00DE0C72"/>
    <w:rsid w:val="00DE52DC"/>
    <w:rsid w:val="00DF608C"/>
    <w:rsid w:val="00DF720D"/>
    <w:rsid w:val="00E041F4"/>
    <w:rsid w:val="00E07153"/>
    <w:rsid w:val="00E07718"/>
    <w:rsid w:val="00E10E80"/>
    <w:rsid w:val="00E124F0"/>
    <w:rsid w:val="00E137BC"/>
    <w:rsid w:val="00E1694D"/>
    <w:rsid w:val="00E17990"/>
    <w:rsid w:val="00E17CE7"/>
    <w:rsid w:val="00E237EC"/>
    <w:rsid w:val="00E2526B"/>
    <w:rsid w:val="00E26A2A"/>
    <w:rsid w:val="00E342CF"/>
    <w:rsid w:val="00E3640B"/>
    <w:rsid w:val="00E40B6E"/>
    <w:rsid w:val="00E4141B"/>
    <w:rsid w:val="00E4442D"/>
    <w:rsid w:val="00E544AC"/>
    <w:rsid w:val="00E55559"/>
    <w:rsid w:val="00E569B6"/>
    <w:rsid w:val="00E603D2"/>
    <w:rsid w:val="00E757B8"/>
    <w:rsid w:val="00E77551"/>
    <w:rsid w:val="00E828D5"/>
    <w:rsid w:val="00E8417D"/>
    <w:rsid w:val="00E849B4"/>
    <w:rsid w:val="00E85DA7"/>
    <w:rsid w:val="00E90283"/>
    <w:rsid w:val="00E917D3"/>
    <w:rsid w:val="00EA3349"/>
    <w:rsid w:val="00EA4D1D"/>
    <w:rsid w:val="00EA5FA5"/>
    <w:rsid w:val="00EB2232"/>
    <w:rsid w:val="00EB2633"/>
    <w:rsid w:val="00EB2ED4"/>
    <w:rsid w:val="00EB3957"/>
    <w:rsid w:val="00EB43C8"/>
    <w:rsid w:val="00EB4849"/>
    <w:rsid w:val="00EB66CD"/>
    <w:rsid w:val="00EC3108"/>
    <w:rsid w:val="00EC3551"/>
    <w:rsid w:val="00EC553C"/>
    <w:rsid w:val="00ED029B"/>
    <w:rsid w:val="00ED063D"/>
    <w:rsid w:val="00ED1244"/>
    <w:rsid w:val="00ED1BE1"/>
    <w:rsid w:val="00ED308F"/>
    <w:rsid w:val="00ED3683"/>
    <w:rsid w:val="00ED50E7"/>
    <w:rsid w:val="00ED6491"/>
    <w:rsid w:val="00ED6E70"/>
    <w:rsid w:val="00EE00D4"/>
    <w:rsid w:val="00EE0185"/>
    <w:rsid w:val="00EE620A"/>
    <w:rsid w:val="00EE7FAE"/>
    <w:rsid w:val="00EF00BD"/>
    <w:rsid w:val="00EF7D55"/>
    <w:rsid w:val="00F01FC4"/>
    <w:rsid w:val="00F02CE5"/>
    <w:rsid w:val="00F03FB0"/>
    <w:rsid w:val="00F046BB"/>
    <w:rsid w:val="00F07562"/>
    <w:rsid w:val="00F07765"/>
    <w:rsid w:val="00F1489D"/>
    <w:rsid w:val="00F15957"/>
    <w:rsid w:val="00F1663D"/>
    <w:rsid w:val="00F17005"/>
    <w:rsid w:val="00F1776B"/>
    <w:rsid w:val="00F2150A"/>
    <w:rsid w:val="00F21FB0"/>
    <w:rsid w:val="00F23CA9"/>
    <w:rsid w:val="00F26C3F"/>
    <w:rsid w:val="00F33243"/>
    <w:rsid w:val="00F35D25"/>
    <w:rsid w:val="00F3600D"/>
    <w:rsid w:val="00F43265"/>
    <w:rsid w:val="00F5168B"/>
    <w:rsid w:val="00F523CD"/>
    <w:rsid w:val="00F524E4"/>
    <w:rsid w:val="00F54BEC"/>
    <w:rsid w:val="00F61E82"/>
    <w:rsid w:val="00F6456B"/>
    <w:rsid w:val="00F6550B"/>
    <w:rsid w:val="00F6647A"/>
    <w:rsid w:val="00F70C1F"/>
    <w:rsid w:val="00F71EF8"/>
    <w:rsid w:val="00F73F0D"/>
    <w:rsid w:val="00F77CB0"/>
    <w:rsid w:val="00F83017"/>
    <w:rsid w:val="00F83B99"/>
    <w:rsid w:val="00F84005"/>
    <w:rsid w:val="00F90251"/>
    <w:rsid w:val="00F910A2"/>
    <w:rsid w:val="00F915D8"/>
    <w:rsid w:val="00F96900"/>
    <w:rsid w:val="00FA34B2"/>
    <w:rsid w:val="00FB0029"/>
    <w:rsid w:val="00FB3CFA"/>
    <w:rsid w:val="00FB4929"/>
    <w:rsid w:val="00FB4F5B"/>
    <w:rsid w:val="00FC3229"/>
    <w:rsid w:val="00FC3972"/>
    <w:rsid w:val="00FC4153"/>
    <w:rsid w:val="00FC4B12"/>
    <w:rsid w:val="00FD0557"/>
    <w:rsid w:val="00FD0BB9"/>
    <w:rsid w:val="00FD0E17"/>
    <w:rsid w:val="00FD3677"/>
    <w:rsid w:val="00FD687B"/>
    <w:rsid w:val="00FE12EA"/>
    <w:rsid w:val="00FE2E6C"/>
    <w:rsid w:val="00FE38D0"/>
    <w:rsid w:val="00FE6AD0"/>
    <w:rsid w:val="00FE7501"/>
    <w:rsid w:val="00FE77D2"/>
    <w:rsid w:val="00FF071A"/>
    <w:rsid w:val="00FF117D"/>
    <w:rsid w:val="00FF3934"/>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D1855D5"/>
  <w15:docId w15:val="{60000E80-4B81-4F59-95EA-A4E56BB3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6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qFormat/>
    <w:rPr>
      <w:position w:val="6"/>
      <w:sz w:val="18"/>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qFormat/>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pPr>
  </w:style>
  <w:style w:type="character" w:styleId="Emphasis">
    <w:name w:val="Emphasis"/>
    <w:basedOn w:val="DefaultParagraphFont"/>
    <w:qFormat/>
    <w:rsid w:val="00D208E0"/>
    <w:rPr>
      <w:i/>
      <w:iCs/>
    </w:rPr>
  </w:style>
  <w:style w:type="character" w:customStyle="1" w:styleId="apple-converted-space">
    <w:name w:val="apple-converted-space"/>
    <w:basedOn w:val="DefaultParagraphFont"/>
    <w:rsid w:val="0060136D"/>
  </w:style>
  <w:style w:type="character" w:styleId="CommentReference">
    <w:name w:val="annotation reference"/>
    <w:basedOn w:val="DefaultParagraphFont"/>
    <w:semiHidden/>
    <w:unhideWhenUsed/>
    <w:rsid w:val="003A0F60"/>
    <w:rPr>
      <w:sz w:val="18"/>
      <w:szCs w:val="18"/>
    </w:rPr>
  </w:style>
  <w:style w:type="paragraph" w:styleId="CommentText">
    <w:name w:val="annotation text"/>
    <w:basedOn w:val="Normal"/>
    <w:link w:val="CommentTextChar"/>
    <w:semiHidden/>
    <w:unhideWhenUsed/>
    <w:rsid w:val="003A0F60"/>
    <w:rPr>
      <w:szCs w:val="24"/>
    </w:rPr>
  </w:style>
  <w:style w:type="character" w:customStyle="1" w:styleId="CommentTextChar">
    <w:name w:val="Comment Text Char"/>
    <w:basedOn w:val="DefaultParagraphFont"/>
    <w:link w:val="CommentText"/>
    <w:semiHidden/>
    <w:rsid w:val="003A0F60"/>
    <w:rPr>
      <w:rFonts w:ascii="Times New Roman" w:hAnsi="Times New Roman"/>
      <w:sz w:val="24"/>
      <w:szCs w:val="24"/>
      <w:lang w:val="en-GB" w:eastAsia="en-US"/>
    </w:rPr>
  </w:style>
  <w:style w:type="paragraph" w:styleId="CommentSubject">
    <w:name w:val="annotation subject"/>
    <w:basedOn w:val="CommentText"/>
    <w:next w:val="CommentText"/>
    <w:link w:val="CommentSubjectChar"/>
    <w:semiHidden/>
    <w:unhideWhenUsed/>
    <w:rsid w:val="003A0F60"/>
    <w:rPr>
      <w:b/>
      <w:bCs/>
      <w:sz w:val="20"/>
      <w:szCs w:val="20"/>
    </w:rPr>
  </w:style>
  <w:style w:type="character" w:customStyle="1" w:styleId="CommentSubjectChar">
    <w:name w:val="Comment Subject Char"/>
    <w:basedOn w:val="CommentTextChar"/>
    <w:link w:val="CommentSubject"/>
    <w:semiHidden/>
    <w:rsid w:val="003A0F60"/>
    <w:rPr>
      <w:rFonts w:ascii="Times New Roman" w:hAnsi="Times New Roman"/>
      <w:b/>
      <w:bCs/>
      <w:sz w:val="24"/>
      <w:szCs w:val="24"/>
      <w:lang w:val="en-GB" w:eastAsia="en-US"/>
    </w:rPr>
  </w:style>
  <w:style w:type="table" w:styleId="PlainTable4">
    <w:name w:val="Plain Table 4"/>
    <w:basedOn w:val="TableNormal"/>
    <w:uiPriority w:val="44"/>
    <w:rsid w:val="001F5636"/>
    <w:rPr>
      <w:rFonts w:eastAsia="SimSu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rsid w:val="000A1E67"/>
    <w:rPr>
      <w:rFonts w:ascii="Times New Roman" w:hAnsi="Times New Roman"/>
      <w:sz w:val="24"/>
      <w:lang w:val="en-GB" w:eastAsia="en-US"/>
    </w:rPr>
  </w:style>
  <w:style w:type="paragraph" w:styleId="HTMLPreformatted">
    <w:name w:val="HTML Preformatted"/>
    <w:basedOn w:val="Normal"/>
    <w:link w:val="HTMLPreformattedChar"/>
    <w:uiPriority w:val="99"/>
    <w:semiHidden/>
    <w:unhideWhenUsed/>
    <w:rsid w:val="00615C01"/>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semiHidden/>
    <w:rsid w:val="00615C01"/>
    <w:rPr>
      <w:rFonts w:ascii="Courier New" w:eastAsia="Times New Roman" w:hAnsi="Courier New" w:cs="Courier Ne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363329">
      <w:bodyDiv w:val="1"/>
      <w:marLeft w:val="0"/>
      <w:marRight w:val="0"/>
      <w:marTop w:val="0"/>
      <w:marBottom w:val="0"/>
      <w:divBdr>
        <w:top w:val="none" w:sz="0" w:space="0" w:color="auto"/>
        <w:left w:val="none" w:sz="0" w:space="0" w:color="auto"/>
        <w:bottom w:val="none" w:sz="0" w:space="0" w:color="auto"/>
        <w:right w:val="none" w:sz="0" w:space="0" w:color="auto"/>
      </w:divBdr>
    </w:div>
    <w:div w:id="845636164">
      <w:bodyDiv w:val="1"/>
      <w:marLeft w:val="0"/>
      <w:marRight w:val="0"/>
      <w:marTop w:val="0"/>
      <w:marBottom w:val="0"/>
      <w:divBdr>
        <w:top w:val="none" w:sz="0" w:space="0" w:color="auto"/>
        <w:left w:val="none" w:sz="0" w:space="0" w:color="auto"/>
        <w:bottom w:val="none" w:sz="0" w:space="0" w:color="auto"/>
        <w:right w:val="none" w:sz="0" w:space="0" w:color="auto"/>
      </w:divBdr>
      <w:divsChild>
        <w:div w:id="1038555105">
          <w:marLeft w:val="-240"/>
          <w:marRight w:val="-240"/>
          <w:marTop w:val="0"/>
          <w:marBottom w:val="0"/>
          <w:divBdr>
            <w:top w:val="none" w:sz="0" w:space="0" w:color="auto"/>
            <w:left w:val="none" w:sz="0" w:space="0" w:color="auto"/>
            <w:bottom w:val="none" w:sz="0" w:space="0" w:color="auto"/>
            <w:right w:val="none" w:sz="0" w:space="0" w:color="auto"/>
          </w:divBdr>
          <w:divsChild>
            <w:div w:id="1462647170">
              <w:marLeft w:val="0"/>
              <w:marRight w:val="0"/>
              <w:marTop w:val="0"/>
              <w:marBottom w:val="0"/>
              <w:divBdr>
                <w:top w:val="none" w:sz="0" w:space="0" w:color="auto"/>
                <w:left w:val="none" w:sz="0" w:space="0" w:color="auto"/>
                <w:bottom w:val="none" w:sz="0" w:space="0" w:color="auto"/>
                <w:right w:val="none" w:sz="0" w:space="0" w:color="auto"/>
              </w:divBdr>
              <w:divsChild>
                <w:div w:id="90295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75418">
      <w:bodyDiv w:val="1"/>
      <w:marLeft w:val="0"/>
      <w:marRight w:val="0"/>
      <w:marTop w:val="0"/>
      <w:marBottom w:val="0"/>
      <w:divBdr>
        <w:top w:val="none" w:sz="0" w:space="0" w:color="auto"/>
        <w:left w:val="none" w:sz="0" w:space="0" w:color="auto"/>
        <w:bottom w:val="none" w:sz="0" w:space="0" w:color="auto"/>
        <w:right w:val="none" w:sz="0" w:space="0" w:color="auto"/>
      </w:divBdr>
      <w:divsChild>
        <w:div w:id="1069426098">
          <w:marLeft w:val="-240"/>
          <w:marRight w:val="-240"/>
          <w:marTop w:val="0"/>
          <w:marBottom w:val="0"/>
          <w:divBdr>
            <w:top w:val="none" w:sz="0" w:space="0" w:color="auto"/>
            <w:left w:val="none" w:sz="0" w:space="0" w:color="auto"/>
            <w:bottom w:val="none" w:sz="0" w:space="0" w:color="auto"/>
            <w:right w:val="none" w:sz="0" w:space="0" w:color="auto"/>
          </w:divBdr>
          <w:divsChild>
            <w:div w:id="1785618167">
              <w:marLeft w:val="0"/>
              <w:marRight w:val="0"/>
              <w:marTop w:val="0"/>
              <w:marBottom w:val="0"/>
              <w:divBdr>
                <w:top w:val="none" w:sz="0" w:space="0" w:color="auto"/>
                <w:left w:val="none" w:sz="0" w:space="0" w:color="auto"/>
                <w:bottom w:val="none" w:sz="0" w:space="0" w:color="auto"/>
                <w:right w:val="none" w:sz="0" w:space="0" w:color="auto"/>
              </w:divBdr>
              <w:divsChild>
                <w:div w:id="6389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53012">
      <w:bodyDiv w:val="1"/>
      <w:marLeft w:val="0"/>
      <w:marRight w:val="0"/>
      <w:marTop w:val="0"/>
      <w:marBottom w:val="0"/>
      <w:divBdr>
        <w:top w:val="none" w:sz="0" w:space="0" w:color="auto"/>
        <w:left w:val="none" w:sz="0" w:space="0" w:color="auto"/>
        <w:bottom w:val="none" w:sz="0" w:space="0" w:color="auto"/>
        <w:right w:val="none" w:sz="0" w:space="0" w:color="auto"/>
      </w:divBdr>
      <w:divsChild>
        <w:div w:id="1985507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2.xml><?xml version="1.0" encoding="utf-8"?>
<ds:datastoreItem xmlns:ds="http://schemas.openxmlformats.org/officeDocument/2006/customXml" ds:itemID="{8B6D89E4-4F8D-4E94-9019-69F1DDE7A6CC}">
  <ds:schemaRefs>
    <ds:schemaRef ds:uri="http://www.w3.org/XML/1998/namespace"/>
    <ds:schemaRef ds:uri="http://schemas.openxmlformats.org/package/2006/metadata/core-properties"/>
    <ds:schemaRef ds:uri="http://purl.org/dc/dcmitype/"/>
    <ds:schemaRef ds:uri="http://purl.org/dc/elements/1.1/"/>
    <ds:schemaRef ds:uri="http://schemas.microsoft.com/office/infopath/2007/PartnerControls"/>
    <ds:schemaRef ds:uri="http://schemas.microsoft.com/sharepoint/v3"/>
    <ds:schemaRef ds:uri="http://schemas.microsoft.com/office/2006/documentManagement/typ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7850C-4040-4B8F-9FBC-BEB8FC78E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PE_C07.DOT</Template>
  <TotalTime>141</TotalTime>
  <Pages>2</Pages>
  <Words>838</Words>
  <Characters>126</Characters>
  <Application>Microsoft Office Word</Application>
  <DocSecurity>0</DocSecurity>
  <Lines>1</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agenda</vt:lpstr>
      <vt:lpstr>CDPG-C07/24-SCHEDULING OF COUNCIL SESSIONS AND PLENIPOTENTIARY CONFERENCES</vt:lpstr>
    </vt:vector>
  </TitlesOfParts>
  <Manager>General Secretariat - Pool</Manager>
  <Company>International Telecommunication Union (ITU)</Company>
  <LinksUpToDate>false</LinksUpToDate>
  <CharactersWithSpaces>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subject>EG-ITRs</dc:subject>
  <dc:creator>Brouard, Ricarda</dc:creator>
  <cp:keywords>EG-ITRs</cp:keywords>
  <dc:description/>
  <cp:lastModifiedBy>LI, Ziqian</cp:lastModifiedBy>
  <cp:revision>16</cp:revision>
  <cp:lastPrinted>2016-12-12T08:06:00Z</cp:lastPrinted>
  <dcterms:created xsi:type="dcterms:W3CDTF">2020-01-28T11:47:00Z</dcterms:created>
  <dcterms:modified xsi:type="dcterms:W3CDTF">2020-02-04T14:45:00Z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_DocHome">
    <vt:i4>1632005657</vt:i4>
  </property>
</Properties>
</file>