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862C7" w:rsidRPr="00205911" w14:paraId="641F7708" w14:textId="77777777" w:rsidTr="00F80652">
        <w:trPr>
          <w:cantSplit/>
        </w:trPr>
        <w:tc>
          <w:tcPr>
            <w:tcW w:w="6911" w:type="dxa"/>
          </w:tcPr>
          <w:p w14:paraId="6645C34E" w14:textId="77777777" w:rsidR="009862C7" w:rsidRPr="00205911" w:rsidRDefault="009862C7" w:rsidP="00F80652">
            <w:pPr>
              <w:spacing w:before="360" w:after="48"/>
              <w:rPr>
                <w:position w:val="6"/>
                <w:lang w:eastAsia="zh-CN"/>
              </w:rPr>
            </w:pPr>
            <w:bookmarkStart w:id="0" w:name="lt_pId012"/>
            <w:r w:rsidRPr="00205911">
              <w:rPr>
                <w:b/>
                <w:bCs/>
                <w:sz w:val="26"/>
                <w:szCs w:val="26"/>
                <w:lang w:val="en-US" w:eastAsia="zh-CN"/>
              </w:rPr>
              <w:t>《国际电信规则》专家组（</w:t>
            </w:r>
            <w:r w:rsidRPr="00205911">
              <w:rPr>
                <w:b/>
                <w:bCs/>
                <w:sz w:val="26"/>
                <w:szCs w:val="26"/>
                <w:lang w:val="en-US" w:eastAsia="zh-CN"/>
              </w:rPr>
              <w:t>EG</w:t>
            </w:r>
            <w:r w:rsidRPr="00205911">
              <w:rPr>
                <w:b/>
                <w:bCs/>
                <w:sz w:val="26"/>
                <w:szCs w:val="26"/>
                <w:lang w:val="en-US" w:eastAsia="zh-CN"/>
              </w:rPr>
              <w:noBreakHyphen/>
              <w:t>ITR</w:t>
            </w:r>
            <w:r>
              <w:rPr>
                <w:b/>
                <w:bCs/>
                <w:sz w:val="26"/>
                <w:szCs w:val="26"/>
                <w:lang w:val="en-US" w:eastAsia="zh-CN"/>
              </w:rPr>
              <w:t>s</w:t>
            </w:r>
            <w:r w:rsidRPr="00205911">
              <w:rPr>
                <w:b/>
                <w:bCs/>
                <w:sz w:val="26"/>
                <w:szCs w:val="26"/>
                <w:lang w:val="en-US" w:eastAsia="zh-CN"/>
              </w:rPr>
              <w:t>）</w:t>
            </w:r>
          </w:p>
        </w:tc>
        <w:tc>
          <w:tcPr>
            <w:tcW w:w="3120" w:type="dxa"/>
          </w:tcPr>
          <w:p w14:paraId="1D626DEA" w14:textId="77777777" w:rsidR="009862C7" w:rsidRPr="00205911" w:rsidRDefault="009862C7" w:rsidP="00F80652">
            <w:pPr>
              <w:spacing w:before="0"/>
            </w:pPr>
            <w:bookmarkStart w:id="1" w:name="ditulogo"/>
            <w:bookmarkEnd w:id="1"/>
            <w:r>
              <w:rPr>
                <w:noProof/>
                <w:lang w:eastAsia="zh-CN"/>
              </w:rPr>
              <w:drawing>
                <wp:inline distT="0" distB="0" distL="0" distR="0" wp14:anchorId="0C94DCEB" wp14:editId="45EBC95C">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9862C7" w:rsidRPr="00205911" w14:paraId="0DADC42B" w14:textId="77777777" w:rsidTr="00F80652">
        <w:trPr>
          <w:cantSplit/>
        </w:trPr>
        <w:tc>
          <w:tcPr>
            <w:tcW w:w="6911" w:type="dxa"/>
            <w:tcBorders>
              <w:bottom w:val="single" w:sz="12" w:space="0" w:color="auto"/>
            </w:tcBorders>
          </w:tcPr>
          <w:p w14:paraId="2626639F" w14:textId="77777777" w:rsidR="009862C7" w:rsidRPr="00205911" w:rsidRDefault="009862C7" w:rsidP="009862C7">
            <w:pPr>
              <w:spacing w:before="0"/>
              <w:rPr>
                <w:b/>
                <w:smallCaps/>
                <w:szCs w:val="24"/>
                <w:lang w:eastAsia="zh-CN"/>
              </w:rPr>
            </w:pPr>
            <w:r w:rsidRPr="00205911">
              <w:rPr>
                <w:rFonts w:hint="eastAsia"/>
                <w:b/>
                <w:smallCaps/>
                <w:szCs w:val="24"/>
                <w:lang w:eastAsia="zh-CN"/>
              </w:rPr>
              <w:t>第</w:t>
            </w:r>
            <w:r>
              <w:rPr>
                <w:rFonts w:hint="eastAsia"/>
                <w:b/>
                <w:smallCaps/>
                <w:szCs w:val="24"/>
                <w:lang w:eastAsia="zh-CN"/>
              </w:rPr>
              <w:t>二</w:t>
            </w:r>
            <w:r w:rsidRPr="00205911">
              <w:rPr>
                <w:rFonts w:hint="eastAsia"/>
                <w:b/>
                <w:smallCaps/>
                <w:szCs w:val="24"/>
                <w:lang w:eastAsia="zh-CN"/>
              </w:rPr>
              <w:t>次</w:t>
            </w:r>
            <w:r w:rsidRPr="00205911">
              <w:rPr>
                <w:b/>
                <w:smallCaps/>
                <w:szCs w:val="24"/>
                <w:lang w:eastAsia="zh-CN"/>
              </w:rPr>
              <w:t>会议</w:t>
            </w:r>
            <w:r w:rsidRPr="00205911">
              <w:rPr>
                <w:rFonts w:hint="eastAsia"/>
                <w:b/>
                <w:smallCaps/>
                <w:szCs w:val="24"/>
                <w:lang w:eastAsia="zh-CN"/>
              </w:rPr>
              <w:t xml:space="preserve"> </w:t>
            </w:r>
            <w:r w:rsidRPr="00205911">
              <w:rPr>
                <w:b/>
                <w:smallCaps/>
                <w:szCs w:val="24"/>
                <w:lang w:eastAsia="zh-CN"/>
              </w:rPr>
              <w:t>– 20</w:t>
            </w:r>
            <w:r>
              <w:rPr>
                <w:b/>
                <w:smallCaps/>
                <w:szCs w:val="24"/>
                <w:lang w:eastAsia="zh-CN"/>
              </w:rPr>
              <w:t>20</w:t>
            </w:r>
            <w:r w:rsidRPr="00205911">
              <w:rPr>
                <w:b/>
                <w:smallCaps/>
                <w:szCs w:val="24"/>
                <w:lang w:eastAsia="zh-CN"/>
              </w:rPr>
              <w:t>年</w:t>
            </w:r>
            <w:r>
              <w:rPr>
                <w:rFonts w:hint="eastAsia"/>
                <w:b/>
                <w:smallCaps/>
                <w:szCs w:val="24"/>
                <w:lang w:eastAsia="zh-CN"/>
              </w:rPr>
              <w:t>2</w:t>
            </w:r>
            <w:r w:rsidRPr="00205911">
              <w:rPr>
                <w:b/>
                <w:smallCaps/>
                <w:szCs w:val="24"/>
                <w:lang w:eastAsia="zh-CN"/>
              </w:rPr>
              <w:t>月</w:t>
            </w:r>
            <w:r w:rsidRPr="00205911">
              <w:rPr>
                <w:b/>
                <w:smallCaps/>
                <w:szCs w:val="24"/>
                <w:lang w:eastAsia="zh-CN"/>
              </w:rPr>
              <w:t>1</w:t>
            </w:r>
            <w:r>
              <w:rPr>
                <w:b/>
                <w:smallCaps/>
                <w:szCs w:val="24"/>
                <w:lang w:eastAsia="zh-CN"/>
              </w:rPr>
              <w:t>2</w:t>
            </w:r>
            <w:r w:rsidRPr="00205911">
              <w:rPr>
                <w:b/>
                <w:smallCaps/>
                <w:szCs w:val="24"/>
                <w:lang w:eastAsia="zh-CN"/>
              </w:rPr>
              <w:t>-1</w:t>
            </w:r>
            <w:r>
              <w:rPr>
                <w:b/>
                <w:smallCaps/>
                <w:szCs w:val="24"/>
                <w:lang w:eastAsia="zh-CN"/>
              </w:rPr>
              <w:t>3</w:t>
            </w:r>
            <w:r w:rsidRPr="00205911">
              <w:rPr>
                <w:b/>
                <w:smallCaps/>
                <w:szCs w:val="24"/>
                <w:lang w:eastAsia="zh-CN"/>
              </w:rPr>
              <w:t>日，日内瓦</w:t>
            </w:r>
          </w:p>
        </w:tc>
        <w:tc>
          <w:tcPr>
            <w:tcW w:w="3120" w:type="dxa"/>
            <w:tcBorders>
              <w:bottom w:val="single" w:sz="12" w:space="0" w:color="auto"/>
            </w:tcBorders>
          </w:tcPr>
          <w:p w14:paraId="29C88BF3" w14:textId="77777777" w:rsidR="009862C7" w:rsidRPr="00205911" w:rsidRDefault="009862C7" w:rsidP="00F80652">
            <w:pPr>
              <w:spacing w:before="0"/>
              <w:rPr>
                <w:rFonts w:ascii="Verdana" w:hAnsi="Verdana"/>
                <w:szCs w:val="24"/>
                <w:lang w:eastAsia="zh-CN"/>
              </w:rPr>
            </w:pPr>
          </w:p>
        </w:tc>
      </w:tr>
      <w:tr w:rsidR="009862C7" w:rsidRPr="00205911" w14:paraId="42E7DE06" w14:textId="77777777" w:rsidTr="00F80652">
        <w:trPr>
          <w:cantSplit/>
        </w:trPr>
        <w:tc>
          <w:tcPr>
            <w:tcW w:w="6911" w:type="dxa"/>
            <w:tcBorders>
              <w:top w:val="single" w:sz="12" w:space="0" w:color="auto"/>
            </w:tcBorders>
          </w:tcPr>
          <w:p w14:paraId="5E4B65C2" w14:textId="77777777" w:rsidR="009862C7" w:rsidRPr="00205911" w:rsidRDefault="009862C7" w:rsidP="00F80652">
            <w:pPr>
              <w:spacing w:before="0" w:after="48"/>
              <w:rPr>
                <w:b/>
                <w:smallCaps/>
                <w:szCs w:val="24"/>
                <w:lang w:eastAsia="zh-CN"/>
              </w:rPr>
            </w:pPr>
          </w:p>
        </w:tc>
        <w:tc>
          <w:tcPr>
            <w:tcW w:w="3120" w:type="dxa"/>
            <w:tcBorders>
              <w:top w:val="single" w:sz="12" w:space="0" w:color="auto"/>
            </w:tcBorders>
          </w:tcPr>
          <w:p w14:paraId="0D8BAFE7" w14:textId="77777777" w:rsidR="009862C7" w:rsidRPr="00205911" w:rsidRDefault="009862C7" w:rsidP="00F80652">
            <w:pPr>
              <w:spacing w:before="0"/>
              <w:rPr>
                <w:rFonts w:ascii="Verdana" w:hAnsi="Verdana"/>
                <w:szCs w:val="24"/>
                <w:lang w:eastAsia="zh-CN"/>
              </w:rPr>
            </w:pPr>
          </w:p>
        </w:tc>
      </w:tr>
      <w:tr w:rsidR="009862C7" w:rsidRPr="00205911" w14:paraId="320BF857" w14:textId="77777777" w:rsidTr="00F80652">
        <w:trPr>
          <w:cantSplit/>
          <w:trHeight w:val="23"/>
        </w:trPr>
        <w:tc>
          <w:tcPr>
            <w:tcW w:w="6911" w:type="dxa"/>
            <w:vMerge w:val="restart"/>
          </w:tcPr>
          <w:p w14:paraId="543D735B" w14:textId="77777777" w:rsidR="009862C7" w:rsidRPr="00205911" w:rsidRDefault="009862C7" w:rsidP="00F80652">
            <w:pPr>
              <w:tabs>
                <w:tab w:val="left" w:pos="851"/>
              </w:tabs>
              <w:rPr>
                <w:b/>
                <w:szCs w:val="24"/>
                <w:lang w:eastAsia="zh-CN"/>
              </w:rPr>
            </w:pPr>
            <w:bookmarkStart w:id="2" w:name="dmeeting" w:colFirst="0" w:colLast="0"/>
          </w:p>
        </w:tc>
        <w:tc>
          <w:tcPr>
            <w:tcW w:w="3120" w:type="dxa"/>
          </w:tcPr>
          <w:p w14:paraId="547F4878" w14:textId="074F7A96" w:rsidR="009862C7" w:rsidRPr="00486526" w:rsidRDefault="009862C7" w:rsidP="00F80652">
            <w:pPr>
              <w:tabs>
                <w:tab w:val="left" w:pos="851"/>
              </w:tabs>
              <w:spacing w:before="0"/>
              <w:rPr>
                <w:b/>
                <w:bCs/>
                <w:lang w:eastAsia="zh-CN"/>
              </w:rPr>
            </w:pPr>
            <w:r w:rsidRPr="00205911">
              <w:rPr>
                <w:rFonts w:hint="eastAsia"/>
                <w:b/>
                <w:bCs/>
                <w:szCs w:val="24"/>
                <w:lang w:val="fr-CH" w:eastAsia="zh-CN"/>
              </w:rPr>
              <w:t>文件</w:t>
            </w:r>
            <w:r w:rsidRPr="00755EEC">
              <w:rPr>
                <w:rFonts w:hint="eastAsia"/>
                <w:b/>
                <w:bCs/>
                <w:szCs w:val="24"/>
                <w:lang w:eastAsia="zh-CN"/>
              </w:rPr>
              <w:t xml:space="preserve"> </w:t>
            </w:r>
            <w:r w:rsidRPr="00FD687B">
              <w:rPr>
                <w:rFonts w:eastAsia="Calibri" w:cs="Calibri"/>
                <w:b/>
                <w:bCs/>
                <w:color w:val="000000"/>
                <w:szCs w:val="24"/>
                <w:lang w:val="en-US" w:eastAsia="zh-CN"/>
              </w:rPr>
              <w:t>EG-ITRs-</w:t>
            </w:r>
            <w:r>
              <w:rPr>
                <w:rFonts w:eastAsia="Calibri" w:cs="Calibri"/>
                <w:b/>
                <w:bCs/>
                <w:color w:val="000000"/>
                <w:szCs w:val="24"/>
                <w:lang w:val="en-US" w:eastAsia="zh-CN"/>
              </w:rPr>
              <w:t>2</w:t>
            </w:r>
            <w:r w:rsidRPr="00FD687B">
              <w:rPr>
                <w:rFonts w:eastAsia="Calibri" w:cs="Calibri"/>
                <w:b/>
                <w:bCs/>
                <w:color w:val="000000"/>
                <w:szCs w:val="24"/>
                <w:lang w:val="en-US" w:eastAsia="zh-CN"/>
              </w:rPr>
              <w:t>/</w:t>
            </w:r>
            <w:r w:rsidR="002A316E">
              <w:rPr>
                <w:rFonts w:eastAsia="Calibri" w:cs="Calibri"/>
                <w:b/>
                <w:bCs/>
                <w:color w:val="000000"/>
                <w:szCs w:val="24"/>
                <w:lang w:val="en-US" w:eastAsia="zh-CN"/>
              </w:rPr>
              <w:t>10</w:t>
            </w:r>
            <w:r w:rsidRPr="00FD687B">
              <w:rPr>
                <w:rFonts w:eastAsia="Calibri" w:cs="Calibri"/>
                <w:b/>
                <w:bCs/>
                <w:color w:val="000000"/>
                <w:szCs w:val="24"/>
                <w:lang w:val="en-US" w:eastAsia="zh-CN"/>
              </w:rPr>
              <w:t>-</w:t>
            </w:r>
            <w:r>
              <w:rPr>
                <w:rFonts w:eastAsia="Calibri" w:cs="Calibri"/>
                <w:b/>
                <w:bCs/>
                <w:color w:val="000000"/>
                <w:szCs w:val="24"/>
                <w:lang w:val="en-US" w:eastAsia="zh-CN"/>
              </w:rPr>
              <w:t>C</w:t>
            </w:r>
          </w:p>
        </w:tc>
      </w:tr>
      <w:bookmarkEnd w:id="2"/>
      <w:tr w:rsidR="009862C7" w:rsidRPr="00205911" w14:paraId="649F98FA" w14:textId="77777777" w:rsidTr="00F80652">
        <w:trPr>
          <w:cantSplit/>
          <w:trHeight w:val="23"/>
        </w:trPr>
        <w:tc>
          <w:tcPr>
            <w:tcW w:w="6911" w:type="dxa"/>
            <w:vMerge/>
          </w:tcPr>
          <w:p w14:paraId="1042E5CB" w14:textId="77777777" w:rsidR="009862C7" w:rsidRPr="00205911" w:rsidRDefault="009862C7" w:rsidP="00F80652">
            <w:pPr>
              <w:tabs>
                <w:tab w:val="left" w:pos="851"/>
              </w:tabs>
              <w:rPr>
                <w:b/>
                <w:lang w:eastAsia="zh-CN"/>
              </w:rPr>
            </w:pPr>
          </w:p>
        </w:tc>
        <w:tc>
          <w:tcPr>
            <w:tcW w:w="3120" w:type="dxa"/>
          </w:tcPr>
          <w:p w14:paraId="71765B75" w14:textId="1DE41881" w:rsidR="009862C7" w:rsidRPr="00205911" w:rsidRDefault="009862C7" w:rsidP="00F80652">
            <w:pPr>
              <w:tabs>
                <w:tab w:val="left" w:pos="993"/>
              </w:tabs>
              <w:spacing w:before="0"/>
              <w:rPr>
                <w:b/>
                <w:bCs/>
                <w:szCs w:val="24"/>
                <w:lang w:eastAsia="zh-CN"/>
              </w:rPr>
            </w:pPr>
            <w:r w:rsidRPr="00205911">
              <w:rPr>
                <w:b/>
                <w:bCs/>
                <w:szCs w:val="24"/>
                <w:lang w:eastAsia="zh-CN"/>
              </w:rPr>
              <w:t>20</w:t>
            </w:r>
            <w:r>
              <w:rPr>
                <w:b/>
                <w:bCs/>
                <w:szCs w:val="24"/>
                <w:lang w:eastAsia="zh-CN"/>
              </w:rPr>
              <w:t>20</w:t>
            </w:r>
            <w:r w:rsidRPr="00205911">
              <w:rPr>
                <w:rFonts w:hint="eastAsia"/>
                <w:b/>
                <w:bCs/>
                <w:szCs w:val="24"/>
                <w:lang w:eastAsia="zh-CN"/>
              </w:rPr>
              <w:t>年</w:t>
            </w:r>
            <w:r>
              <w:rPr>
                <w:rFonts w:hint="eastAsia"/>
                <w:b/>
                <w:bCs/>
                <w:szCs w:val="24"/>
                <w:lang w:eastAsia="zh-CN"/>
              </w:rPr>
              <w:t>1</w:t>
            </w:r>
            <w:r w:rsidRPr="00205911">
              <w:rPr>
                <w:rFonts w:hint="eastAsia"/>
                <w:b/>
                <w:bCs/>
                <w:szCs w:val="24"/>
                <w:lang w:eastAsia="zh-CN"/>
              </w:rPr>
              <w:t>月</w:t>
            </w:r>
            <w:r>
              <w:rPr>
                <w:b/>
                <w:bCs/>
                <w:szCs w:val="24"/>
                <w:lang w:eastAsia="zh-CN"/>
              </w:rPr>
              <w:t>2</w:t>
            </w:r>
            <w:r w:rsidR="002A316E">
              <w:rPr>
                <w:b/>
                <w:bCs/>
                <w:szCs w:val="24"/>
                <w:lang w:eastAsia="zh-CN"/>
              </w:rPr>
              <w:t>9</w:t>
            </w:r>
            <w:r w:rsidRPr="00205911">
              <w:rPr>
                <w:rFonts w:hint="eastAsia"/>
                <w:b/>
                <w:bCs/>
                <w:szCs w:val="24"/>
                <w:lang w:eastAsia="zh-CN"/>
              </w:rPr>
              <w:t>日</w:t>
            </w:r>
          </w:p>
        </w:tc>
      </w:tr>
      <w:tr w:rsidR="009862C7" w:rsidRPr="00205911" w14:paraId="3A10ED95" w14:textId="77777777" w:rsidTr="00F80652">
        <w:trPr>
          <w:cantSplit/>
          <w:trHeight w:val="23"/>
        </w:trPr>
        <w:tc>
          <w:tcPr>
            <w:tcW w:w="6911" w:type="dxa"/>
            <w:vMerge/>
          </w:tcPr>
          <w:p w14:paraId="59BCAA3A" w14:textId="77777777" w:rsidR="009862C7" w:rsidRPr="00205911" w:rsidRDefault="009862C7" w:rsidP="00F80652">
            <w:pPr>
              <w:tabs>
                <w:tab w:val="left" w:pos="851"/>
              </w:tabs>
              <w:rPr>
                <w:b/>
                <w:lang w:eastAsia="zh-CN"/>
              </w:rPr>
            </w:pPr>
          </w:p>
        </w:tc>
        <w:tc>
          <w:tcPr>
            <w:tcW w:w="3120" w:type="dxa"/>
          </w:tcPr>
          <w:p w14:paraId="35DB5321" w14:textId="77777777" w:rsidR="009862C7" w:rsidRPr="00205911" w:rsidRDefault="009862C7" w:rsidP="00F80652">
            <w:pPr>
              <w:tabs>
                <w:tab w:val="left" w:pos="993"/>
              </w:tabs>
              <w:spacing w:before="0"/>
              <w:rPr>
                <w:rFonts w:ascii="SimSun" w:hAnsi="SimSun"/>
                <w:b/>
                <w:bCs/>
                <w:szCs w:val="24"/>
                <w:lang w:eastAsia="zh-CN"/>
              </w:rPr>
            </w:pPr>
            <w:r w:rsidRPr="00205911">
              <w:rPr>
                <w:rFonts w:hint="eastAsia"/>
                <w:b/>
                <w:bCs/>
                <w:szCs w:val="24"/>
                <w:lang w:eastAsia="zh-CN"/>
              </w:rPr>
              <w:t>原文：</w:t>
            </w:r>
            <w:r>
              <w:rPr>
                <w:rFonts w:hint="eastAsia"/>
                <w:b/>
                <w:bCs/>
                <w:szCs w:val="24"/>
                <w:lang w:eastAsia="zh-CN"/>
              </w:rPr>
              <w:t>英文</w:t>
            </w:r>
          </w:p>
        </w:tc>
      </w:tr>
      <w:tr w:rsidR="009862C7" w:rsidRPr="00697B68" w14:paraId="2DE385E8" w14:textId="77777777" w:rsidTr="00F80652">
        <w:trPr>
          <w:cantSplit/>
        </w:trPr>
        <w:tc>
          <w:tcPr>
            <w:tcW w:w="10031" w:type="dxa"/>
            <w:gridSpan w:val="2"/>
          </w:tcPr>
          <w:tbl>
            <w:tblPr>
              <w:tblpPr w:leftFromText="180" w:rightFromText="180" w:horzAnchor="margin" w:tblpY="-675"/>
              <w:tblW w:w="10035" w:type="dxa"/>
              <w:tblLayout w:type="fixed"/>
              <w:tblLook w:val="04A0" w:firstRow="1" w:lastRow="0" w:firstColumn="1" w:lastColumn="0" w:noHBand="0" w:noVBand="1"/>
            </w:tblPr>
            <w:tblGrid>
              <w:gridCol w:w="10035"/>
            </w:tblGrid>
            <w:tr w:rsidR="009862C7" w:rsidRPr="00697B68" w14:paraId="2E62F5F3" w14:textId="77777777" w:rsidTr="00F80652">
              <w:trPr>
                <w:cantSplit/>
              </w:trPr>
              <w:tc>
                <w:tcPr>
                  <w:tcW w:w="10031" w:type="dxa"/>
                  <w:hideMark/>
                </w:tcPr>
                <w:p w14:paraId="6415AB8C" w14:textId="7BB46FB1" w:rsidR="009862C7" w:rsidRPr="00697B68" w:rsidRDefault="002A316E" w:rsidP="00F80652">
                  <w:pPr>
                    <w:pStyle w:val="Source"/>
                    <w:rPr>
                      <w:szCs w:val="22"/>
                      <w:lang w:val="ru-RU" w:eastAsia="zh-CN"/>
                    </w:rPr>
                  </w:pPr>
                  <w:r w:rsidRPr="002A316E">
                    <w:rPr>
                      <w:rFonts w:asciiTheme="minorHAnsi" w:hAnsiTheme="minorHAnsi" w:cstheme="minorHAnsi" w:hint="eastAsia"/>
                      <w:lang w:val="en-US" w:eastAsia="zh-CN"/>
                    </w:rPr>
                    <w:t>埃及（阿拉伯共和国）</w:t>
                  </w:r>
                </w:p>
              </w:tc>
            </w:tr>
            <w:tr w:rsidR="009862C7" w:rsidRPr="00831A04" w14:paraId="0D3E7424" w14:textId="77777777" w:rsidTr="00F80652">
              <w:trPr>
                <w:cantSplit/>
              </w:trPr>
              <w:tc>
                <w:tcPr>
                  <w:tcW w:w="10031" w:type="dxa"/>
                  <w:hideMark/>
                </w:tcPr>
                <w:p w14:paraId="258227D2" w14:textId="6DF5B02D" w:rsidR="009862C7" w:rsidRPr="0067202D" w:rsidRDefault="009862C7" w:rsidP="00F80652">
                  <w:pPr>
                    <w:pStyle w:val="Title1"/>
                    <w:rPr>
                      <w:bCs/>
                      <w:szCs w:val="22"/>
                      <w:lang w:val="ru-RU" w:eastAsia="zh-CN"/>
                    </w:rPr>
                  </w:pPr>
                  <w:r w:rsidRPr="00A02EEE">
                    <w:rPr>
                      <w:rFonts w:asciiTheme="minorHAnsi" w:hAnsiTheme="minorHAnsi" w:cstheme="minorHAnsi" w:hint="eastAsia"/>
                      <w:bCs/>
                      <w:lang w:val="en-US" w:eastAsia="zh-CN"/>
                    </w:rPr>
                    <w:t>逐条审议</w:t>
                  </w:r>
                  <w:r w:rsidR="002A316E" w:rsidRPr="002A316E">
                    <w:rPr>
                      <w:rFonts w:asciiTheme="minorHAnsi" w:hAnsiTheme="minorHAnsi" w:cstheme="minorHAnsi" w:hint="eastAsia"/>
                      <w:bCs/>
                      <w:lang w:val="en-US" w:eastAsia="zh-CN"/>
                    </w:rPr>
                    <w:t>《无线电规则》</w:t>
                  </w:r>
                </w:p>
              </w:tc>
            </w:tr>
          </w:tbl>
          <w:p w14:paraId="2FFA3C2E" w14:textId="77777777" w:rsidR="009862C7" w:rsidRPr="00697B68" w:rsidRDefault="009862C7" w:rsidP="00F80652">
            <w:pPr>
              <w:pStyle w:val="Title1"/>
              <w:rPr>
                <w:lang w:val="ru-RU" w:eastAsia="zh-CN"/>
              </w:rPr>
            </w:pPr>
          </w:p>
        </w:tc>
      </w:tr>
      <w:bookmarkEnd w:id="0"/>
    </w:tbl>
    <w:p w14:paraId="43582EE1" w14:textId="296A917A" w:rsidR="00BA5DD5" w:rsidRPr="002A316E" w:rsidRDefault="00BA5DD5" w:rsidP="002A316E">
      <w:pPr>
        <w:rPr>
          <w:lang w:eastAsia="zh-CN"/>
        </w:rPr>
      </w:pPr>
    </w:p>
    <w:p w14:paraId="290B3CCA" w14:textId="61516CBD" w:rsidR="00BA5DD5" w:rsidRPr="00C44489" w:rsidRDefault="002A316E" w:rsidP="009862C7">
      <w:pPr>
        <w:tabs>
          <w:tab w:val="clear" w:pos="567"/>
          <w:tab w:val="clear" w:pos="1134"/>
          <w:tab w:val="clear" w:pos="1701"/>
          <w:tab w:val="clear" w:pos="2268"/>
          <w:tab w:val="clear" w:pos="2835"/>
        </w:tabs>
        <w:spacing w:after="120"/>
        <w:ind w:firstLineChars="200" w:firstLine="480"/>
        <w:jc w:val="both"/>
        <w:rPr>
          <w:lang w:eastAsia="zh-CN"/>
        </w:rPr>
      </w:pPr>
      <w:r w:rsidRPr="002A316E">
        <w:rPr>
          <w:rFonts w:hint="eastAsia"/>
          <w:lang w:val="en-US" w:eastAsia="zh-CN"/>
        </w:rPr>
        <w:t>埃及感谢能有机会参加《国际电信规则》专家组（</w:t>
      </w:r>
      <w:r w:rsidRPr="002A316E">
        <w:rPr>
          <w:lang w:val="en-US" w:eastAsia="zh-CN"/>
        </w:rPr>
        <w:t>EG-ITR</w:t>
      </w:r>
      <w:r w:rsidRPr="002A316E">
        <w:rPr>
          <w:rFonts w:hint="eastAsia"/>
          <w:lang w:val="en-US" w:eastAsia="zh-CN"/>
        </w:rPr>
        <w:t>）的工作。我们认为，逐条审议这一条约极为有益，将为</w:t>
      </w:r>
      <w:r w:rsidRPr="002A316E">
        <w:rPr>
          <w:rFonts w:hint="eastAsia"/>
          <w:lang w:val="en-US" w:eastAsia="zh-CN"/>
        </w:rPr>
        <w:t>I</w:t>
      </w:r>
      <w:r w:rsidRPr="002A316E">
        <w:rPr>
          <w:lang w:val="en-US" w:eastAsia="zh-CN"/>
        </w:rPr>
        <w:t>TR</w:t>
      </w:r>
      <w:r w:rsidRPr="002A316E">
        <w:rPr>
          <w:rFonts w:hint="eastAsia"/>
          <w:lang w:val="en-US" w:eastAsia="zh-CN"/>
        </w:rPr>
        <w:t>指明未来方向。</w:t>
      </w:r>
    </w:p>
    <w:p w14:paraId="75D9238E" w14:textId="4EF030CD" w:rsidR="00BA5DD5" w:rsidRDefault="002A316E" w:rsidP="002A316E">
      <w:pPr>
        <w:ind w:firstLineChars="200" w:firstLine="480"/>
        <w:rPr>
          <w:lang w:val="en-US" w:eastAsia="zh-CN"/>
        </w:rPr>
      </w:pPr>
      <w:r w:rsidRPr="002A316E">
        <w:rPr>
          <w:rFonts w:hint="eastAsia"/>
          <w:lang w:val="en-US" w:eastAsia="zh-CN"/>
        </w:rPr>
        <w:t>以下是埃及对序言和第</w:t>
      </w:r>
      <w:r w:rsidRPr="002A316E">
        <w:rPr>
          <w:rFonts w:hint="eastAsia"/>
          <w:lang w:val="en-US" w:eastAsia="zh-CN"/>
        </w:rPr>
        <w:t>1</w:t>
      </w:r>
      <w:r w:rsidRPr="002A316E">
        <w:rPr>
          <w:rFonts w:hint="eastAsia"/>
          <w:lang w:val="en-US" w:eastAsia="zh-CN"/>
        </w:rPr>
        <w:t>、</w:t>
      </w:r>
      <w:r w:rsidRPr="002A316E">
        <w:rPr>
          <w:rFonts w:hint="eastAsia"/>
          <w:lang w:val="en-US" w:eastAsia="zh-CN"/>
        </w:rPr>
        <w:t>2</w:t>
      </w:r>
      <w:r w:rsidRPr="002A316E">
        <w:rPr>
          <w:rFonts w:hint="eastAsia"/>
          <w:lang w:val="en-US" w:eastAsia="zh-CN"/>
        </w:rPr>
        <w:t>、</w:t>
      </w:r>
      <w:r w:rsidRPr="002A316E">
        <w:rPr>
          <w:rFonts w:hint="eastAsia"/>
          <w:lang w:val="en-US" w:eastAsia="zh-CN"/>
        </w:rPr>
        <w:t>3</w:t>
      </w:r>
      <w:r w:rsidRPr="002A316E">
        <w:rPr>
          <w:rFonts w:hint="eastAsia"/>
          <w:lang w:val="en-US" w:eastAsia="zh-CN"/>
        </w:rPr>
        <w:t>、</w:t>
      </w:r>
      <w:r w:rsidRPr="002A316E">
        <w:rPr>
          <w:rFonts w:hint="eastAsia"/>
          <w:lang w:val="en-US" w:eastAsia="zh-CN"/>
        </w:rPr>
        <w:t>4</w:t>
      </w:r>
      <w:r w:rsidRPr="002A316E">
        <w:rPr>
          <w:rFonts w:hint="eastAsia"/>
          <w:lang w:val="en-US" w:eastAsia="zh-CN"/>
        </w:rPr>
        <w:t>条的意见。</w:t>
      </w:r>
    </w:p>
    <w:p w14:paraId="0A93A212" w14:textId="77777777" w:rsidR="002A316E" w:rsidRDefault="002A316E" w:rsidP="002A316E">
      <w:pPr>
        <w:ind w:firstLineChars="200" w:firstLine="480"/>
        <w:rPr>
          <w:lang w:eastAsia="zh-CN"/>
        </w:rPr>
        <w:sectPr w:rsidR="002A316E"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14:paraId="0F0D4F6D" w14:textId="77777777" w:rsidR="002A316E" w:rsidRPr="00535C2A" w:rsidRDefault="002A316E" w:rsidP="002A316E">
      <w:pPr>
        <w:rPr>
          <w:szCs w:val="24"/>
          <w:lang w:eastAsia="zh-CN"/>
        </w:rPr>
      </w:pPr>
    </w:p>
    <w:tbl>
      <w:tblPr>
        <w:tblStyle w:val="TableGrid"/>
        <w:tblW w:w="15030" w:type="dxa"/>
        <w:tblInd w:w="-1085" w:type="dxa"/>
        <w:tblLook w:val="04A0" w:firstRow="1" w:lastRow="0" w:firstColumn="1" w:lastColumn="0" w:noHBand="0" w:noVBand="1"/>
      </w:tblPr>
      <w:tblGrid>
        <w:gridCol w:w="1222"/>
        <w:gridCol w:w="2693"/>
        <w:gridCol w:w="3812"/>
        <w:gridCol w:w="2221"/>
        <w:gridCol w:w="2338"/>
        <w:gridCol w:w="2744"/>
      </w:tblGrid>
      <w:tr w:rsidR="002A316E" w:rsidRPr="00535C2A" w14:paraId="430C60EA" w14:textId="77777777" w:rsidTr="002C4A11">
        <w:tc>
          <w:tcPr>
            <w:tcW w:w="1222" w:type="dxa"/>
          </w:tcPr>
          <w:p w14:paraId="0CACC152" w14:textId="387B29D0" w:rsidR="002A316E" w:rsidRPr="002C4A11" w:rsidRDefault="002A316E" w:rsidP="008C7ED4">
            <w:pPr>
              <w:snapToGrid w:val="0"/>
              <w:spacing w:before="360" w:after="120"/>
              <w:jc w:val="center"/>
              <w:rPr>
                <w:rFonts w:asciiTheme="minorHAnsi" w:eastAsia="SimSun" w:hAnsiTheme="minorHAnsi" w:cstheme="minorHAnsi"/>
                <w:b/>
                <w:sz w:val="22"/>
                <w:szCs w:val="22"/>
              </w:rPr>
            </w:pPr>
            <w:r w:rsidRPr="002C4A11">
              <w:rPr>
                <w:rFonts w:asciiTheme="minorHAnsi" w:eastAsia="SimSun" w:hAnsiTheme="minorHAnsi" w:cstheme="minorHAnsi"/>
                <w:b/>
                <w:sz w:val="22"/>
                <w:szCs w:val="22"/>
              </w:rPr>
              <w:t>2012</w:t>
            </w:r>
            <w:r w:rsidRPr="002C4A11">
              <w:rPr>
                <w:rFonts w:asciiTheme="minorHAnsi" w:eastAsia="SimSun" w:hAnsiTheme="minorHAnsi" w:cstheme="minorHAnsi"/>
                <w:b/>
                <w:sz w:val="22"/>
                <w:szCs w:val="22"/>
                <w:lang w:eastAsia="zh-CN"/>
              </w:rPr>
              <w:t>年</w:t>
            </w:r>
            <w:r w:rsidR="002C4A11" w:rsidRPr="002C4A11">
              <w:rPr>
                <w:rFonts w:asciiTheme="minorHAnsi" w:eastAsia="SimSun" w:hAnsiTheme="minorHAnsi" w:cstheme="minorHAnsi"/>
                <w:b/>
                <w:sz w:val="22"/>
                <w:szCs w:val="22"/>
              </w:rPr>
              <w:t>版</w:t>
            </w:r>
            <w:r w:rsidRPr="002C4A11">
              <w:rPr>
                <w:rFonts w:asciiTheme="minorHAnsi" w:eastAsia="SimSun" w:hAnsiTheme="minorHAnsi" w:cstheme="minorHAnsi"/>
                <w:b/>
                <w:sz w:val="22"/>
                <w:szCs w:val="22"/>
                <w:lang w:eastAsia="zh-CN"/>
              </w:rPr>
              <w:t>条款</w:t>
            </w:r>
          </w:p>
        </w:tc>
        <w:tc>
          <w:tcPr>
            <w:tcW w:w="2693" w:type="dxa"/>
          </w:tcPr>
          <w:p w14:paraId="5A812D85" w14:textId="77777777" w:rsidR="002A316E" w:rsidRPr="00C53392" w:rsidRDefault="002A316E" w:rsidP="00C53392">
            <w:pPr>
              <w:snapToGrid w:val="0"/>
              <w:spacing w:before="360" w:after="120"/>
              <w:jc w:val="center"/>
              <w:rPr>
                <w:rFonts w:cstheme="minorHAnsi"/>
                <w:b/>
                <w:sz w:val="22"/>
                <w:szCs w:val="22"/>
              </w:rPr>
            </w:pPr>
            <w:proofErr w:type="spellStart"/>
            <w:r w:rsidRPr="00C53392">
              <w:rPr>
                <w:rFonts w:cstheme="minorHAnsi" w:hint="eastAsia"/>
                <w:b/>
                <w:sz w:val="22"/>
                <w:szCs w:val="22"/>
              </w:rPr>
              <w:t>分条款</w:t>
            </w:r>
            <w:proofErr w:type="spellEnd"/>
          </w:p>
        </w:tc>
        <w:tc>
          <w:tcPr>
            <w:tcW w:w="3812" w:type="dxa"/>
          </w:tcPr>
          <w:p w14:paraId="28BC3324" w14:textId="77777777" w:rsidR="002A316E" w:rsidRPr="00C53392" w:rsidRDefault="002A316E" w:rsidP="008C7ED4">
            <w:pPr>
              <w:snapToGrid w:val="0"/>
              <w:spacing w:before="360" w:after="120"/>
              <w:jc w:val="center"/>
              <w:rPr>
                <w:rFonts w:cstheme="minorHAnsi"/>
                <w:b/>
                <w:sz w:val="22"/>
                <w:szCs w:val="22"/>
              </w:rPr>
            </w:pPr>
            <w:proofErr w:type="spellStart"/>
            <w:r w:rsidRPr="00C53392">
              <w:rPr>
                <w:rFonts w:cstheme="minorHAnsi" w:hint="eastAsia"/>
                <w:b/>
                <w:sz w:val="22"/>
                <w:szCs w:val="22"/>
              </w:rPr>
              <w:t>相关的</w:t>
            </w:r>
            <w:proofErr w:type="spellEnd"/>
            <w:r w:rsidRPr="00C53392">
              <w:rPr>
                <w:rFonts w:cstheme="minorHAnsi" w:hint="eastAsia"/>
                <w:b/>
                <w:sz w:val="22"/>
                <w:szCs w:val="22"/>
              </w:rPr>
              <w:t>1988</w:t>
            </w:r>
            <w:proofErr w:type="spellStart"/>
            <w:r w:rsidRPr="00C53392">
              <w:rPr>
                <w:rFonts w:cstheme="minorHAnsi" w:hint="eastAsia"/>
                <w:b/>
                <w:sz w:val="22"/>
                <w:szCs w:val="22"/>
              </w:rPr>
              <w:t>年版分条款</w:t>
            </w:r>
            <w:proofErr w:type="spellEnd"/>
          </w:p>
        </w:tc>
        <w:tc>
          <w:tcPr>
            <w:tcW w:w="2221" w:type="dxa"/>
          </w:tcPr>
          <w:p w14:paraId="5702AE2A" w14:textId="77777777" w:rsidR="002A316E" w:rsidRPr="00C53392" w:rsidRDefault="002A316E" w:rsidP="008C7ED4">
            <w:pPr>
              <w:snapToGrid w:val="0"/>
              <w:spacing w:before="360" w:after="120"/>
              <w:jc w:val="center"/>
              <w:rPr>
                <w:rFonts w:cstheme="minorHAnsi"/>
                <w:b/>
                <w:sz w:val="22"/>
                <w:szCs w:val="22"/>
                <w:lang w:eastAsia="zh-CN"/>
              </w:rPr>
            </w:pPr>
            <w:r w:rsidRPr="00C53392">
              <w:rPr>
                <w:rFonts w:cstheme="minorHAnsi" w:hint="eastAsia"/>
                <w:b/>
                <w:sz w:val="22"/>
                <w:szCs w:val="22"/>
                <w:lang w:eastAsia="zh-CN"/>
              </w:rPr>
              <w:t>在促进网络和业务提供与发展中的适用性</w:t>
            </w:r>
          </w:p>
        </w:tc>
        <w:tc>
          <w:tcPr>
            <w:tcW w:w="2338" w:type="dxa"/>
          </w:tcPr>
          <w:p w14:paraId="1CE0630B" w14:textId="77777777" w:rsidR="002A316E" w:rsidRPr="00C53392" w:rsidRDefault="002A316E" w:rsidP="008C7ED4">
            <w:pPr>
              <w:snapToGrid w:val="0"/>
              <w:spacing w:before="360" w:after="120"/>
              <w:jc w:val="center"/>
              <w:rPr>
                <w:rFonts w:cstheme="minorHAnsi"/>
                <w:b/>
                <w:sz w:val="22"/>
                <w:szCs w:val="22"/>
                <w:lang w:eastAsia="zh-CN"/>
              </w:rPr>
            </w:pPr>
            <w:r w:rsidRPr="00C53392">
              <w:rPr>
                <w:rFonts w:cstheme="minorHAnsi" w:hint="eastAsia"/>
                <w:b/>
                <w:sz w:val="22"/>
                <w:szCs w:val="22"/>
                <w:lang w:eastAsia="zh-CN"/>
              </w:rPr>
              <w:t>适应新趋势和正在出现问题的灵活性</w:t>
            </w:r>
          </w:p>
        </w:tc>
        <w:tc>
          <w:tcPr>
            <w:tcW w:w="2744" w:type="dxa"/>
          </w:tcPr>
          <w:p w14:paraId="6744520B" w14:textId="77777777" w:rsidR="002A316E" w:rsidRPr="00C53392" w:rsidRDefault="002A316E" w:rsidP="008C7ED4">
            <w:pPr>
              <w:snapToGrid w:val="0"/>
              <w:spacing w:before="360" w:after="120"/>
              <w:jc w:val="center"/>
              <w:rPr>
                <w:rFonts w:cstheme="minorHAnsi"/>
                <w:b/>
                <w:sz w:val="22"/>
                <w:szCs w:val="22"/>
              </w:rPr>
            </w:pPr>
            <w:proofErr w:type="spellStart"/>
            <w:r w:rsidRPr="00C53392">
              <w:rPr>
                <w:rFonts w:cstheme="minorHAnsi" w:hint="eastAsia"/>
                <w:b/>
                <w:sz w:val="22"/>
                <w:szCs w:val="22"/>
              </w:rPr>
              <w:t>成果摘要</w:t>
            </w:r>
            <w:proofErr w:type="spellEnd"/>
          </w:p>
        </w:tc>
      </w:tr>
      <w:tr w:rsidR="002A316E" w:rsidRPr="00535C2A" w14:paraId="0EDC7A3E" w14:textId="77777777" w:rsidTr="002C4A11">
        <w:tc>
          <w:tcPr>
            <w:tcW w:w="1222" w:type="dxa"/>
          </w:tcPr>
          <w:p w14:paraId="4CEEC095"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7E5EEA38" w14:textId="77777777" w:rsidR="002A316E" w:rsidRPr="00535C2A" w:rsidRDefault="002A316E" w:rsidP="00C53392">
            <w:pPr>
              <w:spacing w:before="40" w:after="40"/>
              <w:rPr>
                <w:rFonts w:cstheme="minorHAnsi"/>
                <w:sz w:val="20"/>
                <w:szCs w:val="20"/>
                <w:lang w:eastAsia="zh-CN"/>
              </w:rPr>
            </w:pPr>
            <w:proofErr w:type="gramStart"/>
            <w:r w:rsidRPr="00535C2A">
              <w:rPr>
                <w:rFonts w:cstheme="minorHAnsi"/>
                <w:b/>
                <w:bCs/>
                <w:sz w:val="20"/>
                <w:szCs w:val="20"/>
                <w:lang w:eastAsia="zh-CN"/>
              </w:rPr>
              <w:t xml:space="preserve">1 </w:t>
            </w:r>
            <w:r w:rsidRPr="00535C2A">
              <w:rPr>
                <w:rFonts w:cstheme="minorHAnsi"/>
                <w:sz w:val="20"/>
                <w:szCs w:val="20"/>
                <w:lang w:eastAsia="zh-CN"/>
              </w:rPr>
              <w:t xml:space="preserve"> </w:t>
            </w:r>
            <w:r w:rsidRPr="00535C2A">
              <w:rPr>
                <w:rFonts w:cstheme="minorHAnsi" w:hint="eastAsia"/>
                <w:sz w:val="20"/>
                <w:szCs w:val="20"/>
                <w:lang w:eastAsia="zh-CN"/>
              </w:rPr>
              <w:t>本</w:t>
            </w:r>
            <w:proofErr w:type="gramEnd"/>
            <w:r w:rsidRPr="00535C2A">
              <w:rPr>
                <w:rFonts w:cstheme="minorHAnsi" w:hint="eastAsia"/>
                <w:sz w:val="20"/>
                <w:szCs w:val="20"/>
                <w:lang w:eastAsia="zh-CN"/>
              </w:rPr>
              <w:t>《国际电信规则》（以下简称“《规则》”）各项条款在充分承认各国监管其电信活动主权的同时，对国际电信联盟《组织法》和《公约》进行了补充，旨在实现国际电信联盟协调发展世界电信设施、促进电信业务发展及最有效运营的宗旨。</w:t>
            </w:r>
          </w:p>
          <w:p w14:paraId="1A4C5B3C" w14:textId="77777777" w:rsidR="002A316E" w:rsidRPr="00535C2A" w:rsidRDefault="002A316E" w:rsidP="00C53392">
            <w:pPr>
              <w:tabs>
                <w:tab w:val="left" w:pos="207"/>
              </w:tabs>
              <w:spacing w:before="40" w:after="40"/>
              <w:rPr>
                <w:rFonts w:cstheme="minorHAnsi"/>
                <w:b/>
                <w:bCs/>
                <w:sz w:val="20"/>
                <w:szCs w:val="20"/>
                <w:lang w:eastAsia="zh-CN"/>
              </w:rPr>
            </w:pPr>
            <w:r w:rsidRPr="00535C2A">
              <w:rPr>
                <w:rFonts w:cstheme="minorHAnsi"/>
                <w:b/>
                <w:bCs/>
                <w:sz w:val="20"/>
                <w:szCs w:val="20"/>
                <w:lang w:eastAsia="zh-CN"/>
              </w:rPr>
              <w:t>2</w:t>
            </w:r>
            <w:r w:rsidRPr="00535C2A">
              <w:rPr>
                <w:rFonts w:cstheme="minorHAnsi"/>
                <w:b/>
                <w:bCs/>
                <w:sz w:val="20"/>
                <w:szCs w:val="20"/>
                <w:lang w:eastAsia="zh-CN"/>
              </w:rPr>
              <w:tab/>
            </w:r>
            <w:r w:rsidRPr="00535C2A">
              <w:rPr>
                <w:rFonts w:ascii="STKaiti" w:eastAsia="STKaiti" w:hAnsi="STKaiti" w:cstheme="minorHAnsi" w:hint="eastAsia"/>
                <w:b/>
                <w:bCs/>
                <w:sz w:val="20"/>
                <w:szCs w:val="20"/>
                <w:lang w:eastAsia="zh-CN"/>
              </w:rPr>
              <w:t>成员国确认其承诺：在实施本《规则》时，尊重并恪守其人权义务。</w:t>
            </w:r>
          </w:p>
          <w:p w14:paraId="7E54CE0E" w14:textId="77777777" w:rsidR="002A316E" w:rsidRPr="00535C2A" w:rsidRDefault="002A316E" w:rsidP="00C53392">
            <w:pPr>
              <w:tabs>
                <w:tab w:val="left" w:pos="207"/>
              </w:tabs>
              <w:spacing w:before="40" w:after="40"/>
              <w:rPr>
                <w:rFonts w:cstheme="minorHAnsi"/>
                <w:b/>
                <w:bCs/>
                <w:i/>
                <w:iCs/>
                <w:sz w:val="20"/>
                <w:szCs w:val="20"/>
                <w:lang w:eastAsia="zh-CN"/>
              </w:rPr>
            </w:pPr>
            <w:r w:rsidRPr="00535C2A">
              <w:rPr>
                <w:rFonts w:cstheme="minorHAnsi"/>
                <w:b/>
                <w:bCs/>
                <w:sz w:val="20"/>
                <w:szCs w:val="20"/>
                <w:lang w:eastAsia="zh-CN"/>
              </w:rPr>
              <w:t>3</w:t>
            </w:r>
            <w:r w:rsidRPr="00535C2A">
              <w:rPr>
                <w:rFonts w:cstheme="minorHAnsi"/>
                <w:b/>
                <w:bCs/>
                <w:sz w:val="20"/>
                <w:szCs w:val="20"/>
                <w:lang w:eastAsia="zh-CN"/>
              </w:rPr>
              <w:tab/>
            </w:r>
            <w:r w:rsidRPr="00535C2A">
              <w:rPr>
                <w:rFonts w:ascii="STKaiti" w:eastAsia="STKaiti" w:hAnsi="STKaiti" w:cstheme="minorHAnsi" w:hint="eastAsia"/>
                <w:b/>
                <w:bCs/>
                <w:sz w:val="20"/>
                <w:szCs w:val="20"/>
                <w:lang w:eastAsia="zh-CN"/>
              </w:rPr>
              <w:t>本《规则》承认成员国拥有获取国际电信业务的权利。</w:t>
            </w:r>
          </w:p>
        </w:tc>
        <w:tc>
          <w:tcPr>
            <w:tcW w:w="3812" w:type="dxa"/>
          </w:tcPr>
          <w:p w14:paraId="1671F74F" w14:textId="77777777" w:rsidR="002A316E" w:rsidRPr="00535C2A" w:rsidRDefault="002A316E" w:rsidP="00C53392">
            <w:pPr>
              <w:pStyle w:val="Normalaftertitle"/>
              <w:spacing w:before="40" w:after="40"/>
              <w:rPr>
                <w:rFonts w:cstheme="minorHAnsi"/>
                <w:sz w:val="20"/>
                <w:szCs w:val="20"/>
                <w:lang w:eastAsia="zh-CN"/>
              </w:rPr>
            </w:pPr>
            <w:r w:rsidRPr="00535C2A">
              <w:rPr>
                <w:rFonts w:cstheme="minorHAnsi" w:hint="eastAsia"/>
                <w:sz w:val="20"/>
                <w:szCs w:val="20"/>
                <w:lang w:eastAsia="zh-CN"/>
              </w:rPr>
              <w:t>本规则的各项条款在充分承认每个国家均有主权管制其电信的同时，对国际电信公约进行补充，以实现国际电信联盟协调世界电信设施的开发，促进电信业务的发展及其最有效运营的宗旨。</w:t>
            </w:r>
          </w:p>
          <w:p w14:paraId="2D294DDE" w14:textId="77777777" w:rsidR="002A316E" w:rsidRPr="00535C2A" w:rsidRDefault="002A316E" w:rsidP="00C53392">
            <w:pPr>
              <w:pStyle w:val="ListParagraph"/>
              <w:spacing w:before="40" w:after="40"/>
              <w:ind w:left="0"/>
              <w:rPr>
                <w:rFonts w:cstheme="minorHAnsi"/>
                <w:b/>
                <w:bCs/>
                <w:sz w:val="20"/>
                <w:szCs w:val="20"/>
                <w:lang w:eastAsia="zh-CN"/>
              </w:rPr>
            </w:pPr>
          </w:p>
        </w:tc>
        <w:tc>
          <w:tcPr>
            <w:tcW w:w="2221" w:type="dxa"/>
          </w:tcPr>
          <w:p w14:paraId="249D1205" w14:textId="77777777" w:rsidR="002A316E" w:rsidRPr="00535C2A" w:rsidRDefault="002A316E" w:rsidP="00C53392">
            <w:pPr>
              <w:pStyle w:val="Normalaftertitle"/>
              <w:spacing w:before="40" w:after="40"/>
              <w:rPr>
                <w:rFonts w:cstheme="minorHAnsi"/>
                <w:b/>
                <w:bCs/>
                <w:sz w:val="20"/>
                <w:szCs w:val="20"/>
              </w:rPr>
            </w:pPr>
            <w:r w:rsidRPr="00535C2A">
              <w:rPr>
                <w:rFonts w:cstheme="minorHAnsi" w:hint="eastAsia"/>
                <w:sz w:val="20"/>
                <w:szCs w:val="20"/>
                <w:lang w:eastAsia="zh-CN"/>
              </w:rPr>
              <w:t>案文适用</w:t>
            </w:r>
          </w:p>
        </w:tc>
        <w:tc>
          <w:tcPr>
            <w:tcW w:w="2338" w:type="dxa"/>
          </w:tcPr>
          <w:p w14:paraId="38C91186" w14:textId="77777777" w:rsidR="002A316E" w:rsidRPr="00535C2A" w:rsidRDefault="002A316E" w:rsidP="00C53392">
            <w:pPr>
              <w:pStyle w:val="Normalaftertitle"/>
              <w:spacing w:before="40" w:after="40"/>
              <w:rPr>
                <w:rFonts w:cstheme="minorHAnsi"/>
                <w:b/>
                <w:bCs/>
                <w:sz w:val="20"/>
                <w:szCs w:val="20"/>
                <w:lang w:eastAsia="zh-CN"/>
              </w:rPr>
            </w:pPr>
            <w:r w:rsidRPr="00535C2A">
              <w:rPr>
                <w:rFonts w:cstheme="minorHAnsi" w:hint="eastAsia"/>
                <w:color w:val="000000"/>
                <w:sz w:val="20"/>
                <w:szCs w:val="20"/>
                <w:lang w:eastAsia="zh-CN"/>
              </w:rPr>
              <w:t>案文具有灵活性</w:t>
            </w:r>
          </w:p>
        </w:tc>
        <w:tc>
          <w:tcPr>
            <w:tcW w:w="2744" w:type="dxa"/>
          </w:tcPr>
          <w:p w14:paraId="14B21501" w14:textId="77777777" w:rsidR="002A316E" w:rsidRPr="00535C2A" w:rsidRDefault="002A316E" w:rsidP="00C53392">
            <w:pPr>
              <w:pStyle w:val="ListParagraph"/>
              <w:spacing w:before="40" w:after="40"/>
              <w:ind w:left="0"/>
              <w:rPr>
                <w:rFonts w:cstheme="minorHAnsi"/>
                <w:sz w:val="20"/>
                <w:szCs w:val="20"/>
              </w:rPr>
            </w:pPr>
            <w:r w:rsidRPr="00535C2A">
              <w:rPr>
                <w:rFonts w:cstheme="minorHAnsi" w:hint="eastAsia"/>
                <w:sz w:val="20"/>
                <w:szCs w:val="20"/>
                <w:lang w:eastAsia="zh-CN"/>
              </w:rPr>
              <w:t>案文保持不变</w:t>
            </w:r>
          </w:p>
        </w:tc>
      </w:tr>
      <w:tr w:rsidR="002A316E" w:rsidRPr="00535C2A" w14:paraId="1DF132A9" w14:textId="77777777" w:rsidTr="002C4A11">
        <w:tc>
          <w:tcPr>
            <w:tcW w:w="1222" w:type="dxa"/>
          </w:tcPr>
          <w:p w14:paraId="3B4A5CD0"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b/>
                <w:bCs/>
                <w:sz w:val="20"/>
                <w:szCs w:val="20"/>
              </w:rPr>
              <w:t xml:space="preserve">1 </w:t>
            </w:r>
          </w:p>
        </w:tc>
        <w:tc>
          <w:tcPr>
            <w:tcW w:w="2693" w:type="dxa"/>
          </w:tcPr>
          <w:p w14:paraId="2ED76B8F" w14:textId="77777777" w:rsidR="002A316E" w:rsidRPr="00535C2A" w:rsidRDefault="002A316E" w:rsidP="00C53392">
            <w:pPr>
              <w:spacing w:before="40" w:after="40"/>
              <w:rPr>
                <w:rFonts w:cstheme="minorHAnsi"/>
                <w:b/>
                <w:bCs/>
                <w:sz w:val="20"/>
                <w:szCs w:val="20"/>
                <w:lang w:eastAsia="zh-CN"/>
              </w:rPr>
            </w:pPr>
            <w:r w:rsidRPr="00535C2A">
              <w:rPr>
                <w:rFonts w:cstheme="minorHAnsi"/>
                <w:sz w:val="20"/>
                <w:szCs w:val="20"/>
                <w:lang w:eastAsia="zh-CN"/>
              </w:rPr>
              <w:t xml:space="preserve">1.1 a) </w:t>
            </w:r>
            <w:r w:rsidRPr="00535C2A">
              <w:rPr>
                <w:rFonts w:cstheme="minorHAnsi" w:hint="eastAsia"/>
                <w:sz w:val="20"/>
                <w:szCs w:val="20"/>
                <w:lang w:eastAsia="zh-CN"/>
              </w:rPr>
              <w:t>本《规则》制定的一般性原则，涉及面向公众的国际电信业务的提供、运营以及提供这些业务的国际电信基本传输手段。本《规则》不涉及电信中内容相关的问题。</w:t>
            </w:r>
          </w:p>
        </w:tc>
        <w:tc>
          <w:tcPr>
            <w:tcW w:w="3812" w:type="dxa"/>
          </w:tcPr>
          <w:p w14:paraId="1946182E"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 xml:space="preserve">1.1 a) </w:t>
            </w:r>
            <w:r w:rsidRPr="00535C2A">
              <w:rPr>
                <w:rFonts w:cstheme="minorHAnsi" w:hint="eastAsia"/>
                <w:sz w:val="20"/>
                <w:szCs w:val="20"/>
                <w:lang w:eastAsia="zh-CN"/>
              </w:rPr>
              <w:t>本规则制定若干一般原则，涉及向公众开放的国际电信业务的提供和操作以及用以提供这些业务的国际电信基本传输手段。本规则还规定适用于各主管部门*的条例。</w:t>
            </w:r>
          </w:p>
        </w:tc>
        <w:tc>
          <w:tcPr>
            <w:tcW w:w="2221" w:type="dxa"/>
          </w:tcPr>
          <w:p w14:paraId="311A5E46"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5B9F7ACB" w14:textId="77777777" w:rsidR="002A316E" w:rsidRPr="00535C2A" w:rsidRDefault="002A316E" w:rsidP="00C53392">
            <w:pPr>
              <w:pStyle w:val="ListParagraph"/>
              <w:spacing w:before="40" w:after="40"/>
              <w:ind w:left="0"/>
              <w:rPr>
                <w:rFonts w:cstheme="minorHAnsi"/>
                <w:sz w:val="20"/>
                <w:szCs w:val="20"/>
              </w:rPr>
            </w:pPr>
          </w:p>
        </w:tc>
        <w:tc>
          <w:tcPr>
            <w:tcW w:w="2744" w:type="dxa"/>
          </w:tcPr>
          <w:p w14:paraId="1036B602"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我们建议删除具体规定ITR不涉及电信中内容相关的问题的部分。</w:t>
            </w:r>
            <w:r w:rsidRPr="00535C2A">
              <w:rPr>
                <w:rFonts w:cstheme="minorHAnsi"/>
                <w:sz w:val="20"/>
                <w:szCs w:val="20"/>
                <w:lang w:eastAsia="zh-CN"/>
              </w:rPr>
              <w:t xml:space="preserve"> </w:t>
            </w:r>
          </w:p>
        </w:tc>
      </w:tr>
      <w:tr w:rsidR="002A316E" w:rsidRPr="00535C2A" w14:paraId="4FFB09D5" w14:textId="77777777" w:rsidTr="002C4A11">
        <w:trPr>
          <w:trHeight w:val="658"/>
        </w:trPr>
        <w:tc>
          <w:tcPr>
            <w:tcW w:w="1222" w:type="dxa"/>
          </w:tcPr>
          <w:p w14:paraId="49313F42" w14:textId="77777777" w:rsidR="002A316E" w:rsidRPr="00535C2A" w:rsidRDefault="002A316E" w:rsidP="00630E42">
            <w:pPr>
              <w:pStyle w:val="ListParagraph"/>
              <w:keepNext/>
              <w:keepLines/>
              <w:spacing w:before="40" w:after="40"/>
              <w:ind w:left="0"/>
              <w:rPr>
                <w:rFonts w:cstheme="minorHAnsi"/>
                <w:b/>
                <w:bCs/>
                <w:sz w:val="20"/>
                <w:szCs w:val="20"/>
                <w:lang w:eastAsia="zh-CN"/>
              </w:rPr>
            </w:pPr>
          </w:p>
        </w:tc>
        <w:tc>
          <w:tcPr>
            <w:tcW w:w="2693" w:type="dxa"/>
          </w:tcPr>
          <w:p w14:paraId="015493DB" w14:textId="77777777" w:rsidR="002A316E" w:rsidRPr="00535C2A" w:rsidRDefault="002A316E" w:rsidP="00630E42">
            <w:pPr>
              <w:pStyle w:val="ListParagraph"/>
              <w:keepNext/>
              <w:keepLines/>
              <w:spacing w:before="40" w:after="40"/>
              <w:ind w:left="0"/>
              <w:rPr>
                <w:rFonts w:cstheme="minorHAnsi"/>
                <w:b/>
                <w:bCs/>
                <w:sz w:val="20"/>
                <w:szCs w:val="20"/>
                <w:lang w:eastAsia="zh-CN"/>
              </w:rPr>
            </w:pPr>
            <w:r w:rsidRPr="00535C2A">
              <w:rPr>
                <w:rFonts w:cstheme="minorHAnsi"/>
                <w:b/>
                <w:bCs/>
                <w:sz w:val="20"/>
                <w:szCs w:val="20"/>
                <w:lang w:eastAsia="zh-CN"/>
              </w:rPr>
              <w:t xml:space="preserve">1.1 b) </w:t>
            </w:r>
            <w:r w:rsidRPr="00535C2A">
              <w:rPr>
                <w:rFonts w:cstheme="minorHAnsi" w:hint="eastAsia"/>
                <w:sz w:val="20"/>
                <w:szCs w:val="20"/>
                <w:lang w:eastAsia="zh-CN"/>
              </w:rPr>
              <w:t>本《规则》亦包括适用于经某成员国授权或认可并开设、运营和从事公众国际电信业务的运营机构（</w:t>
            </w:r>
            <w:proofErr w:type="gramStart"/>
            <w:r w:rsidRPr="00535C2A">
              <w:rPr>
                <w:rFonts w:cstheme="minorHAnsi" w:hint="eastAsia"/>
                <w:sz w:val="20"/>
                <w:szCs w:val="20"/>
                <w:lang w:eastAsia="zh-CN"/>
              </w:rPr>
              <w:t>以下简称为“</w:t>
            </w:r>
            <w:proofErr w:type="gramEnd"/>
            <w:r w:rsidRPr="00535C2A">
              <w:rPr>
                <w:rFonts w:cstheme="minorHAnsi" w:hint="eastAsia"/>
                <w:sz w:val="20"/>
                <w:szCs w:val="20"/>
                <w:lang w:eastAsia="zh-CN"/>
              </w:rPr>
              <w:t>经授权的运营机构”）的条款。</w:t>
            </w:r>
          </w:p>
        </w:tc>
        <w:tc>
          <w:tcPr>
            <w:tcW w:w="3812" w:type="dxa"/>
          </w:tcPr>
          <w:p w14:paraId="24B8F9F9" w14:textId="77777777" w:rsidR="002A316E" w:rsidRPr="00535C2A" w:rsidRDefault="002A316E" w:rsidP="00630E42">
            <w:pPr>
              <w:pStyle w:val="ListParagraph"/>
              <w:keepNext/>
              <w:keepLines/>
              <w:spacing w:before="40" w:after="40"/>
              <w:ind w:left="0"/>
              <w:rPr>
                <w:rFonts w:cstheme="minorHAnsi"/>
                <w:b/>
                <w:bCs/>
                <w:sz w:val="20"/>
                <w:szCs w:val="20"/>
              </w:rPr>
            </w:pPr>
            <w:r w:rsidRPr="00535C2A">
              <w:rPr>
                <w:rFonts w:cstheme="minorHAnsi"/>
                <w:b/>
                <w:bCs/>
                <w:sz w:val="20"/>
                <w:szCs w:val="20"/>
                <w:lang w:eastAsia="zh-CN"/>
              </w:rPr>
              <w:t xml:space="preserve">1.1 b) </w:t>
            </w:r>
            <w:r w:rsidRPr="00535C2A">
              <w:rPr>
                <w:rFonts w:cstheme="minorHAnsi" w:hint="eastAsia"/>
                <w:sz w:val="20"/>
                <w:szCs w:val="20"/>
                <w:lang w:eastAsia="zh-CN"/>
              </w:rPr>
              <w:t>本《规则》第9条承认成员国有权采取特别安排措施。（移至</w:t>
            </w:r>
            <w:r w:rsidRPr="00535C2A">
              <w:rPr>
                <w:rFonts w:cstheme="minorHAnsi"/>
                <w:sz w:val="20"/>
                <w:szCs w:val="20"/>
                <w:lang w:eastAsia="zh-CN"/>
              </w:rPr>
              <w:t>1.1 c</w:t>
            </w:r>
            <w:r w:rsidRPr="00535C2A">
              <w:rPr>
                <w:rFonts w:cstheme="minorHAnsi" w:hint="eastAsia"/>
                <w:sz w:val="20"/>
                <w:szCs w:val="20"/>
                <w:lang w:eastAsia="zh-CN"/>
              </w:rPr>
              <w:t>）</w:t>
            </w:r>
          </w:p>
        </w:tc>
        <w:tc>
          <w:tcPr>
            <w:tcW w:w="2221" w:type="dxa"/>
          </w:tcPr>
          <w:p w14:paraId="675A8EE3" w14:textId="2672FB37" w:rsidR="002A316E" w:rsidRPr="00535C2A" w:rsidRDefault="002A316E" w:rsidP="00630E42">
            <w:pPr>
              <w:pStyle w:val="ListParagraph"/>
              <w:keepNext/>
              <w:keepLines/>
              <w:spacing w:before="40" w:after="40"/>
              <w:ind w:left="0"/>
              <w:rPr>
                <w:rFonts w:cstheme="minorHAnsi"/>
                <w:b/>
                <w:bCs/>
                <w:sz w:val="20"/>
                <w:szCs w:val="20"/>
                <w:lang w:eastAsia="zh-CN"/>
              </w:rPr>
            </w:pPr>
            <w:r w:rsidRPr="00535C2A">
              <w:rPr>
                <w:rFonts w:cstheme="minorHAnsi" w:hint="eastAsia"/>
                <w:sz w:val="20"/>
                <w:szCs w:val="20"/>
                <w:lang w:eastAsia="zh-CN"/>
              </w:rPr>
              <w:t>案文适用。它与1992年《组织法》进行了协调。国际电联《组织法》第5条将运营机构定义为“任何为了开展国际电信业务而运行电信设施或运营能够对国际电信业务造成有害干扰的电信设备的个人、公司、企业或政府机构。”</w:t>
            </w:r>
          </w:p>
        </w:tc>
        <w:tc>
          <w:tcPr>
            <w:tcW w:w="2338" w:type="dxa"/>
          </w:tcPr>
          <w:p w14:paraId="1828801C" w14:textId="77777777" w:rsidR="002A316E" w:rsidRPr="00535C2A" w:rsidRDefault="002A316E" w:rsidP="00630E42">
            <w:pPr>
              <w:pStyle w:val="ListParagraph"/>
              <w:keepNext/>
              <w:keepLines/>
              <w:spacing w:before="40" w:after="40"/>
              <w:ind w:left="0"/>
              <w:rPr>
                <w:rFonts w:cstheme="minorHAnsi"/>
                <w:sz w:val="20"/>
                <w:szCs w:val="20"/>
                <w:lang w:eastAsia="zh-CN"/>
              </w:rPr>
            </w:pPr>
            <w:r w:rsidRPr="00535C2A">
              <w:rPr>
                <w:rFonts w:cstheme="minorHAnsi" w:hint="eastAsia"/>
                <w:sz w:val="20"/>
                <w:szCs w:val="20"/>
                <w:lang w:eastAsia="zh-CN"/>
              </w:rPr>
              <w:t>案文具有灵活性</w:t>
            </w:r>
          </w:p>
        </w:tc>
        <w:tc>
          <w:tcPr>
            <w:tcW w:w="2744" w:type="dxa"/>
          </w:tcPr>
          <w:p w14:paraId="64C761AD" w14:textId="77777777" w:rsidR="002A316E" w:rsidRPr="00535C2A" w:rsidRDefault="002A316E" w:rsidP="00630E42">
            <w:pPr>
              <w:pStyle w:val="ListParagraph"/>
              <w:keepNext/>
              <w:keepLines/>
              <w:spacing w:before="40" w:after="40"/>
              <w:ind w:left="0"/>
              <w:rPr>
                <w:rFonts w:cstheme="minorHAnsi"/>
                <w:sz w:val="20"/>
                <w:szCs w:val="20"/>
                <w:lang w:eastAsia="zh-CN"/>
              </w:rPr>
            </w:pPr>
            <w:r w:rsidRPr="00535C2A">
              <w:rPr>
                <w:rFonts w:cstheme="minorHAnsi" w:hint="eastAsia"/>
                <w:sz w:val="20"/>
                <w:szCs w:val="20"/>
                <w:lang w:eastAsia="zh-CN"/>
              </w:rPr>
              <w:t>案文保持不变</w:t>
            </w:r>
          </w:p>
        </w:tc>
      </w:tr>
      <w:tr w:rsidR="002A316E" w:rsidRPr="00535C2A" w14:paraId="7C9D561B" w14:textId="77777777" w:rsidTr="002C4A11">
        <w:tc>
          <w:tcPr>
            <w:tcW w:w="1222" w:type="dxa"/>
          </w:tcPr>
          <w:p w14:paraId="6CB4FE01"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76814D18"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1.1 c</w:t>
            </w:r>
            <w:proofErr w:type="gramStart"/>
            <w:r w:rsidRPr="00535C2A">
              <w:rPr>
                <w:rFonts w:cstheme="minorHAnsi"/>
                <w:b/>
                <w:bCs/>
                <w:sz w:val="20"/>
                <w:szCs w:val="20"/>
                <w:lang w:eastAsia="zh-CN"/>
              </w:rPr>
              <w:t xml:space="preserve">)  </w:t>
            </w:r>
            <w:r w:rsidRPr="00535C2A">
              <w:rPr>
                <w:rFonts w:cstheme="minorHAnsi" w:hint="eastAsia"/>
                <w:sz w:val="20"/>
                <w:szCs w:val="20"/>
                <w:lang w:eastAsia="zh-CN"/>
              </w:rPr>
              <w:t>本</w:t>
            </w:r>
            <w:proofErr w:type="gramEnd"/>
            <w:r w:rsidRPr="00535C2A">
              <w:rPr>
                <w:rFonts w:cstheme="minorHAnsi" w:hint="eastAsia"/>
                <w:sz w:val="20"/>
                <w:szCs w:val="20"/>
                <w:lang w:eastAsia="zh-CN"/>
              </w:rPr>
              <w:t>《规则》第13条承认成员国有权允许特别安排。</w:t>
            </w:r>
            <w:r w:rsidRPr="00535C2A">
              <w:rPr>
                <w:rFonts w:hint="eastAsia"/>
                <w:sz w:val="20"/>
                <w:szCs w:val="20"/>
                <w:lang w:eastAsia="zh-CN"/>
              </w:rPr>
              <w:t xml:space="preserve"> </w:t>
            </w:r>
          </w:p>
        </w:tc>
        <w:tc>
          <w:tcPr>
            <w:tcW w:w="3812" w:type="dxa"/>
          </w:tcPr>
          <w:p w14:paraId="59777EBD"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b/>
                <w:bCs/>
                <w:sz w:val="20"/>
                <w:szCs w:val="20"/>
              </w:rPr>
              <w:t>--</w:t>
            </w:r>
          </w:p>
        </w:tc>
        <w:tc>
          <w:tcPr>
            <w:tcW w:w="2221" w:type="dxa"/>
          </w:tcPr>
          <w:p w14:paraId="5845FD96" w14:textId="478BDF6E"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案文适用，与1988版相同，但需变更条款</w:t>
            </w:r>
          </w:p>
        </w:tc>
        <w:tc>
          <w:tcPr>
            <w:tcW w:w="2338" w:type="dxa"/>
          </w:tcPr>
          <w:p w14:paraId="101E5709" w14:textId="77777777" w:rsidR="002A316E" w:rsidRPr="00535C2A" w:rsidRDefault="002A316E" w:rsidP="00C53392">
            <w:pPr>
              <w:pStyle w:val="ListParagraph"/>
              <w:spacing w:before="40" w:after="40"/>
              <w:ind w:left="0"/>
              <w:rPr>
                <w:rFonts w:cstheme="minorHAnsi"/>
                <w:sz w:val="20"/>
                <w:szCs w:val="20"/>
              </w:rPr>
            </w:pPr>
            <w:r w:rsidRPr="00535C2A">
              <w:rPr>
                <w:rFonts w:cstheme="minorHAnsi" w:hint="eastAsia"/>
                <w:sz w:val="20"/>
                <w:szCs w:val="20"/>
                <w:lang w:eastAsia="zh-CN"/>
              </w:rPr>
              <w:t>案文具有灵活性</w:t>
            </w:r>
          </w:p>
        </w:tc>
        <w:tc>
          <w:tcPr>
            <w:tcW w:w="2744" w:type="dxa"/>
          </w:tcPr>
          <w:p w14:paraId="76FDAB30"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案文保持不变</w:t>
            </w:r>
            <w:proofErr w:type="spellEnd"/>
          </w:p>
        </w:tc>
      </w:tr>
      <w:tr w:rsidR="002A316E" w:rsidRPr="00535C2A" w14:paraId="6498F926" w14:textId="77777777" w:rsidTr="002C4A11">
        <w:tc>
          <w:tcPr>
            <w:tcW w:w="1222" w:type="dxa"/>
          </w:tcPr>
          <w:p w14:paraId="3AFD4BCF"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225223BC"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 xml:space="preserve">1.2 </w:t>
            </w:r>
            <w:r w:rsidRPr="00535C2A">
              <w:rPr>
                <w:rFonts w:cstheme="minorHAnsi" w:hint="eastAsia"/>
                <w:sz w:val="20"/>
                <w:szCs w:val="20"/>
                <w:lang w:eastAsia="zh-CN"/>
              </w:rPr>
              <w:t>本《规则》中</w:t>
            </w:r>
            <w:proofErr w:type="gramStart"/>
            <w:r w:rsidRPr="00535C2A">
              <w:rPr>
                <w:rFonts w:cstheme="minorHAnsi" w:hint="eastAsia"/>
                <w:sz w:val="20"/>
                <w:szCs w:val="20"/>
                <w:lang w:eastAsia="zh-CN"/>
              </w:rPr>
              <w:t>，“</w:t>
            </w:r>
            <w:proofErr w:type="gramEnd"/>
            <w:r w:rsidRPr="00535C2A">
              <w:rPr>
                <w:rFonts w:cstheme="minorHAnsi" w:hint="eastAsia"/>
                <w:sz w:val="20"/>
                <w:szCs w:val="20"/>
                <w:lang w:eastAsia="zh-CN"/>
              </w:rPr>
              <w:t>公众”一词指全体人民，包括政府机构和法人团体。</w:t>
            </w:r>
          </w:p>
        </w:tc>
        <w:tc>
          <w:tcPr>
            <w:tcW w:w="3812" w:type="dxa"/>
          </w:tcPr>
          <w:p w14:paraId="4431AD7A"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 xml:space="preserve">1.2 </w:t>
            </w:r>
            <w:proofErr w:type="gramStart"/>
            <w:r w:rsidRPr="00535C2A">
              <w:rPr>
                <w:rFonts w:cstheme="minorHAnsi" w:hint="eastAsia"/>
                <w:sz w:val="20"/>
                <w:szCs w:val="20"/>
                <w:lang w:eastAsia="zh-CN"/>
              </w:rPr>
              <w:t>本规则中的“</w:t>
            </w:r>
            <w:proofErr w:type="gramEnd"/>
            <w:r w:rsidRPr="00535C2A">
              <w:rPr>
                <w:rFonts w:cstheme="minorHAnsi" w:hint="eastAsia"/>
                <w:sz w:val="20"/>
                <w:szCs w:val="20"/>
                <w:lang w:eastAsia="zh-CN"/>
              </w:rPr>
              <w:t>公众”一词用以表示全体人民的观念，包括政府机构和法人团体。</w:t>
            </w:r>
          </w:p>
        </w:tc>
        <w:tc>
          <w:tcPr>
            <w:tcW w:w="2221" w:type="dxa"/>
          </w:tcPr>
          <w:p w14:paraId="40D8F46B" w14:textId="2C7589D3"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案文适用，未对1988版</w:t>
            </w:r>
            <w:proofErr w:type="gramStart"/>
            <w:r w:rsidRPr="00535C2A">
              <w:rPr>
                <w:rFonts w:cstheme="minorHAnsi" w:hint="eastAsia"/>
                <w:sz w:val="20"/>
                <w:szCs w:val="20"/>
                <w:lang w:eastAsia="zh-CN"/>
              </w:rPr>
              <w:t>作出</w:t>
            </w:r>
            <w:proofErr w:type="gramEnd"/>
            <w:r w:rsidRPr="00535C2A">
              <w:rPr>
                <w:rFonts w:cstheme="minorHAnsi" w:hint="eastAsia"/>
                <w:sz w:val="20"/>
                <w:szCs w:val="20"/>
                <w:lang w:eastAsia="zh-CN"/>
              </w:rPr>
              <w:t>修改</w:t>
            </w:r>
          </w:p>
        </w:tc>
        <w:tc>
          <w:tcPr>
            <w:tcW w:w="2338" w:type="dxa"/>
          </w:tcPr>
          <w:p w14:paraId="5E257134"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案文具有灵活性和广泛性，自1988年以来保持稳定</w:t>
            </w:r>
          </w:p>
        </w:tc>
        <w:tc>
          <w:tcPr>
            <w:tcW w:w="2744" w:type="dxa"/>
          </w:tcPr>
          <w:p w14:paraId="5D74CAE7" w14:textId="77777777" w:rsidR="002A316E" w:rsidRPr="00535C2A" w:rsidRDefault="002A316E" w:rsidP="00C53392">
            <w:pPr>
              <w:pStyle w:val="ListParagraph"/>
              <w:spacing w:before="40" w:after="40"/>
              <w:ind w:left="0"/>
              <w:rPr>
                <w:rFonts w:cstheme="minorHAnsi"/>
                <w:sz w:val="20"/>
                <w:szCs w:val="20"/>
              </w:rPr>
            </w:pPr>
            <w:r w:rsidRPr="00535C2A">
              <w:rPr>
                <w:rFonts w:cstheme="minorHAnsi" w:hint="eastAsia"/>
                <w:sz w:val="20"/>
                <w:szCs w:val="20"/>
                <w:lang w:eastAsia="zh-CN"/>
              </w:rPr>
              <w:t>保留案文</w:t>
            </w:r>
          </w:p>
        </w:tc>
      </w:tr>
      <w:tr w:rsidR="002A316E" w:rsidRPr="00535C2A" w14:paraId="1354EF1B" w14:textId="77777777" w:rsidTr="002C4A11">
        <w:trPr>
          <w:trHeight w:val="890"/>
        </w:trPr>
        <w:tc>
          <w:tcPr>
            <w:tcW w:w="1222" w:type="dxa"/>
          </w:tcPr>
          <w:p w14:paraId="5B9B22F6"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69991061" w14:textId="1D965991"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1.3</w:t>
            </w:r>
            <w:r w:rsidR="00630E42">
              <w:rPr>
                <w:rFonts w:cstheme="minorHAnsi"/>
                <w:b/>
                <w:bCs/>
                <w:sz w:val="20"/>
                <w:szCs w:val="20"/>
                <w:lang w:eastAsia="zh-CN"/>
              </w:rPr>
              <w:t xml:space="preserve"> </w:t>
            </w:r>
            <w:r w:rsidRPr="00535C2A">
              <w:rPr>
                <w:rFonts w:cstheme="minorHAnsi" w:hint="eastAsia"/>
                <w:sz w:val="20"/>
                <w:szCs w:val="20"/>
                <w:lang w:eastAsia="zh-CN"/>
              </w:rPr>
              <w:t>制定本《规则》旨在推进电信设施的全球互连和互操作，促进技术设施的协调发展和高效运行，提高公众使用国际电信业务的效能、有用性和可用性。</w:t>
            </w:r>
          </w:p>
        </w:tc>
        <w:tc>
          <w:tcPr>
            <w:tcW w:w="3812" w:type="dxa"/>
          </w:tcPr>
          <w:p w14:paraId="3016515A" w14:textId="4E6C5969" w:rsidR="002A316E" w:rsidRPr="00535C2A" w:rsidRDefault="002A316E" w:rsidP="00C53392">
            <w:pPr>
              <w:spacing w:before="40" w:after="40"/>
              <w:rPr>
                <w:rFonts w:cstheme="minorHAnsi"/>
                <w:b/>
                <w:bCs/>
                <w:sz w:val="20"/>
                <w:szCs w:val="20"/>
                <w:lang w:eastAsia="zh-CN"/>
              </w:rPr>
            </w:pPr>
            <w:r w:rsidRPr="00535C2A">
              <w:rPr>
                <w:rFonts w:cstheme="minorHAnsi"/>
                <w:sz w:val="20"/>
                <w:szCs w:val="20"/>
                <w:lang w:eastAsia="zh-CN"/>
              </w:rPr>
              <w:t>1.3</w:t>
            </w:r>
            <w:r w:rsidR="00C53392">
              <w:rPr>
                <w:rFonts w:cstheme="minorHAnsi"/>
                <w:sz w:val="20"/>
                <w:szCs w:val="20"/>
                <w:lang w:eastAsia="zh-CN"/>
              </w:rPr>
              <w:t xml:space="preserve"> </w:t>
            </w:r>
            <w:r w:rsidRPr="00535C2A">
              <w:rPr>
                <w:rFonts w:cstheme="minorHAnsi" w:hint="eastAsia"/>
                <w:sz w:val="20"/>
                <w:szCs w:val="20"/>
                <w:lang w:eastAsia="zh-CN"/>
              </w:rPr>
              <w:t>制定本规则旨在便于电信设施的全球性相互连接和操作，促进技术设施的协调开发和高效操作，并提高国际电信业务的效率，有用性及对公众的可用性。</w:t>
            </w:r>
            <w:r w:rsidRPr="00535C2A">
              <w:rPr>
                <w:rFonts w:cstheme="minorHAnsi"/>
                <w:sz w:val="20"/>
                <w:szCs w:val="20"/>
                <w:lang w:eastAsia="zh-CN"/>
              </w:rPr>
              <w:t xml:space="preserve"> </w:t>
            </w:r>
          </w:p>
        </w:tc>
        <w:tc>
          <w:tcPr>
            <w:tcW w:w="2221" w:type="dxa"/>
          </w:tcPr>
          <w:p w14:paraId="633BA3B0"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案文适用，未对1988版</w:t>
            </w:r>
            <w:proofErr w:type="gramStart"/>
            <w:r w:rsidRPr="00535C2A">
              <w:rPr>
                <w:rFonts w:cstheme="minorHAnsi" w:hint="eastAsia"/>
                <w:sz w:val="20"/>
                <w:szCs w:val="20"/>
                <w:lang w:eastAsia="zh-CN"/>
              </w:rPr>
              <w:t>作出</w:t>
            </w:r>
            <w:proofErr w:type="gramEnd"/>
            <w:r w:rsidRPr="00535C2A">
              <w:rPr>
                <w:rFonts w:cstheme="minorHAnsi" w:hint="eastAsia"/>
                <w:sz w:val="20"/>
                <w:szCs w:val="20"/>
                <w:lang w:eastAsia="zh-CN"/>
              </w:rPr>
              <w:t xml:space="preserve">修改 </w:t>
            </w:r>
          </w:p>
        </w:tc>
        <w:tc>
          <w:tcPr>
            <w:tcW w:w="2338" w:type="dxa"/>
          </w:tcPr>
          <w:p w14:paraId="02038769"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案文具有灵活性和广泛性</w:t>
            </w:r>
            <w:r w:rsidRPr="00535C2A">
              <w:rPr>
                <w:rFonts w:cstheme="minorHAnsi"/>
                <w:sz w:val="20"/>
                <w:szCs w:val="20"/>
                <w:lang w:eastAsia="zh-CN"/>
              </w:rPr>
              <w:t xml:space="preserve"> </w:t>
            </w:r>
          </w:p>
        </w:tc>
        <w:tc>
          <w:tcPr>
            <w:tcW w:w="2744" w:type="dxa"/>
          </w:tcPr>
          <w:p w14:paraId="5C6E6CE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保留案文</w:t>
            </w:r>
            <w:proofErr w:type="spellEnd"/>
          </w:p>
        </w:tc>
      </w:tr>
      <w:tr w:rsidR="002A316E" w:rsidRPr="00535C2A" w14:paraId="5BE73A98" w14:textId="77777777" w:rsidTr="002C4A11">
        <w:tc>
          <w:tcPr>
            <w:tcW w:w="1222" w:type="dxa"/>
          </w:tcPr>
          <w:p w14:paraId="3C659BBA"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2113FBE6" w14:textId="7D3BE8F0" w:rsidR="002A316E" w:rsidRPr="00535C2A" w:rsidRDefault="002A316E" w:rsidP="00C53392">
            <w:pPr>
              <w:pStyle w:val="ListParagraph"/>
              <w:spacing w:before="40" w:after="40"/>
              <w:ind w:left="33"/>
              <w:rPr>
                <w:rFonts w:cstheme="minorHAnsi"/>
                <w:sz w:val="20"/>
                <w:szCs w:val="20"/>
                <w:lang w:eastAsia="zh-CN"/>
              </w:rPr>
            </w:pPr>
            <w:r w:rsidRPr="00C53392">
              <w:rPr>
                <w:rFonts w:cstheme="minorHAnsi" w:hint="eastAsia"/>
                <w:b/>
                <w:bCs/>
                <w:sz w:val="20"/>
                <w:szCs w:val="20"/>
                <w:lang w:eastAsia="zh-CN"/>
              </w:rPr>
              <w:t>1.4</w:t>
            </w:r>
            <w:r w:rsidR="00C53392">
              <w:rPr>
                <w:rFonts w:cstheme="minorHAnsi"/>
                <w:b/>
                <w:bCs/>
                <w:sz w:val="20"/>
                <w:szCs w:val="20"/>
                <w:lang w:eastAsia="zh-CN"/>
              </w:rPr>
              <w:t xml:space="preserve"> </w:t>
            </w:r>
            <w:r w:rsidRPr="00535C2A">
              <w:rPr>
                <w:rFonts w:cstheme="minorHAnsi" w:hint="eastAsia"/>
                <w:sz w:val="20"/>
                <w:szCs w:val="20"/>
                <w:lang w:eastAsia="zh-CN"/>
              </w:rPr>
              <w:t>不应将本《规则》对国际电联电信标准化部门</w:t>
            </w:r>
          </w:p>
          <w:p w14:paraId="16B36B6B" w14:textId="68FD18C2"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（ITU-T）建议书</w:t>
            </w:r>
            <w:r w:rsidRPr="0002700E">
              <w:rPr>
                <w:rFonts w:cstheme="minorHAnsi" w:hint="eastAsia"/>
                <w:strike/>
                <w:sz w:val="20"/>
                <w:szCs w:val="20"/>
                <w:lang w:eastAsia="zh-CN"/>
              </w:rPr>
              <w:t>和《须知》</w:t>
            </w:r>
            <w:r w:rsidRPr="00535C2A">
              <w:rPr>
                <w:rFonts w:cstheme="minorHAnsi" w:hint="eastAsia"/>
                <w:sz w:val="20"/>
                <w:szCs w:val="20"/>
                <w:lang w:eastAsia="zh-CN"/>
              </w:rPr>
              <w:t>的引用视为赋予这些建议书</w:t>
            </w:r>
            <w:r w:rsidRPr="0002700E">
              <w:rPr>
                <w:rFonts w:cstheme="minorHAnsi" w:hint="eastAsia"/>
                <w:strike/>
                <w:sz w:val="20"/>
                <w:szCs w:val="20"/>
                <w:lang w:eastAsia="zh-CN"/>
              </w:rPr>
              <w:t>和《须知》</w:t>
            </w:r>
            <w:r w:rsidRPr="00535C2A">
              <w:rPr>
                <w:rFonts w:cstheme="minorHAnsi" w:hint="eastAsia"/>
                <w:sz w:val="20"/>
                <w:szCs w:val="20"/>
                <w:lang w:eastAsia="zh-CN"/>
              </w:rPr>
              <w:t>与本</w:t>
            </w:r>
            <w:r w:rsidRPr="00535C2A">
              <w:rPr>
                <w:rFonts w:cstheme="minorHAnsi" w:hint="eastAsia"/>
                <w:sz w:val="20"/>
                <w:szCs w:val="20"/>
                <w:lang w:eastAsia="zh-CN"/>
              </w:rPr>
              <w:t>《规则》相同的法律地位。</w:t>
            </w:r>
          </w:p>
        </w:tc>
        <w:tc>
          <w:tcPr>
            <w:tcW w:w="3812" w:type="dxa"/>
          </w:tcPr>
          <w:p w14:paraId="7C2C9892" w14:textId="50ABC9C7" w:rsidR="002A316E" w:rsidRPr="00535C2A" w:rsidRDefault="002A316E" w:rsidP="00C53392">
            <w:pPr>
              <w:spacing w:before="40" w:after="40"/>
              <w:rPr>
                <w:rFonts w:cstheme="minorHAnsi"/>
                <w:b/>
                <w:bCs/>
                <w:sz w:val="20"/>
                <w:szCs w:val="20"/>
                <w:lang w:eastAsia="zh-CN"/>
              </w:rPr>
            </w:pPr>
            <w:r w:rsidRPr="00535C2A">
              <w:rPr>
                <w:rFonts w:cstheme="minorHAnsi"/>
                <w:sz w:val="20"/>
                <w:szCs w:val="20"/>
                <w:lang w:eastAsia="zh-CN"/>
              </w:rPr>
              <w:t>1.4</w:t>
            </w:r>
            <w:r w:rsidR="00C53392">
              <w:rPr>
                <w:rFonts w:cstheme="minorHAnsi"/>
                <w:sz w:val="20"/>
                <w:szCs w:val="20"/>
                <w:lang w:eastAsia="zh-CN"/>
              </w:rPr>
              <w:t xml:space="preserve"> </w:t>
            </w:r>
            <w:r w:rsidRPr="00535C2A">
              <w:rPr>
                <w:rFonts w:cstheme="minorHAnsi" w:hint="eastAsia"/>
                <w:sz w:val="20"/>
                <w:szCs w:val="20"/>
                <w:lang w:eastAsia="zh-CN"/>
              </w:rPr>
              <w:t>在本规则中提及国际电报电话咨询委员会的建议和《须知》不应被视为赋予这些建议和《须知》与本规则相同的法律地位。</w:t>
            </w:r>
          </w:p>
        </w:tc>
        <w:tc>
          <w:tcPr>
            <w:tcW w:w="2221" w:type="dxa"/>
          </w:tcPr>
          <w:p w14:paraId="55E61BCA"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删除《须知》后的案文适用。案文明确指出，</w:t>
            </w:r>
            <w:r w:rsidRPr="00535C2A">
              <w:rPr>
                <w:rFonts w:cstheme="minorHAnsi"/>
                <w:sz w:val="20"/>
                <w:szCs w:val="20"/>
                <w:lang w:eastAsia="zh-CN"/>
              </w:rPr>
              <w:t>ITU-T</w:t>
            </w:r>
            <w:r w:rsidRPr="00535C2A">
              <w:rPr>
                <w:rFonts w:cstheme="minorHAnsi" w:hint="eastAsia"/>
                <w:sz w:val="20"/>
                <w:szCs w:val="20"/>
                <w:lang w:eastAsia="zh-CN"/>
              </w:rPr>
              <w:t>的建议书仍然不具约束力。</w:t>
            </w:r>
            <w:r w:rsidRPr="00535C2A">
              <w:rPr>
                <w:rFonts w:cstheme="minorHAnsi"/>
                <w:sz w:val="20"/>
                <w:szCs w:val="20"/>
                <w:lang w:eastAsia="zh-CN"/>
              </w:rPr>
              <w:t xml:space="preserve"> </w:t>
            </w:r>
          </w:p>
        </w:tc>
        <w:tc>
          <w:tcPr>
            <w:tcW w:w="2338" w:type="dxa"/>
          </w:tcPr>
          <w:p w14:paraId="77C4ECDF"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如果国际电联其他部门需要建议书的话，案文不具有接纳其他建议书的灵活性。</w:t>
            </w:r>
          </w:p>
        </w:tc>
        <w:tc>
          <w:tcPr>
            <w:tcW w:w="2744" w:type="dxa"/>
          </w:tcPr>
          <w:p w14:paraId="58C014B5" w14:textId="760124EC"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可将</w:t>
            </w:r>
            <w:r w:rsidRPr="00535C2A">
              <w:rPr>
                <w:rFonts w:cstheme="minorHAnsi"/>
                <w:sz w:val="20"/>
                <w:szCs w:val="20"/>
                <w:lang w:eastAsia="zh-CN"/>
              </w:rPr>
              <w:t>ITU-T</w:t>
            </w:r>
            <w:r w:rsidRPr="00535C2A">
              <w:rPr>
                <w:rFonts w:cstheme="minorHAnsi" w:hint="eastAsia"/>
                <w:sz w:val="20"/>
                <w:szCs w:val="20"/>
                <w:lang w:eastAsia="zh-CN"/>
              </w:rPr>
              <w:t>建议书改为国际电联建议书。</w:t>
            </w:r>
            <w:r w:rsidRPr="00535C2A">
              <w:rPr>
                <w:rFonts w:cstheme="minorHAnsi"/>
                <w:sz w:val="20"/>
                <w:szCs w:val="20"/>
                <w:lang w:eastAsia="zh-CN"/>
              </w:rPr>
              <w:t xml:space="preserve"> </w:t>
            </w:r>
          </w:p>
        </w:tc>
      </w:tr>
      <w:tr w:rsidR="002A316E" w:rsidRPr="00535C2A" w14:paraId="29771DF4" w14:textId="77777777" w:rsidTr="002C4A11">
        <w:tc>
          <w:tcPr>
            <w:tcW w:w="1222" w:type="dxa"/>
          </w:tcPr>
          <w:p w14:paraId="50BFC710"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68449597"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1.5</w:t>
            </w:r>
            <w:r w:rsidRPr="00535C2A">
              <w:rPr>
                <w:rFonts w:cstheme="minorHAnsi" w:hint="eastAsia"/>
                <w:sz w:val="20"/>
                <w:szCs w:val="20"/>
                <w:lang w:eastAsia="zh-CN"/>
              </w:rPr>
              <w:t>在本《规则》规定范围内，应按经授权的运营机构间协议提供和运营国际电信业务。</w:t>
            </w:r>
          </w:p>
        </w:tc>
        <w:tc>
          <w:tcPr>
            <w:tcW w:w="3812" w:type="dxa"/>
          </w:tcPr>
          <w:p w14:paraId="2A2BA776" w14:textId="2BF6DA75"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 xml:space="preserve">1.5. </w:t>
            </w:r>
            <w:r w:rsidRPr="00535C2A">
              <w:rPr>
                <w:rFonts w:cstheme="minorHAnsi" w:hint="eastAsia"/>
                <w:sz w:val="20"/>
                <w:szCs w:val="20"/>
                <w:lang w:eastAsia="zh-CN"/>
              </w:rPr>
              <w:t>在本规则范围内，应按照各主管部门间的相互协议提供和操作每个通信联络中的国际电信业务。</w:t>
            </w:r>
          </w:p>
        </w:tc>
        <w:tc>
          <w:tcPr>
            <w:tcW w:w="2221" w:type="dxa"/>
          </w:tcPr>
          <w:p w14:paraId="67C41908" w14:textId="77777777" w:rsidR="002A316E" w:rsidRPr="00535C2A" w:rsidRDefault="002A316E" w:rsidP="00C53392">
            <w:pPr>
              <w:pStyle w:val="ListParagraph"/>
              <w:spacing w:before="40" w:after="40"/>
              <w:ind w:left="0"/>
              <w:rPr>
                <w:rFonts w:cstheme="minorHAnsi"/>
                <w:sz w:val="20"/>
                <w:szCs w:val="20"/>
              </w:rPr>
            </w:pPr>
            <w:r w:rsidRPr="00535C2A">
              <w:rPr>
                <w:rFonts w:cstheme="minorHAnsi" w:hint="eastAsia"/>
                <w:sz w:val="20"/>
                <w:szCs w:val="20"/>
                <w:lang w:eastAsia="zh-CN"/>
              </w:rPr>
              <w:t>案文适用于现时</w:t>
            </w:r>
          </w:p>
        </w:tc>
        <w:tc>
          <w:tcPr>
            <w:tcW w:w="2338" w:type="dxa"/>
          </w:tcPr>
          <w:p w14:paraId="69012677"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案文具有灵活性</w:t>
            </w:r>
            <w:proofErr w:type="spellEnd"/>
          </w:p>
        </w:tc>
        <w:tc>
          <w:tcPr>
            <w:tcW w:w="2744" w:type="dxa"/>
          </w:tcPr>
          <w:p w14:paraId="6C2D85E9" w14:textId="77777777" w:rsidR="002A316E" w:rsidRPr="00535C2A" w:rsidRDefault="002A316E" w:rsidP="00C53392">
            <w:pPr>
              <w:pStyle w:val="ListParagraph"/>
              <w:spacing w:before="40" w:after="40"/>
              <w:ind w:left="0"/>
              <w:rPr>
                <w:rFonts w:cstheme="minorHAnsi"/>
                <w:sz w:val="20"/>
                <w:szCs w:val="20"/>
              </w:rPr>
            </w:pPr>
            <w:r w:rsidRPr="00535C2A">
              <w:rPr>
                <w:rFonts w:cstheme="minorHAnsi" w:hint="eastAsia"/>
                <w:sz w:val="20"/>
                <w:szCs w:val="20"/>
                <w:lang w:eastAsia="zh-CN"/>
              </w:rPr>
              <w:t>保留案文</w:t>
            </w:r>
            <w:r w:rsidRPr="00535C2A">
              <w:rPr>
                <w:rFonts w:cstheme="minorHAnsi"/>
                <w:sz w:val="20"/>
                <w:szCs w:val="20"/>
              </w:rPr>
              <w:t xml:space="preserve"> </w:t>
            </w:r>
          </w:p>
        </w:tc>
      </w:tr>
      <w:tr w:rsidR="002A316E" w:rsidRPr="00535C2A" w14:paraId="3F8DD917" w14:textId="77777777" w:rsidTr="002C4A11">
        <w:tc>
          <w:tcPr>
            <w:tcW w:w="1222" w:type="dxa"/>
          </w:tcPr>
          <w:p w14:paraId="59C4D91B" w14:textId="77777777" w:rsidR="002A316E" w:rsidRPr="00535C2A" w:rsidRDefault="002A316E" w:rsidP="00702128">
            <w:pPr>
              <w:pStyle w:val="ListParagraph"/>
              <w:keepNext/>
              <w:keepLines/>
              <w:spacing w:before="40" w:after="40"/>
              <w:ind w:left="0"/>
              <w:rPr>
                <w:rFonts w:cstheme="minorHAnsi"/>
                <w:b/>
                <w:bCs/>
                <w:sz w:val="20"/>
                <w:szCs w:val="20"/>
              </w:rPr>
            </w:pPr>
          </w:p>
        </w:tc>
        <w:tc>
          <w:tcPr>
            <w:tcW w:w="2693" w:type="dxa"/>
          </w:tcPr>
          <w:p w14:paraId="6FC9B4E0" w14:textId="77777777" w:rsidR="002A316E" w:rsidRPr="00535C2A" w:rsidRDefault="002A316E" w:rsidP="00702128">
            <w:pPr>
              <w:pStyle w:val="ListParagraph"/>
              <w:keepNext/>
              <w:keepLines/>
              <w:spacing w:before="40" w:after="40"/>
              <w:ind w:left="0"/>
              <w:rPr>
                <w:rFonts w:cstheme="minorHAnsi"/>
                <w:b/>
                <w:bCs/>
                <w:sz w:val="20"/>
                <w:szCs w:val="20"/>
                <w:lang w:eastAsia="zh-CN"/>
              </w:rPr>
            </w:pPr>
            <w:r w:rsidRPr="00535C2A">
              <w:rPr>
                <w:rFonts w:cstheme="minorHAnsi"/>
                <w:b/>
                <w:bCs/>
                <w:sz w:val="20"/>
                <w:szCs w:val="20"/>
                <w:lang w:eastAsia="zh-CN"/>
              </w:rPr>
              <w:t xml:space="preserve">1.6 </w:t>
            </w:r>
            <w:r w:rsidRPr="00535C2A">
              <w:rPr>
                <w:rFonts w:cstheme="minorHAnsi" w:hint="eastAsia"/>
                <w:sz w:val="20"/>
                <w:szCs w:val="20"/>
                <w:lang w:eastAsia="zh-CN"/>
              </w:rPr>
              <w:t>在实施本《规则》原则时，经授权的运营机构应尽可能遵守相关</w:t>
            </w:r>
            <w:r w:rsidRPr="00535C2A">
              <w:rPr>
                <w:rFonts w:cstheme="minorHAnsi"/>
                <w:sz w:val="20"/>
                <w:szCs w:val="20"/>
                <w:lang w:eastAsia="zh-CN"/>
              </w:rPr>
              <w:t>ITU-T</w:t>
            </w:r>
            <w:r w:rsidRPr="00535C2A">
              <w:rPr>
                <w:rFonts w:cstheme="minorHAnsi" w:hint="eastAsia"/>
                <w:sz w:val="20"/>
                <w:szCs w:val="20"/>
                <w:lang w:eastAsia="zh-CN"/>
              </w:rPr>
              <w:t>建议书。</w:t>
            </w:r>
          </w:p>
        </w:tc>
        <w:tc>
          <w:tcPr>
            <w:tcW w:w="3812" w:type="dxa"/>
          </w:tcPr>
          <w:p w14:paraId="282CEDF0" w14:textId="77777777" w:rsidR="002A316E" w:rsidRPr="00535C2A" w:rsidRDefault="002A316E" w:rsidP="00702128">
            <w:pPr>
              <w:pStyle w:val="ListParagraph"/>
              <w:keepNext/>
              <w:keepLines/>
              <w:spacing w:before="40" w:after="40"/>
              <w:ind w:left="0"/>
              <w:rPr>
                <w:rFonts w:cstheme="minorHAnsi"/>
                <w:b/>
                <w:bCs/>
                <w:sz w:val="20"/>
                <w:szCs w:val="20"/>
                <w:lang w:eastAsia="zh-CN"/>
              </w:rPr>
            </w:pPr>
            <w:r w:rsidRPr="00535C2A">
              <w:rPr>
                <w:rFonts w:cstheme="minorHAnsi"/>
                <w:sz w:val="20"/>
                <w:szCs w:val="20"/>
                <w:lang w:eastAsia="zh-CN"/>
              </w:rPr>
              <w:t xml:space="preserve">1.6. </w:t>
            </w:r>
            <w:r w:rsidRPr="00535C2A">
              <w:rPr>
                <w:rFonts w:cstheme="minorHAnsi" w:hint="eastAsia"/>
                <w:sz w:val="20"/>
                <w:szCs w:val="20"/>
                <w:lang w:eastAsia="zh-CN"/>
              </w:rPr>
              <w:t>在实施本规则的原则时，各主管部门*应在最大可行的程度上遵守国际电报电话咨询委员会的相关建议，包括构成这些建议的一部分或由这些建议产生的任何须知。</w:t>
            </w:r>
          </w:p>
        </w:tc>
        <w:tc>
          <w:tcPr>
            <w:tcW w:w="2221" w:type="dxa"/>
          </w:tcPr>
          <w:p w14:paraId="5EB0CDB4" w14:textId="77777777" w:rsidR="002A316E" w:rsidRPr="00535C2A" w:rsidRDefault="002A316E" w:rsidP="00702128">
            <w:pPr>
              <w:pStyle w:val="ListParagraph"/>
              <w:keepNext/>
              <w:keepLines/>
              <w:spacing w:before="40" w:after="40"/>
              <w:ind w:left="0"/>
              <w:rPr>
                <w:rFonts w:cstheme="minorHAnsi"/>
                <w:sz w:val="20"/>
                <w:szCs w:val="20"/>
                <w:lang w:eastAsia="zh-CN"/>
              </w:rPr>
            </w:pPr>
            <w:r w:rsidRPr="00535C2A">
              <w:rPr>
                <w:rFonts w:cstheme="minorHAnsi" w:hint="eastAsia"/>
                <w:sz w:val="20"/>
                <w:szCs w:val="20"/>
                <w:lang w:eastAsia="zh-CN"/>
              </w:rPr>
              <w:t>案文适用，但“尽最大可能”的说法使它失去约束力。</w:t>
            </w:r>
            <w:r w:rsidRPr="00535C2A">
              <w:rPr>
                <w:rFonts w:cstheme="minorHAnsi"/>
                <w:sz w:val="20"/>
                <w:szCs w:val="20"/>
                <w:lang w:eastAsia="zh-CN"/>
              </w:rPr>
              <w:t xml:space="preserve"> </w:t>
            </w:r>
          </w:p>
        </w:tc>
        <w:tc>
          <w:tcPr>
            <w:tcW w:w="2338" w:type="dxa"/>
          </w:tcPr>
          <w:p w14:paraId="3FD0511A" w14:textId="77777777" w:rsidR="002A316E" w:rsidRPr="00535C2A" w:rsidRDefault="002A316E" w:rsidP="00702128">
            <w:pPr>
              <w:pStyle w:val="ListParagraph"/>
              <w:keepNext/>
              <w:keepLines/>
              <w:spacing w:before="40" w:after="40"/>
              <w:ind w:left="0"/>
              <w:rPr>
                <w:rFonts w:cstheme="minorHAnsi"/>
                <w:sz w:val="20"/>
                <w:szCs w:val="20"/>
              </w:rPr>
            </w:pPr>
            <w:proofErr w:type="spellStart"/>
            <w:r w:rsidRPr="00535C2A">
              <w:rPr>
                <w:rFonts w:cstheme="minorHAnsi" w:hint="eastAsia"/>
                <w:sz w:val="20"/>
                <w:szCs w:val="20"/>
              </w:rPr>
              <w:t>案文具有灵活性</w:t>
            </w:r>
            <w:proofErr w:type="spellEnd"/>
          </w:p>
        </w:tc>
        <w:tc>
          <w:tcPr>
            <w:tcW w:w="2744" w:type="dxa"/>
          </w:tcPr>
          <w:p w14:paraId="35C41CB3" w14:textId="77777777" w:rsidR="002A316E" w:rsidRPr="00535C2A" w:rsidRDefault="002A316E" w:rsidP="00702128">
            <w:pPr>
              <w:pStyle w:val="ListParagraph"/>
              <w:keepNext/>
              <w:keepLines/>
              <w:spacing w:before="40" w:after="40"/>
              <w:ind w:left="0"/>
              <w:rPr>
                <w:rFonts w:cstheme="minorHAnsi"/>
                <w:sz w:val="20"/>
                <w:szCs w:val="20"/>
              </w:rPr>
            </w:pPr>
            <w:r w:rsidRPr="00535C2A">
              <w:rPr>
                <w:rFonts w:cstheme="minorHAnsi" w:hint="eastAsia"/>
                <w:sz w:val="20"/>
                <w:szCs w:val="20"/>
                <w:lang w:eastAsia="zh-CN"/>
              </w:rPr>
              <w:t>保留案文</w:t>
            </w:r>
            <w:r w:rsidRPr="00535C2A">
              <w:rPr>
                <w:rFonts w:cstheme="minorHAnsi"/>
                <w:sz w:val="20"/>
                <w:szCs w:val="20"/>
              </w:rPr>
              <w:t xml:space="preserve"> </w:t>
            </w:r>
          </w:p>
        </w:tc>
      </w:tr>
      <w:tr w:rsidR="002A316E" w:rsidRPr="00535C2A" w14:paraId="34AE8063" w14:textId="77777777" w:rsidTr="002C4A11">
        <w:tc>
          <w:tcPr>
            <w:tcW w:w="1222" w:type="dxa"/>
          </w:tcPr>
          <w:p w14:paraId="3FCE2DEF"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63C4F6D9"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 xml:space="preserve">1.7 a) </w:t>
            </w:r>
            <w:r w:rsidRPr="00535C2A">
              <w:rPr>
                <w:rFonts w:cstheme="minorHAnsi" w:hint="eastAsia"/>
                <w:sz w:val="20"/>
                <w:szCs w:val="20"/>
                <w:lang w:eastAsia="zh-CN"/>
              </w:rPr>
              <w:t>本《规则》承认，成员国有权根据国内法律和自行决定，要求在其领土上运营并向公众提供国际电信业务的经授权的运营机构具备该成员国的授权。</w:t>
            </w:r>
          </w:p>
        </w:tc>
        <w:tc>
          <w:tcPr>
            <w:tcW w:w="3812" w:type="dxa"/>
          </w:tcPr>
          <w:p w14:paraId="163ED88C"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 xml:space="preserve">1.7 a) </w:t>
            </w:r>
            <w:r w:rsidRPr="00535C2A">
              <w:rPr>
                <w:rFonts w:cstheme="minorHAnsi" w:hint="eastAsia"/>
                <w:sz w:val="20"/>
                <w:szCs w:val="20"/>
                <w:lang w:eastAsia="zh-CN"/>
              </w:rPr>
              <w:t>本规则承认每个会员有权根据国内法律并自行决定，要求在其领土上操作和提供国际公众电信业务的主管部门及私营电信机构须经该会员批准。</w:t>
            </w:r>
          </w:p>
        </w:tc>
        <w:tc>
          <w:tcPr>
            <w:tcW w:w="2221" w:type="dxa"/>
          </w:tcPr>
          <w:p w14:paraId="0406340D"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案文适用，它承认成员国有权根据本国法律向提供国际服务的电信提供商发放许可证。</w:t>
            </w:r>
            <w:r w:rsidRPr="00535C2A">
              <w:rPr>
                <w:rFonts w:cstheme="minorHAnsi"/>
                <w:sz w:val="20"/>
                <w:szCs w:val="20"/>
                <w:lang w:eastAsia="zh-CN"/>
              </w:rPr>
              <w:t xml:space="preserve"> </w:t>
            </w:r>
          </w:p>
        </w:tc>
        <w:tc>
          <w:tcPr>
            <w:tcW w:w="2338" w:type="dxa"/>
          </w:tcPr>
          <w:p w14:paraId="7D078B3E"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hint="eastAsia"/>
                <w:sz w:val="20"/>
                <w:szCs w:val="20"/>
              </w:rPr>
              <w:t>案文具有灵活性</w:t>
            </w:r>
            <w:proofErr w:type="spellEnd"/>
          </w:p>
        </w:tc>
        <w:tc>
          <w:tcPr>
            <w:tcW w:w="2744" w:type="dxa"/>
          </w:tcPr>
          <w:p w14:paraId="2575D664"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hint="eastAsia"/>
                <w:sz w:val="20"/>
                <w:szCs w:val="20"/>
              </w:rPr>
              <w:t>保留案文</w:t>
            </w:r>
            <w:proofErr w:type="spellEnd"/>
            <w:r w:rsidRPr="00535C2A">
              <w:rPr>
                <w:rFonts w:hint="eastAsia"/>
                <w:sz w:val="20"/>
                <w:szCs w:val="20"/>
              </w:rPr>
              <w:t xml:space="preserve"> </w:t>
            </w:r>
          </w:p>
        </w:tc>
      </w:tr>
      <w:tr w:rsidR="002A316E" w:rsidRPr="00535C2A" w14:paraId="0A97B021" w14:textId="77777777" w:rsidTr="002C4A11">
        <w:tc>
          <w:tcPr>
            <w:tcW w:w="1222" w:type="dxa"/>
          </w:tcPr>
          <w:p w14:paraId="25802970"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40C26E80"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 xml:space="preserve">1.7 b) </w:t>
            </w:r>
            <w:r w:rsidRPr="00535C2A">
              <w:rPr>
                <w:rFonts w:cstheme="minorHAnsi" w:hint="eastAsia"/>
                <w:sz w:val="20"/>
                <w:szCs w:val="20"/>
                <w:lang w:eastAsia="zh-CN"/>
              </w:rPr>
              <w:t>相关成员国须酌情鼓励此类业务提供商采用相关</w:t>
            </w:r>
            <w:r w:rsidRPr="00535C2A">
              <w:rPr>
                <w:rFonts w:cstheme="minorHAnsi"/>
                <w:sz w:val="20"/>
                <w:szCs w:val="20"/>
                <w:lang w:eastAsia="zh-CN"/>
              </w:rPr>
              <w:t>ITU-T</w:t>
            </w:r>
            <w:r w:rsidRPr="00535C2A">
              <w:rPr>
                <w:rFonts w:cstheme="minorHAnsi" w:hint="eastAsia"/>
                <w:sz w:val="20"/>
                <w:szCs w:val="20"/>
                <w:lang w:eastAsia="zh-CN"/>
              </w:rPr>
              <w:t>建议书。</w:t>
            </w:r>
          </w:p>
        </w:tc>
        <w:tc>
          <w:tcPr>
            <w:tcW w:w="3812" w:type="dxa"/>
          </w:tcPr>
          <w:p w14:paraId="7E1602E8"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 xml:space="preserve">1.7 b) </w:t>
            </w:r>
            <w:r w:rsidRPr="00535C2A">
              <w:rPr>
                <w:rFonts w:cstheme="minorHAnsi" w:hint="eastAsia"/>
                <w:sz w:val="20"/>
                <w:szCs w:val="20"/>
                <w:lang w:eastAsia="zh-CN"/>
              </w:rPr>
              <w:t>有关会员在适当时应鼓励此种业务提供者采用国际电报电话咨询委员会的相关建议。</w:t>
            </w:r>
          </w:p>
        </w:tc>
        <w:tc>
          <w:tcPr>
            <w:tcW w:w="2221" w:type="dxa"/>
          </w:tcPr>
          <w:p w14:paraId="2D7A7964" w14:textId="77777777" w:rsidR="002A316E" w:rsidRPr="00535C2A" w:rsidRDefault="002A316E" w:rsidP="00C53392">
            <w:pPr>
              <w:pStyle w:val="ListParagraph"/>
              <w:spacing w:before="40" w:after="40"/>
              <w:ind w:left="0"/>
              <w:rPr>
                <w:rFonts w:cstheme="minorHAnsi"/>
                <w:sz w:val="20"/>
                <w:szCs w:val="20"/>
              </w:rPr>
            </w:pPr>
            <w:proofErr w:type="gramStart"/>
            <w:r w:rsidRPr="00535C2A">
              <w:rPr>
                <w:rFonts w:cstheme="minorHAnsi" w:hint="eastAsia"/>
                <w:sz w:val="20"/>
                <w:szCs w:val="20"/>
                <w:lang w:eastAsia="zh-CN"/>
              </w:rPr>
              <w:t>案文适用</w:t>
            </w:r>
            <w:proofErr w:type="spellStart"/>
            <w:r w:rsidRPr="00535C2A">
              <w:rPr>
                <w:rFonts w:cstheme="minorHAnsi"/>
                <w:sz w:val="20"/>
                <w:szCs w:val="20"/>
              </w:rPr>
              <w:t>案文适用</w:t>
            </w:r>
            <w:proofErr w:type="spellEnd"/>
            <w:proofErr w:type="gramEnd"/>
          </w:p>
        </w:tc>
        <w:tc>
          <w:tcPr>
            <w:tcW w:w="2338" w:type="dxa"/>
          </w:tcPr>
          <w:p w14:paraId="4E8FB596"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hint="eastAsia"/>
                <w:sz w:val="20"/>
                <w:szCs w:val="20"/>
              </w:rPr>
              <w:t>案文具有灵活性</w:t>
            </w:r>
            <w:proofErr w:type="spellEnd"/>
          </w:p>
        </w:tc>
        <w:tc>
          <w:tcPr>
            <w:tcW w:w="2744" w:type="dxa"/>
          </w:tcPr>
          <w:p w14:paraId="7A36278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hint="eastAsia"/>
                <w:sz w:val="20"/>
                <w:szCs w:val="20"/>
              </w:rPr>
              <w:t>保留案文</w:t>
            </w:r>
            <w:proofErr w:type="spellEnd"/>
            <w:r w:rsidRPr="00535C2A">
              <w:rPr>
                <w:rFonts w:hint="eastAsia"/>
                <w:sz w:val="20"/>
                <w:szCs w:val="20"/>
              </w:rPr>
              <w:t xml:space="preserve"> </w:t>
            </w:r>
          </w:p>
        </w:tc>
      </w:tr>
      <w:tr w:rsidR="002A316E" w:rsidRPr="00535C2A" w14:paraId="3CDDC7E9" w14:textId="77777777" w:rsidTr="002C4A11">
        <w:tc>
          <w:tcPr>
            <w:tcW w:w="1222" w:type="dxa"/>
          </w:tcPr>
          <w:p w14:paraId="784C911D"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2C680F68"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 xml:space="preserve">1.7 c) </w:t>
            </w:r>
            <w:r w:rsidRPr="00535C2A">
              <w:rPr>
                <w:rFonts w:cstheme="minorHAnsi" w:hint="eastAsia"/>
                <w:sz w:val="20"/>
                <w:szCs w:val="20"/>
                <w:lang w:eastAsia="zh-CN"/>
              </w:rPr>
              <w:t>需要时，成员国须合作实施本《规则》。</w:t>
            </w:r>
          </w:p>
        </w:tc>
        <w:tc>
          <w:tcPr>
            <w:tcW w:w="3812" w:type="dxa"/>
          </w:tcPr>
          <w:p w14:paraId="2F23C4A6"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hint="eastAsia"/>
                <w:sz w:val="20"/>
                <w:szCs w:val="20"/>
                <w:lang w:eastAsia="zh-CN"/>
              </w:rPr>
              <w:t>各会员在需要时应合作实施《国际电信规则》（具体解释另见第2号决议）。</w:t>
            </w:r>
            <w:r w:rsidRPr="00535C2A">
              <w:rPr>
                <w:rFonts w:cstheme="minorHAnsi"/>
                <w:sz w:val="20"/>
                <w:szCs w:val="20"/>
                <w:lang w:eastAsia="zh-CN"/>
              </w:rPr>
              <w:t xml:space="preserve"> </w:t>
            </w:r>
          </w:p>
        </w:tc>
        <w:tc>
          <w:tcPr>
            <w:tcW w:w="2221" w:type="dxa"/>
          </w:tcPr>
          <w:p w14:paraId="0A3BF32B"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案文适用并具有积极意义</w:t>
            </w:r>
          </w:p>
        </w:tc>
        <w:tc>
          <w:tcPr>
            <w:tcW w:w="2338" w:type="dxa"/>
          </w:tcPr>
          <w:p w14:paraId="38EC6A73"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案文因包括“需要时”而具有灵活性。</w:t>
            </w:r>
            <w:r w:rsidRPr="00535C2A">
              <w:rPr>
                <w:rFonts w:cstheme="minorHAnsi"/>
                <w:sz w:val="20"/>
                <w:szCs w:val="20"/>
                <w:lang w:eastAsia="zh-CN"/>
              </w:rPr>
              <w:t xml:space="preserve"> </w:t>
            </w:r>
          </w:p>
        </w:tc>
        <w:tc>
          <w:tcPr>
            <w:tcW w:w="2744" w:type="dxa"/>
          </w:tcPr>
          <w:p w14:paraId="60BC8F9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保留案文</w:t>
            </w:r>
            <w:proofErr w:type="spellEnd"/>
          </w:p>
        </w:tc>
      </w:tr>
      <w:tr w:rsidR="002A316E" w:rsidRPr="00535C2A" w14:paraId="0DAD626D" w14:textId="77777777" w:rsidTr="002C4A11">
        <w:tc>
          <w:tcPr>
            <w:tcW w:w="1222" w:type="dxa"/>
          </w:tcPr>
          <w:p w14:paraId="234AFBA1"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0EA41BFE"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 xml:space="preserve">1.8 </w:t>
            </w:r>
            <w:r w:rsidRPr="00535C2A">
              <w:rPr>
                <w:rFonts w:cstheme="minorHAnsi" w:hint="eastAsia"/>
                <w:sz w:val="20"/>
                <w:szCs w:val="20"/>
                <w:lang w:eastAsia="zh-CN"/>
              </w:rPr>
              <w:t>本《规则》须适用于任何传输手段开展的国际电信业务，《无线电规则》另有规定的除外。</w:t>
            </w:r>
          </w:p>
        </w:tc>
        <w:tc>
          <w:tcPr>
            <w:tcW w:w="3812" w:type="dxa"/>
          </w:tcPr>
          <w:p w14:paraId="48D2A435" w14:textId="3827789F"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b/>
                <w:bCs/>
                <w:sz w:val="20"/>
                <w:szCs w:val="20"/>
                <w:lang w:eastAsia="zh-CN"/>
              </w:rPr>
              <w:t>1.8</w:t>
            </w:r>
            <w:r w:rsidR="00630E42">
              <w:rPr>
                <w:rFonts w:cstheme="minorHAnsi"/>
                <w:b/>
                <w:bCs/>
                <w:sz w:val="20"/>
                <w:szCs w:val="20"/>
                <w:lang w:eastAsia="zh-CN"/>
              </w:rPr>
              <w:t xml:space="preserve"> </w:t>
            </w:r>
            <w:r w:rsidRPr="00535C2A">
              <w:rPr>
                <w:rFonts w:cstheme="minorHAnsi" w:hint="eastAsia"/>
                <w:sz w:val="20"/>
                <w:szCs w:val="20"/>
                <w:lang w:eastAsia="zh-CN"/>
              </w:rPr>
              <w:t>除《无线电规则》另有规定外，本规则适用于各种传输手段。</w:t>
            </w:r>
          </w:p>
        </w:tc>
        <w:tc>
          <w:tcPr>
            <w:tcW w:w="2221" w:type="dxa"/>
          </w:tcPr>
          <w:p w14:paraId="53F2634A" w14:textId="77777777" w:rsidR="002A316E" w:rsidRPr="00535C2A" w:rsidRDefault="002A316E" w:rsidP="00C53392">
            <w:pPr>
              <w:pStyle w:val="ListParagraph"/>
              <w:spacing w:before="40" w:after="40"/>
              <w:ind w:left="0"/>
              <w:rPr>
                <w:rFonts w:cstheme="minorHAnsi"/>
                <w:sz w:val="20"/>
                <w:szCs w:val="20"/>
              </w:rPr>
            </w:pPr>
            <w:r w:rsidRPr="00535C2A">
              <w:rPr>
                <w:rFonts w:cstheme="minorHAnsi" w:hint="eastAsia"/>
                <w:sz w:val="20"/>
                <w:szCs w:val="20"/>
                <w:lang w:eastAsia="zh-CN"/>
              </w:rPr>
              <w:t>此条款给出了一个分级结构，因为它将《无线电规则》置于《国际电信规则》之上。案</w:t>
            </w:r>
            <w:proofErr w:type="spellStart"/>
            <w:r w:rsidRPr="00535C2A">
              <w:rPr>
                <w:rFonts w:cstheme="minorHAnsi" w:hint="eastAsia"/>
                <w:sz w:val="20"/>
                <w:szCs w:val="20"/>
              </w:rPr>
              <w:t>文适用</w:t>
            </w:r>
            <w:proofErr w:type="spellEnd"/>
            <w:r w:rsidRPr="00535C2A">
              <w:rPr>
                <w:rFonts w:cstheme="minorHAnsi" w:hint="eastAsia"/>
                <w:sz w:val="20"/>
                <w:szCs w:val="20"/>
              </w:rPr>
              <w:t>。</w:t>
            </w:r>
          </w:p>
        </w:tc>
        <w:tc>
          <w:tcPr>
            <w:tcW w:w="2338" w:type="dxa"/>
          </w:tcPr>
          <w:p w14:paraId="14D7E627"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案文不具有也不应具有灵活性</w:t>
            </w:r>
          </w:p>
        </w:tc>
        <w:tc>
          <w:tcPr>
            <w:tcW w:w="2744" w:type="dxa"/>
          </w:tcPr>
          <w:p w14:paraId="39A5189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保留案文</w:t>
            </w:r>
            <w:proofErr w:type="spellEnd"/>
          </w:p>
        </w:tc>
      </w:tr>
      <w:tr w:rsidR="002A316E" w:rsidRPr="00535C2A" w14:paraId="40DB906D" w14:textId="77777777" w:rsidTr="002C4A11">
        <w:tc>
          <w:tcPr>
            <w:tcW w:w="1222" w:type="dxa"/>
          </w:tcPr>
          <w:p w14:paraId="4FA5B5F4"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b/>
                <w:bCs/>
                <w:sz w:val="20"/>
                <w:szCs w:val="20"/>
              </w:rPr>
              <w:t>2</w:t>
            </w:r>
          </w:p>
        </w:tc>
        <w:tc>
          <w:tcPr>
            <w:tcW w:w="2693" w:type="dxa"/>
          </w:tcPr>
          <w:p w14:paraId="234240FC" w14:textId="77777777" w:rsidR="002A316E" w:rsidRPr="00C53392" w:rsidRDefault="002A316E" w:rsidP="00C53392">
            <w:pPr>
              <w:pStyle w:val="ListParagraph"/>
              <w:spacing w:before="40" w:after="40"/>
              <w:ind w:left="0"/>
              <w:rPr>
                <w:rFonts w:asciiTheme="minorHAnsi" w:eastAsia="SimSun" w:hAnsiTheme="minorHAnsi" w:cstheme="minorHAnsi"/>
                <w:b/>
                <w:bCs/>
                <w:sz w:val="20"/>
                <w:szCs w:val="20"/>
                <w:lang w:eastAsia="zh-CN"/>
              </w:rPr>
            </w:pPr>
            <w:r w:rsidRPr="00C53392">
              <w:rPr>
                <w:rFonts w:asciiTheme="minorHAnsi" w:eastAsia="SimSun" w:hAnsiTheme="minorHAnsi" w:cstheme="minorHAnsi"/>
                <w:b/>
                <w:bCs/>
                <w:sz w:val="20"/>
                <w:szCs w:val="20"/>
                <w:lang w:eastAsia="zh-CN"/>
              </w:rPr>
              <w:t>定义</w:t>
            </w:r>
          </w:p>
          <w:p w14:paraId="3FC3DA3D" w14:textId="3B09C8C6" w:rsidR="002A316E" w:rsidRPr="00C53392" w:rsidRDefault="002A316E" w:rsidP="00C53392">
            <w:pPr>
              <w:spacing w:before="40" w:after="40"/>
              <w:rPr>
                <w:rFonts w:asciiTheme="minorHAnsi" w:eastAsia="SimSun" w:hAnsiTheme="minorHAnsi" w:cstheme="minorHAnsi"/>
                <w:sz w:val="20"/>
                <w:szCs w:val="20"/>
              </w:rPr>
            </w:pPr>
            <w:r w:rsidRPr="00C53392">
              <w:rPr>
                <w:rFonts w:asciiTheme="minorHAnsi" w:eastAsia="SimSun" w:hAnsiTheme="minorHAnsi" w:cstheme="minorHAnsi"/>
                <w:sz w:val="20"/>
                <w:szCs w:val="20"/>
                <w:lang w:eastAsia="zh-CN"/>
              </w:rPr>
              <w:t>（我们认为，需在这一进程结束时重新审议这些定义，以便将修正、废止和增补的建议纳入其中。）</w:t>
            </w:r>
          </w:p>
          <w:p w14:paraId="57983611" w14:textId="77777777" w:rsidR="002A316E" w:rsidRPr="00C53392" w:rsidRDefault="002A316E" w:rsidP="00C53392">
            <w:pPr>
              <w:spacing w:before="40" w:after="40"/>
              <w:rPr>
                <w:rFonts w:asciiTheme="minorHAnsi" w:eastAsia="SimSun" w:hAnsiTheme="minorHAnsi" w:cstheme="minorHAnsi"/>
                <w:b/>
                <w:bCs/>
                <w:sz w:val="20"/>
                <w:szCs w:val="20"/>
              </w:rPr>
            </w:pPr>
          </w:p>
        </w:tc>
        <w:tc>
          <w:tcPr>
            <w:tcW w:w="3812" w:type="dxa"/>
            <w:vAlign w:val="center"/>
          </w:tcPr>
          <w:p w14:paraId="055F1733" w14:textId="77777777" w:rsidR="002A316E" w:rsidRPr="00C53392" w:rsidRDefault="002A316E" w:rsidP="00C53392">
            <w:pPr>
              <w:pStyle w:val="ListParagraph"/>
              <w:spacing w:before="40" w:after="40"/>
              <w:ind w:left="0"/>
              <w:rPr>
                <w:rFonts w:asciiTheme="minorHAnsi" w:eastAsia="SimSun" w:hAnsiTheme="minorHAnsi" w:cstheme="minorHAnsi"/>
                <w:b/>
                <w:bCs/>
                <w:sz w:val="20"/>
                <w:szCs w:val="20"/>
              </w:rPr>
            </w:pPr>
            <w:r w:rsidRPr="00C53392">
              <w:rPr>
                <w:rFonts w:asciiTheme="minorHAnsi" w:eastAsia="SimSun" w:hAnsiTheme="minorHAnsi" w:cstheme="minorHAnsi"/>
                <w:b/>
                <w:bCs/>
                <w:sz w:val="20"/>
                <w:szCs w:val="20"/>
                <w:lang w:eastAsia="zh-CN"/>
              </w:rPr>
              <w:t>定义</w:t>
            </w:r>
          </w:p>
        </w:tc>
        <w:tc>
          <w:tcPr>
            <w:tcW w:w="2221" w:type="dxa"/>
          </w:tcPr>
          <w:p w14:paraId="2C09BE05" w14:textId="77777777" w:rsidR="002A316E" w:rsidRPr="00535C2A" w:rsidRDefault="002A316E" w:rsidP="00C53392">
            <w:pPr>
              <w:pStyle w:val="ListParagraph"/>
              <w:spacing w:before="40" w:after="40"/>
              <w:ind w:left="0"/>
              <w:rPr>
                <w:rFonts w:cstheme="minorHAnsi"/>
                <w:sz w:val="20"/>
                <w:szCs w:val="20"/>
              </w:rPr>
            </w:pPr>
          </w:p>
        </w:tc>
        <w:tc>
          <w:tcPr>
            <w:tcW w:w="2338" w:type="dxa"/>
          </w:tcPr>
          <w:p w14:paraId="0CCB8C07" w14:textId="77777777" w:rsidR="002A316E" w:rsidRPr="00535C2A" w:rsidRDefault="002A316E" w:rsidP="00C53392">
            <w:pPr>
              <w:pStyle w:val="ListParagraph"/>
              <w:spacing w:before="40" w:after="40"/>
              <w:ind w:left="0"/>
              <w:rPr>
                <w:rFonts w:cstheme="minorHAnsi"/>
                <w:sz w:val="20"/>
                <w:szCs w:val="20"/>
              </w:rPr>
            </w:pPr>
          </w:p>
        </w:tc>
        <w:tc>
          <w:tcPr>
            <w:tcW w:w="2744" w:type="dxa"/>
          </w:tcPr>
          <w:p w14:paraId="77C7A395" w14:textId="77777777" w:rsidR="002A316E" w:rsidRPr="00535C2A" w:rsidRDefault="002A316E" w:rsidP="00C53392">
            <w:pPr>
              <w:pStyle w:val="ListParagraph"/>
              <w:spacing w:before="40" w:after="40"/>
              <w:ind w:left="0"/>
              <w:rPr>
                <w:rFonts w:cstheme="minorHAnsi"/>
                <w:sz w:val="20"/>
                <w:szCs w:val="20"/>
              </w:rPr>
            </w:pPr>
          </w:p>
        </w:tc>
      </w:tr>
      <w:tr w:rsidR="002A316E" w:rsidRPr="00535C2A" w14:paraId="1EB0854E" w14:textId="77777777" w:rsidTr="002C4A11">
        <w:tc>
          <w:tcPr>
            <w:tcW w:w="1222" w:type="dxa"/>
          </w:tcPr>
          <w:p w14:paraId="424084D5"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4034B40C" w14:textId="0168242F" w:rsidR="002A316E" w:rsidRPr="00535C2A" w:rsidRDefault="002A316E" w:rsidP="00C53392">
            <w:pPr>
              <w:spacing w:before="40" w:after="40"/>
              <w:rPr>
                <w:rFonts w:cstheme="minorHAnsi"/>
                <w:b/>
                <w:bCs/>
                <w:sz w:val="20"/>
                <w:szCs w:val="20"/>
                <w:lang w:eastAsia="zh-CN"/>
              </w:rPr>
            </w:pPr>
            <w:r w:rsidRPr="00535C2A">
              <w:rPr>
                <w:rFonts w:cstheme="minorHAnsi"/>
                <w:b/>
                <w:bCs/>
                <w:sz w:val="20"/>
                <w:szCs w:val="20"/>
                <w:lang w:eastAsia="zh-CN"/>
              </w:rPr>
              <w:t>2.1</w:t>
            </w:r>
            <w:r w:rsidR="00C53392">
              <w:rPr>
                <w:rFonts w:cstheme="minorHAnsi"/>
                <w:b/>
                <w:bCs/>
                <w:sz w:val="20"/>
                <w:szCs w:val="20"/>
                <w:lang w:eastAsia="zh-CN"/>
              </w:rPr>
              <w:t xml:space="preserve"> </w:t>
            </w:r>
            <w:r w:rsidRPr="00535C2A">
              <w:rPr>
                <w:rFonts w:cstheme="minorHAnsi" w:hint="eastAsia"/>
                <w:sz w:val="20"/>
                <w:szCs w:val="20"/>
                <w:lang w:eastAsia="zh-CN"/>
              </w:rPr>
              <w:t>下列定义须适用于本《规则》。然而，这些术语和定义未必适用于其它目的。</w:t>
            </w:r>
          </w:p>
        </w:tc>
        <w:tc>
          <w:tcPr>
            <w:tcW w:w="3812" w:type="dxa"/>
          </w:tcPr>
          <w:p w14:paraId="40EC13F0" w14:textId="77777777" w:rsidR="002A316E" w:rsidRPr="00535C2A" w:rsidRDefault="002A316E" w:rsidP="00C53392">
            <w:pPr>
              <w:pStyle w:val="Normalaftertitle"/>
              <w:spacing w:before="40" w:after="40"/>
              <w:rPr>
                <w:rFonts w:cstheme="minorHAnsi"/>
                <w:b/>
                <w:bCs/>
                <w:sz w:val="20"/>
                <w:szCs w:val="20"/>
                <w:lang w:eastAsia="zh-CN"/>
              </w:rPr>
            </w:pPr>
            <w:r w:rsidRPr="00535C2A">
              <w:rPr>
                <w:rFonts w:cstheme="minorHAnsi" w:hint="eastAsia"/>
                <w:sz w:val="20"/>
                <w:szCs w:val="20"/>
                <w:lang w:eastAsia="zh-CN"/>
              </w:rPr>
              <w:t>下列定义须适用于本《规则》。然而，这些术语和定义未必适用于其它目的。</w:t>
            </w:r>
            <w:r w:rsidRPr="00535C2A">
              <w:rPr>
                <w:rFonts w:cstheme="minorHAnsi"/>
                <w:sz w:val="20"/>
                <w:szCs w:val="20"/>
                <w:lang w:eastAsia="zh-CN"/>
              </w:rPr>
              <w:t>.</w:t>
            </w:r>
          </w:p>
        </w:tc>
        <w:tc>
          <w:tcPr>
            <w:tcW w:w="2221" w:type="dxa"/>
          </w:tcPr>
          <w:p w14:paraId="3BC5C763" w14:textId="77777777" w:rsidR="002A316E" w:rsidRPr="00535C2A" w:rsidRDefault="002A316E" w:rsidP="00C53392">
            <w:pPr>
              <w:pStyle w:val="ListParagraph"/>
              <w:spacing w:before="40" w:after="40"/>
              <w:ind w:left="0"/>
              <w:rPr>
                <w:rFonts w:cstheme="minorHAnsi"/>
                <w:sz w:val="20"/>
                <w:szCs w:val="20"/>
              </w:rPr>
            </w:pPr>
            <w:r w:rsidRPr="00535C2A">
              <w:rPr>
                <w:rFonts w:cstheme="minorHAnsi" w:hint="eastAsia"/>
                <w:sz w:val="20"/>
                <w:szCs w:val="20"/>
                <w:lang w:eastAsia="zh-CN"/>
              </w:rPr>
              <w:t>案文适用</w:t>
            </w:r>
          </w:p>
        </w:tc>
        <w:tc>
          <w:tcPr>
            <w:tcW w:w="2338" w:type="dxa"/>
          </w:tcPr>
          <w:p w14:paraId="2D7EFBB4"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案文具有灵活性</w:t>
            </w:r>
            <w:proofErr w:type="spellEnd"/>
          </w:p>
        </w:tc>
        <w:tc>
          <w:tcPr>
            <w:tcW w:w="2744" w:type="dxa"/>
          </w:tcPr>
          <w:p w14:paraId="7B8B00F4"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案文保持不变</w:t>
            </w:r>
            <w:proofErr w:type="spellEnd"/>
          </w:p>
        </w:tc>
      </w:tr>
      <w:tr w:rsidR="002A316E" w:rsidRPr="00535C2A" w14:paraId="32C5711F" w14:textId="77777777" w:rsidTr="002C4A11">
        <w:tc>
          <w:tcPr>
            <w:tcW w:w="1222" w:type="dxa"/>
          </w:tcPr>
          <w:p w14:paraId="74F6D421" w14:textId="77777777" w:rsidR="002A316E" w:rsidRPr="00535C2A" w:rsidRDefault="002A316E" w:rsidP="00702128">
            <w:pPr>
              <w:pStyle w:val="ListParagraph"/>
              <w:keepNext/>
              <w:keepLines/>
              <w:spacing w:before="40" w:after="40"/>
              <w:ind w:left="0"/>
              <w:rPr>
                <w:rFonts w:cstheme="minorHAnsi"/>
                <w:b/>
                <w:bCs/>
                <w:sz w:val="20"/>
                <w:szCs w:val="20"/>
              </w:rPr>
            </w:pPr>
          </w:p>
        </w:tc>
        <w:tc>
          <w:tcPr>
            <w:tcW w:w="2693" w:type="dxa"/>
          </w:tcPr>
          <w:p w14:paraId="3C34EB2D" w14:textId="1340C0CC" w:rsidR="002A316E" w:rsidRPr="00535C2A" w:rsidRDefault="002A316E" w:rsidP="00702128">
            <w:pPr>
              <w:keepNext/>
              <w:keepLines/>
              <w:spacing w:before="40" w:after="40"/>
              <w:rPr>
                <w:rFonts w:cstheme="minorHAnsi"/>
                <w:b/>
                <w:bCs/>
                <w:sz w:val="20"/>
                <w:szCs w:val="20"/>
                <w:lang w:eastAsia="zh-CN"/>
              </w:rPr>
            </w:pPr>
            <w:r w:rsidRPr="00535C2A">
              <w:rPr>
                <w:rFonts w:cstheme="minorHAnsi"/>
                <w:b/>
                <w:bCs/>
                <w:sz w:val="20"/>
                <w:szCs w:val="20"/>
                <w:lang w:eastAsia="zh-CN"/>
              </w:rPr>
              <w:t>2.2</w:t>
            </w:r>
            <w:r w:rsidR="00C53392">
              <w:rPr>
                <w:rFonts w:cstheme="minorHAnsi"/>
                <w:b/>
                <w:bCs/>
                <w:sz w:val="20"/>
                <w:szCs w:val="20"/>
                <w:lang w:eastAsia="zh-CN"/>
              </w:rPr>
              <w:t xml:space="preserve"> </w:t>
            </w:r>
            <w:r w:rsidRPr="00535C2A">
              <w:rPr>
                <w:rFonts w:ascii="STKaiti" w:eastAsia="STKaiti" w:hAnsi="STKaiti" w:cstheme="minorHAnsi" w:hint="eastAsia"/>
                <w:sz w:val="20"/>
                <w:szCs w:val="20"/>
                <w:lang w:eastAsia="zh-CN"/>
              </w:rPr>
              <w:t>电信</w:t>
            </w:r>
            <w:r w:rsidRPr="00535C2A">
              <w:rPr>
                <w:rFonts w:cstheme="minorHAnsi" w:hint="eastAsia"/>
                <w:sz w:val="20"/>
                <w:szCs w:val="20"/>
                <w:lang w:eastAsia="zh-CN"/>
              </w:rPr>
              <w:t>：是指利用有线、无线、光学或其它电磁系统，传送、发射或者接收符号、信号、文字、图像和声音或其它任何形式信息的活动。</w:t>
            </w:r>
          </w:p>
        </w:tc>
        <w:tc>
          <w:tcPr>
            <w:tcW w:w="3812" w:type="dxa"/>
          </w:tcPr>
          <w:p w14:paraId="552EFA7C" w14:textId="75397C68" w:rsidR="002A316E" w:rsidRPr="00535C2A" w:rsidRDefault="002A316E" w:rsidP="00702128">
            <w:pPr>
              <w:keepNext/>
              <w:keepLines/>
              <w:spacing w:before="40" w:after="40"/>
              <w:rPr>
                <w:rFonts w:cstheme="minorHAnsi"/>
                <w:b/>
                <w:bCs/>
                <w:sz w:val="20"/>
                <w:szCs w:val="20"/>
                <w:lang w:eastAsia="zh-CN"/>
              </w:rPr>
            </w:pPr>
            <w:r w:rsidRPr="00535C2A">
              <w:rPr>
                <w:rFonts w:cstheme="minorHAnsi"/>
                <w:b/>
                <w:bCs/>
                <w:sz w:val="20"/>
                <w:szCs w:val="20"/>
                <w:lang w:eastAsia="zh-CN"/>
              </w:rPr>
              <w:t>2.1</w:t>
            </w:r>
            <w:r w:rsidR="00C53392">
              <w:rPr>
                <w:rFonts w:cstheme="minorHAnsi"/>
                <w:b/>
                <w:bCs/>
                <w:sz w:val="20"/>
                <w:szCs w:val="20"/>
                <w:lang w:eastAsia="zh-CN"/>
              </w:rPr>
              <w:t xml:space="preserve"> </w:t>
            </w:r>
            <w:r w:rsidRPr="00535C2A">
              <w:rPr>
                <w:rFonts w:ascii="STKaiti" w:eastAsia="STKaiti" w:hAnsi="STKaiti" w:cstheme="minorHAnsi" w:hint="eastAsia"/>
                <w:sz w:val="20"/>
                <w:szCs w:val="20"/>
                <w:lang w:eastAsia="zh-CN"/>
              </w:rPr>
              <w:t>电信</w:t>
            </w:r>
            <w:r w:rsidRPr="00535C2A">
              <w:rPr>
                <w:rFonts w:cstheme="minorHAnsi" w:hint="eastAsia"/>
                <w:sz w:val="20"/>
                <w:szCs w:val="20"/>
                <w:lang w:eastAsia="zh-CN"/>
              </w:rPr>
              <w:t>：利用有线、无线、光学或其它电磁系统进行的符号、信号、文字、影像和声音或任何性质信息的传输、发送或接收。</w:t>
            </w:r>
          </w:p>
        </w:tc>
        <w:tc>
          <w:tcPr>
            <w:tcW w:w="2221" w:type="dxa"/>
          </w:tcPr>
          <w:p w14:paraId="064C386C" w14:textId="77777777" w:rsidR="002A316E" w:rsidRPr="00535C2A" w:rsidRDefault="002A316E" w:rsidP="00702128">
            <w:pPr>
              <w:pStyle w:val="ListParagraph"/>
              <w:keepNext/>
              <w:keepLines/>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351D44C0" w14:textId="77777777" w:rsidR="002A316E" w:rsidRPr="00535C2A" w:rsidRDefault="002A316E" w:rsidP="00702128">
            <w:pPr>
              <w:pStyle w:val="ListParagraph"/>
              <w:keepNext/>
              <w:keepLines/>
              <w:spacing w:before="40" w:after="40"/>
              <w:ind w:left="0"/>
              <w:rPr>
                <w:rFonts w:cstheme="minorHAnsi"/>
                <w:sz w:val="20"/>
                <w:szCs w:val="20"/>
              </w:rPr>
            </w:pPr>
            <w:proofErr w:type="spellStart"/>
            <w:r w:rsidRPr="00535C2A">
              <w:rPr>
                <w:rFonts w:cstheme="minorHAnsi" w:hint="eastAsia"/>
                <w:sz w:val="20"/>
                <w:szCs w:val="20"/>
              </w:rPr>
              <w:t>案文具有灵活性</w:t>
            </w:r>
            <w:proofErr w:type="spellEnd"/>
          </w:p>
        </w:tc>
        <w:tc>
          <w:tcPr>
            <w:tcW w:w="2744" w:type="dxa"/>
          </w:tcPr>
          <w:p w14:paraId="3EE35876" w14:textId="77777777" w:rsidR="002A316E" w:rsidRPr="00535C2A" w:rsidRDefault="002A316E" w:rsidP="00702128">
            <w:pPr>
              <w:pStyle w:val="ListParagraph"/>
              <w:keepNext/>
              <w:keepLines/>
              <w:spacing w:before="40" w:after="40"/>
              <w:ind w:left="0"/>
              <w:rPr>
                <w:rFonts w:cstheme="minorHAnsi"/>
                <w:sz w:val="20"/>
                <w:szCs w:val="20"/>
              </w:rPr>
            </w:pPr>
            <w:r w:rsidRPr="00535C2A">
              <w:rPr>
                <w:rFonts w:cstheme="minorHAnsi" w:hint="eastAsia"/>
                <w:sz w:val="20"/>
                <w:szCs w:val="20"/>
                <w:lang w:eastAsia="zh-CN"/>
              </w:rPr>
              <w:t>案文保持不变</w:t>
            </w:r>
          </w:p>
        </w:tc>
      </w:tr>
      <w:tr w:rsidR="002A316E" w:rsidRPr="00535C2A" w14:paraId="519F173F" w14:textId="77777777" w:rsidTr="002C4A11">
        <w:tc>
          <w:tcPr>
            <w:tcW w:w="1222" w:type="dxa"/>
          </w:tcPr>
          <w:p w14:paraId="5B918C53"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79C132BA" w14:textId="3630FB8C" w:rsidR="002A316E" w:rsidRPr="00535C2A" w:rsidRDefault="002A316E" w:rsidP="00C53392">
            <w:pPr>
              <w:spacing w:before="40" w:after="40"/>
              <w:rPr>
                <w:rFonts w:cstheme="minorHAnsi"/>
                <w:b/>
                <w:bCs/>
                <w:sz w:val="20"/>
                <w:szCs w:val="20"/>
                <w:lang w:eastAsia="zh-CN"/>
              </w:rPr>
            </w:pPr>
            <w:r w:rsidRPr="00535C2A">
              <w:rPr>
                <w:rFonts w:cstheme="minorHAnsi"/>
                <w:b/>
                <w:bCs/>
                <w:sz w:val="20"/>
                <w:szCs w:val="20"/>
                <w:lang w:eastAsia="zh-CN"/>
              </w:rPr>
              <w:t>2.3</w:t>
            </w:r>
            <w:r w:rsidR="00C53392">
              <w:rPr>
                <w:rFonts w:cstheme="minorHAnsi"/>
                <w:b/>
                <w:bCs/>
                <w:sz w:val="20"/>
                <w:szCs w:val="20"/>
                <w:lang w:eastAsia="zh-CN"/>
              </w:rPr>
              <w:t xml:space="preserve"> </w:t>
            </w:r>
            <w:r w:rsidRPr="00535C2A">
              <w:rPr>
                <w:rFonts w:ascii="STKaiti" w:eastAsia="STKaiti" w:hAnsi="STKaiti" w:cstheme="minorHAnsi" w:hint="eastAsia"/>
                <w:sz w:val="20"/>
                <w:szCs w:val="20"/>
                <w:lang w:eastAsia="zh-CN"/>
              </w:rPr>
              <w:t>国际电信业务</w:t>
            </w:r>
            <w:r w:rsidRPr="00535C2A">
              <w:rPr>
                <w:rFonts w:cstheme="minorHAnsi" w:hint="eastAsia"/>
                <w:sz w:val="20"/>
                <w:szCs w:val="20"/>
                <w:lang w:eastAsia="zh-CN"/>
              </w:rPr>
              <w:t>：是指位于不同国家或属于不同国家的电信局之间或电台之间提供的电信业务</w:t>
            </w:r>
          </w:p>
        </w:tc>
        <w:tc>
          <w:tcPr>
            <w:tcW w:w="3812" w:type="dxa"/>
          </w:tcPr>
          <w:p w14:paraId="03C3FCF7" w14:textId="3D131E52"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2.2</w:t>
            </w:r>
            <w:r w:rsidR="00C53392">
              <w:rPr>
                <w:rFonts w:cstheme="minorHAnsi"/>
                <w:sz w:val="20"/>
                <w:szCs w:val="20"/>
                <w:lang w:eastAsia="zh-CN"/>
              </w:rPr>
              <w:t xml:space="preserve"> </w:t>
            </w:r>
            <w:r w:rsidRPr="00535C2A">
              <w:rPr>
                <w:rFonts w:ascii="STKaiti" w:eastAsia="STKaiti" w:hAnsi="STKaiti" w:cstheme="minorHAnsi" w:hint="eastAsia"/>
                <w:sz w:val="20"/>
                <w:szCs w:val="20"/>
                <w:lang w:eastAsia="zh-CN"/>
              </w:rPr>
              <w:t>国际电信业务</w:t>
            </w:r>
            <w:r w:rsidRPr="00535C2A">
              <w:rPr>
                <w:rFonts w:cstheme="minorHAnsi" w:hint="eastAsia"/>
                <w:sz w:val="20"/>
                <w:szCs w:val="20"/>
                <w:lang w:eastAsia="zh-CN"/>
              </w:rPr>
              <w:t>：在不同国家内的或属于不同国家的任何性质的电信局之间或电台之间提供的电信。</w:t>
            </w:r>
          </w:p>
        </w:tc>
        <w:tc>
          <w:tcPr>
            <w:tcW w:w="2221" w:type="dxa"/>
          </w:tcPr>
          <w:p w14:paraId="10CC38B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05A8AC0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案文具有灵活性</w:t>
            </w:r>
            <w:proofErr w:type="spellEnd"/>
          </w:p>
        </w:tc>
        <w:tc>
          <w:tcPr>
            <w:tcW w:w="2744" w:type="dxa"/>
          </w:tcPr>
          <w:p w14:paraId="32DC89CC"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保留案文</w:t>
            </w:r>
            <w:proofErr w:type="spellEnd"/>
          </w:p>
        </w:tc>
      </w:tr>
      <w:tr w:rsidR="002A316E" w:rsidRPr="00535C2A" w14:paraId="681987F6" w14:textId="77777777" w:rsidTr="002C4A11">
        <w:tc>
          <w:tcPr>
            <w:tcW w:w="1222" w:type="dxa"/>
          </w:tcPr>
          <w:p w14:paraId="5F4BB84E"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76EA822B" w14:textId="102EFA00" w:rsidR="002A316E" w:rsidRPr="00535C2A" w:rsidRDefault="002A316E" w:rsidP="00C53392">
            <w:pPr>
              <w:spacing w:before="40" w:after="40"/>
              <w:rPr>
                <w:rFonts w:cstheme="minorHAnsi"/>
                <w:b/>
                <w:bCs/>
                <w:sz w:val="20"/>
                <w:szCs w:val="20"/>
                <w:lang w:eastAsia="zh-CN"/>
              </w:rPr>
            </w:pPr>
            <w:r w:rsidRPr="00535C2A">
              <w:rPr>
                <w:rFonts w:cstheme="minorHAnsi"/>
                <w:sz w:val="20"/>
                <w:szCs w:val="20"/>
                <w:lang w:eastAsia="zh-CN"/>
              </w:rPr>
              <w:t>2.4</w:t>
            </w:r>
            <w:r w:rsidR="00C53392">
              <w:rPr>
                <w:rFonts w:cstheme="minorHAnsi"/>
                <w:sz w:val="20"/>
                <w:szCs w:val="20"/>
                <w:lang w:eastAsia="zh-CN"/>
              </w:rPr>
              <w:t xml:space="preserve"> </w:t>
            </w:r>
            <w:r w:rsidRPr="00535C2A">
              <w:rPr>
                <w:rFonts w:ascii="STKaiti" w:eastAsia="STKaiti" w:hAnsi="STKaiti" w:cstheme="minorHAnsi" w:hint="eastAsia"/>
                <w:sz w:val="20"/>
                <w:szCs w:val="20"/>
                <w:lang w:eastAsia="zh-CN"/>
              </w:rPr>
              <w:t>政务电信：</w:t>
            </w:r>
            <w:r w:rsidRPr="00535C2A">
              <w:rPr>
                <w:rFonts w:cstheme="minorHAnsi" w:hint="eastAsia"/>
                <w:sz w:val="20"/>
                <w:szCs w:val="20"/>
                <w:lang w:eastAsia="zh-CN"/>
              </w:rPr>
              <w:t>是指发起方为下列各方的电信：国家元首；政府首脑或政府成员；陆军、海军或空军武装部队总司令；外交使节或领事官员；联合国秘书长；联合国各主要机构的负责人；国际法院，或对上述政务电信的回复。</w:t>
            </w:r>
            <w:r w:rsidRPr="00535C2A">
              <w:rPr>
                <w:rFonts w:cstheme="minorHAnsi"/>
                <w:sz w:val="20"/>
                <w:szCs w:val="20"/>
                <w:lang w:eastAsia="zh-CN"/>
              </w:rPr>
              <w:t xml:space="preserve"> </w:t>
            </w:r>
          </w:p>
        </w:tc>
        <w:tc>
          <w:tcPr>
            <w:tcW w:w="3812" w:type="dxa"/>
          </w:tcPr>
          <w:p w14:paraId="1D9092CD" w14:textId="39669AA4" w:rsidR="002A316E" w:rsidRPr="00535C2A" w:rsidRDefault="002A316E" w:rsidP="00C53392">
            <w:pPr>
              <w:spacing w:before="40" w:after="40"/>
              <w:rPr>
                <w:rFonts w:cs="Calibri"/>
                <w:b/>
                <w:color w:val="800000"/>
                <w:sz w:val="20"/>
                <w:szCs w:val="20"/>
                <w:lang w:eastAsia="zh-CN"/>
              </w:rPr>
            </w:pPr>
            <w:r w:rsidRPr="00535C2A">
              <w:rPr>
                <w:rFonts w:cstheme="minorHAnsi"/>
                <w:sz w:val="20"/>
                <w:szCs w:val="20"/>
                <w:lang w:eastAsia="zh-CN"/>
              </w:rPr>
              <w:t>2.3</w:t>
            </w:r>
            <w:r w:rsidR="00C53392">
              <w:rPr>
                <w:rFonts w:cstheme="minorHAnsi"/>
                <w:sz w:val="20"/>
                <w:szCs w:val="20"/>
                <w:lang w:eastAsia="zh-CN"/>
              </w:rPr>
              <w:t xml:space="preserve"> </w:t>
            </w:r>
            <w:r w:rsidRPr="00535C2A">
              <w:rPr>
                <w:rFonts w:ascii="STKaiti" w:eastAsia="STKaiti" w:hAnsi="STKaiti" w:cstheme="minorHAnsi" w:hint="eastAsia"/>
                <w:sz w:val="20"/>
                <w:szCs w:val="20"/>
                <w:lang w:eastAsia="zh-CN"/>
              </w:rPr>
              <w:t>政务电信</w:t>
            </w:r>
            <w:r w:rsidRPr="00535C2A">
              <w:rPr>
                <w:rFonts w:cstheme="minorHAnsi" w:hint="eastAsia"/>
                <w:sz w:val="20"/>
                <w:szCs w:val="20"/>
                <w:lang w:eastAsia="zh-CN"/>
              </w:rPr>
              <w:t>：发自下列各项的电信：国家元首；政府首脑或政府成员；陆军、海军或空军武装部队总司令；外交使节或领事官员；联合国秘书长；联合国主要机构的负责人；国际法院；或对政务电报的复电。</w:t>
            </w:r>
          </w:p>
          <w:p w14:paraId="4E5C7A98" w14:textId="77777777" w:rsidR="002A316E" w:rsidRPr="00535C2A" w:rsidRDefault="002A316E" w:rsidP="00C53392">
            <w:pPr>
              <w:pStyle w:val="ListParagraph"/>
              <w:spacing w:before="40" w:after="40"/>
              <w:ind w:left="0"/>
              <w:rPr>
                <w:rFonts w:cstheme="minorHAnsi"/>
                <w:sz w:val="20"/>
                <w:szCs w:val="20"/>
                <w:lang w:eastAsia="zh-CN"/>
              </w:rPr>
            </w:pPr>
          </w:p>
        </w:tc>
        <w:tc>
          <w:tcPr>
            <w:tcW w:w="2221" w:type="dxa"/>
          </w:tcPr>
          <w:p w14:paraId="4CD7F4EE"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13DC34E4"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案文具有灵活性</w:t>
            </w:r>
            <w:proofErr w:type="spellEnd"/>
          </w:p>
        </w:tc>
        <w:tc>
          <w:tcPr>
            <w:tcW w:w="2744" w:type="dxa"/>
          </w:tcPr>
          <w:p w14:paraId="01E5CDEC"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保留案文</w:t>
            </w:r>
            <w:proofErr w:type="spellEnd"/>
          </w:p>
        </w:tc>
      </w:tr>
      <w:tr w:rsidR="002A316E" w:rsidRPr="00535C2A" w14:paraId="574C4C27" w14:textId="77777777" w:rsidTr="002C4A11">
        <w:tc>
          <w:tcPr>
            <w:tcW w:w="1222" w:type="dxa"/>
          </w:tcPr>
          <w:p w14:paraId="3681CF2C"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2CF59D8F" w14:textId="217EFB8B" w:rsidR="002A316E" w:rsidRPr="00535C2A" w:rsidRDefault="002A316E" w:rsidP="00C53392">
            <w:pPr>
              <w:spacing w:before="40" w:after="40"/>
              <w:rPr>
                <w:rFonts w:cstheme="minorHAnsi"/>
                <w:sz w:val="20"/>
                <w:szCs w:val="20"/>
                <w:lang w:eastAsia="zh-CN"/>
              </w:rPr>
            </w:pPr>
            <w:r w:rsidRPr="00535C2A">
              <w:rPr>
                <w:rFonts w:cstheme="minorHAnsi"/>
                <w:sz w:val="20"/>
                <w:szCs w:val="20"/>
                <w:lang w:eastAsia="zh-CN"/>
              </w:rPr>
              <w:t>2.5</w:t>
            </w:r>
            <w:r w:rsidR="00C53392">
              <w:rPr>
                <w:rFonts w:cstheme="minorHAnsi"/>
                <w:sz w:val="20"/>
                <w:szCs w:val="20"/>
                <w:lang w:eastAsia="zh-CN"/>
              </w:rPr>
              <w:t xml:space="preserve"> </w:t>
            </w:r>
            <w:r w:rsidRPr="00535C2A">
              <w:rPr>
                <w:rFonts w:ascii="STKaiti" w:eastAsia="STKaiti" w:hAnsi="STKaiti" w:cstheme="minorHAnsi" w:hint="eastAsia"/>
                <w:sz w:val="20"/>
                <w:szCs w:val="20"/>
                <w:lang w:eastAsia="zh-CN"/>
              </w:rPr>
              <w:t>公务电信</w:t>
            </w:r>
            <w:r w:rsidRPr="00535C2A">
              <w:rPr>
                <w:rFonts w:cstheme="minorHAnsi" w:hint="eastAsia"/>
                <w:sz w:val="20"/>
                <w:szCs w:val="20"/>
                <w:lang w:eastAsia="zh-CN"/>
              </w:rPr>
              <w:t>：是指在下列各方之间交换的公众国际电信：</w:t>
            </w:r>
          </w:p>
          <w:p w14:paraId="65AA30DE" w14:textId="77777777" w:rsidR="002A316E" w:rsidRPr="00535C2A" w:rsidRDefault="002A316E" w:rsidP="00C53392">
            <w:pPr>
              <w:spacing w:before="40" w:after="40"/>
              <w:rPr>
                <w:rFonts w:cstheme="minorHAnsi"/>
                <w:b/>
                <w:bCs/>
                <w:sz w:val="20"/>
                <w:szCs w:val="20"/>
                <w:lang w:eastAsia="zh-CN"/>
              </w:rPr>
            </w:pPr>
            <w:r w:rsidRPr="00535C2A">
              <w:rPr>
                <w:rFonts w:cstheme="minorHAnsi" w:hint="eastAsia"/>
                <w:sz w:val="20"/>
                <w:szCs w:val="20"/>
                <w:lang w:eastAsia="zh-CN"/>
              </w:rPr>
              <w:t>–</w:t>
            </w:r>
            <w:r w:rsidRPr="00535C2A">
              <w:rPr>
                <w:rFonts w:cstheme="minorHAnsi" w:hint="eastAsia"/>
                <w:sz w:val="20"/>
                <w:szCs w:val="20"/>
                <w:lang w:eastAsia="zh-CN"/>
              </w:rPr>
              <w:tab/>
              <w:t>成员国；–</w:t>
            </w:r>
            <w:r w:rsidRPr="00535C2A">
              <w:rPr>
                <w:rFonts w:cstheme="minorHAnsi" w:hint="eastAsia"/>
                <w:sz w:val="20"/>
                <w:szCs w:val="20"/>
                <w:lang w:eastAsia="zh-CN"/>
              </w:rPr>
              <w:tab/>
              <w:t>经授权的运营机构；–</w:t>
            </w:r>
            <w:r w:rsidRPr="00535C2A">
              <w:rPr>
                <w:rFonts w:cstheme="minorHAnsi" w:hint="eastAsia"/>
                <w:sz w:val="20"/>
                <w:szCs w:val="20"/>
                <w:lang w:eastAsia="zh-CN"/>
              </w:rPr>
              <w:tab/>
              <w:t>以及理事会主席、秘书长、副秘书长、各局主任、无线电规则委员会委员、国际电联的其他代表或经授权官员，包括在国际电联总部以外从事公务的官员。</w:t>
            </w:r>
          </w:p>
        </w:tc>
        <w:tc>
          <w:tcPr>
            <w:tcW w:w="3812" w:type="dxa"/>
          </w:tcPr>
          <w:p w14:paraId="4D219E26" w14:textId="77777777" w:rsidR="002A316E" w:rsidRPr="00535C2A" w:rsidRDefault="002A316E" w:rsidP="00C53392">
            <w:pPr>
              <w:pStyle w:val="Heading2"/>
              <w:spacing w:before="40" w:after="40"/>
              <w:ind w:left="0" w:firstLine="0"/>
              <w:outlineLvl w:val="1"/>
              <w:rPr>
                <w:rFonts w:cstheme="minorHAnsi"/>
                <w:sz w:val="20"/>
                <w:szCs w:val="20"/>
                <w:lang w:eastAsia="zh-CN"/>
              </w:rPr>
            </w:pPr>
            <w:r w:rsidRPr="00535C2A">
              <w:rPr>
                <w:rFonts w:cstheme="minorHAnsi"/>
                <w:sz w:val="20"/>
                <w:szCs w:val="20"/>
                <w:lang w:eastAsia="zh-CN"/>
              </w:rPr>
              <w:t>2.4</w:t>
            </w:r>
            <w:r w:rsidRPr="00535C2A">
              <w:rPr>
                <w:rFonts w:cstheme="minorHAnsi"/>
                <w:sz w:val="20"/>
                <w:szCs w:val="20"/>
                <w:lang w:eastAsia="zh-CN"/>
              </w:rPr>
              <w:tab/>
            </w:r>
            <w:r w:rsidRPr="00535C2A">
              <w:rPr>
                <w:rFonts w:cstheme="minorHAnsi" w:hint="eastAsia"/>
                <w:sz w:val="20"/>
                <w:szCs w:val="20"/>
                <w:lang w:eastAsia="zh-CN"/>
              </w:rPr>
              <w:t>公务电信</w:t>
            </w:r>
          </w:p>
          <w:p w14:paraId="1DBCE80E" w14:textId="77777777"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是指在下列各方之间交换的国际公众电信：</w:t>
            </w:r>
          </w:p>
          <w:p w14:paraId="731F292A" w14:textId="77777777"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w:t>
            </w:r>
            <w:r w:rsidRPr="00535C2A">
              <w:rPr>
                <w:rFonts w:cstheme="minorHAnsi" w:hint="eastAsia"/>
                <w:sz w:val="20"/>
                <w:szCs w:val="20"/>
                <w:lang w:eastAsia="zh-CN"/>
              </w:rPr>
              <w:tab/>
              <w:t>成员国；</w:t>
            </w:r>
          </w:p>
          <w:p w14:paraId="0D7B266C" w14:textId="131E4991"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w:t>
            </w:r>
            <w:r w:rsidRPr="00535C2A">
              <w:rPr>
                <w:rFonts w:cstheme="minorHAnsi" w:hint="eastAsia"/>
                <w:sz w:val="20"/>
                <w:szCs w:val="20"/>
                <w:lang w:eastAsia="zh-CN"/>
              </w:rPr>
              <w:tab/>
            </w:r>
            <w:r w:rsidR="00630E42" w:rsidRPr="00630E42">
              <w:rPr>
                <w:rFonts w:ascii="inherit" w:hAnsi="inherit"/>
                <w:color w:val="000000"/>
                <w:sz w:val="20"/>
                <w:szCs w:val="20"/>
                <w:shd w:val="clear" w:color="auto" w:fill="FFFFFF"/>
                <w:lang w:eastAsia="zh-CN"/>
              </w:rPr>
              <w:t>经认可的私营运营机</w:t>
            </w:r>
            <w:r w:rsidR="00630E42" w:rsidRPr="00630E42">
              <w:rPr>
                <w:rFonts w:ascii="SimSun" w:eastAsia="SimSun" w:hAnsi="SimSun" w:cs="SimSun" w:hint="eastAsia"/>
                <w:color w:val="000000"/>
                <w:sz w:val="20"/>
                <w:szCs w:val="20"/>
                <w:shd w:val="clear" w:color="auto" w:fill="FFFFFF"/>
                <w:lang w:eastAsia="zh-CN"/>
              </w:rPr>
              <w:t>构</w:t>
            </w:r>
            <w:r w:rsidRPr="00535C2A">
              <w:rPr>
                <w:rFonts w:cstheme="minorHAnsi" w:hint="eastAsia"/>
                <w:sz w:val="20"/>
                <w:szCs w:val="20"/>
                <w:lang w:eastAsia="zh-CN"/>
              </w:rPr>
              <w:t>；</w:t>
            </w:r>
          </w:p>
          <w:p w14:paraId="487DC1F2" w14:textId="77777777"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w:t>
            </w:r>
            <w:r w:rsidRPr="00535C2A">
              <w:rPr>
                <w:rFonts w:cstheme="minorHAnsi" w:hint="eastAsia"/>
                <w:sz w:val="20"/>
                <w:szCs w:val="20"/>
                <w:lang w:eastAsia="zh-CN"/>
              </w:rPr>
              <w:tab/>
              <w:t>以及理事会主席、秘书长、副秘书长、各局主任、无线电规则委员会委员、国际电联的其他代表或经授权官员，包括在国际电联总部以外从事公务的官员。</w:t>
            </w:r>
          </w:p>
        </w:tc>
        <w:tc>
          <w:tcPr>
            <w:tcW w:w="2221" w:type="dxa"/>
          </w:tcPr>
          <w:p w14:paraId="1B862A0C"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0507CCA1"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1741EDCB"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67C1FE7E" w14:textId="77777777" w:rsidTr="002C4A11">
        <w:tc>
          <w:tcPr>
            <w:tcW w:w="1222" w:type="dxa"/>
          </w:tcPr>
          <w:p w14:paraId="251251FB" w14:textId="77777777" w:rsidR="002A316E" w:rsidRPr="00535C2A" w:rsidRDefault="002A316E" w:rsidP="00702128">
            <w:pPr>
              <w:pStyle w:val="ListParagraph"/>
              <w:keepNext/>
              <w:keepLines/>
              <w:spacing w:before="40" w:after="40"/>
              <w:ind w:left="0"/>
              <w:rPr>
                <w:rFonts w:cstheme="minorHAnsi"/>
                <w:b/>
                <w:bCs/>
                <w:sz w:val="20"/>
                <w:szCs w:val="20"/>
              </w:rPr>
            </w:pPr>
          </w:p>
        </w:tc>
        <w:tc>
          <w:tcPr>
            <w:tcW w:w="2693" w:type="dxa"/>
          </w:tcPr>
          <w:p w14:paraId="4ADFCD8B" w14:textId="77777777" w:rsidR="002A316E" w:rsidRPr="00535C2A" w:rsidRDefault="002A316E" w:rsidP="00702128">
            <w:pPr>
              <w:keepNext/>
              <w:keepLines/>
              <w:spacing w:before="40" w:after="40"/>
              <w:rPr>
                <w:rFonts w:cstheme="minorHAnsi"/>
                <w:b/>
                <w:bCs/>
                <w:strike/>
                <w:sz w:val="20"/>
                <w:szCs w:val="20"/>
              </w:rPr>
            </w:pPr>
            <w:r w:rsidRPr="00535C2A">
              <w:rPr>
                <w:rFonts w:cstheme="minorHAnsi"/>
                <w:b/>
                <w:bCs/>
                <w:strike/>
                <w:sz w:val="20"/>
                <w:szCs w:val="20"/>
              </w:rPr>
              <w:t xml:space="preserve">2.5 </w:t>
            </w:r>
            <w:r w:rsidRPr="00535C2A">
              <w:rPr>
                <w:rFonts w:cstheme="minorHAnsi" w:hint="eastAsia"/>
                <w:b/>
                <w:bCs/>
                <w:strike/>
                <w:sz w:val="20"/>
                <w:szCs w:val="20"/>
                <w:lang w:eastAsia="zh-CN"/>
              </w:rPr>
              <w:t>优待电信：</w:t>
            </w:r>
          </w:p>
        </w:tc>
        <w:tc>
          <w:tcPr>
            <w:tcW w:w="3812" w:type="dxa"/>
          </w:tcPr>
          <w:p w14:paraId="06DD32A7" w14:textId="77777777" w:rsidR="002A316E" w:rsidRPr="00535C2A" w:rsidRDefault="002A316E" w:rsidP="00702128">
            <w:pPr>
              <w:keepNext/>
              <w:keepLines/>
              <w:spacing w:before="40" w:after="40"/>
              <w:rPr>
                <w:rFonts w:cstheme="minorHAnsi"/>
                <w:sz w:val="20"/>
                <w:szCs w:val="20"/>
                <w:lang w:eastAsia="zh-CN"/>
              </w:rPr>
            </w:pPr>
            <w:r w:rsidRPr="00535C2A">
              <w:rPr>
                <w:rFonts w:cstheme="minorHAnsi"/>
                <w:sz w:val="20"/>
                <w:szCs w:val="20"/>
                <w:lang w:eastAsia="zh-CN"/>
              </w:rPr>
              <w:t xml:space="preserve">2.5 </w:t>
            </w:r>
            <w:r w:rsidRPr="00535C2A">
              <w:rPr>
                <w:rFonts w:cstheme="minorHAnsi" w:hint="eastAsia"/>
                <w:sz w:val="20"/>
                <w:szCs w:val="20"/>
                <w:lang w:eastAsia="zh-CN"/>
              </w:rPr>
              <w:t>优待电信：</w:t>
            </w:r>
          </w:p>
          <w:p w14:paraId="6EECEC62" w14:textId="10CACB1B" w:rsidR="002A316E" w:rsidRPr="00535C2A" w:rsidRDefault="002A316E" w:rsidP="00702128">
            <w:pPr>
              <w:keepNext/>
              <w:keepLines/>
              <w:spacing w:before="40" w:after="40"/>
              <w:rPr>
                <w:rFonts w:cs="Calibri"/>
                <w:b/>
                <w:bCs/>
                <w:color w:val="800000"/>
                <w:sz w:val="20"/>
                <w:szCs w:val="20"/>
                <w:lang w:eastAsia="zh-CN"/>
              </w:rPr>
            </w:pPr>
            <w:r w:rsidRPr="00535C2A">
              <w:rPr>
                <w:rFonts w:cstheme="minorHAnsi"/>
                <w:sz w:val="20"/>
                <w:szCs w:val="20"/>
                <w:lang w:eastAsia="zh-CN"/>
              </w:rPr>
              <w:t>2.5.1</w:t>
            </w:r>
            <w:r w:rsidRPr="00535C2A">
              <w:rPr>
                <w:rFonts w:cstheme="minorHAnsi"/>
                <w:sz w:val="20"/>
                <w:szCs w:val="20"/>
                <w:lang w:eastAsia="zh-CN"/>
              </w:rPr>
              <w:tab/>
            </w:r>
            <w:r w:rsidRPr="00535C2A">
              <w:rPr>
                <w:rFonts w:cstheme="minorHAnsi" w:hint="eastAsia"/>
                <w:sz w:val="20"/>
                <w:szCs w:val="20"/>
                <w:lang w:eastAsia="zh-CN"/>
              </w:rPr>
              <w:t>在国际电联行政理事会、国际电联大会和会议开会期间，以行政理事会理事国的代表、参加国际电联大会和会议的代表团成员、国际电联常设机构的高级官员及其受权的同事为一方，与以他们的主管部门或经认可的私营电信机构或国际电联为另一方之间，为有关或是国际电联行政理事会、大会和会议正在讨论的问题，或是国际公众电信问题而可能交换的电信。</w:t>
            </w:r>
          </w:p>
        </w:tc>
        <w:tc>
          <w:tcPr>
            <w:tcW w:w="2221" w:type="dxa"/>
          </w:tcPr>
          <w:p w14:paraId="123562E4" w14:textId="77777777" w:rsidR="002A316E" w:rsidRPr="00535C2A" w:rsidRDefault="002A316E" w:rsidP="00702128">
            <w:pPr>
              <w:pStyle w:val="ListParagraph"/>
              <w:keepNext/>
              <w:keepLines/>
              <w:spacing w:before="40" w:after="40"/>
              <w:ind w:left="0"/>
              <w:rPr>
                <w:rFonts w:cstheme="minorHAnsi"/>
                <w:sz w:val="20"/>
                <w:szCs w:val="20"/>
                <w:lang w:eastAsia="zh-CN"/>
              </w:rPr>
            </w:pPr>
          </w:p>
        </w:tc>
        <w:tc>
          <w:tcPr>
            <w:tcW w:w="2338" w:type="dxa"/>
          </w:tcPr>
          <w:p w14:paraId="251F7EE6" w14:textId="77777777" w:rsidR="002A316E" w:rsidRPr="00535C2A" w:rsidRDefault="002A316E" w:rsidP="00702128">
            <w:pPr>
              <w:pStyle w:val="ListParagraph"/>
              <w:keepNext/>
              <w:keepLines/>
              <w:spacing w:before="40" w:after="40"/>
              <w:ind w:left="0"/>
              <w:rPr>
                <w:rFonts w:cstheme="minorHAnsi"/>
                <w:sz w:val="20"/>
                <w:szCs w:val="20"/>
                <w:lang w:eastAsia="zh-CN"/>
              </w:rPr>
            </w:pPr>
          </w:p>
        </w:tc>
        <w:tc>
          <w:tcPr>
            <w:tcW w:w="2744" w:type="dxa"/>
          </w:tcPr>
          <w:p w14:paraId="44540EA1" w14:textId="77777777" w:rsidR="002A316E" w:rsidRPr="00535C2A" w:rsidRDefault="002A316E" w:rsidP="00702128">
            <w:pPr>
              <w:pStyle w:val="ListParagraph"/>
              <w:keepNext/>
              <w:keepLines/>
              <w:spacing w:before="40" w:after="40"/>
              <w:ind w:left="0"/>
              <w:rPr>
                <w:rFonts w:cstheme="minorHAnsi"/>
                <w:sz w:val="20"/>
                <w:szCs w:val="20"/>
                <w:lang w:eastAsia="zh-CN"/>
              </w:rPr>
            </w:pPr>
          </w:p>
        </w:tc>
      </w:tr>
      <w:tr w:rsidR="002A316E" w:rsidRPr="00535C2A" w14:paraId="1552AC9A" w14:textId="77777777" w:rsidTr="002C4A11">
        <w:tc>
          <w:tcPr>
            <w:tcW w:w="1222" w:type="dxa"/>
          </w:tcPr>
          <w:p w14:paraId="184D16F8"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6076F0D9" w14:textId="77777777" w:rsidR="002A316E" w:rsidRPr="00535C2A" w:rsidRDefault="002A316E" w:rsidP="00C53392">
            <w:pPr>
              <w:spacing w:before="40" w:after="40"/>
              <w:rPr>
                <w:rFonts w:cstheme="minorHAnsi"/>
                <w:b/>
                <w:bCs/>
                <w:strike/>
                <w:sz w:val="20"/>
                <w:szCs w:val="20"/>
                <w:lang w:eastAsia="zh-CN"/>
              </w:rPr>
            </w:pPr>
          </w:p>
        </w:tc>
        <w:tc>
          <w:tcPr>
            <w:tcW w:w="3812" w:type="dxa"/>
          </w:tcPr>
          <w:p w14:paraId="4E029CFB" w14:textId="77777777" w:rsidR="002A316E" w:rsidRPr="00535C2A" w:rsidRDefault="002A316E" w:rsidP="00C53392">
            <w:pPr>
              <w:spacing w:before="40" w:after="40"/>
              <w:rPr>
                <w:rFonts w:cstheme="minorHAnsi"/>
                <w:b/>
                <w:bCs/>
                <w:sz w:val="20"/>
                <w:szCs w:val="20"/>
                <w:lang w:eastAsia="zh-CN"/>
              </w:rPr>
            </w:pPr>
            <w:r w:rsidRPr="00535C2A">
              <w:rPr>
                <w:rFonts w:cstheme="minorHAnsi"/>
                <w:sz w:val="20"/>
                <w:szCs w:val="20"/>
                <w:lang w:eastAsia="zh-CN"/>
              </w:rPr>
              <w:t>2.5.2</w:t>
            </w:r>
            <w:r w:rsidRPr="00535C2A">
              <w:rPr>
                <w:rFonts w:cstheme="minorHAnsi"/>
                <w:sz w:val="20"/>
                <w:szCs w:val="20"/>
                <w:lang w:eastAsia="zh-CN"/>
              </w:rPr>
              <w:tab/>
            </w:r>
            <w:r w:rsidRPr="00535C2A">
              <w:rPr>
                <w:rFonts w:cstheme="minorHAnsi" w:hint="eastAsia"/>
                <w:sz w:val="20"/>
                <w:szCs w:val="20"/>
                <w:lang w:eastAsia="zh-CN"/>
              </w:rPr>
              <w:t>国际电联行政理事会会议和国际电联大会和会议期间，为能使行政理事会理事国的代表、参加国际电联大会和会议的代表团成员、国际电联常设机构的高级官员和为国际电信联盟大会和会议服务的国际电联秘书处的职员与其居住的国家进行通信而可能交换的私务电信。</w:t>
            </w:r>
          </w:p>
        </w:tc>
        <w:tc>
          <w:tcPr>
            <w:tcW w:w="2221" w:type="dxa"/>
          </w:tcPr>
          <w:p w14:paraId="554D3574" w14:textId="77777777" w:rsidR="002A316E" w:rsidRPr="00535C2A" w:rsidRDefault="002A316E" w:rsidP="00C53392">
            <w:pPr>
              <w:pStyle w:val="ListParagraph"/>
              <w:spacing w:before="40" w:after="40"/>
              <w:ind w:left="0"/>
              <w:rPr>
                <w:rFonts w:cstheme="minorHAnsi"/>
                <w:sz w:val="20"/>
                <w:szCs w:val="20"/>
                <w:lang w:eastAsia="zh-CN"/>
              </w:rPr>
            </w:pPr>
          </w:p>
        </w:tc>
        <w:tc>
          <w:tcPr>
            <w:tcW w:w="2338" w:type="dxa"/>
          </w:tcPr>
          <w:p w14:paraId="0E088F0A" w14:textId="77777777" w:rsidR="002A316E" w:rsidRPr="00535C2A" w:rsidRDefault="002A316E" w:rsidP="00C53392">
            <w:pPr>
              <w:pStyle w:val="ListParagraph"/>
              <w:spacing w:before="40" w:after="40"/>
              <w:ind w:left="0"/>
              <w:rPr>
                <w:rFonts w:cstheme="minorHAnsi"/>
                <w:sz w:val="20"/>
                <w:szCs w:val="20"/>
                <w:lang w:eastAsia="zh-CN"/>
              </w:rPr>
            </w:pPr>
          </w:p>
        </w:tc>
        <w:tc>
          <w:tcPr>
            <w:tcW w:w="2744" w:type="dxa"/>
          </w:tcPr>
          <w:p w14:paraId="79643BAF" w14:textId="77777777" w:rsidR="002A316E" w:rsidRPr="00535C2A" w:rsidRDefault="002A316E" w:rsidP="00C53392">
            <w:pPr>
              <w:pStyle w:val="ListParagraph"/>
              <w:spacing w:before="40" w:after="40"/>
              <w:ind w:left="0"/>
              <w:rPr>
                <w:rFonts w:cstheme="minorHAnsi"/>
                <w:sz w:val="20"/>
                <w:szCs w:val="20"/>
                <w:lang w:eastAsia="zh-CN"/>
              </w:rPr>
            </w:pPr>
          </w:p>
        </w:tc>
      </w:tr>
      <w:tr w:rsidR="002A316E" w:rsidRPr="00535C2A" w14:paraId="4896621E" w14:textId="77777777" w:rsidTr="002C4A11">
        <w:tc>
          <w:tcPr>
            <w:tcW w:w="1222" w:type="dxa"/>
          </w:tcPr>
          <w:p w14:paraId="1FB44585"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61DBD449" w14:textId="7850123E" w:rsidR="002A316E" w:rsidRPr="00535C2A" w:rsidRDefault="002A316E" w:rsidP="00C53392">
            <w:pPr>
              <w:spacing w:before="40" w:after="40"/>
              <w:rPr>
                <w:rFonts w:cstheme="minorHAnsi"/>
                <w:b/>
                <w:bCs/>
                <w:strike/>
                <w:sz w:val="20"/>
                <w:szCs w:val="20"/>
                <w:lang w:eastAsia="zh-CN"/>
              </w:rPr>
            </w:pPr>
            <w:r w:rsidRPr="00535C2A">
              <w:rPr>
                <w:rFonts w:cstheme="minorHAnsi"/>
                <w:sz w:val="20"/>
                <w:szCs w:val="20"/>
                <w:lang w:eastAsia="zh-CN"/>
              </w:rPr>
              <w:t>2.6</w:t>
            </w:r>
            <w:r w:rsidR="004D2F40">
              <w:rPr>
                <w:rFonts w:cstheme="minorHAnsi"/>
                <w:sz w:val="20"/>
                <w:szCs w:val="20"/>
                <w:lang w:eastAsia="zh-CN"/>
              </w:rPr>
              <w:t xml:space="preserve"> </w:t>
            </w:r>
            <w:r w:rsidRPr="00535C2A">
              <w:rPr>
                <w:rFonts w:ascii="STKaiti" w:eastAsia="STKaiti" w:hAnsi="STKaiti" w:cstheme="minorHAnsi" w:hint="eastAsia"/>
                <w:sz w:val="20"/>
                <w:szCs w:val="20"/>
                <w:lang w:eastAsia="zh-CN"/>
              </w:rPr>
              <w:t>国际路由</w:t>
            </w:r>
            <w:r w:rsidRPr="00535C2A">
              <w:rPr>
                <w:rFonts w:cstheme="minorHAnsi" w:hint="eastAsia"/>
                <w:sz w:val="20"/>
                <w:szCs w:val="20"/>
                <w:lang w:eastAsia="zh-CN"/>
              </w:rPr>
              <w:t>：位于不同国家的两个国际电信终端交换局或电信局之间用于电信业务的技术设施和装置。</w:t>
            </w:r>
          </w:p>
        </w:tc>
        <w:tc>
          <w:tcPr>
            <w:tcW w:w="3812" w:type="dxa"/>
          </w:tcPr>
          <w:p w14:paraId="496BCD9C" w14:textId="77777777" w:rsidR="002A316E" w:rsidRPr="00535C2A" w:rsidRDefault="002A316E" w:rsidP="00C53392">
            <w:pPr>
              <w:spacing w:before="40" w:after="40"/>
              <w:rPr>
                <w:rFonts w:cstheme="minorHAnsi"/>
                <w:sz w:val="20"/>
                <w:szCs w:val="20"/>
                <w:lang w:eastAsia="zh-CN"/>
              </w:rPr>
            </w:pPr>
            <w:r w:rsidRPr="00535C2A">
              <w:rPr>
                <w:rFonts w:cstheme="minorHAnsi"/>
                <w:sz w:val="20"/>
                <w:szCs w:val="20"/>
                <w:lang w:eastAsia="zh-CN"/>
              </w:rPr>
              <w:t>2.6</w:t>
            </w:r>
            <w:r w:rsidRPr="00535C2A">
              <w:rPr>
                <w:rFonts w:cstheme="minorHAnsi"/>
                <w:sz w:val="20"/>
                <w:szCs w:val="20"/>
                <w:lang w:eastAsia="zh-CN"/>
              </w:rPr>
              <w:tab/>
            </w:r>
            <w:r w:rsidRPr="00535C2A">
              <w:rPr>
                <w:rFonts w:ascii="STKaiti" w:eastAsia="STKaiti" w:hAnsi="STKaiti" w:cstheme="minorHAnsi" w:hint="eastAsia"/>
                <w:sz w:val="20"/>
                <w:szCs w:val="20"/>
                <w:lang w:eastAsia="zh-CN"/>
              </w:rPr>
              <w:t>国际路由</w:t>
            </w:r>
            <w:r w:rsidRPr="00535C2A">
              <w:rPr>
                <w:rFonts w:cstheme="minorHAnsi" w:hint="eastAsia"/>
                <w:sz w:val="20"/>
                <w:szCs w:val="20"/>
                <w:lang w:eastAsia="zh-CN"/>
              </w:rPr>
              <w:t>：位于不同国家的两个国际电信终端交换局或电信局之间用于电信业务的技术设施和装置。</w:t>
            </w:r>
          </w:p>
        </w:tc>
        <w:tc>
          <w:tcPr>
            <w:tcW w:w="2221" w:type="dxa"/>
          </w:tcPr>
          <w:p w14:paraId="47BBB263"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06B75C35"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4359015F"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02215E29" w14:textId="77777777" w:rsidTr="002C4A11">
        <w:tc>
          <w:tcPr>
            <w:tcW w:w="1222" w:type="dxa"/>
          </w:tcPr>
          <w:p w14:paraId="4C3EF31D" w14:textId="77777777" w:rsidR="002A316E" w:rsidRPr="00702128" w:rsidRDefault="002A316E" w:rsidP="00C53392">
            <w:pPr>
              <w:pStyle w:val="ListParagraph"/>
              <w:spacing w:before="40" w:after="40"/>
              <w:ind w:left="0"/>
              <w:rPr>
                <w:rFonts w:asciiTheme="minorHAnsi" w:eastAsia="SimSun" w:hAnsiTheme="minorHAnsi" w:cstheme="minorHAnsi"/>
                <w:b/>
                <w:bCs/>
                <w:sz w:val="20"/>
                <w:szCs w:val="20"/>
              </w:rPr>
            </w:pPr>
          </w:p>
        </w:tc>
        <w:tc>
          <w:tcPr>
            <w:tcW w:w="2693" w:type="dxa"/>
          </w:tcPr>
          <w:p w14:paraId="26016DB0" w14:textId="32D8DB65" w:rsidR="002A316E" w:rsidRPr="00702128" w:rsidRDefault="002A316E" w:rsidP="00C53392">
            <w:pPr>
              <w:spacing w:before="40" w:after="40"/>
              <w:rPr>
                <w:rFonts w:asciiTheme="minorHAnsi" w:eastAsia="SimSun" w:hAnsiTheme="minorHAnsi" w:cstheme="minorHAnsi"/>
                <w:sz w:val="20"/>
                <w:szCs w:val="20"/>
                <w:lang w:eastAsia="zh-CN"/>
              </w:rPr>
            </w:pPr>
            <w:r w:rsidRPr="00702128">
              <w:rPr>
                <w:rFonts w:asciiTheme="minorHAnsi" w:eastAsia="SimSun" w:hAnsiTheme="minorHAnsi" w:cstheme="minorHAnsi"/>
                <w:sz w:val="20"/>
                <w:szCs w:val="20"/>
                <w:lang w:eastAsia="zh-CN"/>
              </w:rPr>
              <w:t>2.7</w:t>
            </w:r>
            <w:r w:rsidR="004D2F40" w:rsidRPr="00702128">
              <w:rPr>
                <w:rFonts w:asciiTheme="minorHAnsi" w:eastAsia="SimSun" w:hAnsiTheme="minorHAnsi" w:cstheme="minorHAnsi"/>
                <w:sz w:val="20"/>
                <w:szCs w:val="20"/>
                <w:lang w:eastAsia="zh-CN"/>
              </w:rPr>
              <w:t xml:space="preserve"> </w:t>
            </w:r>
            <w:r w:rsidRPr="00702128">
              <w:rPr>
                <w:rFonts w:asciiTheme="minorHAnsi" w:eastAsia="SimSun" w:hAnsiTheme="minorHAnsi" w:cstheme="minorHAnsi"/>
                <w:sz w:val="20"/>
                <w:szCs w:val="20"/>
                <w:lang w:eastAsia="zh-CN"/>
              </w:rPr>
              <w:t>通信关系：两个终端国之间的业务量交换，通常指在经授权的运营机构之间存有以下关系的某特定业务：</w:t>
            </w:r>
          </w:p>
          <w:p w14:paraId="1FD9BDB9" w14:textId="77777777" w:rsidR="002A316E" w:rsidRPr="00702128" w:rsidRDefault="002A316E" w:rsidP="00C53392">
            <w:pPr>
              <w:spacing w:before="40" w:after="40"/>
              <w:rPr>
                <w:rFonts w:asciiTheme="minorHAnsi" w:eastAsia="SimSun" w:hAnsiTheme="minorHAnsi" w:cstheme="minorHAnsi"/>
                <w:sz w:val="20"/>
                <w:szCs w:val="20"/>
                <w:lang w:eastAsia="zh-CN"/>
              </w:rPr>
            </w:pPr>
            <w:r w:rsidRPr="00702128">
              <w:rPr>
                <w:rFonts w:asciiTheme="minorHAnsi" w:eastAsia="SimSun" w:hAnsiTheme="minorHAnsi" w:cstheme="minorHAnsi"/>
                <w:sz w:val="20"/>
                <w:szCs w:val="20"/>
                <w:lang w:eastAsia="zh-CN"/>
              </w:rPr>
              <w:t xml:space="preserve">a) </w:t>
            </w:r>
            <w:r w:rsidRPr="00702128">
              <w:rPr>
                <w:rFonts w:asciiTheme="minorHAnsi" w:eastAsia="SimSun" w:hAnsiTheme="minorHAnsi" w:cstheme="minorHAnsi"/>
                <w:sz w:val="20"/>
                <w:szCs w:val="20"/>
                <w:lang w:eastAsia="zh-CN"/>
              </w:rPr>
              <w:t>在该特定业务中使用如下交换业务量的手段：</w:t>
            </w:r>
          </w:p>
          <w:p w14:paraId="7F50324D" w14:textId="77777777" w:rsidR="002A316E" w:rsidRPr="00702128" w:rsidRDefault="002A316E" w:rsidP="00C53392">
            <w:pPr>
              <w:spacing w:before="40" w:after="40"/>
              <w:rPr>
                <w:rFonts w:asciiTheme="minorHAnsi" w:eastAsia="SimSun" w:hAnsiTheme="minorHAnsi" w:cstheme="minorHAnsi"/>
                <w:sz w:val="20"/>
                <w:szCs w:val="20"/>
                <w:lang w:eastAsia="zh-CN"/>
              </w:rPr>
            </w:pPr>
            <w:r w:rsidRPr="00702128">
              <w:rPr>
                <w:rFonts w:asciiTheme="minorHAnsi" w:eastAsia="SimSun" w:hAnsiTheme="minorHAnsi" w:cstheme="minorHAnsi"/>
                <w:sz w:val="20"/>
                <w:szCs w:val="20"/>
                <w:lang w:eastAsia="zh-CN"/>
              </w:rPr>
              <w:t>–</w:t>
            </w:r>
            <w:r w:rsidRPr="00702128">
              <w:rPr>
                <w:rFonts w:asciiTheme="minorHAnsi" w:eastAsia="SimSun" w:hAnsiTheme="minorHAnsi" w:cstheme="minorHAnsi"/>
                <w:sz w:val="20"/>
                <w:szCs w:val="20"/>
                <w:lang w:eastAsia="zh-CN"/>
              </w:rPr>
              <w:tab/>
            </w:r>
            <w:r w:rsidRPr="00702128">
              <w:rPr>
                <w:rFonts w:asciiTheme="minorHAnsi" w:eastAsia="SimSun" w:hAnsiTheme="minorHAnsi" w:cstheme="minorHAnsi"/>
                <w:sz w:val="20"/>
                <w:szCs w:val="20"/>
                <w:lang w:eastAsia="zh-CN"/>
              </w:rPr>
              <w:t>通过直达电路（直接通信关系），或</w:t>
            </w:r>
            <w:r w:rsidRPr="00702128">
              <w:rPr>
                <w:rFonts w:asciiTheme="minorHAnsi" w:eastAsia="SimSun" w:hAnsiTheme="minorHAnsi" w:cstheme="minorHAnsi"/>
                <w:sz w:val="20"/>
                <w:szCs w:val="20"/>
                <w:lang w:eastAsia="zh-CN"/>
              </w:rPr>
              <w:t>–</w:t>
            </w:r>
            <w:r w:rsidRPr="00702128">
              <w:rPr>
                <w:rFonts w:asciiTheme="minorHAnsi" w:eastAsia="SimSun" w:hAnsiTheme="minorHAnsi" w:cstheme="minorHAnsi"/>
                <w:sz w:val="20"/>
                <w:szCs w:val="20"/>
                <w:lang w:eastAsia="zh-CN"/>
              </w:rPr>
              <w:tab/>
            </w:r>
            <w:r w:rsidRPr="00702128">
              <w:rPr>
                <w:rFonts w:asciiTheme="minorHAnsi" w:eastAsia="SimSun" w:hAnsiTheme="minorHAnsi" w:cstheme="minorHAnsi"/>
                <w:sz w:val="20"/>
                <w:szCs w:val="20"/>
                <w:lang w:eastAsia="zh-CN"/>
              </w:rPr>
              <w:t>经第三国的转接点（间接通信关系），而且</w:t>
            </w:r>
          </w:p>
          <w:p w14:paraId="62CB0D79" w14:textId="21712508" w:rsidR="002A316E" w:rsidRPr="00702128" w:rsidRDefault="002A316E" w:rsidP="00702128">
            <w:pPr>
              <w:spacing w:before="40" w:after="40"/>
              <w:rPr>
                <w:rFonts w:asciiTheme="minorHAnsi" w:eastAsia="SimSun" w:hAnsiTheme="minorHAnsi" w:cstheme="minorHAnsi"/>
                <w:b/>
                <w:bCs/>
                <w:strike/>
                <w:sz w:val="20"/>
                <w:szCs w:val="20"/>
                <w:lang w:eastAsia="zh-CN"/>
              </w:rPr>
            </w:pPr>
            <w:r w:rsidRPr="00702128">
              <w:rPr>
                <w:rFonts w:asciiTheme="minorHAnsi" w:eastAsia="SimSun" w:hAnsiTheme="minorHAnsi" w:cstheme="minorHAnsi"/>
                <w:sz w:val="20"/>
                <w:szCs w:val="20"/>
                <w:lang w:eastAsia="zh-CN"/>
              </w:rPr>
              <w:t>b)</w:t>
            </w:r>
            <w:r w:rsidR="004D2F40" w:rsidRPr="00702128">
              <w:rPr>
                <w:rFonts w:asciiTheme="minorHAnsi" w:eastAsia="SimSun" w:hAnsiTheme="minorHAnsi" w:cstheme="minorHAnsi"/>
                <w:sz w:val="20"/>
                <w:szCs w:val="20"/>
                <w:lang w:eastAsia="zh-CN"/>
              </w:rPr>
              <w:t xml:space="preserve"> </w:t>
            </w:r>
            <w:r w:rsidRPr="00702128">
              <w:rPr>
                <w:rFonts w:asciiTheme="minorHAnsi" w:eastAsia="SimSun" w:hAnsiTheme="minorHAnsi" w:cstheme="minorHAnsi"/>
                <w:sz w:val="20"/>
                <w:szCs w:val="20"/>
                <w:lang w:eastAsia="zh-CN"/>
              </w:rPr>
              <w:t>通常进行账务结算。</w:t>
            </w:r>
          </w:p>
        </w:tc>
        <w:tc>
          <w:tcPr>
            <w:tcW w:w="3812" w:type="dxa"/>
          </w:tcPr>
          <w:p w14:paraId="22D0CA87" w14:textId="77777777" w:rsidR="002A316E" w:rsidRPr="00535C2A" w:rsidRDefault="002A316E" w:rsidP="00C53392">
            <w:pPr>
              <w:spacing w:before="40" w:after="40"/>
              <w:rPr>
                <w:rFonts w:eastAsia="SimSun" w:cs="Calibri"/>
                <w:sz w:val="20"/>
                <w:szCs w:val="20"/>
                <w:lang w:eastAsia="zh-CN"/>
              </w:rPr>
            </w:pPr>
            <w:r w:rsidRPr="00535C2A">
              <w:rPr>
                <w:rFonts w:cstheme="minorHAnsi"/>
                <w:sz w:val="20"/>
                <w:szCs w:val="20"/>
                <w:lang w:eastAsia="zh-CN"/>
              </w:rPr>
              <w:t>2.7</w:t>
            </w:r>
            <w:r w:rsidRPr="00535C2A">
              <w:rPr>
                <w:rFonts w:cstheme="minorHAnsi"/>
                <w:sz w:val="20"/>
                <w:szCs w:val="20"/>
                <w:lang w:eastAsia="zh-CN"/>
              </w:rPr>
              <w:tab/>
            </w:r>
            <w:r w:rsidRPr="00535C2A">
              <w:rPr>
                <w:rFonts w:eastAsia="STKaiti" w:cs="Calibri" w:hint="eastAsia"/>
                <w:iCs/>
                <w:sz w:val="20"/>
                <w:szCs w:val="20"/>
                <w:lang w:eastAsia="zh-CN"/>
              </w:rPr>
              <w:t>通信联络</w:t>
            </w:r>
            <w:r w:rsidRPr="00535C2A">
              <w:rPr>
                <w:rFonts w:eastAsia="SimSun" w:cs="Calibri" w:hint="eastAsia"/>
                <w:iCs/>
                <w:sz w:val="20"/>
                <w:szCs w:val="20"/>
                <w:lang w:eastAsia="zh-CN"/>
              </w:rPr>
              <w:t>：</w:t>
            </w:r>
            <w:r w:rsidRPr="00535C2A">
              <w:rPr>
                <w:rFonts w:eastAsia="SimSun" w:cs="Calibri" w:hint="eastAsia"/>
                <w:sz w:val="20"/>
                <w:szCs w:val="20"/>
                <w:lang w:eastAsia="zh-CN"/>
              </w:rPr>
              <w:t>两个终端国之间的业务量交换，这种业务量交换总是指某一特定业务，如果在两个主管部门</w:t>
            </w:r>
            <w:r w:rsidRPr="00535C2A">
              <w:rPr>
                <w:rFonts w:eastAsia="SimSun" w:cs="Calibri"/>
                <w:sz w:val="20"/>
                <w:szCs w:val="20"/>
                <w:lang w:eastAsia="zh-CN"/>
              </w:rPr>
              <w:t>*</w:t>
            </w:r>
            <w:r w:rsidRPr="00535C2A">
              <w:rPr>
                <w:rFonts w:eastAsia="SimSun" w:cs="Calibri" w:hint="eastAsia"/>
                <w:sz w:val="20"/>
                <w:szCs w:val="20"/>
                <w:lang w:eastAsia="zh-CN"/>
              </w:rPr>
              <w:t>之间：</w:t>
            </w:r>
          </w:p>
          <w:p w14:paraId="3EF66247" w14:textId="77777777" w:rsidR="002A316E" w:rsidRPr="00535C2A" w:rsidRDefault="002A316E" w:rsidP="00C53392">
            <w:pPr>
              <w:tabs>
                <w:tab w:val="left" w:pos="461"/>
                <w:tab w:val="left" w:pos="1871"/>
              </w:tabs>
              <w:spacing w:before="40" w:after="40"/>
              <w:rPr>
                <w:rFonts w:eastAsia="SimSun" w:cs="Calibri"/>
                <w:sz w:val="20"/>
                <w:szCs w:val="20"/>
                <w:lang w:eastAsia="zh-CN"/>
              </w:rPr>
            </w:pPr>
            <w:r w:rsidRPr="00535C2A">
              <w:rPr>
                <w:rFonts w:eastAsia="SimSun" w:cs="Calibri"/>
                <w:sz w:val="20"/>
                <w:szCs w:val="20"/>
                <w:lang w:eastAsia="zh-CN"/>
              </w:rPr>
              <w:t>a)</w:t>
            </w:r>
            <w:r w:rsidRPr="00535C2A">
              <w:rPr>
                <w:rFonts w:eastAsia="SimSun" w:cs="Calibri"/>
                <w:sz w:val="20"/>
                <w:szCs w:val="20"/>
                <w:lang w:eastAsia="zh-CN"/>
              </w:rPr>
              <w:tab/>
            </w:r>
            <w:r w:rsidRPr="00535C2A">
              <w:rPr>
                <w:rFonts w:eastAsia="SimSun" w:cs="Calibri" w:hint="eastAsia"/>
                <w:sz w:val="20"/>
                <w:szCs w:val="20"/>
                <w:lang w:eastAsia="zh-CN"/>
              </w:rPr>
              <w:t>存在着交换该特定业务业务量的手段：</w:t>
            </w:r>
          </w:p>
          <w:p w14:paraId="0D251157" w14:textId="77777777" w:rsidR="002A316E" w:rsidRPr="00535C2A" w:rsidRDefault="002A316E" w:rsidP="00C53392">
            <w:pPr>
              <w:tabs>
                <w:tab w:val="left" w:pos="461"/>
                <w:tab w:val="left" w:pos="1871"/>
              </w:tabs>
              <w:spacing w:before="40" w:after="40"/>
              <w:rPr>
                <w:rFonts w:eastAsia="SimSun" w:cs="Calibri"/>
                <w:sz w:val="20"/>
                <w:szCs w:val="20"/>
                <w:lang w:eastAsia="zh-CN"/>
              </w:rPr>
            </w:pPr>
            <w:r w:rsidRPr="00535C2A">
              <w:rPr>
                <w:rFonts w:eastAsia="SimSun" w:cs="Calibri"/>
                <w:sz w:val="20"/>
                <w:szCs w:val="20"/>
                <w:lang w:eastAsia="zh-CN"/>
              </w:rPr>
              <w:t>–</w:t>
            </w:r>
            <w:r w:rsidRPr="00535C2A">
              <w:rPr>
                <w:rFonts w:eastAsia="SimSun" w:cs="Calibri"/>
                <w:sz w:val="20"/>
                <w:szCs w:val="20"/>
                <w:lang w:eastAsia="zh-CN"/>
              </w:rPr>
              <w:tab/>
            </w:r>
            <w:r w:rsidRPr="00535C2A">
              <w:rPr>
                <w:rFonts w:eastAsia="SimSun" w:cs="Calibri" w:hint="eastAsia"/>
                <w:sz w:val="20"/>
                <w:szCs w:val="20"/>
                <w:lang w:eastAsia="zh-CN"/>
              </w:rPr>
              <w:t>在直达电路上（直接通信联络），或</w:t>
            </w:r>
            <w:r w:rsidRPr="00535C2A">
              <w:rPr>
                <w:rFonts w:eastAsia="SimSun" w:cs="Calibri" w:hint="eastAsia"/>
                <w:sz w:val="20"/>
                <w:szCs w:val="20"/>
                <w:lang w:eastAsia="zh-CN"/>
              </w:rPr>
              <w:t xml:space="preserve"> </w:t>
            </w:r>
          </w:p>
          <w:p w14:paraId="6216FE63" w14:textId="77777777" w:rsidR="002A316E" w:rsidRPr="00535C2A" w:rsidRDefault="002A316E" w:rsidP="00C53392">
            <w:pPr>
              <w:tabs>
                <w:tab w:val="left" w:pos="461"/>
                <w:tab w:val="left" w:pos="1871"/>
              </w:tabs>
              <w:spacing w:before="40" w:after="40"/>
              <w:rPr>
                <w:rFonts w:eastAsia="SimSun" w:cs="Calibri"/>
                <w:sz w:val="20"/>
                <w:szCs w:val="20"/>
                <w:lang w:eastAsia="zh-CN"/>
              </w:rPr>
            </w:pPr>
            <w:r w:rsidRPr="00535C2A">
              <w:rPr>
                <w:rFonts w:eastAsia="SimSun" w:cs="Calibri"/>
                <w:sz w:val="20"/>
                <w:szCs w:val="20"/>
                <w:lang w:eastAsia="zh-CN"/>
              </w:rPr>
              <w:t>–</w:t>
            </w:r>
            <w:r w:rsidRPr="00535C2A">
              <w:rPr>
                <w:rFonts w:eastAsia="SimSun" w:cs="Calibri"/>
                <w:sz w:val="20"/>
                <w:szCs w:val="20"/>
                <w:lang w:eastAsia="zh-CN"/>
              </w:rPr>
              <w:tab/>
            </w:r>
            <w:r w:rsidRPr="00535C2A">
              <w:rPr>
                <w:rFonts w:eastAsia="SimSun" w:cs="Calibri" w:hint="eastAsia"/>
                <w:sz w:val="20"/>
                <w:szCs w:val="20"/>
                <w:lang w:eastAsia="zh-CN"/>
              </w:rPr>
              <w:t>经第三国的转接点（间接通信联络），和</w:t>
            </w:r>
          </w:p>
          <w:p w14:paraId="2729F641" w14:textId="77777777" w:rsidR="002A316E" w:rsidRPr="00535C2A" w:rsidRDefault="002A316E" w:rsidP="00C53392">
            <w:pPr>
              <w:spacing w:before="40" w:after="40"/>
              <w:rPr>
                <w:rFonts w:cstheme="minorHAnsi"/>
                <w:sz w:val="20"/>
                <w:szCs w:val="20"/>
                <w:lang w:eastAsia="zh-CN"/>
              </w:rPr>
            </w:pPr>
            <w:r w:rsidRPr="00535C2A">
              <w:rPr>
                <w:rFonts w:eastAsia="SimSun" w:cs="Calibri"/>
                <w:sz w:val="20"/>
                <w:szCs w:val="20"/>
                <w:lang w:eastAsia="zh-CN"/>
              </w:rPr>
              <w:t>b)</w:t>
            </w:r>
            <w:r w:rsidRPr="00535C2A">
              <w:rPr>
                <w:rFonts w:eastAsia="SimSun" w:cs="Calibri"/>
                <w:sz w:val="20"/>
                <w:szCs w:val="20"/>
                <w:lang w:eastAsia="zh-CN"/>
              </w:rPr>
              <w:tab/>
            </w:r>
            <w:r w:rsidRPr="00535C2A">
              <w:rPr>
                <w:rFonts w:eastAsia="SimSun" w:cs="Calibri" w:hint="eastAsia"/>
                <w:sz w:val="20"/>
                <w:szCs w:val="20"/>
                <w:lang w:eastAsia="zh-CN"/>
              </w:rPr>
              <w:t>通常进行账务结算。</w:t>
            </w:r>
          </w:p>
          <w:p w14:paraId="0FD8F0BC" w14:textId="77777777" w:rsidR="002A316E" w:rsidRPr="00535C2A" w:rsidRDefault="002A316E" w:rsidP="00C53392">
            <w:pPr>
              <w:spacing w:before="40" w:after="40"/>
              <w:rPr>
                <w:rFonts w:cstheme="minorHAnsi"/>
                <w:sz w:val="20"/>
                <w:szCs w:val="20"/>
                <w:lang w:eastAsia="zh-CN"/>
              </w:rPr>
            </w:pPr>
          </w:p>
        </w:tc>
        <w:tc>
          <w:tcPr>
            <w:tcW w:w="2221" w:type="dxa"/>
          </w:tcPr>
          <w:p w14:paraId="10981CF7"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369BD9D7"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1400EA1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3E00964D" w14:textId="77777777" w:rsidTr="002C4A11">
        <w:tc>
          <w:tcPr>
            <w:tcW w:w="1222" w:type="dxa"/>
          </w:tcPr>
          <w:p w14:paraId="5525EA4A"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2A99F6D9" w14:textId="77777777" w:rsidR="002A316E" w:rsidRPr="00535C2A" w:rsidRDefault="002A316E" w:rsidP="00C53392">
            <w:pPr>
              <w:spacing w:before="40" w:after="40"/>
              <w:rPr>
                <w:rFonts w:cstheme="minorHAnsi"/>
                <w:b/>
                <w:bCs/>
                <w:strike/>
                <w:sz w:val="20"/>
                <w:szCs w:val="20"/>
                <w:lang w:eastAsia="zh-CN"/>
              </w:rPr>
            </w:pPr>
            <w:r w:rsidRPr="00535C2A">
              <w:rPr>
                <w:rFonts w:cstheme="minorHAnsi"/>
                <w:sz w:val="20"/>
                <w:szCs w:val="20"/>
                <w:lang w:eastAsia="zh-CN"/>
              </w:rPr>
              <w:t>2.8</w:t>
            </w:r>
            <w:r w:rsidRPr="00535C2A">
              <w:rPr>
                <w:rFonts w:ascii="STKaiti" w:eastAsia="STKaiti" w:hAnsi="STKaiti" w:cstheme="minorHAnsi" w:hint="eastAsia"/>
                <w:sz w:val="20"/>
                <w:szCs w:val="20"/>
                <w:lang w:eastAsia="zh-CN"/>
              </w:rPr>
              <w:t>结算价</w:t>
            </w:r>
            <w:r w:rsidRPr="00535C2A">
              <w:rPr>
                <w:rFonts w:cstheme="minorHAnsi" w:hint="eastAsia"/>
                <w:sz w:val="20"/>
                <w:szCs w:val="20"/>
                <w:lang w:eastAsia="zh-CN"/>
              </w:rPr>
              <w:t>：在某特定通信关系中，经授权的运营机构间商定的用于编制国际账目的价格。</w:t>
            </w:r>
          </w:p>
        </w:tc>
        <w:tc>
          <w:tcPr>
            <w:tcW w:w="3812" w:type="dxa"/>
          </w:tcPr>
          <w:p w14:paraId="6F9FA4C4" w14:textId="77777777" w:rsidR="002A316E" w:rsidRPr="00535C2A" w:rsidRDefault="002A316E" w:rsidP="00C53392">
            <w:pPr>
              <w:spacing w:before="40" w:after="40"/>
              <w:rPr>
                <w:rFonts w:cstheme="minorHAnsi"/>
                <w:sz w:val="20"/>
                <w:szCs w:val="20"/>
                <w:lang w:eastAsia="zh-CN"/>
              </w:rPr>
            </w:pPr>
            <w:r w:rsidRPr="00535C2A">
              <w:rPr>
                <w:rFonts w:cstheme="minorHAnsi"/>
                <w:sz w:val="20"/>
                <w:szCs w:val="20"/>
                <w:lang w:eastAsia="zh-CN"/>
              </w:rPr>
              <w:t>2.8</w:t>
            </w:r>
            <w:r w:rsidRPr="00535C2A">
              <w:rPr>
                <w:rFonts w:cstheme="minorHAnsi"/>
                <w:sz w:val="20"/>
                <w:szCs w:val="20"/>
                <w:lang w:eastAsia="zh-CN"/>
              </w:rPr>
              <w:tab/>
            </w:r>
            <w:r w:rsidRPr="00535C2A">
              <w:rPr>
                <w:rFonts w:ascii="STKaiti" w:eastAsia="STKaiti" w:hAnsi="STKaiti" w:cstheme="minorHAnsi" w:hint="eastAsia"/>
                <w:sz w:val="20"/>
                <w:szCs w:val="20"/>
                <w:lang w:eastAsia="zh-CN"/>
              </w:rPr>
              <w:t>结算价：</w:t>
            </w:r>
            <w:r w:rsidRPr="00535C2A">
              <w:rPr>
                <w:rFonts w:eastAsia="SimSun" w:cs="Calibri" w:hint="eastAsia"/>
                <w:sz w:val="20"/>
                <w:szCs w:val="20"/>
                <w:lang w:eastAsia="zh-CN"/>
              </w:rPr>
              <w:t>在某一通信联络中，主管部门</w:t>
            </w:r>
            <w:r w:rsidRPr="00535C2A">
              <w:rPr>
                <w:rFonts w:eastAsia="SimSun" w:cs="Calibri"/>
                <w:sz w:val="20"/>
                <w:szCs w:val="20"/>
                <w:lang w:eastAsia="zh-CN"/>
              </w:rPr>
              <w:t>*</w:t>
            </w:r>
            <w:r w:rsidRPr="00535C2A">
              <w:rPr>
                <w:rFonts w:eastAsia="SimSun" w:cs="Calibri" w:hint="eastAsia"/>
                <w:sz w:val="20"/>
                <w:szCs w:val="20"/>
                <w:lang w:eastAsia="zh-CN"/>
              </w:rPr>
              <w:t>间商定的用于编制国际账目的价目。</w:t>
            </w:r>
          </w:p>
        </w:tc>
        <w:tc>
          <w:tcPr>
            <w:tcW w:w="2221" w:type="dxa"/>
          </w:tcPr>
          <w:p w14:paraId="5A80ED6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1F20B8E0"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45613A26"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126C1E3E" w14:textId="77777777" w:rsidTr="002C4A11">
        <w:tc>
          <w:tcPr>
            <w:tcW w:w="1222" w:type="dxa"/>
          </w:tcPr>
          <w:p w14:paraId="3792E14A"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18D99B24" w14:textId="77777777" w:rsidR="002A316E" w:rsidRPr="00535C2A" w:rsidRDefault="002A316E" w:rsidP="00C53392">
            <w:pPr>
              <w:spacing w:before="40" w:after="40"/>
              <w:rPr>
                <w:rFonts w:cstheme="minorHAnsi"/>
                <w:b/>
                <w:bCs/>
                <w:strike/>
                <w:sz w:val="20"/>
                <w:szCs w:val="20"/>
                <w:lang w:eastAsia="zh-CN"/>
              </w:rPr>
            </w:pPr>
            <w:r w:rsidRPr="00535C2A">
              <w:rPr>
                <w:rFonts w:cstheme="minorHAnsi"/>
                <w:sz w:val="20"/>
                <w:szCs w:val="20"/>
                <w:lang w:eastAsia="zh-CN"/>
              </w:rPr>
              <w:t>2.9</w:t>
            </w:r>
            <w:r w:rsidRPr="00535C2A">
              <w:rPr>
                <w:rFonts w:ascii="STKaiti" w:eastAsia="STKaiti" w:hAnsi="STKaiti" w:cstheme="minorHAnsi" w:hint="eastAsia"/>
                <w:sz w:val="20"/>
                <w:szCs w:val="20"/>
                <w:lang w:eastAsia="zh-CN"/>
              </w:rPr>
              <w:t>收取费</w:t>
            </w:r>
            <w:r w:rsidRPr="00535C2A">
              <w:rPr>
                <w:rFonts w:cstheme="minorHAnsi" w:hint="eastAsia"/>
                <w:sz w:val="20"/>
                <w:szCs w:val="20"/>
                <w:lang w:eastAsia="zh-CN"/>
              </w:rPr>
              <w:t>：某经授权的运营机构制定并向其用户收取的使用国际电信业务的费用。</w:t>
            </w:r>
          </w:p>
        </w:tc>
        <w:tc>
          <w:tcPr>
            <w:tcW w:w="3812" w:type="dxa"/>
          </w:tcPr>
          <w:p w14:paraId="6F2183F3" w14:textId="77777777" w:rsidR="002A316E" w:rsidRPr="00535C2A" w:rsidRDefault="002A316E" w:rsidP="00C53392">
            <w:pPr>
              <w:spacing w:before="40" w:after="40"/>
              <w:rPr>
                <w:rFonts w:cstheme="minorHAnsi"/>
                <w:sz w:val="20"/>
                <w:szCs w:val="20"/>
                <w:lang w:eastAsia="zh-CN"/>
              </w:rPr>
            </w:pPr>
            <w:r w:rsidRPr="00535C2A">
              <w:rPr>
                <w:rFonts w:cstheme="minorHAnsi"/>
                <w:sz w:val="20"/>
                <w:szCs w:val="20"/>
                <w:lang w:eastAsia="zh-CN"/>
              </w:rPr>
              <w:t>2.9</w:t>
            </w:r>
            <w:r w:rsidRPr="00535C2A">
              <w:rPr>
                <w:rFonts w:cstheme="minorHAnsi"/>
                <w:sz w:val="20"/>
                <w:szCs w:val="20"/>
                <w:lang w:eastAsia="zh-CN"/>
              </w:rPr>
              <w:tab/>
            </w:r>
            <w:r w:rsidRPr="00535C2A">
              <w:rPr>
                <w:rFonts w:eastAsia="STKaiti" w:cs="Calibri" w:hint="eastAsia"/>
                <w:sz w:val="20"/>
                <w:szCs w:val="20"/>
                <w:lang w:eastAsia="zh-CN"/>
              </w:rPr>
              <w:t>收取费</w:t>
            </w:r>
            <w:r w:rsidRPr="00535C2A">
              <w:rPr>
                <w:rFonts w:cs="Calibri" w:hint="eastAsia"/>
                <w:sz w:val="20"/>
                <w:szCs w:val="20"/>
                <w:lang w:eastAsia="zh-CN"/>
              </w:rPr>
              <w:t>：一个主管部门</w:t>
            </w:r>
            <w:r w:rsidRPr="00535C2A">
              <w:rPr>
                <w:rFonts w:cs="Calibri"/>
                <w:position w:val="6"/>
                <w:sz w:val="20"/>
                <w:szCs w:val="20"/>
                <w:lang w:eastAsia="zh-CN"/>
              </w:rPr>
              <w:t>*</w:t>
            </w:r>
            <w:r w:rsidRPr="00535C2A">
              <w:rPr>
                <w:rFonts w:cs="Calibri" w:hint="eastAsia"/>
                <w:sz w:val="20"/>
                <w:szCs w:val="20"/>
                <w:lang w:eastAsia="zh-CN"/>
              </w:rPr>
              <w:t>制定的向其用户收取的使用国际电信业务的费用。</w:t>
            </w:r>
          </w:p>
        </w:tc>
        <w:tc>
          <w:tcPr>
            <w:tcW w:w="2221" w:type="dxa"/>
          </w:tcPr>
          <w:p w14:paraId="73CFF33E"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0BB37601"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7EC2CE2A"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40804A64" w14:textId="77777777" w:rsidTr="002C4A11">
        <w:tc>
          <w:tcPr>
            <w:tcW w:w="1222" w:type="dxa"/>
          </w:tcPr>
          <w:p w14:paraId="58D0E319"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60A52739" w14:textId="77777777" w:rsidR="002A316E" w:rsidRPr="00535C2A" w:rsidRDefault="002A316E" w:rsidP="00C53392">
            <w:pPr>
              <w:spacing w:before="40" w:after="40"/>
              <w:rPr>
                <w:rFonts w:cstheme="minorHAnsi"/>
                <w:b/>
                <w:bCs/>
                <w:strike/>
                <w:sz w:val="20"/>
                <w:szCs w:val="20"/>
              </w:rPr>
            </w:pPr>
            <w:r w:rsidRPr="00535C2A">
              <w:rPr>
                <w:rFonts w:cstheme="minorHAnsi"/>
                <w:b/>
                <w:bCs/>
                <w:strike/>
                <w:sz w:val="20"/>
                <w:szCs w:val="20"/>
              </w:rPr>
              <w:t xml:space="preserve">2.10 </w:t>
            </w:r>
            <w:r w:rsidRPr="00535C2A">
              <w:rPr>
                <w:rFonts w:cstheme="minorHAnsi" w:hint="eastAsia"/>
                <w:b/>
                <w:bCs/>
                <w:strike/>
                <w:sz w:val="20"/>
                <w:szCs w:val="20"/>
                <w:lang w:eastAsia="zh-CN"/>
              </w:rPr>
              <w:t>《须知</w:t>
            </w:r>
            <w:bookmarkStart w:id="3" w:name="_GoBack"/>
            <w:bookmarkEnd w:id="3"/>
            <w:r w:rsidRPr="00535C2A">
              <w:rPr>
                <w:rFonts w:cstheme="minorHAnsi" w:hint="eastAsia"/>
                <w:b/>
                <w:bCs/>
                <w:strike/>
                <w:sz w:val="20"/>
                <w:szCs w:val="20"/>
                <w:lang w:eastAsia="zh-CN"/>
              </w:rPr>
              <w:t>》</w:t>
            </w:r>
          </w:p>
        </w:tc>
        <w:tc>
          <w:tcPr>
            <w:tcW w:w="3812" w:type="dxa"/>
          </w:tcPr>
          <w:p w14:paraId="3ADE9A30" w14:textId="77777777" w:rsidR="002A316E" w:rsidRPr="00535C2A" w:rsidRDefault="002A316E" w:rsidP="00C53392">
            <w:pPr>
              <w:spacing w:before="40" w:after="40"/>
              <w:rPr>
                <w:rFonts w:cstheme="minorHAnsi"/>
                <w:sz w:val="20"/>
                <w:szCs w:val="20"/>
                <w:lang w:eastAsia="zh-CN"/>
              </w:rPr>
            </w:pPr>
            <w:r w:rsidRPr="00535C2A">
              <w:rPr>
                <w:rFonts w:cs="Calibri"/>
                <w:sz w:val="20"/>
                <w:szCs w:val="20"/>
                <w:lang w:eastAsia="zh-CN"/>
              </w:rPr>
              <w:t>2.10</w:t>
            </w:r>
            <w:r w:rsidRPr="00535C2A">
              <w:rPr>
                <w:rFonts w:eastAsia="STKaiti" w:cs="Calibri" w:hint="eastAsia"/>
                <w:sz w:val="20"/>
                <w:szCs w:val="20"/>
                <w:lang w:eastAsia="zh-CN"/>
              </w:rPr>
              <w:t>《须知》</w:t>
            </w:r>
            <w:r w:rsidRPr="00535C2A">
              <w:rPr>
                <w:rFonts w:cs="Calibri" w:hint="eastAsia"/>
                <w:sz w:val="20"/>
                <w:szCs w:val="20"/>
                <w:lang w:eastAsia="zh-CN"/>
              </w:rPr>
              <w:t>：从国际电报电话咨询委员会关于处理电信业务实际操作程序（如受理、传输、结算）的一项或多项建议书中摘出的各项规定的汇集。</w:t>
            </w:r>
          </w:p>
        </w:tc>
        <w:tc>
          <w:tcPr>
            <w:tcW w:w="2221" w:type="dxa"/>
          </w:tcPr>
          <w:p w14:paraId="08CDED2C" w14:textId="77777777" w:rsidR="002A316E" w:rsidRPr="00535C2A" w:rsidRDefault="002A316E" w:rsidP="00C53392">
            <w:pPr>
              <w:pStyle w:val="ListParagraph"/>
              <w:spacing w:before="40" w:after="40"/>
              <w:ind w:left="0"/>
              <w:rPr>
                <w:rFonts w:cstheme="minorHAnsi"/>
                <w:sz w:val="20"/>
                <w:szCs w:val="20"/>
                <w:lang w:eastAsia="zh-CN"/>
              </w:rPr>
            </w:pPr>
          </w:p>
        </w:tc>
        <w:tc>
          <w:tcPr>
            <w:tcW w:w="2338" w:type="dxa"/>
          </w:tcPr>
          <w:p w14:paraId="5F105A45" w14:textId="77777777" w:rsidR="002A316E" w:rsidRPr="00535C2A" w:rsidRDefault="002A316E" w:rsidP="00C53392">
            <w:pPr>
              <w:pStyle w:val="ListParagraph"/>
              <w:spacing w:before="40" w:after="40"/>
              <w:ind w:left="0"/>
              <w:rPr>
                <w:rFonts w:cstheme="minorHAnsi"/>
                <w:sz w:val="20"/>
                <w:szCs w:val="20"/>
                <w:lang w:eastAsia="zh-CN"/>
              </w:rPr>
            </w:pPr>
          </w:p>
        </w:tc>
        <w:tc>
          <w:tcPr>
            <w:tcW w:w="2744" w:type="dxa"/>
          </w:tcPr>
          <w:p w14:paraId="1163E621" w14:textId="77777777" w:rsidR="002A316E" w:rsidRPr="00535C2A" w:rsidRDefault="002A316E" w:rsidP="00C53392">
            <w:pPr>
              <w:pStyle w:val="ListParagraph"/>
              <w:spacing w:before="40" w:after="40"/>
              <w:ind w:left="0"/>
              <w:rPr>
                <w:rFonts w:cstheme="minorHAnsi"/>
                <w:sz w:val="20"/>
                <w:szCs w:val="20"/>
                <w:lang w:eastAsia="zh-CN"/>
              </w:rPr>
            </w:pPr>
          </w:p>
        </w:tc>
      </w:tr>
      <w:tr w:rsidR="002A316E" w:rsidRPr="00535C2A" w14:paraId="3792D1B7" w14:textId="77777777" w:rsidTr="002C4A11">
        <w:tc>
          <w:tcPr>
            <w:tcW w:w="1222" w:type="dxa"/>
          </w:tcPr>
          <w:p w14:paraId="14B2C655"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b/>
                <w:bCs/>
                <w:sz w:val="20"/>
                <w:szCs w:val="20"/>
              </w:rPr>
              <w:t>3</w:t>
            </w:r>
          </w:p>
        </w:tc>
        <w:tc>
          <w:tcPr>
            <w:tcW w:w="2693" w:type="dxa"/>
          </w:tcPr>
          <w:p w14:paraId="296F62DA"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hint="eastAsia"/>
                <w:b/>
                <w:bCs/>
                <w:sz w:val="20"/>
                <w:szCs w:val="20"/>
                <w:lang w:eastAsia="zh-CN"/>
              </w:rPr>
              <w:t>国际网络</w:t>
            </w:r>
          </w:p>
        </w:tc>
        <w:tc>
          <w:tcPr>
            <w:tcW w:w="3812" w:type="dxa"/>
          </w:tcPr>
          <w:p w14:paraId="313012F9"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hint="eastAsia"/>
                <w:b/>
                <w:bCs/>
                <w:sz w:val="20"/>
                <w:szCs w:val="20"/>
                <w:lang w:eastAsia="zh-CN"/>
              </w:rPr>
              <w:t>国际网络</w:t>
            </w:r>
          </w:p>
        </w:tc>
        <w:tc>
          <w:tcPr>
            <w:tcW w:w="2221" w:type="dxa"/>
          </w:tcPr>
          <w:p w14:paraId="1C54A2C4" w14:textId="77777777" w:rsidR="002A316E" w:rsidRPr="00535C2A" w:rsidRDefault="002A316E" w:rsidP="00C53392">
            <w:pPr>
              <w:pStyle w:val="ListParagraph"/>
              <w:spacing w:before="40" w:after="40"/>
              <w:ind w:left="0"/>
              <w:rPr>
                <w:rFonts w:cstheme="minorHAnsi"/>
                <w:sz w:val="20"/>
                <w:szCs w:val="20"/>
              </w:rPr>
            </w:pPr>
          </w:p>
        </w:tc>
        <w:tc>
          <w:tcPr>
            <w:tcW w:w="2338" w:type="dxa"/>
          </w:tcPr>
          <w:p w14:paraId="75F4F78A" w14:textId="77777777" w:rsidR="002A316E" w:rsidRPr="00535C2A" w:rsidRDefault="002A316E" w:rsidP="00C53392">
            <w:pPr>
              <w:pStyle w:val="ListParagraph"/>
              <w:spacing w:before="40" w:after="40"/>
              <w:ind w:left="0"/>
              <w:rPr>
                <w:rFonts w:cstheme="minorHAnsi"/>
                <w:sz w:val="20"/>
                <w:szCs w:val="20"/>
              </w:rPr>
            </w:pPr>
          </w:p>
        </w:tc>
        <w:tc>
          <w:tcPr>
            <w:tcW w:w="2744" w:type="dxa"/>
          </w:tcPr>
          <w:p w14:paraId="51C96E21" w14:textId="77777777" w:rsidR="002A316E" w:rsidRPr="00535C2A" w:rsidRDefault="002A316E" w:rsidP="00C53392">
            <w:pPr>
              <w:pStyle w:val="ListParagraph"/>
              <w:spacing w:before="40" w:after="40"/>
              <w:ind w:left="0"/>
              <w:rPr>
                <w:rFonts w:cstheme="minorHAnsi"/>
                <w:sz w:val="20"/>
                <w:szCs w:val="20"/>
              </w:rPr>
            </w:pPr>
          </w:p>
        </w:tc>
      </w:tr>
      <w:tr w:rsidR="002A316E" w:rsidRPr="00535C2A" w14:paraId="178AD1B0" w14:textId="77777777" w:rsidTr="002C4A11">
        <w:tc>
          <w:tcPr>
            <w:tcW w:w="1222" w:type="dxa"/>
          </w:tcPr>
          <w:p w14:paraId="16841846"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64A3F125" w14:textId="08570110" w:rsidR="002A316E" w:rsidRPr="00535C2A" w:rsidRDefault="002A316E" w:rsidP="00C53392">
            <w:pPr>
              <w:spacing w:before="40" w:after="40"/>
              <w:rPr>
                <w:rFonts w:cstheme="minorHAnsi"/>
                <w:b/>
                <w:bCs/>
                <w:sz w:val="20"/>
                <w:szCs w:val="20"/>
                <w:lang w:eastAsia="zh-CN"/>
              </w:rPr>
            </w:pPr>
            <w:r w:rsidRPr="00535C2A">
              <w:rPr>
                <w:rFonts w:cstheme="minorHAnsi"/>
                <w:sz w:val="20"/>
                <w:szCs w:val="20"/>
                <w:lang w:eastAsia="zh-CN"/>
              </w:rPr>
              <w:t>3.1</w:t>
            </w:r>
            <w:r w:rsidR="004D2F40">
              <w:rPr>
                <w:rFonts w:cstheme="minorHAnsi"/>
                <w:sz w:val="20"/>
                <w:szCs w:val="20"/>
                <w:lang w:eastAsia="zh-CN"/>
              </w:rPr>
              <w:t xml:space="preserve"> </w:t>
            </w:r>
            <w:r w:rsidRPr="00535C2A">
              <w:rPr>
                <w:rFonts w:cstheme="minorHAnsi" w:hint="eastAsia"/>
                <w:sz w:val="20"/>
                <w:szCs w:val="20"/>
                <w:lang w:eastAsia="zh-CN"/>
              </w:rPr>
              <w:t>成员国须努力确保经授权的运营机构在建立、运行和维护国际网络时开展合作，以提供令人满意的服务质量。</w:t>
            </w:r>
          </w:p>
        </w:tc>
        <w:tc>
          <w:tcPr>
            <w:tcW w:w="3812" w:type="dxa"/>
          </w:tcPr>
          <w:p w14:paraId="00670FBB" w14:textId="0CD07491" w:rsidR="002A316E" w:rsidRPr="00535C2A" w:rsidRDefault="002A316E" w:rsidP="00C53392">
            <w:pPr>
              <w:pStyle w:val="Normalaftertitle"/>
              <w:spacing w:before="40" w:after="40"/>
              <w:rPr>
                <w:rFonts w:cstheme="minorHAnsi"/>
                <w:sz w:val="20"/>
                <w:szCs w:val="20"/>
                <w:lang w:eastAsia="zh-CN"/>
              </w:rPr>
            </w:pPr>
            <w:r w:rsidRPr="00535C2A">
              <w:rPr>
                <w:rFonts w:cstheme="minorHAnsi"/>
                <w:sz w:val="20"/>
                <w:szCs w:val="20"/>
                <w:lang w:eastAsia="zh-CN"/>
              </w:rPr>
              <w:t>3.1</w:t>
            </w:r>
            <w:r w:rsidR="004D2F40">
              <w:rPr>
                <w:rFonts w:cstheme="minorHAnsi"/>
                <w:sz w:val="20"/>
                <w:szCs w:val="20"/>
                <w:lang w:eastAsia="zh-CN"/>
              </w:rPr>
              <w:t xml:space="preserve"> </w:t>
            </w:r>
            <w:r w:rsidRPr="00535C2A">
              <w:rPr>
                <w:rFonts w:cstheme="minorHAnsi" w:hint="eastAsia"/>
                <w:sz w:val="20"/>
                <w:szCs w:val="20"/>
                <w:lang w:eastAsia="zh-CN"/>
              </w:rPr>
              <w:t>各成员须确保各主管部门*在建立、操作和维护国际网络中进行合作，以提供令人满意的业务质量。</w:t>
            </w:r>
          </w:p>
          <w:p w14:paraId="0CD33302" w14:textId="77777777" w:rsidR="002A316E" w:rsidRPr="00535C2A" w:rsidRDefault="002A316E" w:rsidP="00C53392">
            <w:pPr>
              <w:spacing w:before="40" w:after="40"/>
              <w:rPr>
                <w:rFonts w:cstheme="minorHAnsi"/>
                <w:b/>
                <w:bCs/>
                <w:sz w:val="20"/>
                <w:szCs w:val="20"/>
                <w:lang w:eastAsia="zh-CN"/>
              </w:rPr>
            </w:pPr>
          </w:p>
        </w:tc>
        <w:tc>
          <w:tcPr>
            <w:tcW w:w="2221" w:type="dxa"/>
          </w:tcPr>
          <w:p w14:paraId="1D587E71"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r w:rsidRPr="00535C2A">
              <w:rPr>
                <w:rFonts w:cstheme="minorHAnsi"/>
                <w:sz w:val="20"/>
                <w:szCs w:val="20"/>
              </w:rPr>
              <w:t xml:space="preserve"> </w:t>
            </w:r>
          </w:p>
        </w:tc>
        <w:tc>
          <w:tcPr>
            <w:tcW w:w="2338" w:type="dxa"/>
          </w:tcPr>
          <w:p w14:paraId="66F76512"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3BED3EB1"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5206D242" w14:textId="77777777" w:rsidTr="002C4A11">
        <w:tc>
          <w:tcPr>
            <w:tcW w:w="1222" w:type="dxa"/>
          </w:tcPr>
          <w:p w14:paraId="439B080E"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2D90E6FD" w14:textId="3414A988" w:rsidR="002A316E" w:rsidRPr="00535C2A" w:rsidRDefault="002A316E" w:rsidP="00C53392">
            <w:pPr>
              <w:spacing w:before="40" w:after="40"/>
              <w:rPr>
                <w:rFonts w:cstheme="minorHAnsi"/>
                <w:b/>
                <w:bCs/>
                <w:sz w:val="20"/>
                <w:szCs w:val="20"/>
                <w:lang w:eastAsia="zh-CN"/>
              </w:rPr>
            </w:pPr>
            <w:r w:rsidRPr="00535C2A">
              <w:rPr>
                <w:rFonts w:cstheme="minorHAnsi"/>
                <w:b/>
                <w:bCs/>
                <w:sz w:val="20"/>
                <w:szCs w:val="20"/>
                <w:lang w:eastAsia="zh-CN"/>
              </w:rPr>
              <w:t>3.2</w:t>
            </w:r>
            <w:r w:rsidR="004D2F40">
              <w:rPr>
                <w:rFonts w:cstheme="minorHAnsi"/>
                <w:b/>
                <w:bCs/>
                <w:sz w:val="20"/>
                <w:szCs w:val="20"/>
                <w:lang w:eastAsia="zh-CN"/>
              </w:rPr>
              <w:t xml:space="preserve"> </w:t>
            </w:r>
            <w:r w:rsidRPr="00535C2A">
              <w:rPr>
                <w:rFonts w:cstheme="minorHAnsi" w:hint="eastAsia"/>
                <w:sz w:val="20"/>
                <w:szCs w:val="20"/>
                <w:lang w:eastAsia="zh-CN"/>
              </w:rPr>
              <w:t>成员国须努力确保提供足够的电信设施，以满足国际电信业务需求。</w:t>
            </w:r>
          </w:p>
        </w:tc>
        <w:tc>
          <w:tcPr>
            <w:tcW w:w="3812" w:type="dxa"/>
          </w:tcPr>
          <w:p w14:paraId="2AFA52F3" w14:textId="7E62EBB5" w:rsidR="002A316E" w:rsidRPr="00535C2A" w:rsidRDefault="002A316E" w:rsidP="00C53392">
            <w:pPr>
              <w:pStyle w:val="Normalaftertitle"/>
              <w:spacing w:before="40" w:after="40"/>
              <w:rPr>
                <w:rFonts w:cstheme="minorHAnsi"/>
                <w:sz w:val="20"/>
                <w:szCs w:val="20"/>
                <w:lang w:eastAsia="zh-CN"/>
              </w:rPr>
            </w:pPr>
            <w:r w:rsidRPr="00535C2A">
              <w:rPr>
                <w:rFonts w:cstheme="minorHAnsi"/>
                <w:sz w:val="20"/>
                <w:szCs w:val="20"/>
                <w:lang w:eastAsia="zh-CN"/>
              </w:rPr>
              <w:t>3.2</w:t>
            </w:r>
            <w:r w:rsidR="004D2F40">
              <w:rPr>
                <w:rFonts w:cstheme="minorHAnsi"/>
                <w:sz w:val="20"/>
                <w:szCs w:val="20"/>
                <w:lang w:eastAsia="zh-CN"/>
              </w:rPr>
              <w:t xml:space="preserve"> </w:t>
            </w:r>
            <w:r w:rsidRPr="00535C2A">
              <w:rPr>
                <w:rFonts w:cstheme="minorHAnsi" w:hint="eastAsia"/>
                <w:sz w:val="20"/>
                <w:szCs w:val="20"/>
                <w:lang w:eastAsia="zh-CN"/>
              </w:rPr>
              <w:t>各主管部门须努力提供足够的电信设施，以满足国际电信业务的要求和需要。</w:t>
            </w:r>
          </w:p>
          <w:p w14:paraId="604D025A" w14:textId="77777777" w:rsidR="002A316E" w:rsidRPr="00535C2A" w:rsidRDefault="002A316E" w:rsidP="00C53392">
            <w:pPr>
              <w:spacing w:before="40" w:after="40"/>
              <w:rPr>
                <w:rFonts w:cstheme="minorHAnsi"/>
                <w:sz w:val="20"/>
                <w:szCs w:val="20"/>
                <w:lang w:eastAsia="zh-CN"/>
              </w:rPr>
            </w:pPr>
          </w:p>
        </w:tc>
        <w:tc>
          <w:tcPr>
            <w:tcW w:w="2221" w:type="dxa"/>
          </w:tcPr>
          <w:p w14:paraId="05601AE1" w14:textId="77777777" w:rsidR="002A316E" w:rsidRPr="00535C2A" w:rsidRDefault="002A316E" w:rsidP="00C53392">
            <w:pPr>
              <w:spacing w:before="40" w:after="40"/>
              <w:rPr>
                <w:rFonts w:cstheme="minorHAnsi"/>
                <w:sz w:val="20"/>
                <w:szCs w:val="20"/>
              </w:rPr>
            </w:pPr>
            <w:proofErr w:type="spellStart"/>
            <w:r w:rsidRPr="00535C2A">
              <w:rPr>
                <w:rFonts w:cstheme="minorHAnsi"/>
                <w:sz w:val="20"/>
                <w:szCs w:val="20"/>
              </w:rPr>
              <w:t>案文适用</w:t>
            </w:r>
            <w:proofErr w:type="spellEnd"/>
            <w:r w:rsidRPr="00535C2A">
              <w:rPr>
                <w:rFonts w:cstheme="minorHAnsi"/>
                <w:sz w:val="20"/>
                <w:szCs w:val="20"/>
              </w:rPr>
              <w:t xml:space="preserve"> </w:t>
            </w:r>
          </w:p>
        </w:tc>
        <w:tc>
          <w:tcPr>
            <w:tcW w:w="2338" w:type="dxa"/>
          </w:tcPr>
          <w:p w14:paraId="52F3D79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6FA2C259" w14:textId="77777777" w:rsidR="002A316E" w:rsidRPr="00535C2A" w:rsidRDefault="002A316E" w:rsidP="00C53392">
            <w:pPr>
              <w:pStyle w:val="ListParagraph"/>
              <w:spacing w:before="40" w:after="40"/>
              <w:ind w:left="0"/>
              <w:rPr>
                <w:rFonts w:cstheme="minorHAnsi"/>
                <w:sz w:val="20"/>
                <w:szCs w:val="20"/>
              </w:rPr>
            </w:pPr>
            <w:proofErr w:type="gramStart"/>
            <w:r w:rsidRPr="00535C2A">
              <w:rPr>
                <w:rFonts w:cstheme="minorHAnsi" w:hint="eastAsia"/>
                <w:sz w:val="20"/>
                <w:szCs w:val="20"/>
                <w:lang w:eastAsia="zh-CN"/>
              </w:rPr>
              <w:t>保留案文</w:t>
            </w:r>
            <w:proofErr w:type="spellStart"/>
            <w:r w:rsidRPr="00535C2A">
              <w:rPr>
                <w:rFonts w:cstheme="minorHAnsi"/>
                <w:sz w:val="20"/>
                <w:szCs w:val="20"/>
              </w:rPr>
              <w:t>保留案文</w:t>
            </w:r>
            <w:proofErr w:type="spellEnd"/>
            <w:proofErr w:type="gramEnd"/>
          </w:p>
        </w:tc>
      </w:tr>
      <w:tr w:rsidR="002A316E" w:rsidRPr="00535C2A" w14:paraId="02223647" w14:textId="77777777" w:rsidTr="002C4A11">
        <w:tc>
          <w:tcPr>
            <w:tcW w:w="1222" w:type="dxa"/>
          </w:tcPr>
          <w:p w14:paraId="6ABD069D" w14:textId="77777777" w:rsidR="002A316E" w:rsidRPr="00535C2A" w:rsidRDefault="002A316E" w:rsidP="004D2F40">
            <w:pPr>
              <w:pStyle w:val="ListParagraph"/>
              <w:keepNext/>
              <w:keepLines/>
              <w:spacing w:before="40" w:after="40"/>
              <w:ind w:left="0"/>
              <w:rPr>
                <w:rFonts w:cstheme="minorHAnsi"/>
                <w:b/>
                <w:bCs/>
                <w:sz w:val="20"/>
                <w:szCs w:val="20"/>
              </w:rPr>
            </w:pPr>
          </w:p>
        </w:tc>
        <w:tc>
          <w:tcPr>
            <w:tcW w:w="2693" w:type="dxa"/>
          </w:tcPr>
          <w:p w14:paraId="6DCCAA9B" w14:textId="04EBBB0A" w:rsidR="002C4A11" w:rsidRPr="00535C2A" w:rsidRDefault="004D2F40" w:rsidP="002C4A11">
            <w:pPr>
              <w:rPr>
                <w:rFonts w:cstheme="minorHAnsi"/>
                <w:b/>
                <w:bCs/>
                <w:sz w:val="20"/>
                <w:szCs w:val="20"/>
                <w:lang w:eastAsia="zh-CN"/>
              </w:rPr>
            </w:pPr>
            <w:r w:rsidRPr="00EF2FE5">
              <w:rPr>
                <w:rFonts w:cstheme="minorHAnsi"/>
                <w:sz w:val="20"/>
                <w:szCs w:val="20"/>
                <w:lang w:eastAsia="zh-CN"/>
              </w:rPr>
              <w:t>3.3</w:t>
            </w:r>
            <w:r>
              <w:rPr>
                <w:rFonts w:cstheme="minorHAnsi"/>
                <w:sz w:val="20"/>
                <w:szCs w:val="20"/>
                <w:lang w:eastAsia="zh-CN"/>
              </w:rPr>
              <w:t xml:space="preserve"> </w:t>
            </w:r>
            <w:r w:rsidRPr="002C4A11">
              <w:rPr>
                <w:rFonts w:asciiTheme="minorHAnsi" w:eastAsia="SimSun" w:hAnsiTheme="minorHAnsi" w:cstheme="minorHAnsi"/>
                <w:sz w:val="20"/>
                <w:szCs w:val="20"/>
                <w:lang w:eastAsia="zh-CN"/>
              </w:rPr>
              <w:t>经授权的运营机构须通过相互间的协议确定拟使用的国际路由。在达成协议前，而且如果在相关的目的国</w:t>
            </w:r>
            <w:r w:rsidR="002C4A11" w:rsidRPr="002C4A11">
              <w:rPr>
                <w:rFonts w:asciiTheme="minorHAnsi" w:eastAsia="SimSun" w:hAnsiTheme="minorHAnsi" w:cstheme="minorHAnsi"/>
                <w:sz w:val="20"/>
                <w:szCs w:val="20"/>
                <w:lang w:eastAsia="zh-CN"/>
              </w:rPr>
              <w:t>经授权的运营机构</w:t>
            </w:r>
            <w:r w:rsidRPr="002C4A11">
              <w:rPr>
                <w:rFonts w:asciiTheme="minorHAnsi" w:eastAsia="SimSun" w:hAnsiTheme="minorHAnsi" w:cstheme="minorHAnsi"/>
                <w:sz w:val="20"/>
                <w:szCs w:val="20"/>
                <w:lang w:eastAsia="zh-CN"/>
              </w:rPr>
              <w:t>之间没有直达路由，则可由始发国</w:t>
            </w:r>
            <w:r w:rsidR="002C4A11" w:rsidRPr="002C4A11">
              <w:rPr>
                <w:rFonts w:asciiTheme="minorHAnsi" w:eastAsia="SimSun" w:hAnsiTheme="minorHAnsi" w:cstheme="minorHAnsi"/>
                <w:sz w:val="20"/>
                <w:szCs w:val="20"/>
                <w:lang w:eastAsia="zh-CN"/>
              </w:rPr>
              <w:t>经授权的运营机构</w:t>
            </w:r>
            <w:r w:rsidRPr="002C4A11">
              <w:rPr>
                <w:rFonts w:asciiTheme="minorHAnsi" w:eastAsia="SimSun" w:hAnsiTheme="minorHAnsi" w:cstheme="minorHAnsi"/>
                <w:sz w:val="20"/>
                <w:szCs w:val="20"/>
                <w:lang w:eastAsia="zh-CN"/>
              </w:rPr>
              <w:t>在顾及相关的转接和目的国</w:t>
            </w:r>
            <w:r w:rsidR="002C4A11" w:rsidRPr="002C4A11">
              <w:rPr>
                <w:rFonts w:asciiTheme="minorHAnsi" w:eastAsia="SimSun" w:hAnsiTheme="minorHAnsi" w:cstheme="minorHAnsi"/>
                <w:sz w:val="20"/>
                <w:szCs w:val="20"/>
                <w:lang w:eastAsia="zh-CN"/>
              </w:rPr>
              <w:t>经授权的运营机构</w:t>
            </w:r>
            <w:r w:rsidRPr="002C4A11">
              <w:rPr>
                <w:rFonts w:asciiTheme="minorHAnsi" w:eastAsia="SimSun" w:hAnsiTheme="minorHAnsi" w:cstheme="minorHAnsi"/>
                <w:sz w:val="20"/>
                <w:szCs w:val="20"/>
                <w:lang w:eastAsia="zh-CN"/>
              </w:rPr>
              <w:t>利益的情况下，选择确定其电信业务的发送路由。</w:t>
            </w:r>
          </w:p>
          <w:p w14:paraId="70B3B0AA" w14:textId="2973C5FD" w:rsidR="002A316E" w:rsidRPr="00535C2A" w:rsidRDefault="002A316E" w:rsidP="004D2F40">
            <w:pPr>
              <w:keepNext/>
              <w:keepLines/>
              <w:spacing w:before="40" w:after="40"/>
              <w:rPr>
                <w:rFonts w:cstheme="minorHAnsi"/>
                <w:b/>
                <w:bCs/>
                <w:sz w:val="20"/>
                <w:szCs w:val="20"/>
                <w:lang w:eastAsia="zh-CN"/>
              </w:rPr>
            </w:pPr>
          </w:p>
        </w:tc>
        <w:tc>
          <w:tcPr>
            <w:tcW w:w="3812" w:type="dxa"/>
          </w:tcPr>
          <w:p w14:paraId="388D5EB9" w14:textId="6E3D0BDA" w:rsidR="002A316E" w:rsidRPr="00535C2A" w:rsidRDefault="002A316E" w:rsidP="004D2F40">
            <w:pPr>
              <w:pStyle w:val="Normalaftertitle"/>
              <w:keepNext/>
              <w:keepLines/>
              <w:spacing w:before="40" w:after="40"/>
              <w:rPr>
                <w:rFonts w:cstheme="minorHAnsi"/>
                <w:sz w:val="20"/>
                <w:szCs w:val="20"/>
                <w:lang w:eastAsia="zh-CN"/>
              </w:rPr>
            </w:pPr>
            <w:r w:rsidRPr="00535C2A">
              <w:rPr>
                <w:rFonts w:cstheme="minorHAnsi"/>
                <w:sz w:val="20"/>
                <w:szCs w:val="20"/>
                <w:lang w:eastAsia="zh-CN"/>
              </w:rPr>
              <w:t>3.3</w:t>
            </w:r>
            <w:r w:rsidR="004D2F40">
              <w:rPr>
                <w:rFonts w:cstheme="minorHAnsi"/>
                <w:sz w:val="20"/>
                <w:szCs w:val="20"/>
                <w:lang w:eastAsia="zh-CN"/>
              </w:rPr>
              <w:t xml:space="preserve"> </w:t>
            </w:r>
            <w:r w:rsidRPr="00535C2A">
              <w:rPr>
                <w:rFonts w:cstheme="minorHAnsi" w:hint="eastAsia"/>
                <w:sz w:val="20"/>
                <w:szCs w:val="20"/>
                <w:lang w:eastAsia="zh-CN"/>
              </w:rPr>
              <w:t>各主管部门须通过相互间的协议确定拟使用的国际路由。在达成协议前，而且如果在相关的目的国主管部门之间没有直达路由，则可由始发国主管部门在顾及相关的转接和目的国主管部门利益的情况下，选择确定其电信业务的发送路由。</w:t>
            </w:r>
          </w:p>
          <w:p w14:paraId="2277A784" w14:textId="77777777" w:rsidR="002A316E" w:rsidRPr="00535C2A" w:rsidRDefault="002A316E" w:rsidP="004D2F40">
            <w:pPr>
              <w:pStyle w:val="ListParagraph"/>
              <w:keepNext/>
              <w:keepLines/>
              <w:spacing w:before="40" w:after="40"/>
              <w:ind w:left="0"/>
              <w:rPr>
                <w:rFonts w:cstheme="minorHAnsi"/>
                <w:sz w:val="20"/>
                <w:szCs w:val="20"/>
                <w:lang w:eastAsia="zh-CN"/>
              </w:rPr>
            </w:pPr>
          </w:p>
        </w:tc>
        <w:tc>
          <w:tcPr>
            <w:tcW w:w="2221" w:type="dxa"/>
          </w:tcPr>
          <w:p w14:paraId="6362314B" w14:textId="77777777" w:rsidR="002A316E" w:rsidRPr="00535C2A" w:rsidRDefault="002A316E" w:rsidP="004D2F40">
            <w:pPr>
              <w:pStyle w:val="ListParagraph"/>
              <w:keepNext/>
              <w:keepLines/>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4909E8E1" w14:textId="77777777" w:rsidR="002A316E" w:rsidRPr="00535C2A" w:rsidRDefault="002A316E" w:rsidP="004D2F40">
            <w:pPr>
              <w:pStyle w:val="ListParagraph"/>
              <w:keepNext/>
              <w:keepLines/>
              <w:spacing w:before="40" w:after="40"/>
              <w:ind w:left="0"/>
              <w:rPr>
                <w:rFonts w:cstheme="minorHAnsi"/>
                <w:sz w:val="20"/>
                <w:szCs w:val="20"/>
              </w:rPr>
            </w:pPr>
            <w:proofErr w:type="spellStart"/>
            <w:r w:rsidRPr="00535C2A">
              <w:rPr>
                <w:rFonts w:cstheme="minorHAnsi"/>
                <w:sz w:val="20"/>
                <w:szCs w:val="20"/>
              </w:rPr>
              <w:t>案文具有灵活性</w:t>
            </w:r>
            <w:proofErr w:type="spellEnd"/>
            <w:r w:rsidRPr="00535C2A">
              <w:rPr>
                <w:rFonts w:cstheme="minorHAnsi"/>
                <w:sz w:val="20"/>
                <w:szCs w:val="20"/>
              </w:rPr>
              <w:t xml:space="preserve"> </w:t>
            </w:r>
          </w:p>
        </w:tc>
        <w:tc>
          <w:tcPr>
            <w:tcW w:w="2744" w:type="dxa"/>
          </w:tcPr>
          <w:p w14:paraId="1C37E964" w14:textId="77777777" w:rsidR="002A316E" w:rsidRPr="00535C2A" w:rsidRDefault="002A316E" w:rsidP="004D2F40">
            <w:pPr>
              <w:pStyle w:val="ListParagraph"/>
              <w:keepNext/>
              <w:keepLines/>
              <w:spacing w:before="40" w:after="40"/>
              <w:ind w:left="0"/>
              <w:rPr>
                <w:rFonts w:cstheme="minorHAnsi"/>
                <w:sz w:val="20"/>
                <w:szCs w:val="20"/>
              </w:rPr>
            </w:pPr>
            <w:proofErr w:type="spellStart"/>
            <w:r w:rsidRPr="00535C2A">
              <w:rPr>
                <w:rFonts w:cstheme="minorHAnsi"/>
                <w:sz w:val="20"/>
                <w:szCs w:val="20"/>
              </w:rPr>
              <w:t>保留案文</w:t>
            </w:r>
            <w:proofErr w:type="spellEnd"/>
          </w:p>
          <w:p w14:paraId="28015927" w14:textId="77777777" w:rsidR="002A316E" w:rsidRPr="00535C2A" w:rsidRDefault="002A316E" w:rsidP="004D2F40">
            <w:pPr>
              <w:pStyle w:val="ListParagraph"/>
              <w:keepNext/>
              <w:keepLines/>
              <w:spacing w:before="40" w:after="40"/>
              <w:ind w:left="0"/>
              <w:rPr>
                <w:rFonts w:cstheme="minorHAnsi"/>
                <w:sz w:val="20"/>
                <w:szCs w:val="20"/>
              </w:rPr>
            </w:pPr>
          </w:p>
          <w:p w14:paraId="56C5ED01" w14:textId="77777777" w:rsidR="002A316E" w:rsidRPr="00535C2A" w:rsidRDefault="002A316E" w:rsidP="004D2F40">
            <w:pPr>
              <w:pStyle w:val="ListParagraph"/>
              <w:keepNext/>
              <w:keepLines/>
              <w:spacing w:before="40" w:after="40"/>
              <w:ind w:left="0"/>
              <w:rPr>
                <w:rFonts w:cstheme="minorHAnsi"/>
                <w:sz w:val="20"/>
                <w:szCs w:val="20"/>
              </w:rPr>
            </w:pPr>
          </w:p>
        </w:tc>
      </w:tr>
      <w:tr w:rsidR="002A316E" w:rsidRPr="00535C2A" w14:paraId="594303F6" w14:textId="77777777" w:rsidTr="002C4A11">
        <w:tc>
          <w:tcPr>
            <w:tcW w:w="1222" w:type="dxa"/>
          </w:tcPr>
          <w:p w14:paraId="7588FF62"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23BA3849" w14:textId="14F789AC" w:rsidR="002A316E" w:rsidRPr="00535C2A" w:rsidRDefault="002A316E" w:rsidP="00C53392">
            <w:pPr>
              <w:spacing w:before="40" w:after="40"/>
              <w:rPr>
                <w:rFonts w:cstheme="minorHAnsi"/>
                <w:b/>
                <w:bCs/>
                <w:sz w:val="20"/>
                <w:szCs w:val="20"/>
                <w:lang w:eastAsia="zh-CN"/>
              </w:rPr>
            </w:pPr>
            <w:r w:rsidRPr="00535C2A">
              <w:rPr>
                <w:rFonts w:cstheme="minorHAnsi"/>
                <w:b/>
                <w:bCs/>
                <w:sz w:val="20"/>
                <w:szCs w:val="20"/>
                <w:lang w:eastAsia="zh-CN"/>
              </w:rPr>
              <w:t>3.4</w:t>
            </w:r>
            <w:r w:rsidR="002C4A11">
              <w:rPr>
                <w:rFonts w:cstheme="minorHAnsi"/>
                <w:b/>
                <w:bCs/>
                <w:sz w:val="20"/>
                <w:szCs w:val="20"/>
                <w:lang w:eastAsia="zh-CN"/>
              </w:rPr>
              <w:t xml:space="preserve"> </w:t>
            </w:r>
            <w:r w:rsidRPr="00535C2A">
              <w:rPr>
                <w:rFonts w:cstheme="minorHAnsi" w:hint="eastAsia"/>
                <w:sz w:val="20"/>
                <w:szCs w:val="20"/>
                <w:lang w:eastAsia="zh-CN"/>
              </w:rPr>
              <w:t>在国内法律许可的情况下，任何接入国际网络的用户均有权发送业务。应在最大可行程度上保持与相关</w:t>
            </w:r>
            <w:r w:rsidRPr="00535C2A">
              <w:rPr>
                <w:rFonts w:cstheme="minorHAnsi"/>
                <w:sz w:val="20"/>
                <w:szCs w:val="20"/>
                <w:lang w:eastAsia="zh-CN"/>
              </w:rPr>
              <w:t>ITU-T</w:t>
            </w:r>
            <w:r w:rsidRPr="00535C2A">
              <w:rPr>
                <w:rFonts w:cstheme="minorHAnsi" w:hint="eastAsia"/>
                <w:sz w:val="20"/>
                <w:szCs w:val="20"/>
                <w:lang w:eastAsia="zh-CN"/>
              </w:rPr>
              <w:t>建议书一致的令人满意的服务质量。</w:t>
            </w:r>
          </w:p>
        </w:tc>
        <w:tc>
          <w:tcPr>
            <w:tcW w:w="3812" w:type="dxa"/>
          </w:tcPr>
          <w:p w14:paraId="3A0DFF4B" w14:textId="77693AE9"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b/>
                <w:bCs/>
                <w:sz w:val="20"/>
                <w:szCs w:val="20"/>
                <w:lang w:eastAsia="zh-CN"/>
              </w:rPr>
              <w:t>3.4</w:t>
            </w:r>
            <w:r w:rsidR="002C4A11">
              <w:rPr>
                <w:rFonts w:cstheme="minorHAnsi"/>
                <w:b/>
                <w:bCs/>
                <w:sz w:val="20"/>
                <w:szCs w:val="20"/>
                <w:lang w:eastAsia="zh-CN"/>
              </w:rPr>
              <w:t xml:space="preserve"> </w:t>
            </w:r>
            <w:r w:rsidRPr="00535C2A">
              <w:rPr>
                <w:rFonts w:cstheme="minorHAnsi" w:hint="eastAsia"/>
                <w:sz w:val="20"/>
                <w:szCs w:val="20"/>
                <w:lang w:eastAsia="zh-CN"/>
              </w:rPr>
              <w:t>在国内法律许可的情况下，任何使用者均有权通过进入一主管部门建立的国际网络发送业务。应在最大可行的程度上维持与国际电报电话咨询委员会相关建议书相一致的令人满意的业务质量。</w:t>
            </w:r>
          </w:p>
          <w:p w14:paraId="4607B19E" w14:textId="77777777" w:rsidR="002A316E" w:rsidRPr="00535C2A" w:rsidRDefault="002A316E" w:rsidP="00C53392">
            <w:pPr>
              <w:pStyle w:val="Normalaftertitle"/>
              <w:spacing w:before="40" w:after="40"/>
              <w:rPr>
                <w:rFonts w:cstheme="minorHAnsi"/>
                <w:b/>
                <w:bCs/>
                <w:sz w:val="20"/>
                <w:szCs w:val="20"/>
                <w:lang w:eastAsia="zh-CN"/>
              </w:rPr>
            </w:pPr>
          </w:p>
        </w:tc>
        <w:tc>
          <w:tcPr>
            <w:tcW w:w="2221" w:type="dxa"/>
          </w:tcPr>
          <w:p w14:paraId="3035DE47"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r w:rsidRPr="00535C2A">
              <w:rPr>
                <w:rFonts w:cstheme="minorHAnsi"/>
                <w:sz w:val="20"/>
                <w:szCs w:val="20"/>
              </w:rPr>
              <w:t xml:space="preserve"> </w:t>
            </w:r>
          </w:p>
        </w:tc>
        <w:tc>
          <w:tcPr>
            <w:tcW w:w="2338" w:type="dxa"/>
          </w:tcPr>
          <w:p w14:paraId="1D9D2881" w14:textId="2E88DDC7" w:rsidR="002A316E" w:rsidRPr="00630E42" w:rsidRDefault="002A316E" w:rsidP="00C53392">
            <w:pPr>
              <w:pStyle w:val="ListParagraph"/>
              <w:spacing w:before="40" w:after="40"/>
              <w:ind w:left="0"/>
              <w:rPr>
                <w:rFonts w:asciiTheme="minorHAnsi" w:eastAsia="SimSun" w:hAnsiTheme="minorHAnsi" w:cstheme="minorHAnsi"/>
                <w:sz w:val="20"/>
                <w:szCs w:val="20"/>
                <w:lang w:eastAsia="zh-CN"/>
              </w:rPr>
            </w:pPr>
            <w:r w:rsidRPr="00630E42">
              <w:rPr>
                <w:rFonts w:asciiTheme="minorHAnsi" w:eastAsia="SimSun" w:hAnsiTheme="minorHAnsi" w:cstheme="minorHAnsi"/>
                <w:sz w:val="20"/>
                <w:szCs w:val="20"/>
                <w:lang w:eastAsia="zh-CN"/>
              </w:rPr>
              <w:t>案文具有灵活性</w:t>
            </w:r>
            <w:r w:rsidR="00630E42" w:rsidRPr="00630E42">
              <w:rPr>
                <w:rFonts w:asciiTheme="minorHAnsi" w:eastAsia="SimSun" w:hAnsiTheme="minorHAnsi" w:cstheme="minorHAnsi"/>
                <w:sz w:val="20"/>
                <w:szCs w:val="20"/>
                <w:lang w:eastAsia="zh-CN"/>
              </w:rPr>
              <w:t>，</w:t>
            </w:r>
            <w:r w:rsidRPr="00630E42">
              <w:rPr>
                <w:rFonts w:asciiTheme="minorHAnsi" w:eastAsia="SimSun" w:hAnsiTheme="minorHAnsi" w:cstheme="minorHAnsi"/>
                <w:sz w:val="20"/>
                <w:szCs w:val="20"/>
                <w:lang w:eastAsia="zh-CN"/>
              </w:rPr>
              <w:t>但我们须将它改为国际电联</w:t>
            </w:r>
            <w:r w:rsidR="00630E42" w:rsidRPr="00630E42">
              <w:rPr>
                <w:rFonts w:ascii="SimSun" w:eastAsia="SimSun" w:hAnsi="SimSun" w:cstheme="minorHAnsi"/>
                <w:sz w:val="20"/>
                <w:szCs w:val="20"/>
                <w:lang w:eastAsia="zh-CN"/>
              </w:rPr>
              <w:t>“</w:t>
            </w:r>
            <w:r w:rsidRPr="00630E42">
              <w:rPr>
                <w:rFonts w:asciiTheme="minorHAnsi" w:eastAsia="SimSun" w:hAnsiTheme="minorHAnsi" w:cstheme="minorHAnsi"/>
                <w:sz w:val="20"/>
                <w:szCs w:val="20"/>
                <w:lang w:eastAsia="zh-CN"/>
              </w:rPr>
              <w:t>建议书</w:t>
            </w:r>
            <w:r w:rsidR="00630E42" w:rsidRPr="00630E42">
              <w:rPr>
                <w:rFonts w:ascii="SimSun" w:eastAsia="SimSun" w:hAnsi="SimSun" w:cstheme="minorHAnsi"/>
                <w:sz w:val="20"/>
                <w:szCs w:val="20"/>
                <w:lang w:eastAsia="zh-CN"/>
              </w:rPr>
              <w:t>”</w:t>
            </w:r>
            <w:r w:rsidRPr="00630E42">
              <w:rPr>
                <w:rFonts w:asciiTheme="minorHAnsi" w:eastAsia="SimSun" w:hAnsiTheme="minorHAnsi" w:cstheme="minorHAnsi"/>
                <w:sz w:val="20"/>
                <w:szCs w:val="20"/>
                <w:lang w:eastAsia="zh-CN"/>
              </w:rPr>
              <w:t>。</w:t>
            </w:r>
          </w:p>
        </w:tc>
        <w:tc>
          <w:tcPr>
            <w:tcW w:w="2744" w:type="dxa"/>
          </w:tcPr>
          <w:p w14:paraId="3127A71E"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改为国际电联“建议书”。</w:t>
            </w:r>
            <w:r w:rsidRPr="00535C2A">
              <w:rPr>
                <w:rFonts w:cstheme="minorHAnsi"/>
                <w:sz w:val="20"/>
                <w:szCs w:val="20"/>
                <w:lang w:eastAsia="zh-CN"/>
              </w:rPr>
              <w:t xml:space="preserve"> </w:t>
            </w:r>
          </w:p>
        </w:tc>
      </w:tr>
      <w:tr w:rsidR="002A316E" w:rsidRPr="00535C2A" w14:paraId="5F45D5AD" w14:textId="77777777" w:rsidTr="002C4A11">
        <w:tc>
          <w:tcPr>
            <w:tcW w:w="1222" w:type="dxa"/>
          </w:tcPr>
          <w:p w14:paraId="7AFBDAF1"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2B0B42F1" w14:textId="1B05FC06" w:rsidR="002A316E" w:rsidRPr="00535C2A" w:rsidRDefault="002A316E" w:rsidP="00C53392">
            <w:pPr>
              <w:spacing w:before="40" w:after="40"/>
              <w:rPr>
                <w:rFonts w:cstheme="minorHAnsi"/>
                <w:b/>
                <w:bCs/>
                <w:sz w:val="20"/>
                <w:szCs w:val="20"/>
                <w:lang w:eastAsia="zh-CN"/>
              </w:rPr>
            </w:pPr>
            <w:r w:rsidRPr="00535C2A">
              <w:rPr>
                <w:rFonts w:cstheme="minorHAnsi"/>
                <w:b/>
                <w:bCs/>
                <w:sz w:val="20"/>
                <w:szCs w:val="20"/>
                <w:lang w:eastAsia="zh-CN"/>
              </w:rPr>
              <w:t>3.5</w:t>
            </w:r>
            <w:r w:rsidR="002C4A11">
              <w:rPr>
                <w:rFonts w:cstheme="minorHAnsi"/>
                <w:b/>
                <w:bCs/>
                <w:sz w:val="20"/>
                <w:szCs w:val="20"/>
                <w:lang w:eastAsia="zh-CN"/>
              </w:rPr>
              <w:t xml:space="preserve"> </w:t>
            </w:r>
            <w:r w:rsidRPr="00535C2A">
              <w:rPr>
                <w:rFonts w:cstheme="minorHAnsi" w:hint="eastAsia"/>
                <w:sz w:val="20"/>
                <w:szCs w:val="20"/>
                <w:lang w:eastAsia="zh-CN"/>
              </w:rPr>
              <w:t>成员国须努力确保建议书中规定的国际电信码号资源仅由被分配方使用，且仅能用于分配所指定的目的，并确保未分配资源不被使用。</w:t>
            </w:r>
          </w:p>
        </w:tc>
        <w:tc>
          <w:tcPr>
            <w:tcW w:w="3812" w:type="dxa"/>
            <w:vAlign w:val="center"/>
          </w:tcPr>
          <w:p w14:paraId="6A13E6E6"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b/>
                <w:bCs/>
                <w:sz w:val="20"/>
                <w:szCs w:val="20"/>
              </w:rPr>
              <w:t>--</w:t>
            </w:r>
          </w:p>
        </w:tc>
        <w:tc>
          <w:tcPr>
            <w:tcW w:w="2221" w:type="dxa"/>
          </w:tcPr>
          <w:p w14:paraId="188DED1C"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17CDFFB3"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提及I</w:t>
            </w:r>
            <w:r w:rsidRPr="00535C2A">
              <w:rPr>
                <w:rFonts w:cstheme="minorHAnsi"/>
                <w:sz w:val="20"/>
                <w:szCs w:val="20"/>
                <w:lang w:eastAsia="zh-CN"/>
              </w:rPr>
              <w:t>TU-T</w:t>
            </w:r>
            <w:r w:rsidRPr="00535C2A">
              <w:rPr>
                <w:rFonts w:cstheme="minorHAnsi" w:hint="eastAsia"/>
                <w:sz w:val="20"/>
                <w:szCs w:val="20"/>
                <w:lang w:eastAsia="zh-CN"/>
              </w:rPr>
              <w:t>建议书限制了案文的灵活性。</w:t>
            </w:r>
          </w:p>
        </w:tc>
        <w:tc>
          <w:tcPr>
            <w:tcW w:w="2744" w:type="dxa"/>
          </w:tcPr>
          <w:p w14:paraId="54D7362A" w14:textId="77777777"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无需在此条款中具体说明I</w:t>
            </w:r>
            <w:r w:rsidRPr="00535C2A">
              <w:rPr>
                <w:rFonts w:cstheme="minorHAnsi"/>
                <w:sz w:val="20"/>
                <w:szCs w:val="20"/>
                <w:lang w:eastAsia="zh-CN"/>
              </w:rPr>
              <w:t>TU-T</w:t>
            </w:r>
            <w:r w:rsidRPr="00535C2A">
              <w:rPr>
                <w:rFonts w:cstheme="minorHAnsi" w:hint="eastAsia"/>
                <w:sz w:val="20"/>
                <w:szCs w:val="20"/>
                <w:lang w:eastAsia="zh-CN"/>
              </w:rPr>
              <w:t>建议书，删除它可以提高案文的灵活性。</w:t>
            </w:r>
            <w:r w:rsidRPr="00535C2A">
              <w:rPr>
                <w:rFonts w:cstheme="minorHAnsi"/>
                <w:sz w:val="20"/>
                <w:szCs w:val="20"/>
                <w:lang w:eastAsia="zh-CN"/>
              </w:rPr>
              <w:t xml:space="preserve"> </w:t>
            </w:r>
          </w:p>
        </w:tc>
      </w:tr>
      <w:tr w:rsidR="002A316E" w:rsidRPr="00535C2A" w14:paraId="580A247C" w14:textId="77777777" w:rsidTr="002C4A11">
        <w:tc>
          <w:tcPr>
            <w:tcW w:w="1222" w:type="dxa"/>
          </w:tcPr>
          <w:p w14:paraId="152347AF"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0581C564" w14:textId="4FA243ED" w:rsidR="002A316E" w:rsidRPr="00535C2A" w:rsidRDefault="002A316E" w:rsidP="00C53392">
            <w:pPr>
              <w:spacing w:before="40" w:after="40"/>
              <w:rPr>
                <w:rFonts w:cstheme="minorHAnsi"/>
                <w:b/>
                <w:bCs/>
                <w:sz w:val="20"/>
                <w:szCs w:val="20"/>
                <w:lang w:eastAsia="zh-CN"/>
              </w:rPr>
            </w:pPr>
            <w:r w:rsidRPr="00535C2A">
              <w:rPr>
                <w:rFonts w:cstheme="minorHAnsi"/>
                <w:b/>
                <w:bCs/>
                <w:sz w:val="20"/>
                <w:szCs w:val="20"/>
                <w:lang w:eastAsia="zh-CN"/>
              </w:rPr>
              <w:t>3.6</w:t>
            </w:r>
            <w:r w:rsidR="002C4A11">
              <w:rPr>
                <w:rFonts w:cstheme="minorHAnsi"/>
                <w:b/>
                <w:bCs/>
                <w:sz w:val="20"/>
                <w:szCs w:val="20"/>
                <w:lang w:eastAsia="zh-CN"/>
              </w:rPr>
              <w:t xml:space="preserve"> </w:t>
            </w:r>
            <w:r w:rsidRPr="00535C2A">
              <w:rPr>
                <w:rFonts w:cstheme="minorHAnsi" w:hint="eastAsia"/>
                <w:sz w:val="20"/>
                <w:szCs w:val="20"/>
                <w:lang w:eastAsia="zh-CN"/>
              </w:rPr>
              <w:t>成员国须在考虑相关</w:t>
            </w:r>
            <w:r w:rsidRPr="00535C2A">
              <w:rPr>
                <w:rFonts w:cstheme="minorHAnsi"/>
                <w:sz w:val="20"/>
                <w:szCs w:val="20"/>
                <w:lang w:eastAsia="zh-CN"/>
              </w:rPr>
              <w:t>ITU-T</w:t>
            </w:r>
            <w:r w:rsidRPr="00535C2A">
              <w:rPr>
                <w:rFonts w:cstheme="minorHAnsi" w:hint="eastAsia"/>
                <w:sz w:val="20"/>
                <w:szCs w:val="20"/>
                <w:lang w:eastAsia="zh-CN"/>
              </w:rPr>
              <w:t>建议书的情况下，努力确保提供国际主叫线路标识（</w:t>
            </w:r>
            <w:r w:rsidRPr="00535C2A">
              <w:rPr>
                <w:rFonts w:cstheme="minorHAnsi"/>
                <w:sz w:val="20"/>
                <w:szCs w:val="20"/>
                <w:lang w:eastAsia="zh-CN"/>
              </w:rPr>
              <w:t>CLI</w:t>
            </w:r>
            <w:r w:rsidRPr="00535C2A">
              <w:rPr>
                <w:rFonts w:cstheme="minorHAnsi" w:hint="eastAsia"/>
                <w:sz w:val="20"/>
                <w:szCs w:val="20"/>
                <w:lang w:eastAsia="zh-CN"/>
              </w:rPr>
              <w:t>）。</w:t>
            </w:r>
          </w:p>
        </w:tc>
        <w:tc>
          <w:tcPr>
            <w:tcW w:w="3812" w:type="dxa"/>
            <w:vAlign w:val="center"/>
          </w:tcPr>
          <w:p w14:paraId="5E7E455F"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b/>
                <w:bCs/>
                <w:sz w:val="20"/>
                <w:szCs w:val="20"/>
              </w:rPr>
              <w:t>--</w:t>
            </w:r>
          </w:p>
        </w:tc>
        <w:tc>
          <w:tcPr>
            <w:tcW w:w="2221" w:type="dxa"/>
          </w:tcPr>
          <w:p w14:paraId="2D38489F" w14:textId="53B0DFC7"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案文适用，但提及源标识符会增加其适用性。</w:t>
            </w:r>
          </w:p>
          <w:p w14:paraId="6346BFF2" w14:textId="77777777"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随着技术的进步和国际电信服务市场对物联网应用的采用，我们也需要考虑原始标识符。</w:t>
            </w:r>
          </w:p>
        </w:tc>
        <w:tc>
          <w:tcPr>
            <w:tcW w:w="2338" w:type="dxa"/>
          </w:tcPr>
          <w:p w14:paraId="2C3E8BFE"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提及ITU-T建议书限制了案文的灵活性。</w:t>
            </w:r>
          </w:p>
          <w:p w14:paraId="768D6A62" w14:textId="77777777" w:rsidR="002A316E" w:rsidRPr="00535C2A" w:rsidRDefault="002A316E" w:rsidP="00C53392">
            <w:pPr>
              <w:pStyle w:val="ListParagraph"/>
              <w:spacing w:before="40" w:after="40"/>
              <w:ind w:left="0"/>
              <w:rPr>
                <w:rFonts w:cstheme="minorHAnsi"/>
                <w:sz w:val="20"/>
                <w:szCs w:val="20"/>
                <w:lang w:eastAsia="zh-CN"/>
              </w:rPr>
            </w:pPr>
          </w:p>
        </w:tc>
        <w:tc>
          <w:tcPr>
            <w:tcW w:w="2744" w:type="dxa"/>
          </w:tcPr>
          <w:p w14:paraId="2A372D03" w14:textId="77777777"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无需在此条款中具体说明ITU-T建议书，删除它可以提高案文的灵活性。</w:t>
            </w:r>
          </w:p>
          <w:p w14:paraId="21C685DD" w14:textId="77777777" w:rsidR="002A316E" w:rsidRPr="00535C2A" w:rsidRDefault="002A316E" w:rsidP="00C53392">
            <w:pPr>
              <w:spacing w:before="40" w:after="40"/>
              <w:rPr>
                <w:rFonts w:cstheme="minorHAnsi"/>
                <w:sz w:val="20"/>
                <w:szCs w:val="20"/>
                <w:lang w:eastAsia="zh-CN"/>
              </w:rPr>
            </w:pPr>
            <w:r w:rsidRPr="00535C2A">
              <w:rPr>
                <w:rFonts w:cstheme="minorHAnsi" w:hint="eastAsia"/>
                <w:sz w:val="20"/>
                <w:szCs w:val="20"/>
                <w:lang w:eastAsia="zh-CN"/>
              </w:rPr>
              <w:t>我们有必要扩展议题，使它包括原始标识符。</w:t>
            </w:r>
            <w:r w:rsidRPr="00535C2A">
              <w:rPr>
                <w:rFonts w:cstheme="minorHAnsi"/>
                <w:sz w:val="20"/>
                <w:szCs w:val="20"/>
                <w:lang w:eastAsia="zh-CN"/>
              </w:rPr>
              <w:t xml:space="preserve"> </w:t>
            </w:r>
          </w:p>
        </w:tc>
      </w:tr>
      <w:tr w:rsidR="002A316E" w:rsidRPr="00535C2A" w14:paraId="0E67BDA3" w14:textId="77777777" w:rsidTr="002C4A11">
        <w:tc>
          <w:tcPr>
            <w:tcW w:w="1222" w:type="dxa"/>
          </w:tcPr>
          <w:p w14:paraId="1826818A" w14:textId="77777777" w:rsidR="002A316E" w:rsidRPr="00535C2A" w:rsidRDefault="002A316E" w:rsidP="00702128">
            <w:pPr>
              <w:pStyle w:val="ListParagraph"/>
              <w:keepNext/>
              <w:keepLines/>
              <w:spacing w:before="40" w:after="40"/>
              <w:ind w:left="0"/>
              <w:rPr>
                <w:rFonts w:cstheme="minorHAnsi"/>
                <w:b/>
                <w:bCs/>
                <w:sz w:val="20"/>
                <w:szCs w:val="20"/>
                <w:lang w:eastAsia="zh-CN"/>
              </w:rPr>
            </w:pPr>
          </w:p>
        </w:tc>
        <w:tc>
          <w:tcPr>
            <w:tcW w:w="2693" w:type="dxa"/>
          </w:tcPr>
          <w:p w14:paraId="18445278" w14:textId="1F14BB75" w:rsidR="002A316E" w:rsidRPr="00535C2A" w:rsidRDefault="002A316E" w:rsidP="00702128">
            <w:pPr>
              <w:keepNext/>
              <w:keepLines/>
              <w:spacing w:before="40" w:after="40"/>
              <w:rPr>
                <w:rFonts w:cstheme="minorHAnsi"/>
                <w:b/>
                <w:bCs/>
                <w:sz w:val="20"/>
                <w:szCs w:val="20"/>
                <w:lang w:eastAsia="zh-CN"/>
              </w:rPr>
            </w:pPr>
            <w:r w:rsidRPr="00535C2A">
              <w:rPr>
                <w:rFonts w:cstheme="minorHAnsi"/>
                <w:b/>
                <w:bCs/>
                <w:sz w:val="20"/>
                <w:szCs w:val="20"/>
                <w:lang w:eastAsia="zh-CN"/>
              </w:rPr>
              <w:t>3.7</w:t>
            </w:r>
            <w:r w:rsidR="002C4A11">
              <w:rPr>
                <w:rFonts w:cstheme="minorHAnsi"/>
                <w:b/>
                <w:bCs/>
                <w:sz w:val="20"/>
                <w:szCs w:val="20"/>
                <w:lang w:eastAsia="zh-CN"/>
              </w:rPr>
              <w:t xml:space="preserve"> </w:t>
            </w:r>
            <w:r w:rsidRPr="00535C2A">
              <w:rPr>
                <w:rFonts w:cstheme="minorHAnsi" w:hint="eastAsia"/>
                <w:sz w:val="20"/>
                <w:szCs w:val="20"/>
                <w:lang w:eastAsia="zh-CN"/>
              </w:rPr>
              <w:t>成员国应为建立区域电信业务交换点创造有利环境，以便提高质量，增强网络连接性和恢复能力，促进竞争并降低国际电信互连费用。</w:t>
            </w:r>
          </w:p>
        </w:tc>
        <w:tc>
          <w:tcPr>
            <w:tcW w:w="3812" w:type="dxa"/>
            <w:vAlign w:val="center"/>
          </w:tcPr>
          <w:p w14:paraId="101C7613" w14:textId="77777777" w:rsidR="002A316E" w:rsidRPr="00535C2A" w:rsidRDefault="002A316E" w:rsidP="00702128">
            <w:pPr>
              <w:pStyle w:val="ListParagraph"/>
              <w:keepNext/>
              <w:keepLines/>
              <w:spacing w:before="40" w:after="40"/>
              <w:ind w:left="0"/>
              <w:rPr>
                <w:rFonts w:cstheme="minorHAnsi"/>
                <w:b/>
                <w:bCs/>
                <w:sz w:val="20"/>
                <w:szCs w:val="20"/>
              </w:rPr>
            </w:pPr>
            <w:r w:rsidRPr="00535C2A">
              <w:rPr>
                <w:rFonts w:cstheme="minorHAnsi"/>
                <w:b/>
                <w:bCs/>
                <w:sz w:val="20"/>
                <w:szCs w:val="20"/>
              </w:rPr>
              <w:t>--</w:t>
            </w:r>
          </w:p>
        </w:tc>
        <w:tc>
          <w:tcPr>
            <w:tcW w:w="2221" w:type="dxa"/>
          </w:tcPr>
          <w:p w14:paraId="2EEA7E63" w14:textId="19C8D0CD" w:rsidR="002A316E" w:rsidRPr="00535C2A" w:rsidRDefault="002A316E" w:rsidP="00702128">
            <w:pPr>
              <w:pStyle w:val="ListParagraph"/>
              <w:keepNext/>
              <w:keepLines/>
              <w:spacing w:before="40" w:after="40"/>
              <w:ind w:left="0"/>
              <w:rPr>
                <w:rFonts w:cstheme="minorHAnsi"/>
                <w:sz w:val="20"/>
                <w:szCs w:val="20"/>
              </w:rPr>
            </w:pPr>
            <w:r w:rsidRPr="00535C2A">
              <w:rPr>
                <w:rFonts w:cstheme="minorHAnsi" w:hint="eastAsia"/>
                <w:sz w:val="20"/>
                <w:szCs w:val="20"/>
                <w:lang w:eastAsia="zh-CN"/>
              </w:rPr>
              <w:t>案文目前适用</w:t>
            </w:r>
          </w:p>
        </w:tc>
        <w:tc>
          <w:tcPr>
            <w:tcW w:w="2338" w:type="dxa"/>
          </w:tcPr>
          <w:p w14:paraId="74FF5A61" w14:textId="4385AFE2" w:rsidR="002A316E" w:rsidRPr="00535C2A" w:rsidRDefault="002A316E" w:rsidP="00702128">
            <w:pPr>
              <w:pStyle w:val="ListParagraph"/>
              <w:keepNext/>
              <w:keepLines/>
              <w:spacing w:before="40" w:after="40"/>
              <w:ind w:left="0"/>
              <w:rPr>
                <w:rFonts w:cstheme="minorHAnsi"/>
                <w:sz w:val="20"/>
                <w:szCs w:val="20"/>
                <w:lang w:eastAsia="zh-CN"/>
              </w:rPr>
            </w:pPr>
            <w:r w:rsidRPr="00535C2A">
              <w:rPr>
                <w:rFonts w:cstheme="minorHAnsi" w:hint="eastAsia"/>
                <w:sz w:val="20"/>
                <w:szCs w:val="20"/>
                <w:lang w:eastAsia="zh-CN"/>
              </w:rPr>
              <w:t>案文很具体，但不够灵活</w:t>
            </w:r>
          </w:p>
        </w:tc>
        <w:tc>
          <w:tcPr>
            <w:tcW w:w="2744" w:type="dxa"/>
          </w:tcPr>
          <w:p w14:paraId="033B20D8" w14:textId="77777777" w:rsidR="002A316E" w:rsidRPr="00535C2A" w:rsidRDefault="002A316E" w:rsidP="00702128">
            <w:pPr>
              <w:pStyle w:val="ListParagraph"/>
              <w:keepNext/>
              <w:keepLines/>
              <w:spacing w:before="40" w:after="40"/>
              <w:ind w:left="0"/>
              <w:rPr>
                <w:rFonts w:cstheme="minorHAnsi"/>
                <w:sz w:val="20"/>
                <w:szCs w:val="20"/>
                <w:lang w:eastAsia="zh-CN"/>
              </w:rPr>
            </w:pPr>
          </w:p>
        </w:tc>
      </w:tr>
      <w:tr w:rsidR="002A316E" w:rsidRPr="00535C2A" w14:paraId="538B108A" w14:textId="77777777" w:rsidTr="002C4A11">
        <w:tc>
          <w:tcPr>
            <w:tcW w:w="1222" w:type="dxa"/>
          </w:tcPr>
          <w:p w14:paraId="3CE2CE6A"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64158BD4" w14:textId="77777777" w:rsidR="002A316E" w:rsidRPr="00535C2A" w:rsidRDefault="002A316E" w:rsidP="00C53392">
            <w:pPr>
              <w:spacing w:before="40" w:after="40"/>
              <w:rPr>
                <w:rFonts w:cstheme="minorHAnsi"/>
                <w:b/>
                <w:bCs/>
                <w:sz w:val="20"/>
                <w:szCs w:val="20"/>
                <w:lang w:eastAsia="zh-CN"/>
              </w:rPr>
            </w:pPr>
          </w:p>
        </w:tc>
        <w:tc>
          <w:tcPr>
            <w:tcW w:w="3812" w:type="dxa"/>
          </w:tcPr>
          <w:p w14:paraId="29A21D42" w14:textId="77777777" w:rsidR="002A316E" w:rsidRPr="00535C2A" w:rsidRDefault="002A316E" w:rsidP="00C53392">
            <w:pPr>
              <w:pStyle w:val="ListParagraph"/>
              <w:spacing w:before="40" w:after="40"/>
              <w:ind w:left="0"/>
              <w:rPr>
                <w:rFonts w:cstheme="minorHAnsi"/>
                <w:b/>
                <w:bCs/>
                <w:sz w:val="20"/>
                <w:szCs w:val="20"/>
                <w:lang w:eastAsia="zh-CN"/>
              </w:rPr>
            </w:pPr>
          </w:p>
        </w:tc>
        <w:tc>
          <w:tcPr>
            <w:tcW w:w="2221" w:type="dxa"/>
          </w:tcPr>
          <w:p w14:paraId="4B492D44" w14:textId="77777777" w:rsidR="002A316E" w:rsidRPr="00535C2A" w:rsidRDefault="002A316E" w:rsidP="00C53392">
            <w:pPr>
              <w:pStyle w:val="ListParagraph"/>
              <w:spacing w:before="40" w:after="40"/>
              <w:ind w:left="0"/>
              <w:rPr>
                <w:rFonts w:cstheme="minorHAnsi"/>
                <w:sz w:val="20"/>
                <w:szCs w:val="20"/>
                <w:lang w:eastAsia="zh-CN"/>
              </w:rPr>
            </w:pPr>
          </w:p>
        </w:tc>
        <w:tc>
          <w:tcPr>
            <w:tcW w:w="2338" w:type="dxa"/>
          </w:tcPr>
          <w:p w14:paraId="515A5DB2" w14:textId="77777777" w:rsidR="002A316E" w:rsidRPr="00535C2A" w:rsidRDefault="002A316E" w:rsidP="00C53392">
            <w:pPr>
              <w:pStyle w:val="ListParagraph"/>
              <w:spacing w:before="40" w:after="40"/>
              <w:ind w:left="0"/>
              <w:rPr>
                <w:rFonts w:cstheme="minorHAnsi"/>
                <w:sz w:val="20"/>
                <w:szCs w:val="20"/>
                <w:lang w:eastAsia="zh-CN"/>
              </w:rPr>
            </w:pPr>
          </w:p>
        </w:tc>
        <w:tc>
          <w:tcPr>
            <w:tcW w:w="2744" w:type="dxa"/>
          </w:tcPr>
          <w:p w14:paraId="12C96742" w14:textId="77777777" w:rsidR="002A316E" w:rsidRPr="00535C2A" w:rsidRDefault="002A316E" w:rsidP="00C53392">
            <w:pPr>
              <w:pStyle w:val="ListParagraph"/>
              <w:spacing w:before="40" w:after="40"/>
              <w:ind w:left="0"/>
              <w:rPr>
                <w:rFonts w:cstheme="minorHAnsi"/>
                <w:sz w:val="20"/>
                <w:szCs w:val="20"/>
                <w:lang w:eastAsia="zh-CN"/>
              </w:rPr>
            </w:pPr>
          </w:p>
        </w:tc>
      </w:tr>
      <w:tr w:rsidR="002A316E" w:rsidRPr="00535C2A" w14:paraId="75E2945A" w14:textId="77777777" w:rsidTr="002C4A11">
        <w:tc>
          <w:tcPr>
            <w:tcW w:w="1222" w:type="dxa"/>
          </w:tcPr>
          <w:p w14:paraId="19065580"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b/>
                <w:bCs/>
                <w:sz w:val="20"/>
                <w:szCs w:val="20"/>
              </w:rPr>
              <w:t>4</w:t>
            </w:r>
          </w:p>
        </w:tc>
        <w:tc>
          <w:tcPr>
            <w:tcW w:w="2693" w:type="dxa"/>
          </w:tcPr>
          <w:p w14:paraId="230AE166" w14:textId="77777777" w:rsidR="002A316E" w:rsidRPr="00535C2A" w:rsidRDefault="002A316E" w:rsidP="00C53392">
            <w:pPr>
              <w:pStyle w:val="ListParagraph"/>
              <w:spacing w:before="40" w:after="40"/>
              <w:ind w:left="0"/>
              <w:rPr>
                <w:rFonts w:cstheme="minorHAnsi"/>
                <w:b/>
                <w:bCs/>
                <w:sz w:val="20"/>
                <w:szCs w:val="20"/>
              </w:rPr>
            </w:pPr>
            <w:proofErr w:type="spellStart"/>
            <w:r w:rsidRPr="00535C2A">
              <w:rPr>
                <w:rFonts w:cstheme="minorHAnsi" w:hint="eastAsia"/>
                <w:b/>
                <w:bCs/>
                <w:sz w:val="20"/>
                <w:szCs w:val="20"/>
              </w:rPr>
              <w:t>国际电信业务</w:t>
            </w:r>
            <w:proofErr w:type="spellEnd"/>
          </w:p>
        </w:tc>
        <w:tc>
          <w:tcPr>
            <w:tcW w:w="3812" w:type="dxa"/>
          </w:tcPr>
          <w:p w14:paraId="7375CDFC" w14:textId="2FA9C9CD" w:rsidR="002A316E" w:rsidRPr="00535C2A" w:rsidRDefault="002A316E" w:rsidP="00C53392">
            <w:pPr>
              <w:pStyle w:val="ListParagraph"/>
              <w:spacing w:before="40" w:after="40"/>
              <w:ind w:left="0"/>
              <w:rPr>
                <w:rFonts w:cstheme="minorHAnsi"/>
                <w:b/>
                <w:bCs/>
                <w:sz w:val="20"/>
                <w:szCs w:val="20"/>
              </w:rPr>
            </w:pPr>
            <w:r w:rsidRPr="00535C2A">
              <w:rPr>
                <w:rFonts w:cstheme="minorHAnsi"/>
                <w:b/>
                <w:bCs/>
                <w:sz w:val="20"/>
                <w:szCs w:val="20"/>
              </w:rPr>
              <w:t>4</w:t>
            </w:r>
            <w:r w:rsidR="002C4A11">
              <w:rPr>
                <w:rFonts w:cstheme="minorHAnsi"/>
                <w:b/>
                <w:bCs/>
                <w:sz w:val="20"/>
                <w:szCs w:val="20"/>
              </w:rPr>
              <w:t xml:space="preserve"> </w:t>
            </w:r>
            <w:proofErr w:type="spellStart"/>
            <w:r w:rsidRPr="00535C2A">
              <w:rPr>
                <w:rFonts w:cstheme="minorHAnsi" w:hint="eastAsia"/>
                <w:b/>
                <w:bCs/>
                <w:sz w:val="20"/>
                <w:szCs w:val="20"/>
              </w:rPr>
              <w:t>国际电信业务</w:t>
            </w:r>
            <w:proofErr w:type="spellEnd"/>
          </w:p>
        </w:tc>
        <w:tc>
          <w:tcPr>
            <w:tcW w:w="2221" w:type="dxa"/>
          </w:tcPr>
          <w:p w14:paraId="096C24C7" w14:textId="77777777" w:rsidR="002A316E" w:rsidRPr="00535C2A" w:rsidRDefault="002A316E" w:rsidP="00C53392">
            <w:pPr>
              <w:pStyle w:val="ListParagraph"/>
              <w:spacing w:before="40" w:after="40"/>
              <w:ind w:left="0"/>
              <w:rPr>
                <w:rFonts w:cstheme="minorHAnsi"/>
                <w:sz w:val="20"/>
                <w:szCs w:val="20"/>
              </w:rPr>
            </w:pPr>
          </w:p>
        </w:tc>
        <w:tc>
          <w:tcPr>
            <w:tcW w:w="2338" w:type="dxa"/>
          </w:tcPr>
          <w:p w14:paraId="14CB8CE2" w14:textId="77777777" w:rsidR="002A316E" w:rsidRPr="00535C2A" w:rsidRDefault="002A316E" w:rsidP="00C53392">
            <w:pPr>
              <w:pStyle w:val="ListParagraph"/>
              <w:spacing w:before="40" w:after="40"/>
              <w:ind w:left="0"/>
              <w:rPr>
                <w:rFonts w:cstheme="minorHAnsi"/>
                <w:sz w:val="20"/>
                <w:szCs w:val="20"/>
              </w:rPr>
            </w:pPr>
          </w:p>
        </w:tc>
        <w:tc>
          <w:tcPr>
            <w:tcW w:w="2744" w:type="dxa"/>
          </w:tcPr>
          <w:p w14:paraId="5FE8827B" w14:textId="77777777" w:rsidR="002A316E" w:rsidRPr="00535C2A" w:rsidRDefault="002A316E" w:rsidP="00C53392">
            <w:pPr>
              <w:pStyle w:val="ListParagraph"/>
              <w:spacing w:before="40" w:after="40"/>
              <w:ind w:left="0"/>
              <w:rPr>
                <w:rFonts w:cstheme="minorHAnsi"/>
                <w:sz w:val="20"/>
                <w:szCs w:val="20"/>
              </w:rPr>
            </w:pPr>
          </w:p>
        </w:tc>
      </w:tr>
      <w:tr w:rsidR="002A316E" w:rsidRPr="00535C2A" w14:paraId="70938E94" w14:textId="77777777" w:rsidTr="002C4A11">
        <w:tc>
          <w:tcPr>
            <w:tcW w:w="1222" w:type="dxa"/>
          </w:tcPr>
          <w:p w14:paraId="10624193"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247A6811" w14:textId="7968419B" w:rsidR="002A316E" w:rsidRPr="00535C2A" w:rsidRDefault="002A316E" w:rsidP="00C53392">
            <w:pPr>
              <w:spacing w:before="40" w:after="40"/>
              <w:rPr>
                <w:rFonts w:cstheme="minorHAnsi"/>
                <w:b/>
                <w:bCs/>
                <w:sz w:val="20"/>
                <w:szCs w:val="20"/>
                <w:lang w:eastAsia="zh-CN"/>
              </w:rPr>
            </w:pPr>
            <w:r w:rsidRPr="00535C2A">
              <w:rPr>
                <w:rFonts w:cstheme="minorHAnsi"/>
                <w:b/>
                <w:bCs/>
                <w:sz w:val="20"/>
                <w:szCs w:val="20"/>
                <w:lang w:eastAsia="zh-CN"/>
              </w:rPr>
              <w:t>4.1</w:t>
            </w:r>
            <w:r w:rsidR="002C4A11">
              <w:rPr>
                <w:rFonts w:cstheme="minorHAnsi"/>
                <w:b/>
                <w:bCs/>
                <w:sz w:val="20"/>
                <w:szCs w:val="20"/>
                <w:lang w:eastAsia="zh-CN"/>
              </w:rPr>
              <w:t xml:space="preserve"> </w:t>
            </w:r>
            <w:r w:rsidRPr="00535C2A">
              <w:rPr>
                <w:rFonts w:cstheme="minorHAnsi" w:hint="eastAsia"/>
                <w:sz w:val="20"/>
                <w:szCs w:val="20"/>
                <w:lang w:eastAsia="zh-CN"/>
              </w:rPr>
              <w:t>成员国须促进国际电信业务发展并须加强业务的公众可用性。</w:t>
            </w:r>
          </w:p>
        </w:tc>
        <w:tc>
          <w:tcPr>
            <w:tcW w:w="3812" w:type="dxa"/>
          </w:tcPr>
          <w:p w14:paraId="06F7087B" w14:textId="77777777" w:rsidR="002A316E" w:rsidRPr="00535C2A" w:rsidRDefault="002A316E" w:rsidP="00C53392">
            <w:pPr>
              <w:pStyle w:val="Normalaftertitle"/>
              <w:spacing w:before="40" w:after="40"/>
              <w:rPr>
                <w:rFonts w:cstheme="minorHAnsi"/>
                <w:sz w:val="20"/>
                <w:szCs w:val="20"/>
                <w:lang w:eastAsia="zh-CN"/>
              </w:rPr>
            </w:pPr>
            <w:r w:rsidRPr="00535C2A">
              <w:rPr>
                <w:rFonts w:cstheme="minorHAnsi"/>
                <w:sz w:val="20"/>
                <w:szCs w:val="20"/>
                <w:lang w:eastAsia="zh-CN"/>
              </w:rPr>
              <w:t xml:space="preserve">4.1. </w:t>
            </w:r>
            <w:r w:rsidRPr="00535C2A">
              <w:rPr>
                <w:rFonts w:cstheme="minorHAnsi" w:hint="eastAsia"/>
                <w:sz w:val="20"/>
                <w:szCs w:val="20"/>
                <w:lang w:eastAsia="zh-CN"/>
              </w:rPr>
              <w:t>各成员</w:t>
            </w:r>
            <w:proofErr w:type="gramStart"/>
            <w:r w:rsidRPr="00535C2A">
              <w:rPr>
                <w:rFonts w:cstheme="minorHAnsi" w:hint="eastAsia"/>
                <w:sz w:val="20"/>
                <w:szCs w:val="20"/>
                <w:lang w:eastAsia="zh-CN"/>
              </w:rPr>
              <w:t>须促进</w:t>
            </w:r>
            <w:proofErr w:type="gramEnd"/>
            <w:r w:rsidRPr="00535C2A">
              <w:rPr>
                <w:rFonts w:cstheme="minorHAnsi" w:hint="eastAsia"/>
                <w:sz w:val="20"/>
                <w:szCs w:val="20"/>
                <w:lang w:eastAsia="zh-CN"/>
              </w:rPr>
              <w:t>国际电信业务的开放，并须努力使此类业务能供其国内网的公众普遍使用。</w:t>
            </w:r>
          </w:p>
          <w:p w14:paraId="4E0D01EB" w14:textId="77777777" w:rsidR="002A316E" w:rsidRPr="00535C2A" w:rsidRDefault="002A316E" w:rsidP="00C53392">
            <w:pPr>
              <w:pStyle w:val="ListParagraph"/>
              <w:spacing w:before="40" w:after="40"/>
              <w:ind w:left="0"/>
              <w:rPr>
                <w:rFonts w:cstheme="minorHAnsi"/>
                <w:b/>
                <w:bCs/>
                <w:sz w:val="20"/>
                <w:szCs w:val="20"/>
                <w:lang w:eastAsia="zh-CN"/>
              </w:rPr>
            </w:pPr>
          </w:p>
        </w:tc>
        <w:tc>
          <w:tcPr>
            <w:tcW w:w="2221" w:type="dxa"/>
          </w:tcPr>
          <w:p w14:paraId="640F66CA"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3DE74C1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r w:rsidRPr="00535C2A">
              <w:rPr>
                <w:rFonts w:cstheme="minorHAnsi"/>
                <w:sz w:val="20"/>
                <w:szCs w:val="20"/>
              </w:rPr>
              <w:t xml:space="preserve"> </w:t>
            </w:r>
          </w:p>
        </w:tc>
        <w:tc>
          <w:tcPr>
            <w:tcW w:w="2744" w:type="dxa"/>
          </w:tcPr>
          <w:p w14:paraId="6D5F001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案文保持不变</w:t>
            </w:r>
            <w:proofErr w:type="spellEnd"/>
          </w:p>
        </w:tc>
      </w:tr>
      <w:tr w:rsidR="002A316E" w:rsidRPr="00535C2A" w14:paraId="314A182E" w14:textId="77777777" w:rsidTr="002C4A11">
        <w:tc>
          <w:tcPr>
            <w:tcW w:w="1222" w:type="dxa"/>
          </w:tcPr>
          <w:p w14:paraId="67D1B953"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73BFA534" w14:textId="2BB1C7BD"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4.2</w:t>
            </w:r>
            <w:r w:rsidR="002C4A11">
              <w:rPr>
                <w:rFonts w:cstheme="minorHAnsi"/>
                <w:sz w:val="20"/>
                <w:szCs w:val="20"/>
                <w:lang w:eastAsia="zh-CN"/>
              </w:rPr>
              <w:t xml:space="preserve"> </w:t>
            </w:r>
            <w:r w:rsidRPr="00535C2A">
              <w:rPr>
                <w:rFonts w:cstheme="minorHAnsi" w:hint="eastAsia"/>
                <w:sz w:val="20"/>
                <w:szCs w:val="20"/>
                <w:lang w:eastAsia="zh-CN"/>
              </w:rPr>
              <w:t>成员国须努力确保经授权的运营机构在本《规则》框架内进行合作，以便通过协议提供广泛的国际电信业务，这类电信业务应在最大可行的程度上符合相关ITU-T建议书的规定。</w:t>
            </w:r>
          </w:p>
        </w:tc>
        <w:tc>
          <w:tcPr>
            <w:tcW w:w="3812" w:type="dxa"/>
          </w:tcPr>
          <w:p w14:paraId="1A31A5FE" w14:textId="1FAF85EE" w:rsidR="002A316E" w:rsidRPr="00535C2A" w:rsidRDefault="002A316E" w:rsidP="00C53392">
            <w:pPr>
              <w:spacing w:before="40" w:after="40"/>
              <w:rPr>
                <w:rFonts w:cstheme="minorHAnsi"/>
                <w:b/>
                <w:bCs/>
                <w:sz w:val="20"/>
                <w:szCs w:val="20"/>
                <w:lang w:eastAsia="zh-CN"/>
              </w:rPr>
            </w:pPr>
            <w:r w:rsidRPr="00535C2A">
              <w:rPr>
                <w:rFonts w:cstheme="minorHAnsi"/>
                <w:sz w:val="20"/>
                <w:szCs w:val="20"/>
                <w:lang w:eastAsia="zh-CN"/>
              </w:rPr>
              <w:t>4.2</w:t>
            </w:r>
            <w:r w:rsidR="002C4A11">
              <w:rPr>
                <w:rFonts w:cstheme="minorHAnsi"/>
                <w:sz w:val="20"/>
                <w:szCs w:val="20"/>
                <w:lang w:eastAsia="zh-CN"/>
              </w:rPr>
              <w:t xml:space="preserve"> </w:t>
            </w:r>
            <w:r w:rsidRPr="00535C2A">
              <w:rPr>
                <w:rFonts w:cstheme="minorHAnsi" w:hint="eastAsia"/>
                <w:sz w:val="20"/>
                <w:szCs w:val="20"/>
                <w:lang w:eastAsia="zh-CN"/>
              </w:rPr>
              <w:t>各成员须确保各主管部门*在本《规则》框架范围内进行合作，以便通过相互协议提供广泛的国际电信业务，这类电信业务应在最大可行的程度上符合国际电报电话咨询委员会（CCITT）的相关建议。</w:t>
            </w:r>
          </w:p>
        </w:tc>
        <w:tc>
          <w:tcPr>
            <w:tcW w:w="2221" w:type="dxa"/>
          </w:tcPr>
          <w:p w14:paraId="7DB9BC8A"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5982EDF9"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如果我们不将案文局限于I</w:t>
            </w:r>
            <w:r w:rsidRPr="00535C2A">
              <w:rPr>
                <w:rFonts w:cstheme="minorHAnsi"/>
                <w:sz w:val="20"/>
                <w:szCs w:val="20"/>
                <w:lang w:eastAsia="zh-CN"/>
              </w:rPr>
              <w:t>TU-T</w:t>
            </w:r>
            <w:r w:rsidRPr="00535C2A">
              <w:rPr>
                <w:rFonts w:cstheme="minorHAnsi" w:hint="eastAsia"/>
                <w:sz w:val="20"/>
                <w:szCs w:val="20"/>
                <w:lang w:eastAsia="zh-CN"/>
              </w:rPr>
              <w:t>建议书，会提高其灵活性。</w:t>
            </w:r>
            <w:r w:rsidRPr="00535C2A">
              <w:rPr>
                <w:rFonts w:cstheme="minorHAnsi"/>
                <w:sz w:val="20"/>
                <w:szCs w:val="20"/>
                <w:lang w:eastAsia="zh-CN"/>
              </w:rPr>
              <w:t xml:space="preserve"> </w:t>
            </w:r>
          </w:p>
        </w:tc>
        <w:tc>
          <w:tcPr>
            <w:tcW w:w="2744" w:type="dxa"/>
          </w:tcPr>
          <w:p w14:paraId="0EF03C68"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建议扩展案文，O</w:t>
            </w:r>
            <w:r w:rsidRPr="00535C2A">
              <w:rPr>
                <w:rFonts w:cstheme="minorHAnsi"/>
                <w:sz w:val="20"/>
                <w:szCs w:val="20"/>
                <w:lang w:eastAsia="zh-CN"/>
              </w:rPr>
              <w:t>A</w:t>
            </w:r>
            <w:r w:rsidRPr="00535C2A">
              <w:rPr>
                <w:rFonts w:cstheme="minorHAnsi" w:hint="eastAsia"/>
                <w:sz w:val="20"/>
                <w:szCs w:val="20"/>
                <w:lang w:eastAsia="zh-CN"/>
              </w:rPr>
              <w:t>应符合国际电联的所有建议书，而不仅限于I</w:t>
            </w:r>
            <w:r w:rsidRPr="00535C2A">
              <w:rPr>
                <w:rFonts w:cstheme="minorHAnsi"/>
                <w:sz w:val="20"/>
                <w:szCs w:val="20"/>
                <w:lang w:eastAsia="zh-CN"/>
              </w:rPr>
              <w:t>TU-T</w:t>
            </w:r>
            <w:r w:rsidRPr="00535C2A">
              <w:rPr>
                <w:rFonts w:cstheme="minorHAnsi" w:hint="eastAsia"/>
                <w:sz w:val="20"/>
                <w:szCs w:val="20"/>
                <w:lang w:eastAsia="zh-CN"/>
              </w:rPr>
              <w:t>建议书，因为可能还有其他国际电联建议书与之相关。</w:t>
            </w:r>
            <w:r w:rsidRPr="00535C2A">
              <w:rPr>
                <w:rFonts w:cstheme="minorHAnsi"/>
                <w:sz w:val="20"/>
                <w:szCs w:val="20"/>
                <w:lang w:eastAsia="zh-CN"/>
              </w:rPr>
              <w:t xml:space="preserve"> </w:t>
            </w:r>
          </w:p>
        </w:tc>
      </w:tr>
      <w:tr w:rsidR="002A316E" w:rsidRPr="00535C2A" w14:paraId="587AD012" w14:textId="77777777" w:rsidTr="002C4A11">
        <w:tc>
          <w:tcPr>
            <w:tcW w:w="1222" w:type="dxa"/>
          </w:tcPr>
          <w:p w14:paraId="028E719C"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2DA9196E" w14:textId="5E48740D"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4.3</w:t>
            </w:r>
            <w:r w:rsidR="002C4A11">
              <w:rPr>
                <w:rFonts w:cstheme="minorHAnsi"/>
                <w:sz w:val="20"/>
                <w:szCs w:val="20"/>
                <w:lang w:eastAsia="zh-CN"/>
              </w:rPr>
              <w:t xml:space="preserve"> </w:t>
            </w:r>
            <w:r w:rsidRPr="00535C2A">
              <w:rPr>
                <w:rFonts w:cstheme="minorHAnsi" w:hint="eastAsia"/>
                <w:sz w:val="20"/>
                <w:szCs w:val="20"/>
                <w:lang w:eastAsia="zh-CN"/>
              </w:rPr>
              <w:t>在国内法律许可的情况下，成员国须努力确保经授权的运营机构在最大可行的程度上提供和保持与相关ITU-T建议书相一致的令人满意的服务质量，包括以下方面：</w:t>
            </w:r>
          </w:p>
        </w:tc>
        <w:tc>
          <w:tcPr>
            <w:tcW w:w="3812" w:type="dxa"/>
          </w:tcPr>
          <w:p w14:paraId="4B416DCD" w14:textId="1C990120" w:rsidR="002A316E" w:rsidRPr="00535C2A" w:rsidRDefault="002A316E" w:rsidP="00C53392">
            <w:pPr>
              <w:spacing w:before="40" w:after="40"/>
              <w:rPr>
                <w:rFonts w:cstheme="minorHAnsi"/>
                <w:b/>
                <w:bCs/>
                <w:sz w:val="20"/>
                <w:szCs w:val="20"/>
                <w:lang w:eastAsia="zh-CN"/>
              </w:rPr>
            </w:pPr>
            <w:r w:rsidRPr="00535C2A">
              <w:rPr>
                <w:rFonts w:cstheme="minorHAnsi"/>
                <w:sz w:val="20"/>
                <w:szCs w:val="20"/>
                <w:lang w:eastAsia="zh-CN"/>
              </w:rPr>
              <w:t>4.3</w:t>
            </w:r>
            <w:r w:rsidR="002C4A11">
              <w:rPr>
                <w:rFonts w:cstheme="minorHAnsi"/>
                <w:sz w:val="20"/>
                <w:szCs w:val="20"/>
                <w:lang w:eastAsia="zh-CN"/>
              </w:rPr>
              <w:t xml:space="preserve"> </w:t>
            </w:r>
            <w:r w:rsidRPr="00535C2A">
              <w:rPr>
                <w:rFonts w:cstheme="minorHAnsi" w:hint="eastAsia"/>
                <w:sz w:val="20"/>
                <w:szCs w:val="20"/>
                <w:lang w:eastAsia="zh-CN"/>
              </w:rPr>
              <w:t>在国内法律许可的情况下，各成员须努力保证各主管部门*在以下方面以最大可行的程度提供和保持与国际电报电话咨询委员会的相关建议书相应的起码的业务质量：</w:t>
            </w:r>
          </w:p>
        </w:tc>
        <w:tc>
          <w:tcPr>
            <w:tcW w:w="2221" w:type="dxa"/>
          </w:tcPr>
          <w:p w14:paraId="281E1DFA"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案文适用</w:t>
            </w:r>
            <w:proofErr w:type="spellEnd"/>
          </w:p>
        </w:tc>
        <w:tc>
          <w:tcPr>
            <w:tcW w:w="2338" w:type="dxa"/>
          </w:tcPr>
          <w:p w14:paraId="2670C4C2"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如果我们不将案文局限于ITU-T建议书，会提高其灵活性。</w:t>
            </w:r>
          </w:p>
        </w:tc>
        <w:tc>
          <w:tcPr>
            <w:tcW w:w="2744" w:type="dxa"/>
          </w:tcPr>
          <w:p w14:paraId="4F38FE26"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我们建议扩展案文，OA应符合国际电联的所有建议书，而不仅限于ITU-T建议书，</w:t>
            </w:r>
            <w:r w:rsidRPr="00535C2A">
              <w:rPr>
                <w:rFonts w:cstheme="minorHAnsi"/>
                <w:sz w:val="20"/>
                <w:szCs w:val="20"/>
                <w:lang w:eastAsia="zh-CN"/>
              </w:rPr>
              <w:t xml:space="preserve"> </w:t>
            </w:r>
          </w:p>
        </w:tc>
      </w:tr>
      <w:tr w:rsidR="002A316E" w:rsidRPr="00535C2A" w14:paraId="19EC1B8F" w14:textId="77777777" w:rsidTr="002C4A11">
        <w:trPr>
          <w:trHeight w:val="2096"/>
        </w:trPr>
        <w:tc>
          <w:tcPr>
            <w:tcW w:w="1222" w:type="dxa"/>
          </w:tcPr>
          <w:p w14:paraId="7A8D1B53"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125E48B9"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 xml:space="preserve">a) </w:t>
            </w:r>
            <w:r w:rsidRPr="00535C2A">
              <w:rPr>
                <w:rFonts w:cstheme="minorHAnsi" w:hint="eastAsia"/>
                <w:sz w:val="20"/>
                <w:szCs w:val="20"/>
                <w:lang w:eastAsia="zh-CN"/>
              </w:rPr>
              <w:t>用户使用获准与国际网络相连且不会对技术设施和人员造成危害的终端接入国际网络；</w:t>
            </w:r>
          </w:p>
        </w:tc>
        <w:tc>
          <w:tcPr>
            <w:tcW w:w="3812" w:type="dxa"/>
          </w:tcPr>
          <w:p w14:paraId="4618A791" w14:textId="77777777" w:rsidR="002A316E" w:rsidRPr="00535C2A" w:rsidRDefault="002A316E" w:rsidP="00C53392">
            <w:pPr>
              <w:pStyle w:val="enumlev1"/>
              <w:spacing w:before="40" w:after="40"/>
              <w:ind w:left="42" w:firstLine="19"/>
              <w:rPr>
                <w:rFonts w:cstheme="minorHAnsi"/>
                <w:b/>
                <w:bCs/>
                <w:sz w:val="20"/>
                <w:szCs w:val="20"/>
                <w:lang w:eastAsia="zh-CN"/>
              </w:rPr>
            </w:pPr>
            <w:r w:rsidRPr="00535C2A">
              <w:rPr>
                <w:rFonts w:cstheme="minorHAnsi"/>
                <w:sz w:val="20"/>
                <w:szCs w:val="20"/>
                <w:lang w:eastAsia="zh-CN"/>
              </w:rPr>
              <w:t xml:space="preserve">a) </w:t>
            </w:r>
            <w:r w:rsidRPr="00535C2A">
              <w:rPr>
                <w:rFonts w:cstheme="minorHAnsi" w:hint="eastAsia"/>
                <w:sz w:val="20"/>
                <w:szCs w:val="20"/>
                <w:lang w:eastAsia="zh-CN"/>
              </w:rPr>
              <w:t>使用获准与国际网络相连的终端且不对技术设施和人员造成危害的使用者进入国际网络；</w:t>
            </w:r>
          </w:p>
        </w:tc>
        <w:tc>
          <w:tcPr>
            <w:tcW w:w="2221" w:type="dxa"/>
          </w:tcPr>
          <w:p w14:paraId="3AE12EA8"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需对“危害”一词做出说明，确保本案文的充分适用</w:t>
            </w:r>
          </w:p>
        </w:tc>
        <w:tc>
          <w:tcPr>
            <w:tcW w:w="2338" w:type="dxa"/>
          </w:tcPr>
          <w:p w14:paraId="6BC7B9B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682CCE1D"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需对“危害”一词做出说明</w:t>
            </w:r>
          </w:p>
        </w:tc>
      </w:tr>
      <w:tr w:rsidR="002A316E" w:rsidRPr="00535C2A" w14:paraId="5ED5D37C" w14:textId="77777777" w:rsidTr="002C4A11">
        <w:tc>
          <w:tcPr>
            <w:tcW w:w="1222" w:type="dxa"/>
          </w:tcPr>
          <w:p w14:paraId="11E9FB71"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585FE442"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 xml:space="preserve">b) </w:t>
            </w:r>
            <w:r w:rsidRPr="00535C2A">
              <w:rPr>
                <w:rFonts w:cstheme="minorHAnsi" w:hint="eastAsia"/>
                <w:sz w:val="20"/>
                <w:szCs w:val="20"/>
                <w:lang w:eastAsia="zh-CN"/>
              </w:rPr>
              <w:t>可供用户专用的国际电信设施和业务；</w:t>
            </w:r>
          </w:p>
        </w:tc>
        <w:tc>
          <w:tcPr>
            <w:tcW w:w="3812" w:type="dxa"/>
          </w:tcPr>
          <w:p w14:paraId="71C49961"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 xml:space="preserve">b) </w:t>
            </w:r>
            <w:r w:rsidRPr="00535C2A">
              <w:rPr>
                <w:rFonts w:cstheme="minorHAnsi" w:hint="eastAsia"/>
                <w:sz w:val="20"/>
                <w:szCs w:val="20"/>
                <w:lang w:eastAsia="zh-CN"/>
              </w:rPr>
              <w:t>可供用户专用的国际电信设施和业务；</w:t>
            </w:r>
          </w:p>
        </w:tc>
        <w:tc>
          <w:tcPr>
            <w:tcW w:w="2221" w:type="dxa"/>
          </w:tcPr>
          <w:p w14:paraId="1E3D238A"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2A891E01"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6950E10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2F317B14" w14:textId="77777777" w:rsidTr="002C4A11">
        <w:tc>
          <w:tcPr>
            <w:tcW w:w="1222" w:type="dxa"/>
          </w:tcPr>
          <w:p w14:paraId="4C1F253F"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61E4BCA0"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sz w:val="20"/>
                <w:szCs w:val="20"/>
                <w:lang w:eastAsia="zh-CN"/>
              </w:rPr>
              <w:t xml:space="preserve">c) </w:t>
            </w:r>
            <w:r w:rsidRPr="00535C2A">
              <w:rPr>
                <w:rFonts w:cstheme="minorHAnsi" w:hint="eastAsia"/>
                <w:sz w:val="20"/>
                <w:szCs w:val="20"/>
                <w:lang w:eastAsia="zh-CN"/>
              </w:rPr>
              <w:t>至少一种便于公众（包括那些可能不是某种特定电信业务用户）使用的电信方式；以及</w:t>
            </w:r>
          </w:p>
        </w:tc>
        <w:tc>
          <w:tcPr>
            <w:tcW w:w="3812" w:type="dxa"/>
          </w:tcPr>
          <w:p w14:paraId="1F251EB1" w14:textId="77777777" w:rsidR="002A316E" w:rsidRPr="00535C2A" w:rsidRDefault="002A316E" w:rsidP="00C53392">
            <w:pPr>
              <w:pStyle w:val="ListParagraph"/>
              <w:spacing w:before="40" w:after="40"/>
              <w:ind w:left="0"/>
              <w:rPr>
                <w:rFonts w:cstheme="minorHAnsi"/>
                <w:b/>
                <w:bCs/>
                <w:sz w:val="20"/>
                <w:szCs w:val="20"/>
                <w:lang w:eastAsia="zh-CN"/>
              </w:rPr>
            </w:pPr>
            <w:r w:rsidRPr="00535C2A">
              <w:rPr>
                <w:rFonts w:cstheme="minorHAnsi"/>
                <w:sz w:val="20"/>
                <w:szCs w:val="20"/>
                <w:lang w:eastAsia="zh-CN"/>
              </w:rPr>
              <w:t xml:space="preserve">c) </w:t>
            </w:r>
            <w:r w:rsidRPr="00535C2A">
              <w:rPr>
                <w:rFonts w:cstheme="minorHAnsi" w:hint="eastAsia"/>
                <w:sz w:val="20"/>
                <w:szCs w:val="20"/>
                <w:lang w:eastAsia="zh-CN"/>
              </w:rPr>
              <w:t>至少一种便于公众使用的电信业务，包括那些方便可能不是某种特定电信业务的用户使用的电信方式；以及</w:t>
            </w:r>
          </w:p>
        </w:tc>
        <w:tc>
          <w:tcPr>
            <w:tcW w:w="2221" w:type="dxa"/>
          </w:tcPr>
          <w:p w14:paraId="6E173A99" w14:textId="7AB93BBA"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“便于”一词不可衡量，因而可能产生混乱，对适用性造成负面影响。</w:t>
            </w:r>
          </w:p>
        </w:tc>
        <w:tc>
          <w:tcPr>
            <w:tcW w:w="2338" w:type="dxa"/>
          </w:tcPr>
          <w:p w14:paraId="0C2FF8AB"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r w:rsidRPr="00535C2A">
              <w:rPr>
                <w:rFonts w:cstheme="minorHAnsi"/>
                <w:sz w:val="20"/>
                <w:szCs w:val="20"/>
              </w:rPr>
              <w:t xml:space="preserve"> </w:t>
            </w:r>
          </w:p>
        </w:tc>
        <w:tc>
          <w:tcPr>
            <w:tcW w:w="2744" w:type="dxa"/>
          </w:tcPr>
          <w:p w14:paraId="27637FFB"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hint="eastAsia"/>
                <w:sz w:val="20"/>
                <w:szCs w:val="20"/>
                <w:lang w:eastAsia="zh-CN"/>
              </w:rPr>
              <w:t>我们建议删除“便于/易于”一词</w:t>
            </w:r>
          </w:p>
        </w:tc>
      </w:tr>
      <w:tr w:rsidR="002A316E" w:rsidRPr="00535C2A" w14:paraId="44CC8470" w14:textId="77777777" w:rsidTr="002C4A11">
        <w:tc>
          <w:tcPr>
            <w:tcW w:w="1222" w:type="dxa"/>
          </w:tcPr>
          <w:p w14:paraId="184B7F44" w14:textId="77777777" w:rsidR="002A316E" w:rsidRPr="00535C2A" w:rsidRDefault="002A316E" w:rsidP="00C53392">
            <w:pPr>
              <w:pStyle w:val="ListParagraph"/>
              <w:spacing w:before="40" w:after="40"/>
              <w:ind w:left="0"/>
              <w:rPr>
                <w:rFonts w:cstheme="minorHAnsi"/>
                <w:b/>
                <w:bCs/>
                <w:sz w:val="20"/>
                <w:szCs w:val="20"/>
                <w:lang w:eastAsia="zh-CN"/>
              </w:rPr>
            </w:pPr>
          </w:p>
        </w:tc>
        <w:tc>
          <w:tcPr>
            <w:tcW w:w="2693" w:type="dxa"/>
          </w:tcPr>
          <w:p w14:paraId="235E14BE"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sz w:val="20"/>
                <w:szCs w:val="20"/>
                <w:lang w:eastAsia="zh-CN"/>
              </w:rPr>
              <w:t xml:space="preserve">d) </w:t>
            </w:r>
            <w:r w:rsidRPr="00535C2A">
              <w:rPr>
                <w:rFonts w:cstheme="minorHAnsi" w:hint="eastAsia"/>
                <w:sz w:val="20"/>
                <w:szCs w:val="20"/>
                <w:lang w:eastAsia="zh-CN"/>
              </w:rPr>
              <w:t>适当时能促进国际通信不同业务之间互通的能力。</w:t>
            </w:r>
          </w:p>
        </w:tc>
        <w:tc>
          <w:tcPr>
            <w:tcW w:w="3812" w:type="dxa"/>
          </w:tcPr>
          <w:p w14:paraId="6B4E89F9" w14:textId="77777777"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sz w:val="20"/>
                <w:szCs w:val="20"/>
                <w:lang w:eastAsia="zh-CN"/>
              </w:rPr>
              <w:t xml:space="preserve">d) </w:t>
            </w:r>
            <w:r w:rsidRPr="00535C2A">
              <w:rPr>
                <w:rFonts w:cstheme="minorHAnsi" w:hint="eastAsia"/>
                <w:sz w:val="20"/>
                <w:szCs w:val="20"/>
                <w:lang w:eastAsia="zh-CN"/>
              </w:rPr>
              <w:t>需要时能促进国际通信的不同业务之间的互通能力。</w:t>
            </w:r>
          </w:p>
        </w:tc>
        <w:tc>
          <w:tcPr>
            <w:tcW w:w="2221" w:type="dxa"/>
          </w:tcPr>
          <w:p w14:paraId="3F100434"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647E045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5179B2C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r w:rsidRPr="00535C2A">
              <w:rPr>
                <w:rFonts w:cstheme="minorHAnsi"/>
                <w:sz w:val="20"/>
                <w:szCs w:val="20"/>
              </w:rPr>
              <w:t xml:space="preserve"> </w:t>
            </w:r>
          </w:p>
        </w:tc>
      </w:tr>
      <w:tr w:rsidR="002A316E" w:rsidRPr="00535C2A" w14:paraId="4AC0060B" w14:textId="77777777" w:rsidTr="002C4A11">
        <w:tc>
          <w:tcPr>
            <w:tcW w:w="1222" w:type="dxa"/>
          </w:tcPr>
          <w:p w14:paraId="75019819"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5934E7FF" w14:textId="34CCD968"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sz w:val="20"/>
                <w:szCs w:val="20"/>
                <w:lang w:eastAsia="zh-CN"/>
              </w:rPr>
              <w:t>4.4</w:t>
            </w:r>
            <w:r w:rsidR="002C4A11">
              <w:rPr>
                <w:rFonts w:cstheme="minorHAnsi"/>
                <w:sz w:val="20"/>
                <w:szCs w:val="20"/>
                <w:lang w:eastAsia="zh-CN"/>
              </w:rPr>
              <w:t xml:space="preserve"> </w:t>
            </w:r>
            <w:r w:rsidRPr="00535C2A">
              <w:rPr>
                <w:rFonts w:cstheme="minorHAnsi" w:hint="eastAsia"/>
                <w:sz w:val="20"/>
                <w:szCs w:val="20"/>
                <w:lang w:eastAsia="zh-CN"/>
              </w:rPr>
              <w:t>成员国须加强措施，确保经授权的运营机构及时向最终用户提供免费、透明、最新和准确的国际电信业务信息，包括国际漫游价格及相关条件。</w:t>
            </w:r>
          </w:p>
        </w:tc>
        <w:tc>
          <w:tcPr>
            <w:tcW w:w="3812" w:type="dxa"/>
          </w:tcPr>
          <w:p w14:paraId="5DB517A6"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hint="eastAsia"/>
                <w:sz w:val="20"/>
                <w:szCs w:val="20"/>
                <w:lang w:eastAsia="zh-CN"/>
              </w:rPr>
              <w:t>无相应条款</w:t>
            </w:r>
          </w:p>
        </w:tc>
        <w:tc>
          <w:tcPr>
            <w:tcW w:w="2221" w:type="dxa"/>
          </w:tcPr>
          <w:p w14:paraId="0759185F"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0008988E"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r w:rsidRPr="00535C2A">
              <w:rPr>
                <w:rFonts w:cstheme="minorHAnsi"/>
                <w:sz w:val="20"/>
                <w:szCs w:val="20"/>
              </w:rPr>
              <w:t xml:space="preserve"> </w:t>
            </w:r>
          </w:p>
        </w:tc>
        <w:tc>
          <w:tcPr>
            <w:tcW w:w="2744" w:type="dxa"/>
          </w:tcPr>
          <w:p w14:paraId="64D1413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0697A564" w14:textId="77777777" w:rsidTr="002C4A11">
        <w:trPr>
          <w:trHeight w:val="710"/>
        </w:trPr>
        <w:tc>
          <w:tcPr>
            <w:tcW w:w="1222" w:type="dxa"/>
          </w:tcPr>
          <w:p w14:paraId="43B4AF69"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05BA19B4" w14:textId="31BD27C6"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sz w:val="20"/>
                <w:szCs w:val="20"/>
                <w:lang w:eastAsia="zh-CN"/>
              </w:rPr>
              <w:t>4.5</w:t>
            </w:r>
            <w:r w:rsidR="002C4A11">
              <w:rPr>
                <w:rFonts w:cstheme="minorHAnsi"/>
                <w:sz w:val="20"/>
                <w:szCs w:val="20"/>
                <w:lang w:eastAsia="zh-CN"/>
              </w:rPr>
              <w:t xml:space="preserve"> </w:t>
            </w:r>
            <w:r w:rsidRPr="00535C2A">
              <w:rPr>
                <w:rFonts w:cstheme="minorHAnsi" w:hint="eastAsia"/>
                <w:sz w:val="20"/>
                <w:szCs w:val="20"/>
                <w:lang w:eastAsia="zh-CN"/>
              </w:rPr>
              <w:t>成员国须加强措施，确保向到访的国际漫游用户提供令人满意的电信服务质量。</w:t>
            </w:r>
          </w:p>
        </w:tc>
        <w:tc>
          <w:tcPr>
            <w:tcW w:w="3812" w:type="dxa"/>
          </w:tcPr>
          <w:p w14:paraId="4F78B79A"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hint="eastAsia"/>
                <w:sz w:val="20"/>
                <w:szCs w:val="20"/>
              </w:rPr>
              <w:t>无</w:t>
            </w:r>
            <w:r w:rsidRPr="00535C2A">
              <w:rPr>
                <w:rFonts w:cstheme="minorHAnsi" w:hint="eastAsia"/>
                <w:sz w:val="20"/>
                <w:szCs w:val="20"/>
                <w:lang w:eastAsia="zh-CN"/>
              </w:rPr>
              <w:t>相应</w:t>
            </w:r>
            <w:proofErr w:type="spellStart"/>
            <w:r w:rsidRPr="00535C2A">
              <w:rPr>
                <w:rFonts w:cstheme="minorHAnsi" w:hint="eastAsia"/>
                <w:sz w:val="20"/>
                <w:szCs w:val="20"/>
              </w:rPr>
              <w:t>条款</w:t>
            </w:r>
            <w:proofErr w:type="spellEnd"/>
          </w:p>
        </w:tc>
        <w:tc>
          <w:tcPr>
            <w:tcW w:w="2221" w:type="dxa"/>
          </w:tcPr>
          <w:p w14:paraId="6528650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59B8FF28"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2921892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56C8461C" w14:textId="77777777" w:rsidTr="002C4A11">
        <w:tc>
          <w:tcPr>
            <w:tcW w:w="1222" w:type="dxa"/>
          </w:tcPr>
          <w:p w14:paraId="02B0A95A"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4E5D81C4" w14:textId="40ABAB39"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sz w:val="20"/>
                <w:szCs w:val="20"/>
                <w:lang w:eastAsia="zh-CN"/>
              </w:rPr>
              <w:t>4.6</w:t>
            </w:r>
            <w:r w:rsidR="002C4A11">
              <w:rPr>
                <w:rFonts w:cstheme="minorHAnsi"/>
                <w:sz w:val="20"/>
                <w:szCs w:val="20"/>
                <w:lang w:eastAsia="zh-CN"/>
              </w:rPr>
              <w:t xml:space="preserve"> </w:t>
            </w:r>
            <w:r w:rsidRPr="00535C2A">
              <w:rPr>
                <w:rFonts w:cstheme="minorHAnsi" w:hint="eastAsia"/>
                <w:sz w:val="20"/>
                <w:szCs w:val="20"/>
                <w:lang w:eastAsia="zh-CN"/>
              </w:rPr>
              <w:t>成员国应加强经授权的运营机构之间的合作，以避免或减少在边境地区误收漫游费。</w:t>
            </w:r>
          </w:p>
        </w:tc>
        <w:tc>
          <w:tcPr>
            <w:tcW w:w="3812" w:type="dxa"/>
          </w:tcPr>
          <w:p w14:paraId="74480C27"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hint="eastAsia"/>
                <w:sz w:val="20"/>
                <w:szCs w:val="20"/>
              </w:rPr>
              <w:t>无</w:t>
            </w:r>
            <w:r w:rsidRPr="00535C2A">
              <w:rPr>
                <w:rFonts w:cstheme="minorHAnsi" w:hint="eastAsia"/>
                <w:sz w:val="20"/>
                <w:szCs w:val="20"/>
                <w:lang w:eastAsia="zh-CN"/>
              </w:rPr>
              <w:t>相应</w:t>
            </w:r>
            <w:proofErr w:type="spellStart"/>
            <w:r w:rsidRPr="00535C2A">
              <w:rPr>
                <w:rFonts w:cstheme="minorHAnsi" w:hint="eastAsia"/>
                <w:sz w:val="20"/>
                <w:szCs w:val="20"/>
              </w:rPr>
              <w:t>条款</w:t>
            </w:r>
            <w:proofErr w:type="spellEnd"/>
          </w:p>
        </w:tc>
        <w:tc>
          <w:tcPr>
            <w:tcW w:w="2221" w:type="dxa"/>
          </w:tcPr>
          <w:p w14:paraId="0B071DBF"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hint="eastAsia"/>
                <w:sz w:val="20"/>
                <w:szCs w:val="20"/>
              </w:rPr>
              <w:t>案文适用</w:t>
            </w:r>
            <w:proofErr w:type="spellEnd"/>
          </w:p>
        </w:tc>
        <w:tc>
          <w:tcPr>
            <w:tcW w:w="2338" w:type="dxa"/>
          </w:tcPr>
          <w:p w14:paraId="2B0CD951"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26F9C35B"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p>
        </w:tc>
      </w:tr>
      <w:tr w:rsidR="002A316E" w:rsidRPr="00535C2A" w14:paraId="1FFEBF6D" w14:textId="77777777" w:rsidTr="002C4A11">
        <w:tc>
          <w:tcPr>
            <w:tcW w:w="1222" w:type="dxa"/>
          </w:tcPr>
          <w:p w14:paraId="5C368805" w14:textId="77777777" w:rsidR="002A316E" w:rsidRPr="00535C2A" w:rsidRDefault="002A316E" w:rsidP="00C53392">
            <w:pPr>
              <w:pStyle w:val="ListParagraph"/>
              <w:spacing w:before="40" w:after="40"/>
              <w:ind w:left="0"/>
              <w:rPr>
                <w:rFonts w:cstheme="minorHAnsi"/>
                <w:b/>
                <w:bCs/>
                <w:sz w:val="20"/>
                <w:szCs w:val="20"/>
              </w:rPr>
            </w:pPr>
          </w:p>
        </w:tc>
        <w:tc>
          <w:tcPr>
            <w:tcW w:w="2693" w:type="dxa"/>
          </w:tcPr>
          <w:p w14:paraId="330D1E94" w14:textId="14D490D0" w:rsidR="002A316E" w:rsidRPr="00535C2A" w:rsidRDefault="002A316E" w:rsidP="00C53392">
            <w:pPr>
              <w:pStyle w:val="ListParagraph"/>
              <w:spacing w:before="40" w:after="40"/>
              <w:ind w:left="0"/>
              <w:rPr>
                <w:rFonts w:cstheme="minorHAnsi"/>
                <w:sz w:val="20"/>
                <w:szCs w:val="20"/>
                <w:lang w:eastAsia="zh-CN"/>
              </w:rPr>
            </w:pPr>
            <w:r w:rsidRPr="00535C2A">
              <w:rPr>
                <w:rFonts w:cstheme="minorHAnsi"/>
                <w:sz w:val="20"/>
                <w:szCs w:val="20"/>
                <w:lang w:eastAsia="zh-CN"/>
              </w:rPr>
              <w:t>4.7</w:t>
            </w:r>
            <w:r w:rsidR="002C4A11">
              <w:rPr>
                <w:rFonts w:cstheme="minorHAnsi"/>
                <w:sz w:val="20"/>
                <w:szCs w:val="20"/>
                <w:lang w:eastAsia="zh-CN"/>
              </w:rPr>
              <w:t xml:space="preserve"> </w:t>
            </w:r>
            <w:r w:rsidRPr="00535C2A">
              <w:rPr>
                <w:rFonts w:cstheme="minorHAnsi" w:hint="eastAsia"/>
                <w:sz w:val="20"/>
                <w:szCs w:val="20"/>
                <w:lang w:eastAsia="zh-CN"/>
              </w:rPr>
              <w:t>成员国须努力促进国际漫游业务领域的竞争。并且，为维护最终用户的利益，鼓励成员国制定可促进漫游价格竞争的政策。</w:t>
            </w:r>
          </w:p>
        </w:tc>
        <w:tc>
          <w:tcPr>
            <w:tcW w:w="3812" w:type="dxa"/>
          </w:tcPr>
          <w:p w14:paraId="195AE9C9" w14:textId="77777777" w:rsidR="002A316E" w:rsidRPr="00535C2A" w:rsidRDefault="002A316E" w:rsidP="00C53392">
            <w:pPr>
              <w:pStyle w:val="ListParagraph"/>
              <w:spacing w:before="40" w:after="40"/>
              <w:ind w:left="0"/>
              <w:rPr>
                <w:rFonts w:cstheme="minorHAnsi"/>
                <w:b/>
                <w:bCs/>
                <w:sz w:val="20"/>
                <w:szCs w:val="20"/>
              </w:rPr>
            </w:pPr>
            <w:r w:rsidRPr="00535C2A">
              <w:rPr>
                <w:rFonts w:cstheme="minorHAnsi" w:hint="eastAsia"/>
                <w:sz w:val="20"/>
                <w:szCs w:val="20"/>
              </w:rPr>
              <w:t>无</w:t>
            </w:r>
            <w:r w:rsidRPr="00535C2A">
              <w:rPr>
                <w:rFonts w:cstheme="minorHAnsi" w:hint="eastAsia"/>
                <w:sz w:val="20"/>
                <w:szCs w:val="20"/>
                <w:lang w:eastAsia="zh-CN"/>
              </w:rPr>
              <w:t>相应</w:t>
            </w:r>
            <w:proofErr w:type="spellStart"/>
            <w:r w:rsidRPr="00535C2A">
              <w:rPr>
                <w:rFonts w:cstheme="minorHAnsi" w:hint="eastAsia"/>
                <w:sz w:val="20"/>
                <w:szCs w:val="20"/>
              </w:rPr>
              <w:t>条款</w:t>
            </w:r>
            <w:proofErr w:type="spellEnd"/>
          </w:p>
        </w:tc>
        <w:tc>
          <w:tcPr>
            <w:tcW w:w="2221" w:type="dxa"/>
          </w:tcPr>
          <w:p w14:paraId="4FC78B93" w14:textId="77777777" w:rsidR="002A316E" w:rsidRPr="00535C2A" w:rsidRDefault="002A316E" w:rsidP="00C53392">
            <w:pPr>
              <w:pStyle w:val="ListParagraph"/>
              <w:spacing w:before="40" w:after="40"/>
              <w:ind w:left="0"/>
              <w:rPr>
                <w:rFonts w:cstheme="minorHAnsi"/>
                <w:sz w:val="20"/>
                <w:szCs w:val="20"/>
              </w:rPr>
            </w:pPr>
            <w:proofErr w:type="gramStart"/>
            <w:r w:rsidRPr="00535C2A">
              <w:rPr>
                <w:rFonts w:cstheme="minorHAnsi" w:hint="eastAsia"/>
                <w:sz w:val="20"/>
                <w:szCs w:val="20"/>
                <w:lang w:eastAsia="zh-CN"/>
              </w:rPr>
              <w:t>案文适用</w:t>
            </w:r>
            <w:proofErr w:type="spellStart"/>
            <w:r w:rsidRPr="00535C2A">
              <w:rPr>
                <w:rFonts w:cstheme="minorHAnsi"/>
                <w:sz w:val="20"/>
                <w:szCs w:val="20"/>
              </w:rPr>
              <w:t>案文适用</w:t>
            </w:r>
            <w:proofErr w:type="spellEnd"/>
            <w:proofErr w:type="gramEnd"/>
          </w:p>
        </w:tc>
        <w:tc>
          <w:tcPr>
            <w:tcW w:w="2338" w:type="dxa"/>
          </w:tcPr>
          <w:p w14:paraId="35427226"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案文具有灵活性</w:t>
            </w:r>
            <w:proofErr w:type="spellEnd"/>
          </w:p>
        </w:tc>
        <w:tc>
          <w:tcPr>
            <w:tcW w:w="2744" w:type="dxa"/>
          </w:tcPr>
          <w:p w14:paraId="5121FD49" w14:textId="77777777" w:rsidR="002A316E" w:rsidRPr="00535C2A" w:rsidRDefault="002A316E" w:rsidP="00C53392">
            <w:pPr>
              <w:pStyle w:val="ListParagraph"/>
              <w:spacing w:before="40" w:after="40"/>
              <w:ind w:left="0"/>
              <w:rPr>
                <w:rFonts w:cstheme="minorHAnsi"/>
                <w:sz w:val="20"/>
                <w:szCs w:val="20"/>
              </w:rPr>
            </w:pPr>
            <w:proofErr w:type="spellStart"/>
            <w:r w:rsidRPr="00535C2A">
              <w:rPr>
                <w:rFonts w:cstheme="minorHAnsi"/>
                <w:sz w:val="20"/>
                <w:szCs w:val="20"/>
              </w:rPr>
              <w:t>保留案文</w:t>
            </w:r>
            <w:proofErr w:type="spellEnd"/>
            <w:r w:rsidRPr="00535C2A">
              <w:rPr>
                <w:rFonts w:cstheme="minorHAnsi"/>
                <w:sz w:val="20"/>
                <w:szCs w:val="20"/>
              </w:rPr>
              <w:t xml:space="preserve"> </w:t>
            </w:r>
          </w:p>
        </w:tc>
      </w:tr>
    </w:tbl>
    <w:p w14:paraId="0B026D47" w14:textId="77777777" w:rsidR="002A316E" w:rsidRDefault="002A316E" w:rsidP="00411C49">
      <w:pPr>
        <w:pStyle w:val="Reasons"/>
      </w:pPr>
    </w:p>
    <w:p w14:paraId="7726E480" w14:textId="77777777" w:rsidR="002A316E" w:rsidRDefault="002A316E">
      <w:pPr>
        <w:jc w:val="center"/>
      </w:pPr>
      <w:r>
        <w:t>______________</w:t>
      </w:r>
    </w:p>
    <w:p w14:paraId="6F8D13EB" w14:textId="12420A59" w:rsidR="002A316E" w:rsidRPr="002A316E" w:rsidRDefault="002A316E" w:rsidP="002A316E"/>
    <w:sectPr w:rsidR="002A316E" w:rsidRPr="002A316E" w:rsidSect="002A316E">
      <w:footerReference w:type="default" r:id="rId12"/>
      <w:headerReference w:type="first" r:id="rId13"/>
      <w:footerReference w:type="first" r:id="rId1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59D7" w14:textId="77777777" w:rsidR="003B4CDB" w:rsidRDefault="00F16143">
      <w:pPr>
        <w:spacing w:before="0"/>
      </w:pPr>
      <w:r>
        <w:separator/>
      </w:r>
    </w:p>
  </w:endnote>
  <w:endnote w:type="continuationSeparator" w:id="0">
    <w:p w14:paraId="0E42DBFA" w14:textId="77777777" w:rsidR="003B4CDB" w:rsidRDefault="00F161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panose1 w:val="02010600040101010101"/>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5CC58" w14:textId="3276779A" w:rsidR="00C44489" w:rsidRPr="00462666" w:rsidRDefault="00702128" w:rsidP="009862C7">
    <w:pPr>
      <w:pStyle w:val="Footer"/>
    </w:pPr>
    <w:fldSimple w:instr=" FILENAME \p  \* MERGEFORMAT ">
      <w:r w:rsidR="002C4A11">
        <w:t>P:\CHI\SG\CONSEIL\EG-ITR\EG-ITR-2\000\010C.docx</w:t>
      </w:r>
    </w:fldSimple>
    <w:r w:rsidR="009862C7">
      <w:t xml:space="preserve"> </w:t>
    </w:r>
    <w:r w:rsidR="009862C7">
      <w:rPr>
        <w:lang w:val="en-US"/>
      </w:rPr>
      <w:t>(4671</w:t>
    </w:r>
    <w:r w:rsidR="002C4A11">
      <w:rPr>
        <w:lang w:val="en-US"/>
      </w:rPr>
      <w:t>63</w:t>
    </w:r>
    <w:r w:rsidR="009862C7">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1FCA" w14:textId="77777777" w:rsidR="00C44489" w:rsidRPr="00462666" w:rsidRDefault="00C44489">
    <w:pPr>
      <w:spacing w:after="120"/>
      <w:jc w:val="center"/>
      <w:rPr>
        <w:sz w:val="22"/>
        <w:szCs w:val="22"/>
      </w:rPr>
    </w:pPr>
    <w:r w:rsidRPr="00C44489">
      <w:rPr>
        <w:sz w:val="22"/>
        <w:szCs w:val="22"/>
      </w:rPr>
      <w:t xml:space="preserve">• </w:t>
    </w:r>
    <w:hyperlink r:id="rId1" w:history="1">
      <w:r w:rsidRPr="00C44489">
        <w:rPr>
          <w:rStyle w:val="Hyperlink"/>
          <w:sz w:val="22"/>
          <w:szCs w:val="22"/>
        </w:rPr>
        <w:t>http://www.itu.int/council</w:t>
      </w:r>
    </w:hyperlink>
    <w:r w:rsidRPr="00C44489">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169F" w14:textId="77777777" w:rsidR="002C4A11" w:rsidRPr="00462666" w:rsidRDefault="0002700E" w:rsidP="009862C7">
    <w:pPr>
      <w:pStyle w:val="Footer"/>
    </w:pPr>
    <w:r>
      <w:fldChar w:fldCharType="begin"/>
    </w:r>
    <w:r>
      <w:instrText xml:space="preserve"> FILENAME \p  \* MERGEFORMAT </w:instrText>
    </w:r>
    <w:r>
      <w:fldChar w:fldCharType="separate"/>
    </w:r>
    <w:r w:rsidR="002C4A11">
      <w:t>P:\CHI\SG\CONSEIL\EG-ITR\EG-ITR-2\000\010C.docx</w:t>
    </w:r>
    <w:r>
      <w:fldChar w:fldCharType="end"/>
    </w:r>
    <w:r w:rsidR="002C4A11">
      <w:t xml:space="preserve"> </w:t>
    </w:r>
    <w:r w:rsidR="002C4A11">
      <w:rPr>
        <w:lang w:val="en-US"/>
      </w:rPr>
      <w:t>(467163)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F39B7" w14:textId="10E934E6" w:rsidR="002A316E" w:rsidRPr="002C4A11" w:rsidRDefault="002C4A11" w:rsidP="002C4A11">
    <w:pPr>
      <w:pStyle w:val="Footer"/>
    </w:pPr>
    <w:fldSimple w:instr=" FILENAME \p  \* MERGEFORMAT ">
      <w:r>
        <w:t>P:\CHI\SG\CONSEIL\EG-ITR\EG-ITR-2\000\010C.docx</w:t>
      </w:r>
    </w:fldSimple>
    <w:r>
      <w:t xml:space="preserve"> </w:t>
    </w:r>
    <w:r>
      <w:rPr>
        <w:lang w:val="en-US"/>
      </w:rPr>
      <w:t>(467163)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06596" w14:textId="77777777" w:rsidR="00D276E1" w:rsidRDefault="00F16143">
      <w:r>
        <w:t>____________________</w:t>
      </w:r>
    </w:p>
  </w:footnote>
  <w:footnote w:type="continuationSeparator" w:id="0">
    <w:p w14:paraId="36DE4DF7" w14:textId="77777777" w:rsidR="00D276E1" w:rsidRDefault="00F1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157D" w14:textId="77777777" w:rsidR="00C44489" w:rsidRDefault="00C44489" w:rsidP="00CE433C">
    <w:pPr>
      <w:pStyle w:val="Header"/>
    </w:pPr>
    <w:r>
      <w:fldChar w:fldCharType="begin"/>
    </w:r>
    <w:r>
      <w:instrText>PAGE</w:instrText>
    </w:r>
    <w:r>
      <w:fldChar w:fldCharType="separate"/>
    </w:r>
    <w:r>
      <w:rPr>
        <w:noProof/>
      </w:rPr>
      <w:t>2</w:t>
    </w:r>
    <w:r>
      <w:rPr>
        <w:noProof/>
      </w:rPr>
      <w:fldChar w:fldCharType="end"/>
    </w:r>
  </w:p>
  <w:p w14:paraId="71FF302D" w14:textId="7FA8788A" w:rsidR="00C44489" w:rsidRDefault="00C44489" w:rsidP="005243FF">
    <w:pPr>
      <w:pStyle w:val="Header"/>
    </w:pPr>
    <w:r>
      <w:rPr>
        <w:noProof/>
      </w:rPr>
      <w:t>EG-ITRs-2\</w:t>
    </w:r>
    <w:r w:rsidR="002A316E">
      <w:rPr>
        <w:noProof/>
      </w:rPr>
      <w:t>10</w:t>
    </w:r>
    <w:r>
      <w:rPr>
        <w:noProof/>
      </w:rPr>
      <w:t>-</w:t>
    </w:r>
    <w:r w:rsidR="00B92957">
      <w:rPr>
        <w:noProof/>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212B" w14:textId="77777777" w:rsidR="002A316E" w:rsidRDefault="002A316E" w:rsidP="002A316E">
    <w:pPr>
      <w:pStyle w:val="Header"/>
    </w:pPr>
    <w:r>
      <w:fldChar w:fldCharType="begin"/>
    </w:r>
    <w:r>
      <w:instrText>PAGE</w:instrText>
    </w:r>
    <w:r>
      <w:fldChar w:fldCharType="separate"/>
    </w:r>
    <w:r>
      <w:t>3</w:t>
    </w:r>
    <w:r>
      <w:rPr>
        <w:noProof/>
      </w:rPr>
      <w:fldChar w:fldCharType="end"/>
    </w:r>
  </w:p>
  <w:p w14:paraId="32E75A26" w14:textId="6BE7961F" w:rsidR="002A316E" w:rsidRDefault="002A316E">
    <w:pPr>
      <w:pStyle w:val="Header"/>
    </w:pPr>
    <w:r>
      <w:rPr>
        <w:noProof/>
      </w:rPr>
      <w:t>EG-ITRs-2\10-C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2B6A94"/>
    <w:multiLevelType w:val="hybridMultilevel"/>
    <w:tmpl w:val="DBD4D092"/>
    <w:lvl w:ilvl="0" w:tplc="C0F0366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E1"/>
    <w:rsid w:val="00010562"/>
    <w:rsid w:val="000210D4"/>
    <w:rsid w:val="0002700E"/>
    <w:rsid w:val="00063016"/>
    <w:rsid w:val="00066795"/>
    <w:rsid w:val="00076AF6"/>
    <w:rsid w:val="00085CF2"/>
    <w:rsid w:val="000A1236"/>
    <w:rsid w:val="000B1705"/>
    <w:rsid w:val="000D75B2"/>
    <w:rsid w:val="001121F5"/>
    <w:rsid w:val="00131426"/>
    <w:rsid w:val="001400DC"/>
    <w:rsid w:val="00140CE1"/>
    <w:rsid w:val="0017539C"/>
    <w:rsid w:val="00175AC2"/>
    <w:rsid w:val="0017609F"/>
    <w:rsid w:val="001C628E"/>
    <w:rsid w:val="001E0F7B"/>
    <w:rsid w:val="002119FD"/>
    <w:rsid w:val="002130E0"/>
    <w:rsid w:val="00245622"/>
    <w:rsid w:val="00261B34"/>
    <w:rsid w:val="00264425"/>
    <w:rsid w:val="00265875"/>
    <w:rsid w:val="0027303B"/>
    <w:rsid w:val="0028109B"/>
    <w:rsid w:val="00293984"/>
    <w:rsid w:val="002A2188"/>
    <w:rsid w:val="002A316E"/>
    <w:rsid w:val="002B1F58"/>
    <w:rsid w:val="002C17BF"/>
    <w:rsid w:val="002C1C7A"/>
    <w:rsid w:val="002C4A11"/>
    <w:rsid w:val="0030160F"/>
    <w:rsid w:val="00322D0D"/>
    <w:rsid w:val="00325B2E"/>
    <w:rsid w:val="003942D4"/>
    <w:rsid w:val="003958A8"/>
    <w:rsid w:val="003B4CDB"/>
    <w:rsid w:val="003C2533"/>
    <w:rsid w:val="0040435A"/>
    <w:rsid w:val="00416A24"/>
    <w:rsid w:val="00431D9E"/>
    <w:rsid w:val="00433CE8"/>
    <w:rsid w:val="00434A5C"/>
    <w:rsid w:val="004544D9"/>
    <w:rsid w:val="00462666"/>
    <w:rsid w:val="004868C9"/>
    <w:rsid w:val="00490E72"/>
    <w:rsid w:val="00491157"/>
    <w:rsid w:val="004921C8"/>
    <w:rsid w:val="004C78E6"/>
    <w:rsid w:val="004D1851"/>
    <w:rsid w:val="004D2F40"/>
    <w:rsid w:val="004D599D"/>
    <w:rsid w:val="004E2EA5"/>
    <w:rsid w:val="004E3AEB"/>
    <w:rsid w:val="0050223C"/>
    <w:rsid w:val="00512C9E"/>
    <w:rsid w:val="005243FF"/>
    <w:rsid w:val="0056382E"/>
    <w:rsid w:val="00564FBC"/>
    <w:rsid w:val="00582442"/>
    <w:rsid w:val="005B7E41"/>
    <w:rsid w:val="00630E42"/>
    <w:rsid w:val="00634E49"/>
    <w:rsid w:val="006377E3"/>
    <w:rsid w:val="0064737F"/>
    <w:rsid w:val="006535F1"/>
    <w:rsid w:val="0065557D"/>
    <w:rsid w:val="00662984"/>
    <w:rsid w:val="006716BB"/>
    <w:rsid w:val="006B6680"/>
    <w:rsid w:val="006B6DCC"/>
    <w:rsid w:val="00702128"/>
    <w:rsid w:val="00702DEF"/>
    <w:rsid w:val="00703E81"/>
    <w:rsid w:val="00706861"/>
    <w:rsid w:val="00740274"/>
    <w:rsid w:val="0075051B"/>
    <w:rsid w:val="00794D34"/>
    <w:rsid w:val="007A1554"/>
    <w:rsid w:val="007D2F32"/>
    <w:rsid w:val="007D5EC3"/>
    <w:rsid w:val="007E3A86"/>
    <w:rsid w:val="007F0DDC"/>
    <w:rsid w:val="00806718"/>
    <w:rsid w:val="00813E5E"/>
    <w:rsid w:val="0083581B"/>
    <w:rsid w:val="00864AFF"/>
    <w:rsid w:val="008B4A6A"/>
    <w:rsid w:val="008C7E27"/>
    <w:rsid w:val="009173EF"/>
    <w:rsid w:val="0091771F"/>
    <w:rsid w:val="00932906"/>
    <w:rsid w:val="00947655"/>
    <w:rsid w:val="00961B0B"/>
    <w:rsid w:val="009862C7"/>
    <w:rsid w:val="009B38C3"/>
    <w:rsid w:val="009E17BD"/>
    <w:rsid w:val="009E485A"/>
    <w:rsid w:val="00A04CEC"/>
    <w:rsid w:val="00A27F92"/>
    <w:rsid w:val="00A32257"/>
    <w:rsid w:val="00A36D20"/>
    <w:rsid w:val="00A50C32"/>
    <w:rsid w:val="00A55622"/>
    <w:rsid w:val="00A83502"/>
    <w:rsid w:val="00AD15B3"/>
    <w:rsid w:val="00AF6E49"/>
    <w:rsid w:val="00B04A67"/>
    <w:rsid w:val="00B0583C"/>
    <w:rsid w:val="00B40A81"/>
    <w:rsid w:val="00B44910"/>
    <w:rsid w:val="00B72267"/>
    <w:rsid w:val="00B76EB6"/>
    <w:rsid w:val="00B7737B"/>
    <w:rsid w:val="00B824C8"/>
    <w:rsid w:val="00B92957"/>
    <w:rsid w:val="00BA5DD5"/>
    <w:rsid w:val="00BC251A"/>
    <w:rsid w:val="00BC611E"/>
    <w:rsid w:val="00BD032B"/>
    <w:rsid w:val="00BE2640"/>
    <w:rsid w:val="00BE5D24"/>
    <w:rsid w:val="00C01189"/>
    <w:rsid w:val="00C06256"/>
    <w:rsid w:val="00C26FA5"/>
    <w:rsid w:val="00C374DE"/>
    <w:rsid w:val="00C42D3B"/>
    <w:rsid w:val="00C44489"/>
    <w:rsid w:val="00C47AD4"/>
    <w:rsid w:val="00C52D81"/>
    <w:rsid w:val="00C53392"/>
    <w:rsid w:val="00C55198"/>
    <w:rsid w:val="00C75EB8"/>
    <w:rsid w:val="00CA106E"/>
    <w:rsid w:val="00CA193F"/>
    <w:rsid w:val="00CA6393"/>
    <w:rsid w:val="00CB18FF"/>
    <w:rsid w:val="00CC7FA7"/>
    <w:rsid w:val="00CD0C08"/>
    <w:rsid w:val="00CE03FB"/>
    <w:rsid w:val="00CE433C"/>
    <w:rsid w:val="00CF33F3"/>
    <w:rsid w:val="00D055C1"/>
    <w:rsid w:val="00D06183"/>
    <w:rsid w:val="00D21377"/>
    <w:rsid w:val="00D22C42"/>
    <w:rsid w:val="00D276E1"/>
    <w:rsid w:val="00D65041"/>
    <w:rsid w:val="00DA6C57"/>
    <w:rsid w:val="00DB384B"/>
    <w:rsid w:val="00DF4EDF"/>
    <w:rsid w:val="00E10E80"/>
    <w:rsid w:val="00E124F0"/>
    <w:rsid w:val="00E60F04"/>
    <w:rsid w:val="00E854E4"/>
    <w:rsid w:val="00EB0D6F"/>
    <w:rsid w:val="00EB2232"/>
    <w:rsid w:val="00EC5337"/>
    <w:rsid w:val="00EC7F72"/>
    <w:rsid w:val="00F16143"/>
    <w:rsid w:val="00F2150A"/>
    <w:rsid w:val="00F231D8"/>
    <w:rsid w:val="00F46C5F"/>
    <w:rsid w:val="00F837E5"/>
    <w:rsid w:val="00F94A63"/>
    <w:rsid w:val="00FA1C28"/>
    <w:rsid w:val="00FB7596"/>
    <w:rsid w:val="00FE4077"/>
    <w:rsid w:val="00FE77D2"/>
    <w:rsid w:val="00FF6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773EA"/>
  <w15:docId w15:val="{2808896A-0CB0-4B23-B908-5D4C2CAA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rsid w:val="00C44489"/>
    <w:rPr>
      <w:color w:val="605E5C"/>
      <w:shd w:val="clear" w:color="auto" w:fill="E1DFDD"/>
    </w:rPr>
  </w:style>
  <w:style w:type="table" w:styleId="GridTable1Light-Accent1">
    <w:name w:val="Grid Table 1 Light Accent 1"/>
    <w:basedOn w:val="TableNormal"/>
    <w:uiPriority w:val="46"/>
    <w:rsid w:val="00C4448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44489"/>
    <w:pPr>
      <w:ind w:left="720"/>
      <w:contextualSpacing/>
    </w:pPr>
  </w:style>
  <w:style w:type="character" w:customStyle="1" w:styleId="NormalaftertitleChar">
    <w:name w:val="Normal after title Char"/>
    <w:basedOn w:val="DefaultParagraphFont"/>
    <w:link w:val="Normalaftertitle"/>
    <w:rsid w:val="002A316E"/>
    <w:rPr>
      <w:rFonts w:ascii="Calibri" w:hAnsi="Calibri"/>
      <w:sz w:val="24"/>
      <w:lang w:val="en-GB" w:eastAsia="en-US"/>
    </w:rPr>
  </w:style>
  <w:style w:type="character" w:customStyle="1" w:styleId="enumlev1Char">
    <w:name w:val="enumlev1 Char"/>
    <w:basedOn w:val="DefaultParagraphFont"/>
    <w:link w:val="enumlev1"/>
    <w:rsid w:val="002A316E"/>
    <w:rPr>
      <w:rFonts w:ascii="Calibri" w:hAnsi="Calibri"/>
      <w:sz w:val="24"/>
      <w:lang w:val="en-GB" w:eastAsia="en-US"/>
    </w:rPr>
  </w:style>
  <w:style w:type="table" w:styleId="TableGrid">
    <w:name w:val="Table Grid"/>
    <w:basedOn w:val="TableNormal"/>
    <w:uiPriority w:val="39"/>
    <w:rsid w:val="002A31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80848">
      <w:bodyDiv w:val="1"/>
      <w:marLeft w:val="0"/>
      <w:marRight w:val="0"/>
      <w:marTop w:val="0"/>
      <w:marBottom w:val="0"/>
      <w:divBdr>
        <w:top w:val="none" w:sz="0" w:space="0" w:color="auto"/>
        <w:left w:val="none" w:sz="0" w:space="0" w:color="auto"/>
        <w:bottom w:val="none" w:sz="0" w:space="0" w:color="auto"/>
        <w:right w:val="none" w:sz="0" w:space="0" w:color="auto"/>
      </w:divBdr>
    </w:div>
    <w:div w:id="108013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093E-E4B8-4038-8CF0-C458E3FF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41</TotalTime>
  <Pages>10</Pages>
  <Words>5967</Words>
  <Characters>868</Characters>
  <Application>Microsoft Office Word</Application>
  <DocSecurity>0</DocSecurity>
  <Lines>7</Lines>
  <Paragraphs>13</Paragraphs>
  <ScaleCrop>false</ScaleCrop>
  <HeadingPairs>
    <vt:vector size="2" baseType="variant">
      <vt:variant>
        <vt:lpstr>Title</vt:lpstr>
      </vt:variant>
      <vt:variant>
        <vt:i4>1</vt:i4>
      </vt:variant>
    </vt:vector>
  </HeadingPairs>
  <TitlesOfParts>
    <vt:vector size="1" baseType="lpstr">
      <vt:lpstr>Joint Contribution - Views on the provision by provision review of the 2012 ITRs</vt:lpstr>
    </vt:vector>
  </TitlesOfParts>
  <Manager>General Secretariat - Pool</Manager>
  <Company>International Telecommunication Union (ITU)</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Contribution - Views on the provision by provision review of the 2012 ITRs</dc:title>
  <dc:subject>Expert Group on ITRs</dc:subject>
  <dc:creator>Chi, Jianping</dc:creator>
  <cp:keywords>EG-ITRs</cp:keywords>
  <cp:lastModifiedBy>Zheng, Bingyue</cp:lastModifiedBy>
  <cp:revision>4</cp:revision>
  <cp:lastPrinted>2000-07-18T13:30:00Z</cp:lastPrinted>
  <dcterms:created xsi:type="dcterms:W3CDTF">2020-01-31T13:21:00Z</dcterms:created>
  <dcterms:modified xsi:type="dcterms:W3CDTF">2020-01-31T14:10:00Z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
  </property>
  <property fmtid="{D5CDD505-2E9C-101B-9397-08002B2CF9AE}" pid="5" name="Docdest">
    <vt:lpwstr/>
  </property>
  <property fmtid="{D5CDD505-2E9C-101B-9397-08002B2CF9AE}" pid="6" name="Docnum">
    <vt:lpwstr>PE_C08.DOT</vt:lpwstr>
  </property>
  <property fmtid="{D5CDD505-2E9C-101B-9397-08002B2CF9AE}" pid="7" name="Docorlang">
    <vt:lpwstr/>
  </property>
</Properties>
</file>