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37" w:type="dxa"/>
        <w:tblLayout w:type="fixed"/>
        <w:tblLook w:val="0000" w:firstRow="0" w:lastRow="0" w:firstColumn="0" w:lastColumn="0" w:noHBand="0" w:noVBand="0"/>
      </w:tblPr>
      <w:tblGrid>
        <w:gridCol w:w="6345"/>
        <w:gridCol w:w="3492"/>
      </w:tblGrid>
      <w:tr w:rsidR="00923A1B" w14:paraId="6E1681AE" w14:textId="77777777" w:rsidTr="002238C4">
        <w:trPr>
          <w:cantSplit/>
          <w:trHeight w:val="851"/>
        </w:trPr>
        <w:tc>
          <w:tcPr>
            <w:tcW w:w="6345" w:type="dxa"/>
            <w:vAlign w:val="center"/>
          </w:tcPr>
          <w:p w14:paraId="29D32417" w14:textId="4125AF84" w:rsidR="00923A1B" w:rsidRPr="003737DE" w:rsidRDefault="000854C6" w:rsidP="003A4012">
            <w:pPr>
              <w:shd w:val="solid" w:color="FFFFFF" w:fill="FFFFFF"/>
              <w:spacing w:after="0"/>
              <w:rPr>
                <w:rFonts w:cs="Times"/>
                <w:b/>
              </w:rPr>
            </w:pPr>
            <w:r>
              <w:rPr>
                <w:rFonts w:cs="Times"/>
                <w:b/>
                <w:sz w:val="32"/>
                <w:szCs w:val="32"/>
              </w:rPr>
              <w:t>Expert Group on the International</w:t>
            </w:r>
            <w:r>
              <w:rPr>
                <w:rFonts w:cs="Times"/>
                <w:b/>
                <w:sz w:val="32"/>
                <w:szCs w:val="32"/>
              </w:rPr>
              <w:br/>
              <w:t>Telecommunication Regulations (EG-ITRs)</w:t>
            </w:r>
          </w:p>
        </w:tc>
        <w:tc>
          <w:tcPr>
            <w:tcW w:w="3492" w:type="dxa"/>
          </w:tcPr>
          <w:p w14:paraId="241C55DB" w14:textId="785EB79F" w:rsidR="00923A1B" w:rsidRDefault="00B36E39" w:rsidP="0025471D">
            <w:pPr>
              <w:pStyle w:val="dnum"/>
              <w:framePr w:hSpace="0" w:wrap="auto" w:vAnchor="margin" w:hAnchor="text" w:yAlign="inline"/>
              <w:spacing w:after="0"/>
            </w:pPr>
            <w:r>
              <w:rPr>
                <w:noProof/>
              </w:rPr>
              <w:drawing>
                <wp:inline distT="0" distB="0" distL="0" distR="0" wp14:anchorId="64B7344A" wp14:editId="212D8945">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23A1B" w14:paraId="42C1BC8B" w14:textId="77777777" w:rsidTr="00923A1B">
        <w:trPr>
          <w:cantSplit/>
          <w:trHeight w:val="20"/>
        </w:trPr>
        <w:tc>
          <w:tcPr>
            <w:tcW w:w="6345" w:type="dxa"/>
            <w:tcBorders>
              <w:bottom w:val="single" w:sz="12" w:space="0" w:color="auto"/>
            </w:tcBorders>
          </w:tcPr>
          <w:p w14:paraId="7079E938" w14:textId="3EC0B9EF" w:rsidR="00923A1B" w:rsidRPr="003737DE" w:rsidRDefault="003A4012" w:rsidP="003A4012">
            <w:pPr>
              <w:shd w:val="solid" w:color="FFFFFF" w:fill="FFFFFF"/>
              <w:spacing w:after="0"/>
              <w:rPr>
                <w:rFonts w:cs="Times"/>
                <w:b/>
              </w:rPr>
            </w:pPr>
            <w:r>
              <w:rPr>
                <w:b/>
                <w:bCs/>
                <w:sz w:val="24"/>
                <w:szCs w:val="40"/>
              </w:rPr>
              <w:t>Second</w:t>
            </w:r>
            <w:r w:rsidR="000854C6">
              <w:rPr>
                <w:b/>
                <w:bCs/>
                <w:sz w:val="24"/>
                <w:szCs w:val="40"/>
              </w:rPr>
              <w:t xml:space="preserve"> meeting - </w:t>
            </w:r>
            <w:r w:rsidR="000854C6" w:rsidRPr="002238C4">
              <w:rPr>
                <w:b/>
                <w:bCs/>
                <w:sz w:val="24"/>
                <w:szCs w:val="40"/>
              </w:rPr>
              <w:t xml:space="preserve">Geneva, </w:t>
            </w:r>
            <w:r>
              <w:rPr>
                <w:b/>
                <w:bCs/>
                <w:sz w:val="24"/>
                <w:szCs w:val="40"/>
              </w:rPr>
              <w:t>12-13 February 2020</w:t>
            </w:r>
          </w:p>
        </w:tc>
        <w:tc>
          <w:tcPr>
            <w:tcW w:w="3492" w:type="dxa"/>
            <w:tcBorders>
              <w:bottom w:val="single" w:sz="12" w:space="0" w:color="auto"/>
            </w:tcBorders>
          </w:tcPr>
          <w:p w14:paraId="0FF4F0AC" w14:textId="77777777" w:rsidR="00923A1B" w:rsidRDefault="00923A1B" w:rsidP="0025471D">
            <w:pPr>
              <w:pStyle w:val="dnum"/>
              <w:framePr w:hSpace="0" w:wrap="auto" w:vAnchor="margin" w:hAnchor="text" w:yAlign="inline"/>
              <w:spacing w:after="0"/>
              <w:rPr>
                <w:rFonts w:ascii="Verdana" w:hAnsi="Verdana"/>
              </w:rPr>
            </w:pPr>
          </w:p>
        </w:tc>
      </w:tr>
      <w:tr w:rsidR="00923A1B" w:rsidRPr="00F5094D" w14:paraId="406D6FB1" w14:textId="77777777" w:rsidTr="00923A1B">
        <w:trPr>
          <w:cantSplit/>
          <w:trHeight w:val="138"/>
        </w:trPr>
        <w:tc>
          <w:tcPr>
            <w:tcW w:w="6345" w:type="dxa"/>
            <w:tcBorders>
              <w:top w:val="single" w:sz="12" w:space="0" w:color="auto"/>
            </w:tcBorders>
          </w:tcPr>
          <w:p w14:paraId="1D6AF3F8" w14:textId="77777777" w:rsidR="00923A1B" w:rsidRDefault="00923A1B" w:rsidP="0025471D">
            <w:pPr>
              <w:shd w:val="solid" w:color="FFFFFF" w:fill="FFFFFF"/>
              <w:spacing w:after="0"/>
              <w:ind w:right="284"/>
            </w:pPr>
          </w:p>
        </w:tc>
        <w:tc>
          <w:tcPr>
            <w:tcW w:w="3492" w:type="dxa"/>
            <w:tcBorders>
              <w:top w:val="single" w:sz="12" w:space="0" w:color="auto"/>
            </w:tcBorders>
          </w:tcPr>
          <w:p w14:paraId="2B1E31E9"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C03DBE" w14:paraId="1BBCA794" w14:textId="77777777" w:rsidTr="00923A1B">
        <w:trPr>
          <w:cantSplit/>
          <w:trHeight w:val="138"/>
        </w:trPr>
        <w:tc>
          <w:tcPr>
            <w:tcW w:w="6345" w:type="dxa"/>
          </w:tcPr>
          <w:p w14:paraId="4162AE0B" w14:textId="31302F2B" w:rsidR="00923A1B" w:rsidRPr="002238C4" w:rsidRDefault="00923A1B" w:rsidP="0025471D">
            <w:pPr>
              <w:spacing w:after="0"/>
              <w:rPr>
                <w:b/>
                <w:bCs/>
                <w:sz w:val="24"/>
                <w:szCs w:val="24"/>
              </w:rPr>
            </w:pPr>
          </w:p>
        </w:tc>
        <w:tc>
          <w:tcPr>
            <w:tcW w:w="3492" w:type="dxa"/>
          </w:tcPr>
          <w:p w14:paraId="01BBC68C" w14:textId="4CD415B7" w:rsidR="00923A1B" w:rsidRPr="002238C4" w:rsidRDefault="00923A1B" w:rsidP="000854C6">
            <w:pPr>
              <w:spacing w:after="0"/>
              <w:rPr>
                <w:b/>
                <w:bCs/>
                <w:sz w:val="24"/>
                <w:szCs w:val="24"/>
                <w:lang w:val="es-ES"/>
              </w:rPr>
            </w:pPr>
            <w:proofErr w:type="spellStart"/>
            <w:r w:rsidRPr="002238C4">
              <w:rPr>
                <w:b/>
                <w:bCs/>
                <w:sz w:val="24"/>
                <w:szCs w:val="24"/>
                <w:lang w:val="es-ES"/>
              </w:rPr>
              <w:t>Document</w:t>
            </w:r>
            <w:proofErr w:type="spellEnd"/>
            <w:r w:rsidRPr="002238C4">
              <w:rPr>
                <w:b/>
                <w:bCs/>
                <w:sz w:val="24"/>
                <w:szCs w:val="24"/>
                <w:lang w:val="es-ES"/>
              </w:rPr>
              <w:t xml:space="preserve"> </w:t>
            </w:r>
            <w:r w:rsidR="000854C6">
              <w:rPr>
                <w:b/>
                <w:bCs/>
                <w:sz w:val="24"/>
                <w:szCs w:val="24"/>
                <w:lang w:val="es-ES"/>
              </w:rPr>
              <w:t>EG-ITRs</w:t>
            </w:r>
            <w:r w:rsidR="003A4012">
              <w:rPr>
                <w:b/>
                <w:bCs/>
                <w:sz w:val="24"/>
                <w:szCs w:val="24"/>
                <w:lang w:val="es-ES"/>
              </w:rPr>
              <w:t>-2</w:t>
            </w:r>
            <w:r w:rsidR="000854C6">
              <w:rPr>
                <w:b/>
                <w:bCs/>
                <w:sz w:val="24"/>
                <w:szCs w:val="24"/>
                <w:lang w:val="es-ES"/>
              </w:rPr>
              <w:t>\</w:t>
            </w:r>
            <w:r w:rsidR="00EF2FE5">
              <w:rPr>
                <w:b/>
                <w:bCs/>
                <w:sz w:val="24"/>
                <w:szCs w:val="24"/>
                <w:lang w:val="es-ES"/>
              </w:rPr>
              <w:t>10</w:t>
            </w:r>
            <w:r w:rsidR="000854C6">
              <w:rPr>
                <w:b/>
                <w:bCs/>
                <w:sz w:val="24"/>
                <w:szCs w:val="24"/>
                <w:lang w:val="es-ES"/>
              </w:rPr>
              <w:t>-E</w:t>
            </w:r>
          </w:p>
        </w:tc>
      </w:tr>
      <w:tr w:rsidR="00923A1B" w:rsidRPr="003737DE" w14:paraId="100AEFFF" w14:textId="77777777" w:rsidTr="00923A1B">
        <w:trPr>
          <w:cantSplit/>
          <w:trHeight w:val="138"/>
        </w:trPr>
        <w:tc>
          <w:tcPr>
            <w:tcW w:w="6345" w:type="dxa"/>
          </w:tcPr>
          <w:p w14:paraId="2F758D85" w14:textId="77777777" w:rsidR="00923A1B" w:rsidRDefault="00923A1B" w:rsidP="0025471D">
            <w:pPr>
              <w:shd w:val="solid" w:color="FFFFFF" w:fill="FFFFFF"/>
              <w:spacing w:after="0"/>
              <w:ind w:right="284"/>
              <w:rPr>
                <w:lang w:val="es-ES"/>
              </w:rPr>
            </w:pPr>
          </w:p>
        </w:tc>
        <w:tc>
          <w:tcPr>
            <w:tcW w:w="3492" w:type="dxa"/>
          </w:tcPr>
          <w:p w14:paraId="4BC2ED00" w14:textId="468CF084" w:rsidR="00923A1B" w:rsidRPr="002238C4" w:rsidRDefault="000960AF" w:rsidP="003A4012">
            <w:pPr>
              <w:tabs>
                <w:tab w:val="left" w:pos="851"/>
              </w:tabs>
              <w:spacing w:after="0"/>
              <w:ind w:right="284"/>
              <w:rPr>
                <w:b/>
                <w:sz w:val="24"/>
                <w:szCs w:val="24"/>
              </w:rPr>
            </w:pPr>
            <w:r>
              <w:rPr>
                <w:b/>
                <w:sz w:val="24"/>
                <w:szCs w:val="24"/>
              </w:rPr>
              <w:t>29 January</w:t>
            </w:r>
            <w:r w:rsidR="000854C6">
              <w:rPr>
                <w:b/>
                <w:sz w:val="24"/>
                <w:szCs w:val="24"/>
              </w:rPr>
              <w:t xml:space="preserve"> </w:t>
            </w:r>
            <w:r w:rsidR="003A4012">
              <w:rPr>
                <w:b/>
                <w:sz w:val="24"/>
                <w:szCs w:val="24"/>
              </w:rPr>
              <w:t>2020</w:t>
            </w:r>
          </w:p>
        </w:tc>
      </w:tr>
      <w:tr w:rsidR="00923A1B" w:rsidRPr="003737DE" w14:paraId="71FD0A17" w14:textId="77777777" w:rsidTr="00923A1B">
        <w:trPr>
          <w:cantSplit/>
          <w:trHeight w:val="138"/>
        </w:trPr>
        <w:tc>
          <w:tcPr>
            <w:tcW w:w="6345" w:type="dxa"/>
          </w:tcPr>
          <w:p w14:paraId="0EA5B8B2" w14:textId="77777777" w:rsidR="00923A1B" w:rsidRDefault="00923A1B" w:rsidP="0025471D">
            <w:pPr>
              <w:shd w:val="solid" w:color="FFFFFF" w:fill="FFFFFF"/>
              <w:spacing w:after="0"/>
              <w:ind w:right="284"/>
            </w:pPr>
          </w:p>
        </w:tc>
        <w:tc>
          <w:tcPr>
            <w:tcW w:w="3492" w:type="dxa"/>
          </w:tcPr>
          <w:p w14:paraId="06AB3AD7" w14:textId="5B0E300D" w:rsidR="00923A1B" w:rsidRPr="002238C4" w:rsidRDefault="003A4012" w:rsidP="000960AF">
            <w:pPr>
              <w:tabs>
                <w:tab w:val="left" w:pos="851"/>
              </w:tabs>
              <w:spacing w:after="0"/>
              <w:ind w:right="284"/>
              <w:rPr>
                <w:b/>
                <w:sz w:val="24"/>
                <w:szCs w:val="24"/>
              </w:rPr>
            </w:pPr>
            <w:r>
              <w:rPr>
                <w:b/>
                <w:sz w:val="24"/>
                <w:szCs w:val="24"/>
              </w:rPr>
              <w:t xml:space="preserve">Original: </w:t>
            </w:r>
            <w:r w:rsidR="000960AF">
              <w:rPr>
                <w:b/>
                <w:sz w:val="24"/>
                <w:szCs w:val="24"/>
              </w:rPr>
              <w:t>English</w:t>
            </w:r>
          </w:p>
        </w:tc>
      </w:tr>
      <w:tr w:rsidR="000854C6" w:rsidRPr="003737DE" w14:paraId="2CF60B2A" w14:textId="77777777" w:rsidTr="00372CD6">
        <w:trPr>
          <w:cantSplit/>
          <w:trHeight w:val="138"/>
        </w:trPr>
        <w:tc>
          <w:tcPr>
            <w:tcW w:w="9837" w:type="dxa"/>
            <w:gridSpan w:val="2"/>
          </w:tcPr>
          <w:p w14:paraId="2B7E725C" w14:textId="6437283A" w:rsidR="000854C6" w:rsidRDefault="000960AF" w:rsidP="000960AF">
            <w:pPr>
              <w:pStyle w:val="Source"/>
            </w:pPr>
            <w:r>
              <w:t>Egypt</w:t>
            </w:r>
            <w:r w:rsidR="00CB711E">
              <w:t xml:space="preserve"> </w:t>
            </w:r>
            <w:bookmarkStart w:id="0" w:name="_GoBack"/>
            <w:bookmarkEnd w:id="0"/>
            <w:r>
              <w:t>(Arab Republic of)</w:t>
            </w:r>
            <w:r w:rsidR="00C57447">
              <w:t>, Saudi Arabia (Kingdom of)</w:t>
            </w:r>
          </w:p>
        </w:tc>
      </w:tr>
      <w:tr w:rsidR="000854C6" w:rsidRPr="003737DE" w14:paraId="27824CBA" w14:textId="77777777" w:rsidTr="00372CD6">
        <w:trPr>
          <w:cantSplit/>
          <w:trHeight w:val="138"/>
        </w:trPr>
        <w:tc>
          <w:tcPr>
            <w:tcW w:w="9837" w:type="dxa"/>
            <w:gridSpan w:val="2"/>
          </w:tcPr>
          <w:p w14:paraId="11774442" w14:textId="21167B79" w:rsidR="000854C6" w:rsidRDefault="000960AF" w:rsidP="000854C6">
            <w:pPr>
              <w:pStyle w:val="Title1"/>
            </w:pPr>
            <w:r>
              <w:t>Provision by Provision examination of the ITRs</w:t>
            </w:r>
          </w:p>
        </w:tc>
      </w:tr>
    </w:tbl>
    <w:p w14:paraId="2C7FCD11" w14:textId="51A3976D" w:rsidR="000960AF" w:rsidRDefault="000960AF" w:rsidP="000960AF">
      <w:pPr>
        <w:spacing w:before="840"/>
        <w:rPr>
          <w:sz w:val="24"/>
          <w:szCs w:val="24"/>
        </w:rPr>
      </w:pPr>
      <w:r>
        <w:rPr>
          <w:sz w:val="24"/>
          <w:szCs w:val="24"/>
        </w:rPr>
        <w:t>Egypt</w:t>
      </w:r>
      <w:r w:rsidR="00C57447">
        <w:rPr>
          <w:sz w:val="24"/>
          <w:szCs w:val="24"/>
        </w:rPr>
        <w:t xml:space="preserve"> and Saudi Arabia are</w:t>
      </w:r>
      <w:r>
        <w:rPr>
          <w:sz w:val="24"/>
          <w:szCs w:val="24"/>
        </w:rPr>
        <w:t xml:space="preserve"> grateful for the opportunity to participate in the Expert Group on the International Telecommunication Regulations (EG-ITRs).  We believe that the provision by provision examination of the treaty will be very helpful and will guide the way forward on the future of the ITRs.</w:t>
      </w:r>
    </w:p>
    <w:p w14:paraId="4F265D84" w14:textId="1055BAD4" w:rsidR="000731C2" w:rsidRDefault="000960AF" w:rsidP="000731C2">
      <w:pPr>
        <w:spacing w:before="840"/>
        <w:rPr>
          <w:sz w:val="24"/>
          <w:szCs w:val="24"/>
        </w:rPr>
      </w:pPr>
      <w:r>
        <w:rPr>
          <w:sz w:val="24"/>
          <w:szCs w:val="24"/>
        </w:rPr>
        <w:t xml:space="preserve">Below are the views of Egypt </w:t>
      </w:r>
      <w:r w:rsidR="00C57447">
        <w:rPr>
          <w:sz w:val="24"/>
          <w:szCs w:val="24"/>
        </w:rPr>
        <w:t xml:space="preserve">and Saudi Arabia </w:t>
      </w:r>
      <w:r>
        <w:rPr>
          <w:sz w:val="24"/>
          <w:szCs w:val="24"/>
        </w:rPr>
        <w:t>regarding the provisions of the preamble, articles 1,2,3 and 4</w:t>
      </w:r>
      <w:r w:rsidR="00EF2FE5">
        <w:rPr>
          <w:sz w:val="24"/>
          <w:szCs w:val="24"/>
        </w:rPr>
        <w:t>.</w:t>
      </w:r>
    </w:p>
    <w:p w14:paraId="35649710" w14:textId="53C0687C" w:rsidR="000960AF" w:rsidRDefault="000960AF">
      <w:pPr>
        <w:spacing w:after="0" w:line="240" w:lineRule="auto"/>
        <w:rPr>
          <w:sz w:val="24"/>
          <w:szCs w:val="24"/>
        </w:rPr>
      </w:pPr>
      <w:r>
        <w:rPr>
          <w:sz w:val="24"/>
          <w:szCs w:val="24"/>
        </w:rPr>
        <w:br w:type="page"/>
      </w:r>
    </w:p>
    <w:p w14:paraId="2E17E7DE" w14:textId="77777777" w:rsidR="000731C2" w:rsidRDefault="000731C2" w:rsidP="00F6104D">
      <w:pPr>
        <w:snapToGrid w:val="0"/>
        <w:spacing w:before="360" w:after="120"/>
        <w:jc w:val="center"/>
        <w:rPr>
          <w:rFonts w:asciiTheme="majorBidi" w:hAnsiTheme="majorBidi" w:cstheme="majorBidi"/>
          <w:b/>
        </w:rPr>
        <w:sectPr w:rsidR="000731C2" w:rsidSect="000731C2">
          <w:headerReference w:type="default" r:id="rId12"/>
          <w:footerReference w:type="first" r:id="rId13"/>
          <w:pgSz w:w="11907" w:h="16834"/>
          <w:pgMar w:top="1418" w:right="1134" w:bottom="1418" w:left="1134" w:header="720" w:footer="720" w:gutter="0"/>
          <w:paperSrc w:first="15" w:other="15"/>
          <w:cols w:space="720"/>
          <w:titlePg/>
          <w:docGrid w:linePitch="299"/>
        </w:sectPr>
      </w:pPr>
    </w:p>
    <w:tbl>
      <w:tblPr>
        <w:tblStyle w:val="TableGrid"/>
        <w:tblW w:w="15030" w:type="dxa"/>
        <w:tblInd w:w="-1085" w:type="dxa"/>
        <w:tblLook w:val="04A0" w:firstRow="1" w:lastRow="0" w:firstColumn="1" w:lastColumn="0" w:noHBand="0" w:noVBand="1"/>
      </w:tblPr>
      <w:tblGrid>
        <w:gridCol w:w="864"/>
        <w:gridCol w:w="2934"/>
        <w:gridCol w:w="3929"/>
        <w:gridCol w:w="2221"/>
        <w:gridCol w:w="2338"/>
        <w:gridCol w:w="2744"/>
      </w:tblGrid>
      <w:tr w:rsidR="000960AF" w:rsidRPr="00EF2FE5" w14:paraId="43F61AF7" w14:textId="77777777" w:rsidTr="00F6104D">
        <w:tc>
          <w:tcPr>
            <w:tcW w:w="864" w:type="dxa"/>
            <w:vAlign w:val="center"/>
          </w:tcPr>
          <w:p w14:paraId="46C93254" w14:textId="715D9487" w:rsidR="000960AF" w:rsidRPr="00EF2FE5" w:rsidRDefault="000960AF" w:rsidP="00F6104D">
            <w:pPr>
              <w:snapToGrid w:val="0"/>
              <w:spacing w:before="360" w:after="120"/>
              <w:jc w:val="center"/>
              <w:rPr>
                <w:rFonts w:cstheme="minorHAnsi"/>
                <w:b/>
              </w:rPr>
            </w:pPr>
            <w:r w:rsidRPr="00EF2FE5">
              <w:rPr>
                <w:rFonts w:cstheme="minorHAnsi"/>
                <w:b/>
              </w:rPr>
              <w:lastRenderedPageBreak/>
              <w:t>2012 Article</w:t>
            </w:r>
          </w:p>
        </w:tc>
        <w:tc>
          <w:tcPr>
            <w:tcW w:w="2934" w:type="dxa"/>
            <w:vAlign w:val="center"/>
          </w:tcPr>
          <w:p w14:paraId="2F9C982F" w14:textId="77777777" w:rsidR="000960AF" w:rsidRPr="00EF2FE5" w:rsidRDefault="000960AF" w:rsidP="000731C2">
            <w:pPr>
              <w:snapToGrid w:val="0"/>
              <w:spacing w:before="360" w:after="120"/>
              <w:rPr>
                <w:rFonts w:cstheme="minorHAnsi"/>
                <w:b/>
              </w:rPr>
            </w:pPr>
            <w:r w:rsidRPr="00EF2FE5">
              <w:rPr>
                <w:rFonts w:cstheme="minorHAnsi"/>
                <w:b/>
              </w:rPr>
              <w:t>Sub article and Provision</w:t>
            </w:r>
          </w:p>
        </w:tc>
        <w:tc>
          <w:tcPr>
            <w:tcW w:w="3929" w:type="dxa"/>
            <w:vAlign w:val="center"/>
          </w:tcPr>
          <w:p w14:paraId="25870A7C" w14:textId="77777777" w:rsidR="000960AF" w:rsidRPr="00EF2FE5" w:rsidRDefault="000960AF" w:rsidP="00F6104D">
            <w:pPr>
              <w:snapToGrid w:val="0"/>
              <w:spacing w:before="360" w:after="120"/>
              <w:jc w:val="center"/>
              <w:rPr>
                <w:rFonts w:cstheme="minorHAnsi"/>
                <w:b/>
              </w:rPr>
            </w:pPr>
            <w:r w:rsidRPr="00EF2FE5">
              <w:rPr>
                <w:rFonts w:cstheme="minorHAnsi"/>
                <w:b/>
              </w:rPr>
              <w:t>Related 1988 sub article and provision</w:t>
            </w:r>
          </w:p>
        </w:tc>
        <w:tc>
          <w:tcPr>
            <w:tcW w:w="2221" w:type="dxa"/>
            <w:vAlign w:val="center"/>
          </w:tcPr>
          <w:p w14:paraId="48A9EE7E" w14:textId="77777777" w:rsidR="000960AF" w:rsidRPr="00EF2FE5" w:rsidRDefault="000960AF" w:rsidP="00F6104D">
            <w:pPr>
              <w:snapToGrid w:val="0"/>
              <w:spacing w:before="360" w:after="120"/>
              <w:jc w:val="center"/>
              <w:rPr>
                <w:rFonts w:cstheme="minorHAnsi"/>
                <w:b/>
              </w:rPr>
            </w:pPr>
            <w:r w:rsidRPr="00EF2FE5">
              <w:rPr>
                <w:rFonts w:cstheme="minorHAnsi"/>
                <w:b/>
              </w:rPr>
              <w:t>Applicability in fostering provision and development of networks and services</w:t>
            </w:r>
          </w:p>
        </w:tc>
        <w:tc>
          <w:tcPr>
            <w:tcW w:w="2338" w:type="dxa"/>
            <w:vAlign w:val="center"/>
          </w:tcPr>
          <w:p w14:paraId="3A2F417F" w14:textId="77777777" w:rsidR="000960AF" w:rsidRPr="00EF2FE5" w:rsidRDefault="000960AF" w:rsidP="00F6104D">
            <w:pPr>
              <w:snapToGrid w:val="0"/>
              <w:spacing w:before="360" w:after="120"/>
              <w:jc w:val="center"/>
              <w:rPr>
                <w:rFonts w:cstheme="minorHAnsi"/>
                <w:b/>
              </w:rPr>
            </w:pPr>
            <w:r w:rsidRPr="00EF2FE5">
              <w:rPr>
                <w:rFonts w:cstheme="minorHAnsi"/>
                <w:b/>
              </w:rPr>
              <w:t>Flexibility to accommodate New trends and Emergent issues</w:t>
            </w:r>
          </w:p>
        </w:tc>
        <w:tc>
          <w:tcPr>
            <w:tcW w:w="2744" w:type="dxa"/>
            <w:vAlign w:val="center"/>
          </w:tcPr>
          <w:p w14:paraId="41F08A4A" w14:textId="77777777" w:rsidR="000960AF" w:rsidRPr="00EF2FE5" w:rsidRDefault="000960AF" w:rsidP="00F6104D">
            <w:pPr>
              <w:snapToGrid w:val="0"/>
              <w:spacing w:before="360" w:after="120"/>
              <w:jc w:val="center"/>
              <w:rPr>
                <w:rFonts w:cstheme="minorHAnsi"/>
                <w:b/>
              </w:rPr>
            </w:pPr>
            <w:r w:rsidRPr="00EF2FE5">
              <w:rPr>
                <w:rFonts w:cstheme="minorHAnsi"/>
                <w:b/>
              </w:rPr>
              <w:t>Summary Outcome</w:t>
            </w:r>
          </w:p>
        </w:tc>
      </w:tr>
      <w:tr w:rsidR="000960AF" w:rsidRPr="00EF2FE5" w14:paraId="4229438C" w14:textId="77777777" w:rsidTr="00F6104D">
        <w:tc>
          <w:tcPr>
            <w:tcW w:w="864" w:type="dxa"/>
          </w:tcPr>
          <w:p w14:paraId="537546A7"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5524551A" w14:textId="77777777" w:rsidR="000960AF" w:rsidRPr="00EF2FE5" w:rsidRDefault="000960AF" w:rsidP="00F6104D">
            <w:pPr>
              <w:rPr>
                <w:rFonts w:cstheme="minorHAnsi"/>
                <w:sz w:val="20"/>
                <w:szCs w:val="20"/>
                <w:lang w:eastAsia="zh-CN"/>
              </w:rPr>
            </w:pPr>
            <w:r w:rsidRPr="00EF2FE5">
              <w:rPr>
                <w:rFonts w:cstheme="minorHAnsi"/>
                <w:b/>
                <w:bCs/>
                <w:sz w:val="20"/>
                <w:szCs w:val="20"/>
                <w:lang w:eastAsia="zh-CN"/>
              </w:rPr>
              <w:t xml:space="preserve">1 </w:t>
            </w:r>
            <w:r w:rsidRPr="00EF2FE5">
              <w:rPr>
                <w:rFonts w:cstheme="minorHAnsi"/>
                <w:sz w:val="20"/>
                <w:szCs w:val="20"/>
                <w:lang w:eastAsia="zh-CN"/>
              </w:rPr>
              <w:t xml:space="preserve"> 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w:t>
            </w:r>
          </w:p>
          <w:p w14:paraId="6DE19784" w14:textId="77777777" w:rsidR="000960AF" w:rsidRPr="00EF2FE5" w:rsidRDefault="000960AF" w:rsidP="00F6104D">
            <w:pPr>
              <w:tabs>
                <w:tab w:val="left" w:pos="207"/>
              </w:tabs>
              <w:rPr>
                <w:rFonts w:cstheme="minorHAnsi"/>
                <w:b/>
                <w:bCs/>
                <w:i/>
                <w:iCs/>
                <w:sz w:val="20"/>
                <w:szCs w:val="20"/>
                <w:lang w:eastAsia="zh-CN"/>
              </w:rPr>
            </w:pPr>
            <w:r w:rsidRPr="00EF2FE5">
              <w:rPr>
                <w:rFonts w:cstheme="minorHAnsi"/>
                <w:b/>
                <w:bCs/>
                <w:sz w:val="20"/>
                <w:szCs w:val="20"/>
                <w:lang w:eastAsia="zh-CN"/>
              </w:rPr>
              <w:t>2</w:t>
            </w:r>
            <w:r w:rsidRPr="00EF2FE5">
              <w:rPr>
                <w:rFonts w:cstheme="minorHAnsi"/>
                <w:b/>
                <w:bCs/>
                <w:sz w:val="20"/>
                <w:szCs w:val="20"/>
                <w:lang w:eastAsia="zh-CN"/>
              </w:rPr>
              <w:tab/>
            </w:r>
            <w:r w:rsidRPr="00EF2FE5">
              <w:rPr>
                <w:rFonts w:cstheme="minorHAnsi"/>
                <w:b/>
                <w:bCs/>
                <w:i/>
                <w:iCs/>
                <w:sz w:val="20"/>
                <w:szCs w:val="20"/>
                <w:lang w:eastAsia="zh-CN"/>
              </w:rPr>
              <w:t>Member States affirm their commitment to implement these Regulations in a manner that respects and upholds their human rights obligations.</w:t>
            </w:r>
          </w:p>
          <w:p w14:paraId="027E9154" w14:textId="77777777" w:rsidR="000960AF" w:rsidRPr="00EF2FE5" w:rsidRDefault="000960AF" w:rsidP="00F6104D">
            <w:pPr>
              <w:tabs>
                <w:tab w:val="left" w:pos="207"/>
              </w:tabs>
              <w:rPr>
                <w:rFonts w:cstheme="minorHAnsi"/>
                <w:b/>
                <w:bCs/>
                <w:i/>
                <w:iCs/>
                <w:sz w:val="20"/>
                <w:szCs w:val="20"/>
                <w:lang w:eastAsia="zh-CN"/>
              </w:rPr>
            </w:pPr>
            <w:r w:rsidRPr="00EF2FE5">
              <w:rPr>
                <w:rFonts w:cstheme="minorHAnsi"/>
                <w:b/>
                <w:bCs/>
                <w:sz w:val="20"/>
                <w:szCs w:val="20"/>
                <w:lang w:eastAsia="zh-CN"/>
              </w:rPr>
              <w:t>3</w:t>
            </w:r>
            <w:r w:rsidRPr="00EF2FE5">
              <w:rPr>
                <w:rFonts w:cstheme="minorHAnsi"/>
                <w:b/>
                <w:bCs/>
                <w:sz w:val="20"/>
                <w:szCs w:val="20"/>
                <w:lang w:eastAsia="zh-CN"/>
              </w:rPr>
              <w:tab/>
            </w:r>
            <w:r w:rsidRPr="00EF2FE5">
              <w:rPr>
                <w:rFonts w:cstheme="minorHAnsi"/>
                <w:b/>
                <w:bCs/>
                <w:i/>
                <w:iCs/>
                <w:sz w:val="20"/>
                <w:szCs w:val="20"/>
                <w:lang w:eastAsia="zh-CN"/>
              </w:rPr>
              <w:t xml:space="preserve">These Regulations recognize the right of access of Member </w:t>
            </w:r>
            <w:r w:rsidRPr="00EF2FE5">
              <w:rPr>
                <w:rFonts w:cstheme="minorHAnsi"/>
                <w:b/>
                <w:bCs/>
                <w:i/>
                <w:iCs/>
                <w:sz w:val="20"/>
                <w:szCs w:val="20"/>
                <w:lang w:eastAsia="zh-CN"/>
              </w:rPr>
              <w:lastRenderedPageBreak/>
              <w:t>States to international telecommunication services.</w:t>
            </w:r>
          </w:p>
        </w:tc>
        <w:tc>
          <w:tcPr>
            <w:tcW w:w="3929" w:type="dxa"/>
          </w:tcPr>
          <w:p w14:paraId="4C99E60F" w14:textId="77777777" w:rsidR="000960AF" w:rsidRPr="00EF2FE5" w:rsidRDefault="000960AF" w:rsidP="00F6104D">
            <w:pPr>
              <w:pStyle w:val="Normalaftertitle"/>
              <w:rPr>
                <w:rFonts w:cstheme="minorHAnsi"/>
                <w:sz w:val="20"/>
                <w:szCs w:val="20"/>
              </w:rPr>
            </w:pPr>
            <w:r w:rsidRPr="00EF2FE5">
              <w:rPr>
                <w:rFonts w:cstheme="minorHAnsi"/>
                <w:sz w:val="20"/>
                <w:szCs w:val="20"/>
              </w:rPr>
              <w:lastRenderedPageBreak/>
              <w:t>While the sovereign right of each country to regulate its telecommunications is fully recognized, the provisions of the present Regulations supplement the International Telecommunication Convention, with a view to attaining the purposes of the International Telecommunication Union in promoting the development of telecommunication services and their most efficient operation while harmonizing the development of facilities for world-wide telecommunications.</w:t>
            </w:r>
          </w:p>
          <w:p w14:paraId="471B9D2D" w14:textId="77777777" w:rsidR="000960AF" w:rsidRPr="00EF2FE5" w:rsidRDefault="000960AF" w:rsidP="00F6104D">
            <w:pPr>
              <w:pStyle w:val="ListParagraph"/>
              <w:spacing w:before="840"/>
              <w:ind w:left="0"/>
              <w:rPr>
                <w:rFonts w:cstheme="minorHAnsi"/>
                <w:b/>
                <w:bCs/>
                <w:sz w:val="20"/>
                <w:szCs w:val="20"/>
              </w:rPr>
            </w:pPr>
          </w:p>
        </w:tc>
        <w:tc>
          <w:tcPr>
            <w:tcW w:w="2221" w:type="dxa"/>
          </w:tcPr>
          <w:p w14:paraId="09699C05" w14:textId="77777777" w:rsidR="000960AF" w:rsidRPr="00EF2FE5" w:rsidRDefault="000960AF" w:rsidP="00F6104D">
            <w:pPr>
              <w:pStyle w:val="ListParagraph"/>
              <w:spacing w:before="840"/>
              <w:ind w:left="0"/>
              <w:rPr>
                <w:rFonts w:cstheme="minorHAnsi"/>
                <w:b/>
                <w:bCs/>
                <w:sz w:val="20"/>
                <w:szCs w:val="20"/>
              </w:rPr>
            </w:pPr>
            <w:r w:rsidRPr="00EF2FE5">
              <w:rPr>
                <w:rFonts w:cstheme="minorHAnsi"/>
                <w:sz w:val="20"/>
                <w:szCs w:val="20"/>
              </w:rPr>
              <w:t xml:space="preserve">Text is applicable </w:t>
            </w:r>
          </w:p>
        </w:tc>
        <w:tc>
          <w:tcPr>
            <w:tcW w:w="2338" w:type="dxa"/>
          </w:tcPr>
          <w:p w14:paraId="33932909" w14:textId="77777777" w:rsidR="000960AF" w:rsidRPr="00EF2FE5" w:rsidRDefault="000960AF" w:rsidP="00F6104D">
            <w:pPr>
              <w:pStyle w:val="ListParagraph"/>
              <w:spacing w:before="840"/>
              <w:ind w:left="0"/>
              <w:rPr>
                <w:rFonts w:cstheme="minorHAnsi"/>
                <w:b/>
                <w:bCs/>
                <w:sz w:val="20"/>
                <w:szCs w:val="20"/>
              </w:rPr>
            </w:pPr>
            <w:r w:rsidRPr="00EF2FE5">
              <w:rPr>
                <w:rFonts w:cstheme="minorHAnsi"/>
                <w:color w:val="000000"/>
                <w:sz w:val="20"/>
                <w:szCs w:val="20"/>
              </w:rPr>
              <w:t>Text is flexible</w:t>
            </w:r>
          </w:p>
        </w:tc>
        <w:tc>
          <w:tcPr>
            <w:tcW w:w="2744" w:type="dxa"/>
          </w:tcPr>
          <w:p w14:paraId="2F9A011B"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 as is</w:t>
            </w:r>
          </w:p>
        </w:tc>
      </w:tr>
      <w:tr w:rsidR="000960AF" w:rsidRPr="00EF2FE5" w14:paraId="709FFA19" w14:textId="77777777" w:rsidTr="00F6104D">
        <w:tc>
          <w:tcPr>
            <w:tcW w:w="864" w:type="dxa"/>
          </w:tcPr>
          <w:p w14:paraId="44112A6D" w14:textId="77777777" w:rsidR="000960AF" w:rsidRPr="00EF2FE5" w:rsidRDefault="000960AF" w:rsidP="00077AEA">
            <w:pPr>
              <w:pStyle w:val="ListParagraph"/>
              <w:ind w:left="0"/>
              <w:rPr>
                <w:rFonts w:cstheme="minorHAnsi"/>
                <w:b/>
                <w:bCs/>
                <w:sz w:val="20"/>
                <w:szCs w:val="20"/>
              </w:rPr>
            </w:pPr>
            <w:r w:rsidRPr="00EF2FE5">
              <w:rPr>
                <w:rFonts w:cstheme="minorHAnsi"/>
                <w:b/>
                <w:bCs/>
                <w:sz w:val="20"/>
                <w:szCs w:val="20"/>
              </w:rPr>
              <w:t xml:space="preserve">1 </w:t>
            </w:r>
          </w:p>
        </w:tc>
        <w:tc>
          <w:tcPr>
            <w:tcW w:w="2934" w:type="dxa"/>
          </w:tcPr>
          <w:p w14:paraId="619565E5" w14:textId="77777777" w:rsidR="000960AF" w:rsidRPr="00EF2FE5" w:rsidRDefault="000960AF" w:rsidP="00077AEA">
            <w:pPr>
              <w:rPr>
                <w:rFonts w:cstheme="minorHAnsi"/>
                <w:b/>
                <w:bCs/>
                <w:sz w:val="20"/>
                <w:szCs w:val="20"/>
              </w:rPr>
            </w:pPr>
            <w:r w:rsidRPr="00EF2FE5">
              <w:rPr>
                <w:rFonts w:cstheme="minorHAnsi"/>
                <w:sz w:val="20"/>
                <w:szCs w:val="20"/>
              </w:rPr>
              <w:t>1.1 a) These Regulations establish general principles which relate to the provision and operation of international telecommunication services offered to the public as well as to the underlying international telecommunication transport means used to provide such services. These Regulations do not address the content-related aspects of telecommunications.</w:t>
            </w:r>
          </w:p>
        </w:tc>
        <w:tc>
          <w:tcPr>
            <w:tcW w:w="3929" w:type="dxa"/>
          </w:tcPr>
          <w:p w14:paraId="3B72FB47" w14:textId="77777777" w:rsidR="000960AF" w:rsidRPr="00EF2FE5" w:rsidRDefault="000960AF" w:rsidP="00077AEA">
            <w:pPr>
              <w:pStyle w:val="ListParagraph"/>
              <w:ind w:left="0"/>
              <w:rPr>
                <w:rFonts w:cstheme="minorHAnsi"/>
                <w:b/>
                <w:bCs/>
                <w:sz w:val="20"/>
                <w:szCs w:val="20"/>
              </w:rPr>
            </w:pPr>
            <w:r w:rsidRPr="00EF2FE5">
              <w:rPr>
                <w:rFonts w:cstheme="minorHAnsi"/>
                <w:sz w:val="20"/>
                <w:szCs w:val="20"/>
              </w:rPr>
              <w:t>1.1 a) These Regulations establish general principles which relate to the provision and operation of international telecommunication services offered to the public as well as to the underlying international telecommunication transport means used to provide such services. They also set rules applicable to administrations</w:t>
            </w:r>
            <w:bookmarkStart w:id="1" w:name="_Ref318892464"/>
            <w:r w:rsidRPr="00EF2FE5">
              <w:rPr>
                <w:rStyle w:val="FootnoteReference"/>
                <w:rFonts w:asciiTheme="minorHAnsi" w:hAnsiTheme="minorHAnsi" w:cstheme="minorHAnsi"/>
                <w:sz w:val="20"/>
                <w:szCs w:val="20"/>
              </w:rPr>
              <w:footnoteReference w:customMarkFollows="1" w:id="1"/>
              <w:t>*</w:t>
            </w:r>
            <w:bookmarkEnd w:id="1"/>
          </w:p>
        </w:tc>
        <w:tc>
          <w:tcPr>
            <w:tcW w:w="2221" w:type="dxa"/>
          </w:tcPr>
          <w:p w14:paraId="451E9AA6"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Text is applicable </w:t>
            </w:r>
          </w:p>
        </w:tc>
        <w:tc>
          <w:tcPr>
            <w:tcW w:w="2338" w:type="dxa"/>
          </w:tcPr>
          <w:p w14:paraId="421FB390"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Text is flexible, although there might be no need to include the sentence on “content” as it is a given fact in the scope of ITU. </w:t>
            </w:r>
          </w:p>
        </w:tc>
        <w:tc>
          <w:tcPr>
            <w:tcW w:w="2744" w:type="dxa"/>
          </w:tcPr>
          <w:p w14:paraId="55386C4F"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We suggest </w:t>
            </w:r>
            <w:proofErr w:type="gramStart"/>
            <w:r w:rsidRPr="00EF2FE5">
              <w:rPr>
                <w:rFonts w:cstheme="minorHAnsi"/>
                <w:sz w:val="20"/>
                <w:szCs w:val="20"/>
              </w:rPr>
              <w:t>to delete</w:t>
            </w:r>
            <w:proofErr w:type="gramEnd"/>
            <w:r w:rsidRPr="00EF2FE5">
              <w:rPr>
                <w:rFonts w:cstheme="minorHAnsi"/>
                <w:sz w:val="20"/>
                <w:szCs w:val="20"/>
              </w:rPr>
              <w:t xml:space="preserve"> the part that specifies that the ITRs do not deal with content related aspects. </w:t>
            </w:r>
          </w:p>
        </w:tc>
      </w:tr>
      <w:tr w:rsidR="000960AF" w:rsidRPr="00EF2FE5" w14:paraId="6631DF83" w14:textId="77777777" w:rsidTr="00F6104D">
        <w:tc>
          <w:tcPr>
            <w:tcW w:w="864" w:type="dxa"/>
          </w:tcPr>
          <w:p w14:paraId="444A8466"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79C60582"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 xml:space="preserve">1.1 b) </w:t>
            </w:r>
            <w:r w:rsidRPr="00EF2FE5">
              <w:rPr>
                <w:rFonts w:cstheme="minorHAnsi"/>
                <w:sz w:val="20"/>
                <w:szCs w:val="20"/>
              </w:rPr>
              <w:t>These Regulations also contain provisions applicable to those operating agencies, authorized or recognized by a Member State, to establish, operate and engage in international telecommunications services to the public, hereinafter referred as "authorized operating agencies".</w:t>
            </w:r>
          </w:p>
        </w:tc>
        <w:tc>
          <w:tcPr>
            <w:tcW w:w="3929" w:type="dxa"/>
          </w:tcPr>
          <w:p w14:paraId="3CCE3EDE"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 xml:space="preserve">1.1 b) </w:t>
            </w:r>
            <w:r w:rsidRPr="00EF2FE5">
              <w:rPr>
                <w:rFonts w:cstheme="minorHAnsi"/>
                <w:sz w:val="20"/>
                <w:szCs w:val="20"/>
              </w:rPr>
              <w:t xml:space="preserve">These Regulations recognize in Article 9 the right of Members to allow special </w:t>
            </w:r>
            <w:proofErr w:type="gramStart"/>
            <w:r w:rsidRPr="00EF2FE5">
              <w:rPr>
                <w:rFonts w:cstheme="minorHAnsi"/>
                <w:sz w:val="20"/>
                <w:szCs w:val="20"/>
              </w:rPr>
              <w:t>arrangements.(</w:t>
            </w:r>
            <w:proofErr w:type="gramEnd"/>
            <w:r w:rsidRPr="00EF2FE5">
              <w:rPr>
                <w:rFonts w:cstheme="minorHAnsi"/>
                <w:sz w:val="20"/>
                <w:szCs w:val="20"/>
              </w:rPr>
              <w:t>moved to 1.1 c)</w:t>
            </w:r>
          </w:p>
        </w:tc>
        <w:tc>
          <w:tcPr>
            <w:tcW w:w="2221" w:type="dxa"/>
          </w:tcPr>
          <w:p w14:paraId="4F4EA131"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 It is an alignment of 1992 version of Constitution.</w:t>
            </w:r>
          </w:p>
          <w:p w14:paraId="168AA6C6" w14:textId="77777777" w:rsidR="000960AF" w:rsidRPr="00EF2FE5" w:rsidRDefault="000960AF" w:rsidP="00F6104D">
            <w:pPr>
              <w:pStyle w:val="ListParagraph"/>
              <w:spacing w:before="840"/>
              <w:ind w:left="0"/>
              <w:rPr>
                <w:rFonts w:cstheme="minorHAnsi"/>
                <w:b/>
                <w:bCs/>
                <w:sz w:val="20"/>
                <w:szCs w:val="20"/>
              </w:rPr>
            </w:pPr>
            <w:r w:rsidRPr="00EF2FE5">
              <w:rPr>
                <w:rFonts w:cstheme="minorHAnsi"/>
                <w:sz w:val="20"/>
                <w:szCs w:val="20"/>
              </w:rPr>
              <w:t>Operating agency is defined in Article 5 of the ITU Constitution as</w:t>
            </w:r>
            <w:r w:rsidRPr="00EF2FE5">
              <w:rPr>
                <w:rFonts w:cstheme="minorHAnsi"/>
                <w:b/>
                <w:bCs/>
                <w:sz w:val="20"/>
                <w:szCs w:val="20"/>
              </w:rPr>
              <w:t xml:space="preserve"> </w:t>
            </w:r>
            <w:r w:rsidRPr="00EF2FE5">
              <w:rPr>
                <w:rFonts w:cstheme="minorHAnsi"/>
                <w:sz w:val="20"/>
                <w:szCs w:val="20"/>
              </w:rPr>
              <w:t xml:space="preserve">“Any individual, company, corporation or governmental agency which operates a telecommunication installation intended for an international telecommunication service or capable of causing harmful </w:t>
            </w:r>
            <w:r w:rsidRPr="00EF2FE5">
              <w:rPr>
                <w:rFonts w:cstheme="minorHAnsi"/>
                <w:sz w:val="20"/>
                <w:szCs w:val="20"/>
              </w:rPr>
              <w:lastRenderedPageBreak/>
              <w:t xml:space="preserve">interference with such a service.” </w:t>
            </w:r>
            <w:r w:rsidRPr="00EF2FE5">
              <w:rPr>
                <w:rFonts w:cstheme="minorHAnsi"/>
                <w:b/>
                <w:bCs/>
                <w:sz w:val="20"/>
                <w:szCs w:val="20"/>
              </w:rPr>
              <w:t xml:space="preserve"> </w:t>
            </w:r>
          </w:p>
        </w:tc>
        <w:tc>
          <w:tcPr>
            <w:tcW w:w="2338" w:type="dxa"/>
          </w:tcPr>
          <w:p w14:paraId="602CC8D4"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lastRenderedPageBreak/>
              <w:t>Text is flexible</w:t>
            </w:r>
          </w:p>
        </w:tc>
        <w:tc>
          <w:tcPr>
            <w:tcW w:w="2744" w:type="dxa"/>
          </w:tcPr>
          <w:p w14:paraId="3121511F"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Keep text as is </w:t>
            </w:r>
          </w:p>
        </w:tc>
      </w:tr>
      <w:tr w:rsidR="000960AF" w:rsidRPr="00EF2FE5" w14:paraId="06E1805A" w14:textId="77777777" w:rsidTr="00F6104D">
        <w:tc>
          <w:tcPr>
            <w:tcW w:w="864" w:type="dxa"/>
          </w:tcPr>
          <w:p w14:paraId="225888D9"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3986A1A8"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1.1 c</w:t>
            </w:r>
            <w:proofErr w:type="gramStart"/>
            <w:r w:rsidRPr="00EF2FE5">
              <w:rPr>
                <w:rFonts w:cstheme="minorHAnsi"/>
                <w:b/>
                <w:bCs/>
                <w:sz w:val="20"/>
                <w:szCs w:val="20"/>
              </w:rPr>
              <w:t xml:space="preserve">)  </w:t>
            </w:r>
            <w:r w:rsidRPr="00EF2FE5">
              <w:rPr>
                <w:rFonts w:cstheme="minorHAnsi"/>
                <w:sz w:val="20"/>
                <w:szCs w:val="20"/>
              </w:rPr>
              <w:t>These</w:t>
            </w:r>
            <w:proofErr w:type="gramEnd"/>
            <w:r w:rsidRPr="00EF2FE5">
              <w:rPr>
                <w:rFonts w:cstheme="minorHAnsi"/>
                <w:sz w:val="20"/>
                <w:szCs w:val="20"/>
              </w:rPr>
              <w:t xml:space="preserve"> Regulations recognize in Article 13 the right of Members to allow special arrangements.</w:t>
            </w:r>
          </w:p>
        </w:tc>
        <w:tc>
          <w:tcPr>
            <w:tcW w:w="3929" w:type="dxa"/>
          </w:tcPr>
          <w:p w14:paraId="7CF4860A"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w:t>
            </w:r>
          </w:p>
        </w:tc>
        <w:tc>
          <w:tcPr>
            <w:tcW w:w="2221" w:type="dxa"/>
          </w:tcPr>
          <w:p w14:paraId="4BC72FEF"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 same as 1988 but change of article</w:t>
            </w:r>
          </w:p>
        </w:tc>
        <w:tc>
          <w:tcPr>
            <w:tcW w:w="2338" w:type="dxa"/>
          </w:tcPr>
          <w:p w14:paraId="3386B8DE"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526EFCB5"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 as is</w:t>
            </w:r>
          </w:p>
        </w:tc>
      </w:tr>
      <w:tr w:rsidR="000960AF" w:rsidRPr="00EF2FE5" w14:paraId="0EA72C27" w14:textId="77777777" w:rsidTr="00F6104D">
        <w:tc>
          <w:tcPr>
            <w:tcW w:w="864" w:type="dxa"/>
          </w:tcPr>
          <w:p w14:paraId="1405B2F2"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39AEB4DF"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 xml:space="preserve">1.2 </w:t>
            </w:r>
            <w:r w:rsidRPr="00EF2FE5">
              <w:rPr>
                <w:rFonts w:cstheme="minorHAnsi"/>
                <w:sz w:val="20"/>
                <w:szCs w:val="20"/>
              </w:rPr>
              <w:t>In these Regulations, “the public” is used in the sense of the population, including governmental and legal bodies.</w:t>
            </w:r>
          </w:p>
        </w:tc>
        <w:tc>
          <w:tcPr>
            <w:tcW w:w="3929" w:type="dxa"/>
          </w:tcPr>
          <w:p w14:paraId="7E5DA95F"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 xml:space="preserve">1.2 </w:t>
            </w:r>
            <w:r w:rsidRPr="00EF2FE5">
              <w:rPr>
                <w:rFonts w:cstheme="minorHAnsi"/>
                <w:sz w:val="20"/>
                <w:szCs w:val="20"/>
              </w:rPr>
              <w:t>In these Regulations, “the public” is used in the sense of the population, including governmental and legal bodies.</w:t>
            </w:r>
          </w:p>
        </w:tc>
        <w:tc>
          <w:tcPr>
            <w:tcW w:w="2221" w:type="dxa"/>
          </w:tcPr>
          <w:p w14:paraId="6A37A3F6"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 and no change from 1988</w:t>
            </w:r>
          </w:p>
        </w:tc>
        <w:tc>
          <w:tcPr>
            <w:tcW w:w="2338" w:type="dxa"/>
          </w:tcPr>
          <w:p w14:paraId="7399F758"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 and broad has witnessed stability from 1988</w:t>
            </w:r>
          </w:p>
        </w:tc>
        <w:tc>
          <w:tcPr>
            <w:tcW w:w="2744" w:type="dxa"/>
          </w:tcPr>
          <w:p w14:paraId="74B2E925"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4BDE9EE9" w14:textId="77777777" w:rsidTr="00F6104D">
        <w:trPr>
          <w:trHeight w:val="890"/>
        </w:trPr>
        <w:tc>
          <w:tcPr>
            <w:tcW w:w="864" w:type="dxa"/>
          </w:tcPr>
          <w:p w14:paraId="3E558373"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71A09DDA"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 xml:space="preserve">1.3 </w:t>
            </w:r>
            <w:r w:rsidRPr="00EF2FE5">
              <w:rPr>
                <w:rFonts w:cstheme="minorHAnsi"/>
                <w:sz w:val="20"/>
                <w:szCs w:val="20"/>
              </w:rPr>
              <w:t>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c>
          <w:tcPr>
            <w:tcW w:w="3929" w:type="dxa"/>
          </w:tcPr>
          <w:p w14:paraId="39D4B48C" w14:textId="77777777" w:rsidR="000960AF" w:rsidRPr="00EF2FE5" w:rsidRDefault="000960AF" w:rsidP="00F6104D">
            <w:pPr>
              <w:rPr>
                <w:rFonts w:cstheme="minorHAnsi"/>
                <w:b/>
                <w:bCs/>
                <w:sz w:val="20"/>
                <w:szCs w:val="20"/>
              </w:rPr>
            </w:pPr>
            <w:r w:rsidRPr="00EF2FE5">
              <w:rPr>
                <w:rFonts w:cstheme="minorHAnsi"/>
                <w:sz w:val="20"/>
                <w:szCs w:val="20"/>
              </w:rPr>
              <w:t xml:space="preserve">1.3 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  </w:t>
            </w:r>
          </w:p>
        </w:tc>
        <w:tc>
          <w:tcPr>
            <w:tcW w:w="2221" w:type="dxa"/>
          </w:tcPr>
          <w:p w14:paraId="301F3E8B"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 and no change from 1988</w:t>
            </w:r>
          </w:p>
        </w:tc>
        <w:tc>
          <w:tcPr>
            <w:tcW w:w="2338" w:type="dxa"/>
          </w:tcPr>
          <w:p w14:paraId="39AF329D"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Text is flexible and broad </w:t>
            </w:r>
          </w:p>
        </w:tc>
        <w:tc>
          <w:tcPr>
            <w:tcW w:w="2744" w:type="dxa"/>
          </w:tcPr>
          <w:p w14:paraId="11357BE4"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5BA0650B" w14:textId="77777777" w:rsidTr="00F6104D">
        <w:tc>
          <w:tcPr>
            <w:tcW w:w="864" w:type="dxa"/>
          </w:tcPr>
          <w:p w14:paraId="36833C9E"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63B9496C"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1.4 References to Recommendations of the ITU Standardization Sector (ITU-T) </w:t>
            </w:r>
            <w:r w:rsidRPr="00EF2FE5">
              <w:rPr>
                <w:rFonts w:cstheme="minorHAnsi"/>
                <w:strike/>
                <w:sz w:val="20"/>
                <w:szCs w:val="20"/>
              </w:rPr>
              <w:t>and Instructions</w:t>
            </w:r>
            <w:r w:rsidRPr="00EF2FE5">
              <w:rPr>
                <w:rFonts w:cstheme="minorHAnsi"/>
                <w:sz w:val="20"/>
                <w:szCs w:val="20"/>
              </w:rPr>
              <w:t xml:space="preserve"> in these Regulations are not to be takes as giving to those Recommendations </w:t>
            </w:r>
            <w:r w:rsidRPr="00EF2FE5">
              <w:rPr>
                <w:rFonts w:cstheme="minorHAnsi"/>
                <w:strike/>
                <w:sz w:val="20"/>
                <w:szCs w:val="20"/>
              </w:rPr>
              <w:t>and Instructions</w:t>
            </w:r>
            <w:r w:rsidRPr="00EF2FE5">
              <w:rPr>
                <w:rFonts w:cstheme="minorHAnsi"/>
                <w:sz w:val="20"/>
                <w:szCs w:val="20"/>
              </w:rPr>
              <w:t xml:space="preserve"> the same legal status as these Regulations. </w:t>
            </w:r>
          </w:p>
        </w:tc>
        <w:tc>
          <w:tcPr>
            <w:tcW w:w="3929" w:type="dxa"/>
          </w:tcPr>
          <w:p w14:paraId="56428DC6" w14:textId="77777777" w:rsidR="000960AF" w:rsidRPr="00EF2FE5" w:rsidRDefault="000960AF" w:rsidP="00F6104D">
            <w:pPr>
              <w:rPr>
                <w:rFonts w:cstheme="minorHAnsi"/>
                <w:sz w:val="20"/>
                <w:szCs w:val="20"/>
              </w:rPr>
            </w:pPr>
            <w:r w:rsidRPr="00EF2FE5">
              <w:rPr>
                <w:rFonts w:cstheme="minorHAnsi"/>
                <w:sz w:val="20"/>
                <w:szCs w:val="20"/>
              </w:rPr>
              <w:t>1.4 References to CCITT Recommendations and Instructions in these Regulations are not to be taken as giving to those Recommendations and Instructions the same legal status as the Regulations.</w:t>
            </w:r>
          </w:p>
          <w:p w14:paraId="5245C117" w14:textId="77777777" w:rsidR="000960AF" w:rsidRPr="00EF2FE5" w:rsidRDefault="000960AF" w:rsidP="00F6104D">
            <w:pPr>
              <w:pStyle w:val="ListParagraph"/>
              <w:spacing w:before="840"/>
              <w:ind w:left="0"/>
              <w:rPr>
                <w:rFonts w:cstheme="minorHAnsi"/>
                <w:b/>
                <w:bCs/>
                <w:sz w:val="20"/>
                <w:szCs w:val="20"/>
              </w:rPr>
            </w:pPr>
          </w:p>
        </w:tc>
        <w:tc>
          <w:tcPr>
            <w:tcW w:w="2221" w:type="dxa"/>
          </w:tcPr>
          <w:p w14:paraId="590D793A"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Text is applicable after deleting “Instructions”.  Text makes it clear that Recommendations of ITU-T remain non-binding. </w:t>
            </w:r>
          </w:p>
        </w:tc>
        <w:tc>
          <w:tcPr>
            <w:tcW w:w="2338" w:type="dxa"/>
          </w:tcPr>
          <w:p w14:paraId="74F09928"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Text is not flexible enough to include other Recommendations of ITU, if other ITU sectors decide to have any. </w:t>
            </w:r>
          </w:p>
        </w:tc>
        <w:tc>
          <w:tcPr>
            <w:tcW w:w="2744" w:type="dxa"/>
          </w:tcPr>
          <w:p w14:paraId="4D3093BC"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Recommendations of ITU-T could be changed to ITU Recommendations. </w:t>
            </w:r>
          </w:p>
        </w:tc>
      </w:tr>
      <w:tr w:rsidR="000960AF" w:rsidRPr="00EF2FE5" w14:paraId="61A9FA94" w14:textId="77777777" w:rsidTr="00F6104D">
        <w:tc>
          <w:tcPr>
            <w:tcW w:w="864" w:type="dxa"/>
          </w:tcPr>
          <w:p w14:paraId="3351375B"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4DC5682A"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 xml:space="preserve">1.5 </w:t>
            </w:r>
            <w:r w:rsidRPr="00EF2FE5">
              <w:rPr>
                <w:rFonts w:cstheme="minorHAnsi"/>
                <w:sz w:val="20"/>
                <w:szCs w:val="20"/>
              </w:rPr>
              <w:t>Within the framework of these Regulations, the provision and operation of international telecommunication services in each relation is pursuant to mutual agreement between authorized operating agencies.</w:t>
            </w:r>
          </w:p>
        </w:tc>
        <w:tc>
          <w:tcPr>
            <w:tcW w:w="3929" w:type="dxa"/>
          </w:tcPr>
          <w:p w14:paraId="2939DF63" w14:textId="77777777" w:rsidR="000960AF" w:rsidRPr="00EF2FE5" w:rsidRDefault="000960AF" w:rsidP="00F6104D">
            <w:pPr>
              <w:pStyle w:val="ListParagraph"/>
              <w:spacing w:before="840"/>
              <w:ind w:left="0"/>
              <w:rPr>
                <w:rFonts w:cstheme="minorHAnsi"/>
                <w:b/>
                <w:bCs/>
                <w:sz w:val="20"/>
                <w:szCs w:val="20"/>
              </w:rPr>
            </w:pPr>
            <w:r w:rsidRPr="00EF2FE5">
              <w:rPr>
                <w:rFonts w:cstheme="minorHAnsi"/>
                <w:sz w:val="20"/>
                <w:szCs w:val="20"/>
              </w:rPr>
              <w:t>1.5. Within the framework of the present Regulations, the provision and operation of international telecommunication services in each relation is pursuant to mutual agreement between administrations.</w:t>
            </w:r>
          </w:p>
        </w:tc>
        <w:tc>
          <w:tcPr>
            <w:tcW w:w="2221" w:type="dxa"/>
          </w:tcPr>
          <w:p w14:paraId="2C3BA16C"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 to current times</w:t>
            </w:r>
          </w:p>
        </w:tc>
        <w:tc>
          <w:tcPr>
            <w:tcW w:w="2338" w:type="dxa"/>
          </w:tcPr>
          <w:p w14:paraId="06AC7884"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21980FFC"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Keep text </w:t>
            </w:r>
          </w:p>
        </w:tc>
      </w:tr>
      <w:tr w:rsidR="000960AF" w:rsidRPr="00EF2FE5" w14:paraId="13584E1F" w14:textId="77777777" w:rsidTr="00F6104D">
        <w:tc>
          <w:tcPr>
            <w:tcW w:w="864" w:type="dxa"/>
          </w:tcPr>
          <w:p w14:paraId="50FEFD45"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6147236B"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 xml:space="preserve">1.6 </w:t>
            </w:r>
            <w:r w:rsidRPr="00EF2FE5">
              <w:rPr>
                <w:rFonts w:cstheme="minorHAnsi"/>
                <w:sz w:val="20"/>
                <w:szCs w:val="20"/>
              </w:rPr>
              <w:t>Within the framework of these Regulations, the provision and operation of international telecommunication services in each relation is pursuant to mutual agreement between authorized operating agencies.</w:t>
            </w:r>
          </w:p>
        </w:tc>
        <w:tc>
          <w:tcPr>
            <w:tcW w:w="3929" w:type="dxa"/>
          </w:tcPr>
          <w:p w14:paraId="0126BA88" w14:textId="77777777" w:rsidR="000960AF" w:rsidRPr="00EF2FE5" w:rsidRDefault="000960AF" w:rsidP="00F6104D">
            <w:pPr>
              <w:pStyle w:val="ListParagraph"/>
              <w:spacing w:before="840"/>
              <w:ind w:left="0"/>
              <w:rPr>
                <w:rFonts w:cstheme="minorHAnsi"/>
                <w:b/>
                <w:bCs/>
                <w:sz w:val="20"/>
                <w:szCs w:val="20"/>
              </w:rPr>
            </w:pPr>
            <w:r w:rsidRPr="00EF2FE5">
              <w:rPr>
                <w:rFonts w:cstheme="minorHAnsi"/>
                <w:sz w:val="20"/>
                <w:szCs w:val="20"/>
              </w:rPr>
              <w:t>1.6. In implementing the principles of these Regulations, administrations</w:t>
            </w:r>
            <w:r w:rsidRPr="00EF2FE5">
              <w:rPr>
                <w:rFonts w:cstheme="minorHAnsi"/>
                <w:sz w:val="20"/>
                <w:szCs w:val="20"/>
              </w:rPr>
              <w:fldChar w:fldCharType="begin"/>
            </w:r>
            <w:r w:rsidRPr="00EF2FE5">
              <w:rPr>
                <w:rFonts w:cstheme="minorHAnsi"/>
                <w:sz w:val="20"/>
                <w:szCs w:val="20"/>
              </w:rPr>
              <w:instrText xml:space="preserve"> NOTEREF _Ref318892464 \f \h  \* MERGEFORMAT </w:instrText>
            </w:r>
            <w:r w:rsidRPr="00EF2FE5">
              <w:rPr>
                <w:rFonts w:cstheme="minorHAnsi"/>
                <w:sz w:val="20"/>
                <w:szCs w:val="20"/>
              </w:rPr>
            </w:r>
            <w:r w:rsidRPr="00EF2FE5">
              <w:rPr>
                <w:rFonts w:cstheme="minorHAnsi"/>
                <w:sz w:val="20"/>
                <w:szCs w:val="20"/>
              </w:rPr>
              <w:fldChar w:fldCharType="separate"/>
            </w:r>
            <w:r w:rsidRPr="00EF2FE5">
              <w:rPr>
                <w:rStyle w:val="FootnoteReference"/>
                <w:rFonts w:asciiTheme="minorHAnsi" w:hAnsiTheme="minorHAnsi" w:cstheme="minorHAnsi"/>
                <w:sz w:val="20"/>
                <w:szCs w:val="20"/>
              </w:rPr>
              <w:t>*</w:t>
            </w:r>
            <w:r w:rsidRPr="00EF2FE5">
              <w:rPr>
                <w:rFonts w:cstheme="minorHAnsi"/>
                <w:sz w:val="20"/>
                <w:szCs w:val="20"/>
              </w:rPr>
              <w:fldChar w:fldCharType="end"/>
            </w:r>
            <w:r w:rsidRPr="00EF2FE5">
              <w:rPr>
                <w:rFonts w:cstheme="minorHAnsi"/>
                <w:sz w:val="20"/>
                <w:szCs w:val="20"/>
              </w:rPr>
              <w:t xml:space="preserve"> should comply with, to the greatest extent practicable, the relevant CCITT Recommendations, including any Instructions forming part of or derived from these Recommendations.</w:t>
            </w:r>
          </w:p>
        </w:tc>
        <w:tc>
          <w:tcPr>
            <w:tcW w:w="2221" w:type="dxa"/>
          </w:tcPr>
          <w:p w14:paraId="45CEB425"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Text is applicable and the use of “to the greatest extent practicable” makes it non-mandatory. </w:t>
            </w:r>
          </w:p>
        </w:tc>
        <w:tc>
          <w:tcPr>
            <w:tcW w:w="2338" w:type="dxa"/>
          </w:tcPr>
          <w:p w14:paraId="25E1C6E3"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6197B06E"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750424AF" w14:textId="77777777" w:rsidTr="00F6104D">
        <w:tc>
          <w:tcPr>
            <w:tcW w:w="864" w:type="dxa"/>
          </w:tcPr>
          <w:p w14:paraId="3DB9ACCA"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17269DB3"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 xml:space="preserve">1.7 a) </w:t>
            </w:r>
            <w:r w:rsidRPr="00EF2FE5">
              <w:rPr>
                <w:rFonts w:cstheme="minorHAnsi"/>
                <w:sz w:val="20"/>
                <w:szCs w:val="20"/>
              </w:rPr>
              <w:t>These Regulations recognize the right of any Member State, subject to national law and should it decide to do so, to require that authorized operating agencies which operate in its territory and provide an international telecommunication service to the public be authorized by that Member State.</w:t>
            </w:r>
          </w:p>
        </w:tc>
        <w:tc>
          <w:tcPr>
            <w:tcW w:w="3929" w:type="dxa"/>
          </w:tcPr>
          <w:p w14:paraId="3F7C871D"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 xml:space="preserve">1.7 a) </w:t>
            </w:r>
            <w:r w:rsidRPr="00EF2FE5">
              <w:rPr>
                <w:rFonts w:cstheme="minorHAnsi"/>
                <w:sz w:val="20"/>
                <w:szCs w:val="20"/>
              </w:rPr>
              <w:t>These Regulations recognize the right of any Member, subject to national law and should it decide to do so, to require that administrations and private operating agencies, which operate in its territory and provide an international telecommunication service to the public, be authorized by that Member..</w:t>
            </w:r>
          </w:p>
        </w:tc>
        <w:tc>
          <w:tcPr>
            <w:tcW w:w="2221" w:type="dxa"/>
          </w:tcPr>
          <w:p w14:paraId="27582805"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Text is applicable, it recognizes the rights of a MS to give licenses to telecom providers giving international services using its own laws.  </w:t>
            </w:r>
          </w:p>
        </w:tc>
        <w:tc>
          <w:tcPr>
            <w:tcW w:w="2338" w:type="dxa"/>
          </w:tcPr>
          <w:p w14:paraId="7C042267"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Text is flexible </w:t>
            </w:r>
          </w:p>
        </w:tc>
        <w:tc>
          <w:tcPr>
            <w:tcW w:w="2744" w:type="dxa"/>
          </w:tcPr>
          <w:p w14:paraId="45A8BA69"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3FB90659" w14:textId="77777777" w:rsidTr="00F6104D">
        <w:tc>
          <w:tcPr>
            <w:tcW w:w="864" w:type="dxa"/>
          </w:tcPr>
          <w:p w14:paraId="3B0045E9"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1486CAB2"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 xml:space="preserve">1.7 b) </w:t>
            </w:r>
            <w:r w:rsidRPr="00EF2FE5">
              <w:rPr>
                <w:rFonts w:cstheme="minorHAnsi"/>
                <w:sz w:val="20"/>
                <w:szCs w:val="20"/>
              </w:rPr>
              <w:t>The Member State concerned shall, as appropriate, encourage the application of relevant ITU-T Recommendations by such service providers.</w:t>
            </w:r>
          </w:p>
        </w:tc>
        <w:tc>
          <w:tcPr>
            <w:tcW w:w="3929" w:type="dxa"/>
          </w:tcPr>
          <w:p w14:paraId="121ADA58"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 xml:space="preserve">1.7 b) </w:t>
            </w:r>
            <w:r w:rsidRPr="00EF2FE5">
              <w:rPr>
                <w:rFonts w:cstheme="minorHAnsi"/>
                <w:sz w:val="20"/>
                <w:szCs w:val="20"/>
              </w:rPr>
              <w:t xml:space="preserve">The Member concerned shall, as appropriate, encourage the application of relevant CCITT Recommendations by such service </w:t>
            </w:r>
            <w:proofErr w:type="gramStart"/>
            <w:r w:rsidRPr="00EF2FE5">
              <w:rPr>
                <w:rFonts w:cstheme="minorHAnsi"/>
                <w:sz w:val="20"/>
                <w:szCs w:val="20"/>
              </w:rPr>
              <w:t>providers..</w:t>
            </w:r>
            <w:proofErr w:type="gramEnd"/>
          </w:p>
        </w:tc>
        <w:tc>
          <w:tcPr>
            <w:tcW w:w="2221" w:type="dxa"/>
          </w:tcPr>
          <w:p w14:paraId="2B3726FB"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w:t>
            </w:r>
          </w:p>
        </w:tc>
        <w:tc>
          <w:tcPr>
            <w:tcW w:w="2338" w:type="dxa"/>
          </w:tcPr>
          <w:p w14:paraId="7DDF29D2"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755457CB"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37A66563" w14:textId="77777777" w:rsidTr="00F6104D">
        <w:tc>
          <w:tcPr>
            <w:tcW w:w="864" w:type="dxa"/>
          </w:tcPr>
          <w:p w14:paraId="38356B0F"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7458F969"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 xml:space="preserve">1.7 c) </w:t>
            </w:r>
            <w:r w:rsidRPr="00EF2FE5">
              <w:rPr>
                <w:rFonts w:cstheme="minorHAnsi"/>
                <w:sz w:val="20"/>
                <w:szCs w:val="20"/>
              </w:rPr>
              <w:t>The Member States, where appropriate, shall cooperate in implementing these Regulations.</w:t>
            </w:r>
          </w:p>
        </w:tc>
        <w:tc>
          <w:tcPr>
            <w:tcW w:w="3929" w:type="dxa"/>
          </w:tcPr>
          <w:p w14:paraId="14651E9E" w14:textId="77777777" w:rsidR="000960AF" w:rsidRPr="00EF2FE5" w:rsidRDefault="000960AF" w:rsidP="00F6104D">
            <w:pPr>
              <w:pStyle w:val="ListParagraph"/>
              <w:spacing w:before="840"/>
              <w:ind w:left="0"/>
              <w:rPr>
                <w:rFonts w:cstheme="minorHAnsi"/>
                <w:b/>
                <w:bCs/>
                <w:sz w:val="20"/>
                <w:szCs w:val="20"/>
              </w:rPr>
            </w:pPr>
            <w:r w:rsidRPr="00EF2FE5">
              <w:rPr>
                <w:rFonts w:cstheme="minorHAnsi"/>
                <w:sz w:val="20"/>
                <w:szCs w:val="20"/>
              </w:rPr>
              <w:t xml:space="preserve">The Members, where appropriate, shall cooperate in implementing the International Telecommunication Regulations (for interpretation, also see Resolution No. 2). </w:t>
            </w:r>
          </w:p>
        </w:tc>
        <w:tc>
          <w:tcPr>
            <w:tcW w:w="2221" w:type="dxa"/>
          </w:tcPr>
          <w:p w14:paraId="0654556A"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 and positive</w:t>
            </w:r>
          </w:p>
        </w:tc>
        <w:tc>
          <w:tcPr>
            <w:tcW w:w="2338" w:type="dxa"/>
          </w:tcPr>
          <w:p w14:paraId="6C5D77F5"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 in that it includes “where appropriate”.</w:t>
            </w:r>
          </w:p>
        </w:tc>
        <w:tc>
          <w:tcPr>
            <w:tcW w:w="2744" w:type="dxa"/>
          </w:tcPr>
          <w:p w14:paraId="58CFD189"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29741CD4" w14:textId="77777777" w:rsidTr="00F6104D">
        <w:tc>
          <w:tcPr>
            <w:tcW w:w="864" w:type="dxa"/>
          </w:tcPr>
          <w:p w14:paraId="058C6108"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7573301E"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 xml:space="preserve">1.8 </w:t>
            </w:r>
            <w:r w:rsidRPr="00EF2FE5">
              <w:rPr>
                <w:rFonts w:cstheme="minorHAnsi"/>
                <w:sz w:val="20"/>
                <w:szCs w:val="20"/>
              </w:rPr>
              <w:t>These Regulations shall apply, regardless of the means of transmission used, so far as the Radio Regulations do not provide otherwise.</w:t>
            </w:r>
          </w:p>
        </w:tc>
        <w:tc>
          <w:tcPr>
            <w:tcW w:w="3929" w:type="dxa"/>
          </w:tcPr>
          <w:p w14:paraId="5F09E249"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 xml:space="preserve">1.8 </w:t>
            </w:r>
            <w:r w:rsidRPr="00EF2FE5">
              <w:rPr>
                <w:rFonts w:cstheme="minorHAnsi"/>
                <w:sz w:val="20"/>
                <w:szCs w:val="20"/>
              </w:rPr>
              <w:t>These Regulations shall apply, regardless of the means of transmission used, so far as the Radio Regulations do not provide otherwise.</w:t>
            </w:r>
          </w:p>
        </w:tc>
        <w:tc>
          <w:tcPr>
            <w:tcW w:w="2221" w:type="dxa"/>
          </w:tcPr>
          <w:p w14:paraId="193B003C"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This provision gives a hierarchy, as it prioritizes the Radio Regulations over the ITRs. Text is applicable.</w:t>
            </w:r>
          </w:p>
        </w:tc>
        <w:tc>
          <w:tcPr>
            <w:tcW w:w="2338" w:type="dxa"/>
          </w:tcPr>
          <w:p w14:paraId="0784BEFD"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not flexible, and it should not be flexible</w:t>
            </w:r>
          </w:p>
        </w:tc>
        <w:tc>
          <w:tcPr>
            <w:tcW w:w="2744" w:type="dxa"/>
          </w:tcPr>
          <w:p w14:paraId="0A9FA470"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Keep text </w:t>
            </w:r>
          </w:p>
        </w:tc>
      </w:tr>
      <w:tr w:rsidR="000960AF" w:rsidRPr="00EF2FE5" w14:paraId="0957F976" w14:textId="77777777" w:rsidTr="00F6104D">
        <w:tc>
          <w:tcPr>
            <w:tcW w:w="864" w:type="dxa"/>
          </w:tcPr>
          <w:p w14:paraId="6682B712"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2</w:t>
            </w:r>
          </w:p>
        </w:tc>
        <w:tc>
          <w:tcPr>
            <w:tcW w:w="2934" w:type="dxa"/>
          </w:tcPr>
          <w:p w14:paraId="3FB6275F"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Definitions</w:t>
            </w:r>
          </w:p>
          <w:p w14:paraId="4A114EB0" w14:textId="77777777" w:rsidR="000960AF" w:rsidRPr="00EF2FE5" w:rsidRDefault="000960AF" w:rsidP="00F6104D">
            <w:pPr>
              <w:rPr>
                <w:rFonts w:cstheme="minorHAnsi"/>
                <w:sz w:val="20"/>
                <w:szCs w:val="20"/>
              </w:rPr>
            </w:pPr>
            <w:r w:rsidRPr="00EF2FE5">
              <w:rPr>
                <w:rFonts w:cstheme="minorHAnsi"/>
                <w:sz w:val="20"/>
                <w:szCs w:val="20"/>
              </w:rPr>
              <w:t xml:space="preserve">(We believe that the definitions need to be revisited at the end of the process, as suggestions for amendments, suppressions, additions can be included.)  </w:t>
            </w:r>
          </w:p>
          <w:p w14:paraId="1504945A" w14:textId="77777777" w:rsidR="000960AF" w:rsidRPr="00EF2FE5" w:rsidRDefault="000960AF" w:rsidP="00F6104D">
            <w:pPr>
              <w:rPr>
                <w:rFonts w:cstheme="minorHAnsi"/>
                <w:b/>
                <w:bCs/>
                <w:sz w:val="20"/>
                <w:szCs w:val="20"/>
              </w:rPr>
            </w:pPr>
          </w:p>
        </w:tc>
        <w:tc>
          <w:tcPr>
            <w:tcW w:w="3929" w:type="dxa"/>
          </w:tcPr>
          <w:p w14:paraId="6BBBEF13"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Definitions</w:t>
            </w:r>
          </w:p>
        </w:tc>
        <w:tc>
          <w:tcPr>
            <w:tcW w:w="2221" w:type="dxa"/>
          </w:tcPr>
          <w:p w14:paraId="23CF9674" w14:textId="77777777" w:rsidR="000960AF" w:rsidRPr="00EF2FE5" w:rsidRDefault="000960AF" w:rsidP="00F6104D">
            <w:pPr>
              <w:pStyle w:val="ListParagraph"/>
              <w:spacing w:before="840"/>
              <w:ind w:left="0"/>
              <w:rPr>
                <w:rFonts w:cstheme="minorHAnsi"/>
                <w:sz w:val="20"/>
                <w:szCs w:val="20"/>
              </w:rPr>
            </w:pPr>
          </w:p>
        </w:tc>
        <w:tc>
          <w:tcPr>
            <w:tcW w:w="2338" w:type="dxa"/>
          </w:tcPr>
          <w:p w14:paraId="6DCB9F01" w14:textId="77777777" w:rsidR="000960AF" w:rsidRPr="00EF2FE5" w:rsidRDefault="000960AF" w:rsidP="00F6104D">
            <w:pPr>
              <w:pStyle w:val="ListParagraph"/>
              <w:spacing w:before="840"/>
              <w:ind w:left="0"/>
              <w:rPr>
                <w:rFonts w:cstheme="minorHAnsi"/>
                <w:sz w:val="20"/>
                <w:szCs w:val="20"/>
              </w:rPr>
            </w:pPr>
          </w:p>
        </w:tc>
        <w:tc>
          <w:tcPr>
            <w:tcW w:w="2744" w:type="dxa"/>
          </w:tcPr>
          <w:p w14:paraId="379FD26A" w14:textId="77777777" w:rsidR="000960AF" w:rsidRPr="00EF2FE5" w:rsidRDefault="000960AF" w:rsidP="00F6104D">
            <w:pPr>
              <w:pStyle w:val="ListParagraph"/>
              <w:spacing w:before="840"/>
              <w:ind w:left="0"/>
              <w:rPr>
                <w:rFonts w:cstheme="minorHAnsi"/>
                <w:sz w:val="20"/>
                <w:szCs w:val="20"/>
              </w:rPr>
            </w:pPr>
          </w:p>
        </w:tc>
      </w:tr>
      <w:tr w:rsidR="000960AF" w:rsidRPr="00EF2FE5" w14:paraId="349A851E" w14:textId="77777777" w:rsidTr="00F6104D">
        <w:tc>
          <w:tcPr>
            <w:tcW w:w="864" w:type="dxa"/>
          </w:tcPr>
          <w:p w14:paraId="0F09EC40"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0AB91890" w14:textId="77777777" w:rsidR="000960AF" w:rsidRPr="00EF2FE5" w:rsidRDefault="000960AF" w:rsidP="00F6104D">
            <w:pPr>
              <w:rPr>
                <w:rFonts w:cstheme="minorHAnsi"/>
                <w:b/>
                <w:bCs/>
                <w:sz w:val="20"/>
                <w:szCs w:val="20"/>
              </w:rPr>
            </w:pPr>
            <w:r w:rsidRPr="00EF2FE5">
              <w:rPr>
                <w:rFonts w:cstheme="minorHAnsi"/>
                <w:b/>
                <w:bCs/>
                <w:sz w:val="20"/>
                <w:szCs w:val="20"/>
              </w:rPr>
              <w:t xml:space="preserve">2.1 </w:t>
            </w:r>
            <w:r w:rsidRPr="00EF2FE5">
              <w:rPr>
                <w:rFonts w:cstheme="minorHAnsi"/>
                <w:sz w:val="20"/>
                <w:szCs w:val="20"/>
              </w:rPr>
              <w:t>For the purpose of these Regulations, the following definitions shall apply. These terms and definitions do not, however, necessarily apply for other purposes.</w:t>
            </w:r>
          </w:p>
        </w:tc>
        <w:tc>
          <w:tcPr>
            <w:tcW w:w="3929" w:type="dxa"/>
          </w:tcPr>
          <w:p w14:paraId="79F00076" w14:textId="77777777" w:rsidR="000960AF" w:rsidRPr="00EF2FE5" w:rsidRDefault="000960AF" w:rsidP="00F6104D">
            <w:pPr>
              <w:pStyle w:val="Normalaftertitle"/>
              <w:rPr>
                <w:rFonts w:cstheme="minorHAnsi"/>
                <w:sz w:val="20"/>
                <w:szCs w:val="20"/>
              </w:rPr>
            </w:pPr>
            <w:r w:rsidRPr="00EF2FE5">
              <w:rPr>
                <w:rFonts w:cstheme="minorHAnsi"/>
                <w:sz w:val="20"/>
                <w:szCs w:val="20"/>
              </w:rPr>
              <w:t>For the purpose of these Regulations, the following definitions shall apply. These terms and definitions do not, however, necessarily apply for other purposes.</w:t>
            </w:r>
          </w:p>
          <w:p w14:paraId="074E98E5" w14:textId="77777777" w:rsidR="000960AF" w:rsidRPr="00EF2FE5" w:rsidRDefault="000960AF" w:rsidP="00F6104D">
            <w:pPr>
              <w:rPr>
                <w:rFonts w:cstheme="minorHAnsi"/>
                <w:b/>
                <w:bCs/>
                <w:sz w:val="20"/>
                <w:szCs w:val="20"/>
              </w:rPr>
            </w:pPr>
            <w:r w:rsidRPr="00EF2FE5">
              <w:rPr>
                <w:rFonts w:cstheme="minorHAnsi"/>
                <w:sz w:val="20"/>
                <w:szCs w:val="20"/>
              </w:rPr>
              <w:t>.</w:t>
            </w:r>
          </w:p>
        </w:tc>
        <w:tc>
          <w:tcPr>
            <w:tcW w:w="2221" w:type="dxa"/>
          </w:tcPr>
          <w:p w14:paraId="6D4C3D90"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w:t>
            </w:r>
          </w:p>
        </w:tc>
        <w:tc>
          <w:tcPr>
            <w:tcW w:w="2338" w:type="dxa"/>
          </w:tcPr>
          <w:p w14:paraId="20E2BC3E"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355C64F9"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 as is</w:t>
            </w:r>
          </w:p>
        </w:tc>
      </w:tr>
      <w:tr w:rsidR="000960AF" w:rsidRPr="00EF2FE5" w14:paraId="233601D3" w14:textId="77777777" w:rsidTr="00F6104D">
        <w:tc>
          <w:tcPr>
            <w:tcW w:w="864" w:type="dxa"/>
          </w:tcPr>
          <w:p w14:paraId="26F18F84"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1C1B7699" w14:textId="77777777" w:rsidR="000960AF" w:rsidRPr="00EF2FE5" w:rsidRDefault="000960AF" w:rsidP="00F6104D">
            <w:pPr>
              <w:rPr>
                <w:rFonts w:cstheme="minorHAnsi"/>
                <w:b/>
                <w:bCs/>
                <w:sz w:val="20"/>
                <w:szCs w:val="20"/>
              </w:rPr>
            </w:pPr>
            <w:r w:rsidRPr="00EF2FE5">
              <w:rPr>
                <w:rFonts w:cstheme="minorHAnsi"/>
                <w:b/>
                <w:bCs/>
                <w:sz w:val="20"/>
                <w:szCs w:val="20"/>
              </w:rPr>
              <w:t xml:space="preserve">2.2 </w:t>
            </w:r>
            <w:r w:rsidRPr="00EF2FE5">
              <w:rPr>
                <w:rFonts w:cstheme="minorHAnsi"/>
                <w:i/>
                <w:iCs/>
                <w:sz w:val="20"/>
                <w:szCs w:val="20"/>
              </w:rPr>
              <w:t xml:space="preserve">Telecommunication: </w:t>
            </w:r>
            <w:r w:rsidRPr="00EF2FE5">
              <w:rPr>
                <w:rFonts w:cstheme="minorHAnsi"/>
                <w:sz w:val="20"/>
                <w:szCs w:val="20"/>
              </w:rPr>
              <w:t>Any transmission, emission or reception of signs, signals, writing, images and sounds or intelligence of any nature by wire, radio, optical or other electromagnetic systems.</w:t>
            </w:r>
          </w:p>
        </w:tc>
        <w:tc>
          <w:tcPr>
            <w:tcW w:w="3929" w:type="dxa"/>
          </w:tcPr>
          <w:p w14:paraId="64A19589" w14:textId="77777777" w:rsidR="000960AF" w:rsidRPr="00EF2FE5" w:rsidRDefault="000960AF" w:rsidP="00F6104D">
            <w:pPr>
              <w:rPr>
                <w:rFonts w:cstheme="minorHAnsi"/>
                <w:sz w:val="20"/>
                <w:szCs w:val="20"/>
              </w:rPr>
            </w:pPr>
            <w:r w:rsidRPr="00EF2FE5">
              <w:rPr>
                <w:rFonts w:cstheme="minorHAnsi"/>
                <w:b/>
                <w:bCs/>
                <w:sz w:val="20"/>
                <w:szCs w:val="20"/>
              </w:rPr>
              <w:t xml:space="preserve">2.1 </w:t>
            </w:r>
            <w:r w:rsidRPr="00EF2FE5">
              <w:rPr>
                <w:rFonts w:cstheme="minorHAnsi"/>
                <w:i/>
                <w:iCs/>
                <w:sz w:val="20"/>
                <w:szCs w:val="20"/>
              </w:rPr>
              <w:t xml:space="preserve">Telecommunication: </w:t>
            </w:r>
            <w:r w:rsidRPr="00EF2FE5">
              <w:rPr>
                <w:rFonts w:cstheme="minorHAnsi"/>
                <w:sz w:val="20"/>
                <w:szCs w:val="20"/>
              </w:rPr>
              <w:t>Any transmission, emission or reception of signs, signals, writing, images and sounds or intelligence of any nature by wire, radio, optical or other electromagnetic systems.</w:t>
            </w:r>
          </w:p>
          <w:p w14:paraId="25F28D53" w14:textId="77777777" w:rsidR="000960AF" w:rsidRPr="00EF2FE5" w:rsidRDefault="000960AF" w:rsidP="00F6104D">
            <w:pPr>
              <w:rPr>
                <w:rFonts w:cstheme="minorHAnsi"/>
                <w:b/>
                <w:bCs/>
                <w:sz w:val="20"/>
                <w:szCs w:val="20"/>
              </w:rPr>
            </w:pPr>
          </w:p>
        </w:tc>
        <w:tc>
          <w:tcPr>
            <w:tcW w:w="2221" w:type="dxa"/>
          </w:tcPr>
          <w:p w14:paraId="652479D9"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w:t>
            </w:r>
          </w:p>
        </w:tc>
        <w:tc>
          <w:tcPr>
            <w:tcW w:w="2338" w:type="dxa"/>
          </w:tcPr>
          <w:p w14:paraId="43636BB9"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582875A4"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 as is</w:t>
            </w:r>
          </w:p>
        </w:tc>
      </w:tr>
      <w:tr w:rsidR="000960AF" w:rsidRPr="00EF2FE5" w14:paraId="124F7B5C" w14:textId="77777777" w:rsidTr="00F6104D">
        <w:tc>
          <w:tcPr>
            <w:tcW w:w="864" w:type="dxa"/>
          </w:tcPr>
          <w:p w14:paraId="69F0CF0C"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5643DF91" w14:textId="77777777" w:rsidR="000960AF" w:rsidRPr="00EF2FE5" w:rsidRDefault="000960AF" w:rsidP="00F6104D">
            <w:pPr>
              <w:rPr>
                <w:rFonts w:cstheme="minorHAnsi"/>
                <w:sz w:val="20"/>
                <w:szCs w:val="20"/>
              </w:rPr>
            </w:pPr>
            <w:r w:rsidRPr="00EF2FE5">
              <w:rPr>
                <w:rFonts w:cstheme="minorHAnsi"/>
                <w:b/>
                <w:bCs/>
                <w:sz w:val="20"/>
                <w:szCs w:val="20"/>
              </w:rPr>
              <w:t xml:space="preserve">2.3 </w:t>
            </w:r>
            <w:r w:rsidRPr="00EF2FE5">
              <w:rPr>
                <w:rFonts w:cstheme="minorHAnsi"/>
                <w:i/>
                <w:iCs/>
                <w:sz w:val="20"/>
                <w:szCs w:val="20"/>
              </w:rPr>
              <w:t xml:space="preserve">International telecommunication service: </w:t>
            </w:r>
            <w:r w:rsidRPr="00EF2FE5">
              <w:rPr>
                <w:rFonts w:cstheme="minorHAnsi"/>
                <w:sz w:val="20"/>
                <w:szCs w:val="20"/>
              </w:rPr>
              <w:t>The offering of a telecommunication</w:t>
            </w:r>
          </w:p>
          <w:p w14:paraId="04E4A036" w14:textId="77777777" w:rsidR="000960AF" w:rsidRPr="00EF2FE5" w:rsidRDefault="000960AF" w:rsidP="00F6104D">
            <w:pPr>
              <w:rPr>
                <w:rFonts w:cstheme="minorHAnsi"/>
                <w:b/>
                <w:bCs/>
                <w:sz w:val="20"/>
                <w:szCs w:val="20"/>
              </w:rPr>
            </w:pPr>
            <w:r w:rsidRPr="00EF2FE5">
              <w:rPr>
                <w:rFonts w:cstheme="minorHAnsi"/>
                <w:sz w:val="20"/>
                <w:szCs w:val="20"/>
              </w:rPr>
              <w:t xml:space="preserve">capability between telecommunication offices or </w:t>
            </w:r>
            <w:r w:rsidRPr="00EF2FE5">
              <w:rPr>
                <w:rFonts w:cstheme="minorHAnsi"/>
                <w:sz w:val="20"/>
                <w:szCs w:val="20"/>
              </w:rPr>
              <w:lastRenderedPageBreak/>
              <w:t>stations of any nature that are in or belong to different countries.</w:t>
            </w:r>
          </w:p>
        </w:tc>
        <w:tc>
          <w:tcPr>
            <w:tcW w:w="3929" w:type="dxa"/>
          </w:tcPr>
          <w:p w14:paraId="51E2E59F" w14:textId="77777777" w:rsidR="000960AF" w:rsidRPr="00EF2FE5" w:rsidRDefault="000960AF" w:rsidP="00F6104D">
            <w:pPr>
              <w:pStyle w:val="ListParagraph"/>
              <w:spacing w:before="840"/>
              <w:ind w:left="0"/>
              <w:rPr>
                <w:rFonts w:cstheme="minorHAnsi"/>
                <w:b/>
                <w:bCs/>
                <w:sz w:val="20"/>
                <w:szCs w:val="20"/>
              </w:rPr>
            </w:pPr>
            <w:r w:rsidRPr="00EF2FE5">
              <w:rPr>
                <w:rFonts w:cstheme="minorHAnsi"/>
                <w:sz w:val="20"/>
                <w:szCs w:val="20"/>
              </w:rPr>
              <w:lastRenderedPageBreak/>
              <w:t>2.2</w:t>
            </w:r>
            <w:r w:rsidRPr="00EF2FE5">
              <w:rPr>
                <w:rFonts w:cstheme="minorHAnsi"/>
                <w:sz w:val="20"/>
                <w:szCs w:val="20"/>
              </w:rPr>
              <w:tab/>
            </w:r>
            <w:r w:rsidRPr="00EF2FE5">
              <w:rPr>
                <w:rFonts w:cstheme="minorHAnsi"/>
                <w:i/>
                <w:iCs/>
                <w:sz w:val="20"/>
                <w:szCs w:val="20"/>
              </w:rPr>
              <w:t>International telecommunication service:</w:t>
            </w:r>
            <w:r w:rsidRPr="00EF2FE5">
              <w:rPr>
                <w:rFonts w:cstheme="minorHAnsi"/>
                <w:sz w:val="20"/>
                <w:szCs w:val="20"/>
              </w:rPr>
              <w:t xml:space="preserve"> The offering of a telecommunication capability between telecommunication </w:t>
            </w:r>
            <w:r w:rsidRPr="00EF2FE5">
              <w:rPr>
                <w:rFonts w:cstheme="minorHAnsi"/>
                <w:sz w:val="20"/>
                <w:szCs w:val="20"/>
              </w:rPr>
              <w:lastRenderedPageBreak/>
              <w:t>offices or stations of any nature that are in or belong to different countries</w:t>
            </w:r>
          </w:p>
        </w:tc>
        <w:tc>
          <w:tcPr>
            <w:tcW w:w="2221" w:type="dxa"/>
          </w:tcPr>
          <w:p w14:paraId="088FF2D6"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lastRenderedPageBreak/>
              <w:t>Text is applicable</w:t>
            </w:r>
          </w:p>
        </w:tc>
        <w:tc>
          <w:tcPr>
            <w:tcW w:w="2338" w:type="dxa"/>
          </w:tcPr>
          <w:p w14:paraId="1563A8B4"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2B4BB445"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Keep text </w:t>
            </w:r>
          </w:p>
        </w:tc>
      </w:tr>
      <w:tr w:rsidR="000960AF" w:rsidRPr="00EF2FE5" w14:paraId="00A51146" w14:textId="77777777" w:rsidTr="00F6104D">
        <w:tc>
          <w:tcPr>
            <w:tcW w:w="864" w:type="dxa"/>
          </w:tcPr>
          <w:p w14:paraId="0E3C260E"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348CB251" w14:textId="77777777" w:rsidR="000960AF" w:rsidRPr="00EF2FE5" w:rsidRDefault="000960AF" w:rsidP="00F6104D">
            <w:pPr>
              <w:rPr>
                <w:rFonts w:cstheme="minorHAnsi"/>
                <w:b/>
                <w:bCs/>
                <w:sz w:val="20"/>
                <w:szCs w:val="20"/>
              </w:rPr>
            </w:pPr>
            <w:r w:rsidRPr="00EF2FE5">
              <w:rPr>
                <w:rFonts w:cstheme="minorHAnsi"/>
                <w:sz w:val="20"/>
                <w:szCs w:val="20"/>
              </w:rPr>
              <w:t xml:space="preserve">2.4 </w:t>
            </w:r>
            <w:r w:rsidRPr="00EF2FE5">
              <w:rPr>
                <w:rFonts w:cstheme="minorHAnsi"/>
                <w:i/>
                <w:iCs/>
                <w:sz w:val="20"/>
                <w:szCs w:val="20"/>
              </w:rPr>
              <w:t>Government telecommunications</w:t>
            </w:r>
            <w:r w:rsidRPr="00EF2FE5">
              <w:rPr>
                <w:rFonts w:cstheme="minorHAnsi"/>
                <w:sz w:val="20"/>
                <w:szCs w:val="20"/>
              </w:rPr>
              <w:t>: Telecommunications originating with any: Head of State; Head of a government or members of a government; Commanders-in-Chief of military forces, land, sea or air; diplomatic or consular agents; the Secretary-General of the United Nations; Heads of the principal organs of the United Nations; the International Court of Justice, or replies to government telecommunications mentioned above.</w:t>
            </w:r>
          </w:p>
        </w:tc>
        <w:tc>
          <w:tcPr>
            <w:tcW w:w="3929" w:type="dxa"/>
          </w:tcPr>
          <w:p w14:paraId="14A18EFE" w14:textId="77777777" w:rsidR="000960AF" w:rsidRPr="00EF2FE5" w:rsidRDefault="000960AF" w:rsidP="00F6104D">
            <w:pPr>
              <w:rPr>
                <w:rFonts w:cstheme="minorHAnsi"/>
                <w:sz w:val="20"/>
                <w:szCs w:val="20"/>
              </w:rPr>
            </w:pPr>
            <w:r w:rsidRPr="00EF2FE5">
              <w:rPr>
                <w:rFonts w:cstheme="minorHAnsi"/>
                <w:sz w:val="20"/>
                <w:szCs w:val="20"/>
              </w:rPr>
              <w:t>2.3</w:t>
            </w:r>
            <w:r w:rsidRPr="00EF2FE5">
              <w:rPr>
                <w:rFonts w:cstheme="minorHAnsi"/>
                <w:i/>
                <w:iCs/>
                <w:sz w:val="20"/>
                <w:szCs w:val="20"/>
              </w:rPr>
              <w:t xml:space="preserve"> Government telecommunication:</w:t>
            </w:r>
            <w:r w:rsidRPr="00EF2FE5">
              <w:rPr>
                <w:rFonts w:cstheme="minorHAnsi"/>
                <w:sz w:val="20"/>
                <w:szCs w:val="20"/>
              </w:rPr>
              <w:t xml:space="preserve"> A telecommunication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 or reply to a government telegram.</w:t>
            </w:r>
          </w:p>
          <w:p w14:paraId="14F75748" w14:textId="77777777" w:rsidR="000960AF" w:rsidRPr="00EF2FE5" w:rsidRDefault="000960AF" w:rsidP="00F6104D">
            <w:pPr>
              <w:pStyle w:val="ListParagraph"/>
              <w:spacing w:before="840"/>
              <w:ind w:left="0"/>
              <w:rPr>
                <w:rFonts w:cstheme="minorHAnsi"/>
                <w:sz w:val="20"/>
                <w:szCs w:val="20"/>
              </w:rPr>
            </w:pPr>
          </w:p>
        </w:tc>
        <w:tc>
          <w:tcPr>
            <w:tcW w:w="2221" w:type="dxa"/>
          </w:tcPr>
          <w:p w14:paraId="6FDC10B0"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w:t>
            </w:r>
          </w:p>
        </w:tc>
        <w:tc>
          <w:tcPr>
            <w:tcW w:w="2338" w:type="dxa"/>
          </w:tcPr>
          <w:p w14:paraId="68791E3B"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0989A5AA"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50152A8A" w14:textId="77777777" w:rsidTr="00F6104D">
        <w:tc>
          <w:tcPr>
            <w:tcW w:w="864" w:type="dxa"/>
          </w:tcPr>
          <w:p w14:paraId="57946BD7"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73FA06E6" w14:textId="77777777" w:rsidR="000960AF" w:rsidRPr="00EF2FE5" w:rsidRDefault="000960AF" w:rsidP="00F6104D">
            <w:pPr>
              <w:rPr>
                <w:rFonts w:cstheme="minorHAnsi"/>
                <w:b/>
                <w:bCs/>
                <w:sz w:val="20"/>
                <w:szCs w:val="20"/>
              </w:rPr>
            </w:pPr>
            <w:r w:rsidRPr="00EF2FE5">
              <w:rPr>
                <w:rFonts w:cstheme="minorHAnsi"/>
                <w:sz w:val="20"/>
                <w:szCs w:val="20"/>
              </w:rPr>
              <w:t xml:space="preserve">2.5 Service telecommunication: A telecommunication that relates to public international telecommunications and that is exchanged among the following: – Member States; – authorized operating agencies; and – the Chairman of the Council, the Secretary-General, the Deputy Secretary-General, the Directors of the Bureaux, the members of the Radio Regulations Board, and other representatives or authorized officials of the Union, including those working on </w:t>
            </w:r>
            <w:r w:rsidRPr="00EF2FE5">
              <w:rPr>
                <w:rFonts w:cstheme="minorHAnsi"/>
                <w:sz w:val="20"/>
                <w:szCs w:val="20"/>
              </w:rPr>
              <w:lastRenderedPageBreak/>
              <w:t>official matters outside the seat of the Union.</w:t>
            </w:r>
          </w:p>
        </w:tc>
        <w:tc>
          <w:tcPr>
            <w:tcW w:w="3929" w:type="dxa"/>
          </w:tcPr>
          <w:p w14:paraId="59E78B28" w14:textId="77777777" w:rsidR="000960AF" w:rsidRPr="00EF2FE5" w:rsidRDefault="000960AF" w:rsidP="00077AEA">
            <w:pPr>
              <w:pStyle w:val="Heading2"/>
              <w:numPr>
                <w:ilvl w:val="0"/>
                <w:numId w:val="0"/>
              </w:numPr>
              <w:spacing w:before="0"/>
              <w:outlineLvl w:val="1"/>
              <w:rPr>
                <w:rFonts w:cstheme="minorHAnsi"/>
                <w:sz w:val="20"/>
                <w:szCs w:val="20"/>
              </w:rPr>
            </w:pPr>
            <w:r w:rsidRPr="00EF2FE5">
              <w:rPr>
                <w:rFonts w:cstheme="minorHAnsi"/>
                <w:sz w:val="20"/>
                <w:szCs w:val="20"/>
              </w:rPr>
              <w:lastRenderedPageBreak/>
              <w:t>2.4</w:t>
            </w:r>
            <w:r w:rsidRPr="00EF2FE5">
              <w:rPr>
                <w:rFonts w:cstheme="minorHAnsi"/>
                <w:sz w:val="20"/>
                <w:szCs w:val="20"/>
              </w:rPr>
              <w:tab/>
              <w:t>Service telecommunication</w:t>
            </w:r>
          </w:p>
          <w:p w14:paraId="22D26310" w14:textId="77777777" w:rsidR="000960AF" w:rsidRPr="00EF2FE5" w:rsidRDefault="000960AF" w:rsidP="00F6104D">
            <w:pPr>
              <w:rPr>
                <w:rFonts w:cstheme="minorHAnsi"/>
                <w:sz w:val="20"/>
                <w:szCs w:val="20"/>
              </w:rPr>
            </w:pPr>
            <w:r w:rsidRPr="00EF2FE5">
              <w:rPr>
                <w:rFonts w:cstheme="minorHAnsi"/>
                <w:sz w:val="20"/>
                <w:szCs w:val="20"/>
              </w:rPr>
              <w:t>A telecommunication that relates to public international telecommunications and that is exchanged among the following:</w:t>
            </w:r>
          </w:p>
          <w:p w14:paraId="7C2F1501" w14:textId="77777777" w:rsidR="000960AF" w:rsidRPr="00EF2FE5" w:rsidRDefault="000960AF" w:rsidP="00F6104D">
            <w:pPr>
              <w:pStyle w:val="enumlev1"/>
              <w:rPr>
                <w:rFonts w:cstheme="minorHAnsi"/>
                <w:sz w:val="20"/>
                <w:szCs w:val="20"/>
              </w:rPr>
            </w:pPr>
            <w:r w:rsidRPr="00EF2FE5">
              <w:rPr>
                <w:rFonts w:cstheme="minorHAnsi"/>
                <w:sz w:val="20"/>
                <w:szCs w:val="20"/>
              </w:rPr>
              <w:t>–</w:t>
            </w:r>
            <w:r w:rsidRPr="00EF2FE5">
              <w:rPr>
                <w:rFonts w:cstheme="minorHAnsi"/>
                <w:sz w:val="20"/>
                <w:szCs w:val="20"/>
              </w:rPr>
              <w:tab/>
              <w:t>administrations;</w:t>
            </w:r>
          </w:p>
          <w:p w14:paraId="3545D068" w14:textId="77777777" w:rsidR="000960AF" w:rsidRPr="00EF2FE5" w:rsidRDefault="000960AF" w:rsidP="00F6104D">
            <w:pPr>
              <w:pStyle w:val="enumlev1"/>
              <w:rPr>
                <w:rFonts w:cstheme="minorHAnsi"/>
                <w:sz w:val="20"/>
                <w:szCs w:val="20"/>
              </w:rPr>
            </w:pPr>
            <w:r w:rsidRPr="00EF2FE5">
              <w:rPr>
                <w:rFonts w:cstheme="minorHAnsi"/>
                <w:sz w:val="20"/>
                <w:szCs w:val="20"/>
              </w:rPr>
              <w:t>–</w:t>
            </w:r>
            <w:r w:rsidRPr="00EF2FE5">
              <w:rPr>
                <w:rFonts w:cstheme="minorHAnsi"/>
                <w:sz w:val="20"/>
                <w:szCs w:val="20"/>
              </w:rPr>
              <w:tab/>
              <w:t>recognized private operating agencies;</w:t>
            </w:r>
          </w:p>
          <w:p w14:paraId="52590829" w14:textId="77777777" w:rsidR="000960AF" w:rsidRPr="00EF2FE5" w:rsidRDefault="000960AF" w:rsidP="00F6104D">
            <w:pPr>
              <w:pStyle w:val="enumlev1"/>
              <w:rPr>
                <w:rFonts w:cstheme="minorHAnsi"/>
                <w:sz w:val="20"/>
                <w:szCs w:val="20"/>
              </w:rPr>
            </w:pPr>
            <w:r w:rsidRPr="00EF2FE5">
              <w:rPr>
                <w:rFonts w:cstheme="minorHAnsi"/>
                <w:sz w:val="20"/>
                <w:szCs w:val="20"/>
              </w:rPr>
              <w:t>–</w:t>
            </w:r>
            <w:r w:rsidRPr="00EF2FE5">
              <w:rPr>
                <w:rFonts w:cstheme="minorHAnsi"/>
                <w:sz w:val="20"/>
                <w:szCs w:val="20"/>
              </w:rPr>
              <w:tab/>
              <w:t xml:space="preserve">and the Chairman of the Administrative Council, the Secretary-General, the Deputy Secretary-General, the Directors of the International Consultative Committees, the members of the International Frequency Registration Board, other representatives or authorized officials of the Union, </w:t>
            </w:r>
            <w:r w:rsidRPr="00EF2FE5">
              <w:rPr>
                <w:rFonts w:cstheme="minorHAnsi"/>
                <w:sz w:val="20"/>
                <w:szCs w:val="20"/>
              </w:rPr>
              <w:lastRenderedPageBreak/>
              <w:t>including those working on official matters outside the seat of the Union.</w:t>
            </w:r>
          </w:p>
          <w:p w14:paraId="3C9AF9B1" w14:textId="77777777" w:rsidR="000960AF" w:rsidRPr="00EF2FE5" w:rsidRDefault="000960AF" w:rsidP="00F6104D">
            <w:pPr>
              <w:pStyle w:val="ListParagraph"/>
              <w:spacing w:before="840"/>
              <w:ind w:left="0"/>
              <w:rPr>
                <w:rFonts w:cstheme="minorHAnsi"/>
                <w:sz w:val="20"/>
                <w:szCs w:val="20"/>
              </w:rPr>
            </w:pPr>
          </w:p>
        </w:tc>
        <w:tc>
          <w:tcPr>
            <w:tcW w:w="2221" w:type="dxa"/>
          </w:tcPr>
          <w:p w14:paraId="2069CB40"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lastRenderedPageBreak/>
              <w:t>Text is applicable</w:t>
            </w:r>
          </w:p>
        </w:tc>
        <w:tc>
          <w:tcPr>
            <w:tcW w:w="2338" w:type="dxa"/>
          </w:tcPr>
          <w:p w14:paraId="15A728D3"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48D5E092"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6DB22A6D" w14:textId="77777777" w:rsidTr="00F6104D">
        <w:tc>
          <w:tcPr>
            <w:tcW w:w="864" w:type="dxa"/>
          </w:tcPr>
          <w:p w14:paraId="570DC061"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459A37AF" w14:textId="77777777" w:rsidR="000960AF" w:rsidRPr="00EF2FE5" w:rsidRDefault="000960AF" w:rsidP="00F6104D">
            <w:pPr>
              <w:rPr>
                <w:rFonts w:cstheme="minorHAnsi"/>
                <w:b/>
                <w:bCs/>
                <w:strike/>
                <w:sz w:val="20"/>
                <w:szCs w:val="20"/>
              </w:rPr>
            </w:pPr>
            <w:r w:rsidRPr="00EF2FE5">
              <w:rPr>
                <w:rFonts w:cstheme="minorHAnsi"/>
                <w:b/>
                <w:bCs/>
                <w:strike/>
                <w:sz w:val="20"/>
                <w:szCs w:val="20"/>
              </w:rPr>
              <w:t xml:space="preserve">2.5 Privilege telecommunication: </w:t>
            </w:r>
          </w:p>
        </w:tc>
        <w:tc>
          <w:tcPr>
            <w:tcW w:w="3929" w:type="dxa"/>
          </w:tcPr>
          <w:p w14:paraId="4857045F" w14:textId="77777777" w:rsidR="000960AF" w:rsidRPr="00EF2FE5" w:rsidRDefault="000960AF" w:rsidP="00F6104D">
            <w:pPr>
              <w:rPr>
                <w:rFonts w:cstheme="minorHAnsi"/>
                <w:sz w:val="20"/>
                <w:szCs w:val="20"/>
              </w:rPr>
            </w:pPr>
            <w:r w:rsidRPr="00EF2FE5">
              <w:rPr>
                <w:rFonts w:cstheme="minorHAnsi"/>
                <w:sz w:val="20"/>
                <w:szCs w:val="20"/>
              </w:rPr>
              <w:t>2.5 Privilege telecommunication:</w:t>
            </w:r>
          </w:p>
          <w:p w14:paraId="4D4F9B82" w14:textId="77777777" w:rsidR="000960AF" w:rsidRPr="00EF2FE5" w:rsidRDefault="000960AF" w:rsidP="00F6104D">
            <w:pPr>
              <w:rPr>
                <w:rFonts w:cstheme="minorHAnsi"/>
                <w:sz w:val="20"/>
                <w:szCs w:val="20"/>
              </w:rPr>
            </w:pPr>
            <w:r w:rsidRPr="00EF2FE5">
              <w:rPr>
                <w:rFonts w:cstheme="minorHAnsi"/>
                <w:sz w:val="20"/>
                <w:szCs w:val="20"/>
              </w:rPr>
              <w:t>2.5.1</w:t>
            </w:r>
            <w:r w:rsidRPr="00EF2FE5">
              <w:rPr>
                <w:rFonts w:cstheme="minorHAnsi"/>
                <w:sz w:val="20"/>
                <w:szCs w:val="20"/>
              </w:rPr>
              <w:tab/>
              <w:t>A telecommunication that may be exchanged during:</w:t>
            </w:r>
          </w:p>
          <w:p w14:paraId="020DB2C1" w14:textId="77777777" w:rsidR="000960AF" w:rsidRPr="00EF2FE5" w:rsidRDefault="000960AF" w:rsidP="00F6104D">
            <w:pPr>
              <w:pStyle w:val="enumlev1"/>
              <w:rPr>
                <w:rFonts w:cstheme="minorHAnsi"/>
                <w:sz w:val="20"/>
                <w:szCs w:val="20"/>
              </w:rPr>
            </w:pPr>
            <w:r w:rsidRPr="00EF2FE5">
              <w:rPr>
                <w:rFonts w:cstheme="minorHAnsi"/>
                <w:sz w:val="20"/>
                <w:szCs w:val="20"/>
              </w:rPr>
              <w:t>–</w:t>
            </w:r>
            <w:r w:rsidRPr="00EF2FE5">
              <w:rPr>
                <w:rFonts w:cstheme="minorHAnsi"/>
                <w:sz w:val="20"/>
                <w:szCs w:val="20"/>
              </w:rPr>
              <w:tab/>
              <w:t>sessions of the ITU Administrative Council,</w:t>
            </w:r>
          </w:p>
          <w:p w14:paraId="628F587F" w14:textId="77777777" w:rsidR="000960AF" w:rsidRPr="00EF2FE5" w:rsidRDefault="000960AF" w:rsidP="00F6104D">
            <w:pPr>
              <w:pStyle w:val="enumlev1"/>
              <w:rPr>
                <w:rFonts w:cstheme="minorHAnsi"/>
                <w:sz w:val="20"/>
                <w:szCs w:val="20"/>
              </w:rPr>
            </w:pPr>
            <w:r w:rsidRPr="00EF2FE5">
              <w:rPr>
                <w:rFonts w:cstheme="minorHAnsi"/>
                <w:sz w:val="20"/>
                <w:szCs w:val="20"/>
              </w:rPr>
              <w:t>–</w:t>
            </w:r>
            <w:r w:rsidRPr="00EF2FE5">
              <w:rPr>
                <w:rFonts w:cstheme="minorHAnsi"/>
                <w:sz w:val="20"/>
                <w:szCs w:val="20"/>
              </w:rPr>
              <w:tab/>
              <w:t xml:space="preserve">conferences and meetings of the ITU </w:t>
            </w:r>
          </w:p>
          <w:p w14:paraId="3042FDCC" w14:textId="77777777" w:rsidR="000960AF" w:rsidRPr="00EF2FE5" w:rsidRDefault="000960AF" w:rsidP="00F6104D">
            <w:pPr>
              <w:rPr>
                <w:rFonts w:cstheme="minorHAnsi"/>
                <w:b/>
                <w:bCs/>
                <w:sz w:val="20"/>
                <w:szCs w:val="20"/>
              </w:rPr>
            </w:pPr>
            <w:r w:rsidRPr="00EF2FE5">
              <w:rPr>
                <w:rFonts w:cstheme="minorHAnsi"/>
                <w:sz w:val="20"/>
                <w:szCs w:val="20"/>
              </w:rPr>
              <w:t xml:space="preserve">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 </w:t>
            </w:r>
          </w:p>
        </w:tc>
        <w:tc>
          <w:tcPr>
            <w:tcW w:w="2221" w:type="dxa"/>
          </w:tcPr>
          <w:p w14:paraId="150F36AE" w14:textId="77777777" w:rsidR="000960AF" w:rsidRPr="00EF2FE5" w:rsidRDefault="000960AF" w:rsidP="00F6104D">
            <w:pPr>
              <w:pStyle w:val="ListParagraph"/>
              <w:spacing w:before="840"/>
              <w:ind w:left="0"/>
              <w:rPr>
                <w:rFonts w:cstheme="minorHAnsi"/>
                <w:sz w:val="20"/>
                <w:szCs w:val="20"/>
              </w:rPr>
            </w:pPr>
          </w:p>
        </w:tc>
        <w:tc>
          <w:tcPr>
            <w:tcW w:w="2338" w:type="dxa"/>
          </w:tcPr>
          <w:p w14:paraId="03B17433" w14:textId="77777777" w:rsidR="000960AF" w:rsidRPr="00EF2FE5" w:rsidRDefault="000960AF" w:rsidP="00F6104D">
            <w:pPr>
              <w:pStyle w:val="ListParagraph"/>
              <w:spacing w:before="840"/>
              <w:ind w:left="0"/>
              <w:rPr>
                <w:rFonts w:cstheme="minorHAnsi"/>
                <w:sz w:val="20"/>
                <w:szCs w:val="20"/>
              </w:rPr>
            </w:pPr>
          </w:p>
        </w:tc>
        <w:tc>
          <w:tcPr>
            <w:tcW w:w="2744" w:type="dxa"/>
          </w:tcPr>
          <w:p w14:paraId="49C38AD7" w14:textId="77777777" w:rsidR="000960AF" w:rsidRPr="00EF2FE5" w:rsidRDefault="000960AF" w:rsidP="00F6104D">
            <w:pPr>
              <w:pStyle w:val="ListParagraph"/>
              <w:spacing w:before="840"/>
              <w:ind w:left="0"/>
              <w:rPr>
                <w:rFonts w:cstheme="minorHAnsi"/>
                <w:sz w:val="20"/>
                <w:szCs w:val="20"/>
              </w:rPr>
            </w:pPr>
          </w:p>
        </w:tc>
      </w:tr>
      <w:tr w:rsidR="000960AF" w:rsidRPr="00EF2FE5" w14:paraId="1E3597EF" w14:textId="77777777" w:rsidTr="00F6104D">
        <w:tc>
          <w:tcPr>
            <w:tcW w:w="864" w:type="dxa"/>
          </w:tcPr>
          <w:p w14:paraId="67128D02"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4DB877D8" w14:textId="77777777" w:rsidR="000960AF" w:rsidRPr="00EF2FE5" w:rsidRDefault="000960AF" w:rsidP="00F6104D">
            <w:pPr>
              <w:rPr>
                <w:rFonts w:cstheme="minorHAnsi"/>
                <w:b/>
                <w:bCs/>
                <w:strike/>
                <w:sz w:val="20"/>
                <w:szCs w:val="20"/>
              </w:rPr>
            </w:pPr>
          </w:p>
        </w:tc>
        <w:tc>
          <w:tcPr>
            <w:tcW w:w="3929" w:type="dxa"/>
          </w:tcPr>
          <w:p w14:paraId="38DA6572" w14:textId="77777777" w:rsidR="000960AF" w:rsidRPr="00EF2FE5" w:rsidRDefault="000960AF" w:rsidP="00F6104D">
            <w:pPr>
              <w:rPr>
                <w:rFonts w:cstheme="minorHAnsi"/>
                <w:b/>
                <w:bCs/>
                <w:sz w:val="20"/>
                <w:szCs w:val="20"/>
              </w:rPr>
            </w:pPr>
            <w:r w:rsidRPr="00EF2FE5">
              <w:rPr>
                <w:rFonts w:cstheme="minorHAnsi"/>
                <w:sz w:val="20"/>
                <w:szCs w:val="20"/>
              </w:rPr>
              <w:t>2.5.2</w:t>
            </w:r>
            <w:r w:rsidRPr="00EF2FE5">
              <w:rPr>
                <w:rFonts w:cstheme="minorHAnsi"/>
                <w:sz w:val="20"/>
                <w:szCs w:val="20"/>
              </w:rPr>
              <w:tab/>
              <w:t xml:space="preserve">A private telecommunication that may be exchanged during sessions of the ITU Administrative Council and conferences and meetings of the ITU by representatives of Members of the Administrative Council, members of delegations, senior officials of the permanent organs of the Union attending ITU conferences and meetings, and the staff </w:t>
            </w:r>
            <w:r w:rsidRPr="00EF2FE5">
              <w:rPr>
                <w:rFonts w:cstheme="minorHAnsi"/>
                <w:sz w:val="20"/>
                <w:szCs w:val="20"/>
              </w:rPr>
              <w:lastRenderedPageBreak/>
              <w:t xml:space="preserve">of the Secretariat of the Union seconded to ITU conferences and meetings, to enable them to communicate with their country of residence. </w:t>
            </w:r>
          </w:p>
        </w:tc>
        <w:tc>
          <w:tcPr>
            <w:tcW w:w="2221" w:type="dxa"/>
          </w:tcPr>
          <w:p w14:paraId="2D72A74C" w14:textId="77777777" w:rsidR="000960AF" w:rsidRPr="00EF2FE5" w:rsidRDefault="000960AF" w:rsidP="00F6104D">
            <w:pPr>
              <w:pStyle w:val="ListParagraph"/>
              <w:spacing w:before="840"/>
              <w:ind w:left="0"/>
              <w:rPr>
                <w:rFonts w:cstheme="minorHAnsi"/>
                <w:sz w:val="20"/>
                <w:szCs w:val="20"/>
              </w:rPr>
            </w:pPr>
          </w:p>
        </w:tc>
        <w:tc>
          <w:tcPr>
            <w:tcW w:w="2338" w:type="dxa"/>
          </w:tcPr>
          <w:p w14:paraId="2288E321" w14:textId="77777777" w:rsidR="000960AF" w:rsidRPr="00EF2FE5" w:rsidRDefault="000960AF" w:rsidP="00F6104D">
            <w:pPr>
              <w:pStyle w:val="ListParagraph"/>
              <w:spacing w:before="840"/>
              <w:ind w:left="0"/>
              <w:rPr>
                <w:rFonts w:cstheme="minorHAnsi"/>
                <w:sz w:val="20"/>
                <w:szCs w:val="20"/>
              </w:rPr>
            </w:pPr>
          </w:p>
        </w:tc>
        <w:tc>
          <w:tcPr>
            <w:tcW w:w="2744" w:type="dxa"/>
          </w:tcPr>
          <w:p w14:paraId="787E3EA1" w14:textId="77777777" w:rsidR="000960AF" w:rsidRPr="00EF2FE5" w:rsidRDefault="000960AF" w:rsidP="00F6104D">
            <w:pPr>
              <w:pStyle w:val="ListParagraph"/>
              <w:spacing w:before="840"/>
              <w:ind w:left="0"/>
              <w:rPr>
                <w:rFonts w:cstheme="minorHAnsi"/>
                <w:sz w:val="20"/>
                <w:szCs w:val="20"/>
              </w:rPr>
            </w:pPr>
          </w:p>
        </w:tc>
      </w:tr>
      <w:tr w:rsidR="000960AF" w:rsidRPr="00EF2FE5" w14:paraId="4760E762" w14:textId="77777777" w:rsidTr="00F6104D">
        <w:tc>
          <w:tcPr>
            <w:tcW w:w="864" w:type="dxa"/>
          </w:tcPr>
          <w:p w14:paraId="09125F9A"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20EA5E21" w14:textId="77777777" w:rsidR="000960AF" w:rsidRPr="00EF2FE5" w:rsidRDefault="000960AF" w:rsidP="00F6104D">
            <w:pPr>
              <w:rPr>
                <w:rFonts w:cstheme="minorHAnsi"/>
                <w:b/>
                <w:bCs/>
                <w:strike/>
                <w:sz w:val="20"/>
                <w:szCs w:val="20"/>
              </w:rPr>
            </w:pPr>
            <w:r w:rsidRPr="00EF2FE5">
              <w:rPr>
                <w:rFonts w:cstheme="minorHAnsi"/>
                <w:sz w:val="20"/>
                <w:szCs w:val="20"/>
              </w:rPr>
              <w:t xml:space="preserve">2.6 </w:t>
            </w:r>
            <w:r w:rsidRPr="00EF2FE5">
              <w:rPr>
                <w:rFonts w:cstheme="minorHAnsi"/>
                <w:i/>
                <w:iCs/>
                <w:sz w:val="20"/>
                <w:szCs w:val="20"/>
              </w:rPr>
              <w:t>International route</w:t>
            </w:r>
            <w:r w:rsidRPr="00EF2FE5">
              <w:rPr>
                <w:rFonts w:cstheme="minorHAnsi"/>
                <w:sz w:val="20"/>
                <w:szCs w:val="20"/>
              </w:rPr>
              <w:t>: Technical facilities and installations located in different countries and used for telecommunication traffic between two international telecommunication terminal exchanges or offices.</w:t>
            </w:r>
          </w:p>
        </w:tc>
        <w:tc>
          <w:tcPr>
            <w:tcW w:w="3929" w:type="dxa"/>
          </w:tcPr>
          <w:p w14:paraId="5A29E0E4" w14:textId="77777777" w:rsidR="000960AF" w:rsidRPr="00EF2FE5" w:rsidRDefault="000960AF" w:rsidP="00F6104D">
            <w:pPr>
              <w:rPr>
                <w:rFonts w:cstheme="minorHAnsi"/>
                <w:sz w:val="20"/>
                <w:szCs w:val="20"/>
              </w:rPr>
            </w:pPr>
            <w:r w:rsidRPr="00EF2FE5">
              <w:rPr>
                <w:rFonts w:cstheme="minorHAnsi"/>
                <w:sz w:val="20"/>
                <w:szCs w:val="20"/>
              </w:rPr>
              <w:t>2.6</w:t>
            </w:r>
            <w:r w:rsidRPr="00EF2FE5">
              <w:rPr>
                <w:rFonts w:cstheme="minorHAnsi"/>
                <w:sz w:val="20"/>
                <w:szCs w:val="20"/>
              </w:rPr>
              <w:tab/>
            </w:r>
            <w:r w:rsidRPr="00EF2FE5">
              <w:rPr>
                <w:rFonts w:cstheme="minorHAnsi"/>
                <w:i/>
                <w:iCs/>
                <w:sz w:val="20"/>
                <w:szCs w:val="20"/>
              </w:rPr>
              <w:t>International route:</w:t>
            </w:r>
            <w:r w:rsidRPr="00EF2FE5">
              <w:rPr>
                <w:rFonts w:cstheme="minorHAnsi"/>
                <w:sz w:val="20"/>
                <w:szCs w:val="20"/>
              </w:rPr>
              <w:t xml:space="preserve"> Technical facilities and installations located in different countries and used for telecommunication traffic between two international telecommunication terminal exchanges or offices</w:t>
            </w:r>
          </w:p>
        </w:tc>
        <w:tc>
          <w:tcPr>
            <w:tcW w:w="2221" w:type="dxa"/>
          </w:tcPr>
          <w:p w14:paraId="13A580EB"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w:t>
            </w:r>
          </w:p>
        </w:tc>
        <w:tc>
          <w:tcPr>
            <w:tcW w:w="2338" w:type="dxa"/>
          </w:tcPr>
          <w:p w14:paraId="4F4F7509"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3649C6EB"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1FFC1D0E" w14:textId="77777777" w:rsidTr="00F6104D">
        <w:tc>
          <w:tcPr>
            <w:tcW w:w="864" w:type="dxa"/>
          </w:tcPr>
          <w:p w14:paraId="6B99756A"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793A430A" w14:textId="77777777" w:rsidR="000960AF" w:rsidRPr="00EF2FE5" w:rsidRDefault="000960AF" w:rsidP="00F6104D">
            <w:pPr>
              <w:rPr>
                <w:rFonts w:cstheme="minorHAnsi"/>
                <w:sz w:val="20"/>
                <w:szCs w:val="20"/>
              </w:rPr>
            </w:pPr>
            <w:r w:rsidRPr="00EF2FE5">
              <w:rPr>
                <w:rFonts w:cstheme="minorHAnsi"/>
                <w:sz w:val="20"/>
                <w:szCs w:val="20"/>
              </w:rPr>
              <w:t xml:space="preserve">2.7 </w:t>
            </w:r>
            <w:r w:rsidRPr="00EF2FE5">
              <w:rPr>
                <w:rFonts w:cstheme="minorHAnsi"/>
                <w:i/>
                <w:iCs/>
                <w:sz w:val="20"/>
                <w:szCs w:val="20"/>
              </w:rPr>
              <w:t>Relation</w:t>
            </w:r>
            <w:r w:rsidRPr="00EF2FE5">
              <w:rPr>
                <w:rFonts w:cstheme="minorHAnsi"/>
                <w:sz w:val="20"/>
                <w:szCs w:val="20"/>
              </w:rPr>
              <w:t xml:space="preserve">: Exchange of traffic between two terminal countries, always referring to a specific service, if there is between their authorized operating agencies: </w:t>
            </w:r>
          </w:p>
          <w:p w14:paraId="4B2AC740" w14:textId="77777777" w:rsidR="000960AF" w:rsidRPr="00EF2FE5" w:rsidRDefault="000960AF" w:rsidP="00F6104D">
            <w:pPr>
              <w:rPr>
                <w:rFonts w:cstheme="minorHAnsi"/>
                <w:sz w:val="20"/>
                <w:szCs w:val="20"/>
              </w:rPr>
            </w:pPr>
            <w:r w:rsidRPr="00EF2FE5">
              <w:rPr>
                <w:rFonts w:cstheme="minorHAnsi"/>
                <w:sz w:val="20"/>
                <w:szCs w:val="20"/>
              </w:rPr>
              <w:t xml:space="preserve">a) a means for the exchange of traffic in that specific service: – over direct circuits (direct relation), or – via a point of transit in a third country (indirect relation), and </w:t>
            </w:r>
          </w:p>
          <w:p w14:paraId="432ABC64" w14:textId="77777777" w:rsidR="000960AF" w:rsidRPr="00EF2FE5" w:rsidRDefault="000960AF" w:rsidP="00F6104D">
            <w:pPr>
              <w:rPr>
                <w:rFonts w:cstheme="minorHAnsi"/>
                <w:sz w:val="20"/>
                <w:szCs w:val="20"/>
              </w:rPr>
            </w:pPr>
          </w:p>
          <w:p w14:paraId="598A0F82" w14:textId="77777777" w:rsidR="000960AF" w:rsidRPr="00EF2FE5" w:rsidRDefault="000960AF" w:rsidP="00F6104D">
            <w:pPr>
              <w:rPr>
                <w:rFonts w:cstheme="minorHAnsi"/>
                <w:b/>
                <w:bCs/>
                <w:strike/>
                <w:sz w:val="20"/>
                <w:szCs w:val="20"/>
              </w:rPr>
            </w:pPr>
            <w:r w:rsidRPr="00EF2FE5">
              <w:rPr>
                <w:rFonts w:cstheme="minorHAnsi"/>
                <w:sz w:val="20"/>
                <w:szCs w:val="20"/>
              </w:rPr>
              <w:t>b) normally, the settlement of accounts.</w:t>
            </w:r>
          </w:p>
        </w:tc>
        <w:tc>
          <w:tcPr>
            <w:tcW w:w="3929" w:type="dxa"/>
          </w:tcPr>
          <w:p w14:paraId="2081DD7F" w14:textId="77777777" w:rsidR="000960AF" w:rsidRPr="00EF2FE5" w:rsidRDefault="000960AF" w:rsidP="00F6104D">
            <w:pPr>
              <w:rPr>
                <w:rFonts w:cstheme="minorHAnsi"/>
                <w:sz w:val="20"/>
                <w:szCs w:val="20"/>
              </w:rPr>
            </w:pPr>
            <w:r w:rsidRPr="00EF2FE5">
              <w:rPr>
                <w:rFonts w:cstheme="minorHAnsi"/>
                <w:sz w:val="20"/>
                <w:szCs w:val="20"/>
              </w:rPr>
              <w:t>2.7</w:t>
            </w:r>
            <w:r w:rsidRPr="00EF2FE5">
              <w:rPr>
                <w:rFonts w:cstheme="minorHAnsi"/>
                <w:sz w:val="20"/>
                <w:szCs w:val="20"/>
              </w:rPr>
              <w:tab/>
            </w:r>
            <w:r w:rsidRPr="00EF2FE5">
              <w:rPr>
                <w:rFonts w:cstheme="minorHAnsi"/>
                <w:i/>
                <w:iCs/>
                <w:sz w:val="20"/>
                <w:szCs w:val="20"/>
              </w:rPr>
              <w:t>Relation:</w:t>
            </w:r>
            <w:r w:rsidRPr="00EF2FE5">
              <w:rPr>
                <w:rFonts w:cstheme="minorHAnsi"/>
                <w:sz w:val="20"/>
                <w:szCs w:val="20"/>
              </w:rPr>
              <w:t xml:space="preserve"> Exchange of traffic between two terminal countries, always referring to a specific service if there is between their administrations</w:t>
            </w:r>
            <w:r w:rsidRPr="00EF2FE5">
              <w:rPr>
                <w:rFonts w:cstheme="minorHAnsi"/>
                <w:sz w:val="20"/>
                <w:szCs w:val="20"/>
              </w:rPr>
              <w:fldChar w:fldCharType="begin"/>
            </w:r>
            <w:r w:rsidRPr="00EF2FE5">
              <w:rPr>
                <w:rFonts w:cstheme="minorHAnsi"/>
                <w:sz w:val="20"/>
                <w:szCs w:val="20"/>
              </w:rPr>
              <w:instrText xml:space="preserve"> NOTEREF _Ref318892464 \f \h  \* MERGEFORMAT </w:instrText>
            </w:r>
            <w:r w:rsidRPr="00EF2FE5">
              <w:rPr>
                <w:rFonts w:cstheme="minorHAnsi"/>
                <w:sz w:val="20"/>
                <w:szCs w:val="20"/>
              </w:rPr>
            </w:r>
            <w:r w:rsidRPr="00EF2FE5">
              <w:rPr>
                <w:rFonts w:cstheme="minorHAnsi"/>
                <w:sz w:val="20"/>
                <w:szCs w:val="20"/>
              </w:rPr>
              <w:fldChar w:fldCharType="separate"/>
            </w:r>
            <w:r w:rsidRPr="00EF2FE5">
              <w:rPr>
                <w:rStyle w:val="FootnoteReference"/>
                <w:rFonts w:asciiTheme="minorHAnsi" w:hAnsiTheme="minorHAnsi" w:cstheme="minorHAnsi"/>
                <w:sz w:val="20"/>
                <w:szCs w:val="20"/>
              </w:rPr>
              <w:t>*</w:t>
            </w:r>
            <w:r w:rsidRPr="00EF2FE5">
              <w:rPr>
                <w:rFonts w:cstheme="minorHAnsi"/>
                <w:sz w:val="20"/>
                <w:szCs w:val="20"/>
              </w:rPr>
              <w:fldChar w:fldCharType="end"/>
            </w:r>
            <w:r w:rsidRPr="00EF2FE5">
              <w:rPr>
                <w:rFonts w:cstheme="minorHAnsi"/>
                <w:sz w:val="20"/>
                <w:szCs w:val="20"/>
              </w:rPr>
              <w:t>:</w:t>
            </w:r>
          </w:p>
          <w:p w14:paraId="311B20DD" w14:textId="77777777" w:rsidR="000960AF" w:rsidRPr="00EF2FE5" w:rsidRDefault="000960AF" w:rsidP="00F6104D">
            <w:pPr>
              <w:pStyle w:val="enumlev1"/>
              <w:rPr>
                <w:rFonts w:cstheme="minorHAnsi"/>
                <w:sz w:val="20"/>
                <w:szCs w:val="20"/>
              </w:rPr>
            </w:pPr>
            <w:r w:rsidRPr="00EF2FE5">
              <w:rPr>
                <w:rFonts w:cstheme="minorHAnsi"/>
                <w:i/>
                <w:iCs/>
                <w:sz w:val="20"/>
                <w:szCs w:val="20"/>
              </w:rPr>
              <w:t>a)</w:t>
            </w:r>
            <w:r w:rsidRPr="00EF2FE5">
              <w:rPr>
                <w:rFonts w:cstheme="minorHAnsi"/>
                <w:sz w:val="20"/>
                <w:szCs w:val="20"/>
              </w:rPr>
              <w:tab/>
              <w:t>a means for the exchange of traffic in that specific service:</w:t>
            </w:r>
          </w:p>
          <w:p w14:paraId="78C87BF3" w14:textId="77777777" w:rsidR="000960AF" w:rsidRPr="00EF2FE5" w:rsidRDefault="000960AF" w:rsidP="00F6104D">
            <w:pPr>
              <w:pStyle w:val="enumlev3"/>
              <w:rPr>
                <w:rFonts w:cstheme="minorHAnsi"/>
                <w:sz w:val="20"/>
                <w:szCs w:val="20"/>
              </w:rPr>
            </w:pPr>
            <w:r w:rsidRPr="00EF2FE5">
              <w:rPr>
                <w:rFonts w:cstheme="minorHAnsi"/>
                <w:sz w:val="20"/>
                <w:szCs w:val="20"/>
              </w:rPr>
              <w:t>–</w:t>
            </w:r>
            <w:r w:rsidRPr="00EF2FE5">
              <w:rPr>
                <w:rFonts w:cstheme="minorHAnsi"/>
                <w:sz w:val="20"/>
                <w:szCs w:val="20"/>
              </w:rPr>
              <w:tab/>
              <w:t>over direct circuits (direct relation), or</w:t>
            </w:r>
          </w:p>
          <w:p w14:paraId="3E4805EC" w14:textId="77777777" w:rsidR="000960AF" w:rsidRPr="00EF2FE5" w:rsidRDefault="000960AF" w:rsidP="00F6104D">
            <w:pPr>
              <w:pStyle w:val="enumlev3"/>
              <w:rPr>
                <w:rFonts w:cstheme="minorHAnsi"/>
                <w:sz w:val="20"/>
                <w:szCs w:val="20"/>
              </w:rPr>
            </w:pPr>
            <w:r w:rsidRPr="00EF2FE5">
              <w:rPr>
                <w:rFonts w:cstheme="minorHAnsi"/>
                <w:sz w:val="20"/>
                <w:szCs w:val="20"/>
              </w:rPr>
              <w:t>–</w:t>
            </w:r>
            <w:r w:rsidRPr="00EF2FE5">
              <w:rPr>
                <w:rFonts w:cstheme="minorHAnsi"/>
                <w:sz w:val="20"/>
                <w:szCs w:val="20"/>
              </w:rPr>
              <w:tab/>
              <w:t>via a point of transit in a third country (indirect relation), and</w:t>
            </w:r>
          </w:p>
          <w:p w14:paraId="6C181742" w14:textId="77777777" w:rsidR="000960AF" w:rsidRPr="00EF2FE5" w:rsidRDefault="000960AF" w:rsidP="00F6104D">
            <w:pPr>
              <w:pStyle w:val="enumlev1"/>
              <w:rPr>
                <w:rFonts w:cstheme="minorHAnsi"/>
                <w:sz w:val="20"/>
                <w:szCs w:val="20"/>
              </w:rPr>
            </w:pPr>
            <w:r w:rsidRPr="00EF2FE5">
              <w:rPr>
                <w:rFonts w:cstheme="minorHAnsi"/>
                <w:i/>
                <w:iCs/>
                <w:sz w:val="20"/>
                <w:szCs w:val="20"/>
              </w:rPr>
              <w:t>b)</w:t>
            </w:r>
            <w:r w:rsidRPr="00EF2FE5">
              <w:rPr>
                <w:rFonts w:cstheme="minorHAnsi"/>
                <w:sz w:val="20"/>
                <w:szCs w:val="20"/>
              </w:rPr>
              <w:tab/>
              <w:t>normally, the settlement of accounts.</w:t>
            </w:r>
          </w:p>
          <w:p w14:paraId="734127B9" w14:textId="77777777" w:rsidR="000960AF" w:rsidRPr="00EF2FE5" w:rsidRDefault="000960AF" w:rsidP="00F6104D">
            <w:pPr>
              <w:rPr>
                <w:rFonts w:cstheme="minorHAnsi"/>
                <w:sz w:val="20"/>
                <w:szCs w:val="20"/>
              </w:rPr>
            </w:pPr>
          </w:p>
        </w:tc>
        <w:tc>
          <w:tcPr>
            <w:tcW w:w="2221" w:type="dxa"/>
          </w:tcPr>
          <w:p w14:paraId="259DE203"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w:t>
            </w:r>
          </w:p>
        </w:tc>
        <w:tc>
          <w:tcPr>
            <w:tcW w:w="2338" w:type="dxa"/>
          </w:tcPr>
          <w:p w14:paraId="34F46608"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1EFB0BB0"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14FE512F" w14:textId="77777777" w:rsidTr="00F6104D">
        <w:tc>
          <w:tcPr>
            <w:tcW w:w="864" w:type="dxa"/>
          </w:tcPr>
          <w:p w14:paraId="25F36BD1"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067C0094" w14:textId="77777777" w:rsidR="000960AF" w:rsidRPr="00EF2FE5" w:rsidRDefault="000960AF" w:rsidP="00F6104D">
            <w:pPr>
              <w:rPr>
                <w:rFonts w:cstheme="minorHAnsi"/>
                <w:b/>
                <w:bCs/>
                <w:strike/>
                <w:sz w:val="20"/>
                <w:szCs w:val="20"/>
              </w:rPr>
            </w:pPr>
            <w:r w:rsidRPr="00EF2FE5">
              <w:rPr>
                <w:rFonts w:cstheme="minorHAnsi"/>
                <w:sz w:val="20"/>
                <w:szCs w:val="20"/>
              </w:rPr>
              <w:t xml:space="preserve">2.8 </w:t>
            </w:r>
            <w:r w:rsidRPr="00EF2FE5">
              <w:rPr>
                <w:rFonts w:cstheme="minorHAnsi"/>
                <w:i/>
                <w:iCs/>
                <w:sz w:val="20"/>
                <w:szCs w:val="20"/>
              </w:rPr>
              <w:t>Accounting rate</w:t>
            </w:r>
            <w:r w:rsidRPr="00EF2FE5">
              <w:rPr>
                <w:rFonts w:cstheme="minorHAnsi"/>
                <w:sz w:val="20"/>
                <w:szCs w:val="20"/>
              </w:rPr>
              <w:t xml:space="preserve">: The rate agreed between authorized operating agencies, </w:t>
            </w:r>
            <w:proofErr w:type="gramStart"/>
            <w:r w:rsidRPr="00EF2FE5">
              <w:rPr>
                <w:rFonts w:cstheme="minorHAnsi"/>
                <w:sz w:val="20"/>
                <w:szCs w:val="20"/>
              </w:rPr>
              <w:t>in a given</w:t>
            </w:r>
            <w:proofErr w:type="gramEnd"/>
            <w:r w:rsidRPr="00EF2FE5">
              <w:rPr>
                <w:rFonts w:cstheme="minorHAnsi"/>
                <w:sz w:val="20"/>
                <w:szCs w:val="20"/>
              </w:rPr>
              <w:t xml:space="preserve"> relation that is used for the establishment of international accounts.</w:t>
            </w:r>
          </w:p>
        </w:tc>
        <w:tc>
          <w:tcPr>
            <w:tcW w:w="3929" w:type="dxa"/>
          </w:tcPr>
          <w:p w14:paraId="5E2EE476" w14:textId="77777777" w:rsidR="000960AF" w:rsidRPr="00EF2FE5" w:rsidRDefault="000960AF" w:rsidP="00F6104D">
            <w:pPr>
              <w:rPr>
                <w:rFonts w:cstheme="minorHAnsi"/>
                <w:sz w:val="20"/>
                <w:szCs w:val="20"/>
              </w:rPr>
            </w:pPr>
            <w:r w:rsidRPr="00EF2FE5">
              <w:rPr>
                <w:rFonts w:cstheme="minorHAnsi"/>
                <w:sz w:val="20"/>
                <w:szCs w:val="20"/>
              </w:rPr>
              <w:t>2.8</w:t>
            </w:r>
            <w:r w:rsidRPr="00EF2FE5">
              <w:rPr>
                <w:rFonts w:cstheme="minorHAnsi"/>
                <w:sz w:val="20"/>
                <w:szCs w:val="20"/>
              </w:rPr>
              <w:tab/>
            </w:r>
            <w:r w:rsidRPr="00EF2FE5">
              <w:rPr>
                <w:rFonts w:cstheme="minorHAnsi"/>
                <w:i/>
                <w:iCs/>
                <w:sz w:val="20"/>
                <w:szCs w:val="20"/>
              </w:rPr>
              <w:t>Accounting rate:</w:t>
            </w:r>
            <w:r w:rsidRPr="00EF2FE5">
              <w:rPr>
                <w:rFonts w:cstheme="minorHAnsi"/>
                <w:sz w:val="20"/>
                <w:szCs w:val="20"/>
              </w:rPr>
              <w:t xml:space="preserve"> The rate agreed between administrations</w:t>
            </w:r>
            <w:r w:rsidRPr="00EF2FE5">
              <w:rPr>
                <w:rFonts w:cstheme="minorHAnsi"/>
                <w:sz w:val="20"/>
                <w:szCs w:val="20"/>
              </w:rPr>
              <w:fldChar w:fldCharType="begin"/>
            </w:r>
            <w:r w:rsidRPr="00EF2FE5">
              <w:rPr>
                <w:rFonts w:cstheme="minorHAnsi"/>
                <w:sz w:val="20"/>
                <w:szCs w:val="20"/>
              </w:rPr>
              <w:instrText xml:space="preserve"> NOTEREF _Ref318892464 \f \h  \* MERGEFORMAT </w:instrText>
            </w:r>
            <w:r w:rsidRPr="00EF2FE5">
              <w:rPr>
                <w:rFonts w:cstheme="minorHAnsi"/>
                <w:sz w:val="20"/>
                <w:szCs w:val="20"/>
              </w:rPr>
            </w:r>
            <w:r w:rsidRPr="00EF2FE5">
              <w:rPr>
                <w:rFonts w:cstheme="minorHAnsi"/>
                <w:sz w:val="20"/>
                <w:szCs w:val="20"/>
              </w:rPr>
              <w:fldChar w:fldCharType="separate"/>
            </w:r>
            <w:r w:rsidRPr="00EF2FE5">
              <w:rPr>
                <w:rStyle w:val="FootnoteReference"/>
                <w:rFonts w:asciiTheme="minorHAnsi" w:hAnsiTheme="minorHAnsi" w:cstheme="minorHAnsi"/>
                <w:sz w:val="20"/>
                <w:szCs w:val="20"/>
              </w:rPr>
              <w:t>*</w:t>
            </w:r>
            <w:r w:rsidRPr="00EF2FE5">
              <w:rPr>
                <w:rFonts w:cstheme="minorHAnsi"/>
                <w:sz w:val="20"/>
                <w:szCs w:val="20"/>
              </w:rPr>
              <w:fldChar w:fldCharType="end"/>
            </w:r>
            <w:r w:rsidRPr="00EF2FE5">
              <w:rPr>
                <w:rFonts w:cstheme="minorHAnsi"/>
                <w:sz w:val="20"/>
                <w:szCs w:val="20"/>
              </w:rPr>
              <w:t xml:space="preserve"> in a given relation that is used for the establishment of international accounts. </w:t>
            </w:r>
          </w:p>
        </w:tc>
        <w:tc>
          <w:tcPr>
            <w:tcW w:w="2221" w:type="dxa"/>
          </w:tcPr>
          <w:p w14:paraId="47FF73A2"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w:t>
            </w:r>
          </w:p>
        </w:tc>
        <w:tc>
          <w:tcPr>
            <w:tcW w:w="2338" w:type="dxa"/>
          </w:tcPr>
          <w:p w14:paraId="2E03F5DA"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68FB8A87"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133883F5" w14:textId="77777777" w:rsidTr="00F6104D">
        <w:tc>
          <w:tcPr>
            <w:tcW w:w="864" w:type="dxa"/>
          </w:tcPr>
          <w:p w14:paraId="7B7D4060"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0F1BADF2" w14:textId="77777777" w:rsidR="000960AF" w:rsidRPr="00EF2FE5" w:rsidRDefault="000960AF" w:rsidP="00F6104D">
            <w:pPr>
              <w:rPr>
                <w:rFonts w:cstheme="minorHAnsi"/>
                <w:b/>
                <w:bCs/>
                <w:strike/>
                <w:sz w:val="20"/>
                <w:szCs w:val="20"/>
              </w:rPr>
            </w:pPr>
            <w:r w:rsidRPr="00EF2FE5">
              <w:rPr>
                <w:rFonts w:cstheme="minorHAnsi"/>
                <w:sz w:val="20"/>
                <w:szCs w:val="20"/>
              </w:rPr>
              <w:t xml:space="preserve">2.9 </w:t>
            </w:r>
            <w:r w:rsidRPr="00EF2FE5">
              <w:rPr>
                <w:rFonts w:cstheme="minorHAnsi"/>
                <w:i/>
                <w:iCs/>
                <w:sz w:val="20"/>
                <w:szCs w:val="20"/>
              </w:rPr>
              <w:t>Collection charge</w:t>
            </w:r>
            <w:r w:rsidRPr="00EF2FE5">
              <w:rPr>
                <w:rFonts w:cstheme="minorHAnsi"/>
                <w:sz w:val="20"/>
                <w:szCs w:val="20"/>
              </w:rPr>
              <w:t>: The charge established and collected by an authorized operating agency from its customers for the use of an international telecommunication service.</w:t>
            </w:r>
          </w:p>
        </w:tc>
        <w:tc>
          <w:tcPr>
            <w:tcW w:w="3929" w:type="dxa"/>
          </w:tcPr>
          <w:p w14:paraId="33ECD530" w14:textId="77777777" w:rsidR="000960AF" w:rsidRPr="00EF2FE5" w:rsidRDefault="000960AF" w:rsidP="00F6104D">
            <w:pPr>
              <w:rPr>
                <w:rFonts w:cstheme="minorHAnsi"/>
                <w:sz w:val="20"/>
                <w:szCs w:val="20"/>
              </w:rPr>
            </w:pPr>
            <w:r w:rsidRPr="00EF2FE5">
              <w:rPr>
                <w:rFonts w:cstheme="minorHAnsi"/>
                <w:sz w:val="20"/>
                <w:szCs w:val="20"/>
              </w:rPr>
              <w:t>2.9</w:t>
            </w:r>
            <w:r w:rsidRPr="00EF2FE5">
              <w:rPr>
                <w:rFonts w:cstheme="minorHAnsi"/>
                <w:sz w:val="20"/>
                <w:szCs w:val="20"/>
              </w:rPr>
              <w:tab/>
            </w:r>
            <w:r w:rsidRPr="00EF2FE5">
              <w:rPr>
                <w:rFonts w:cstheme="minorHAnsi"/>
                <w:i/>
                <w:iCs/>
                <w:sz w:val="20"/>
                <w:szCs w:val="20"/>
              </w:rPr>
              <w:t>Collection charge:</w:t>
            </w:r>
            <w:r w:rsidRPr="00EF2FE5">
              <w:rPr>
                <w:rFonts w:cstheme="minorHAnsi"/>
                <w:sz w:val="20"/>
                <w:szCs w:val="20"/>
              </w:rPr>
              <w:t xml:space="preserve"> The charge established and collected by an administration</w:t>
            </w:r>
            <w:r w:rsidRPr="00EF2FE5">
              <w:rPr>
                <w:rFonts w:cstheme="minorHAnsi"/>
                <w:sz w:val="20"/>
                <w:szCs w:val="20"/>
              </w:rPr>
              <w:fldChar w:fldCharType="begin"/>
            </w:r>
            <w:r w:rsidRPr="00EF2FE5">
              <w:rPr>
                <w:rFonts w:cstheme="minorHAnsi"/>
                <w:sz w:val="20"/>
                <w:szCs w:val="20"/>
              </w:rPr>
              <w:instrText xml:space="preserve"> NOTEREF _Ref318892464 \f \h  \* MERGEFORMAT </w:instrText>
            </w:r>
            <w:r w:rsidRPr="00EF2FE5">
              <w:rPr>
                <w:rFonts w:cstheme="minorHAnsi"/>
                <w:sz w:val="20"/>
                <w:szCs w:val="20"/>
              </w:rPr>
            </w:r>
            <w:r w:rsidRPr="00EF2FE5">
              <w:rPr>
                <w:rFonts w:cstheme="minorHAnsi"/>
                <w:sz w:val="20"/>
                <w:szCs w:val="20"/>
              </w:rPr>
              <w:fldChar w:fldCharType="separate"/>
            </w:r>
            <w:r w:rsidRPr="00EF2FE5">
              <w:rPr>
                <w:rStyle w:val="FootnoteReference"/>
                <w:rFonts w:asciiTheme="minorHAnsi" w:hAnsiTheme="minorHAnsi" w:cstheme="minorHAnsi"/>
                <w:sz w:val="20"/>
                <w:szCs w:val="20"/>
              </w:rPr>
              <w:t>*</w:t>
            </w:r>
            <w:r w:rsidRPr="00EF2FE5">
              <w:rPr>
                <w:rFonts w:cstheme="minorHAnsi"/>
                <w:sz w:val="20"/>
                <w:szCs w:val="20"/>
              </w:rPr>
              <w:fldChar w:fldCharType="end"/>
            </w:r>
            <w:r w:rsidRPr="00EF2FE5">
              <w:rPr>
                <w:rFonts w:cstheme="minorHAnsi"/>
                <w:sz w:val="20"/>
                <w:szCs w:val="20"/>
              </w:rPr>
              <w:t xml:space="preserve"> from its customers for the use of an international telecommunication service. </w:t>
            </w:r>
          </w:p>
        </w:tc>
        <w:tc>
          <w:tcPr>
            <w:tcW w:w="2221" w:type="dxa"/>
          </w:tcPr>
          <w:p w14:paraId="1FBB55BA"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w:t>
            </w:r>
          </w:p>
        </w:tc>
        <w:tc>
          <w:tcPr>
            <w:tcW w:w="2338" w:type="dxa"/>
          </w:tcPr>
          <w:p w14:paraId="70D47864"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221B7A88"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42B3497A" w14:textId="77777777" w:rsidTr="00F6104D">
        <w:tc>
          <w:tcPr>
            <w:tcW w:w="864" w:type="dxa"/>
          </w:tcPr>
          <w:p w14:paraId="7A2B0B97"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6068ABE5" w14:textId="77777777" w:rsidR="000960AF" w:rsidRPr="00EF2FE5" w:rsidRDefault="000960AF" w:rsidP="00F6104D">
            <w:pPr>
              <w:rPr>
                <w:rFonts w:cstheme="minorHAnsi"/>
                <w:b/>
                <w:bCs/>
                <w:strike/>
                <w:sz w:val="20"/>
                <w:szCs w:val="20"/>
              </w:rPr>
            </w:pPr>
            <w:r w:rsidRPr="00EF2FE5">
              <w:rPr>
                <w:rFonts w:cstheme="minorHAnsi"/>
                <w:b/>
                <w:bCs/>
                <w:strike/>
                <w:sz w:val="20"/>
                <w:szCs w:val="20"/>
              </w:rPr>
              <w:t>2.10 Instructions</w:t>
            </w:r>
          </w:p>
        </w:tc>
        <w:tc>
          <w:tcPr>
            <w:tcW w:w="3929" w:type="dxa"/>
          </w:tcPr>
          <w:p w14:paraId="2A975CC4" w14:textId="77777777" w:rsidR="000960AF" w:rsidRPr="00EF2FE5" w:rsidRDefault="000960AF" w:rsidP="00F6104D">
            <w:pPr>
              <w:rPr>
                <w:rFonts w:cstheme="minorHAnsi"/>
                <w:sz w:val="20"/>
                <w:szCs w:val="20"/>
              </w:rPr>
            </w:pPr>
            <w:r w:rsidRPr="00EF2FE5">
              <w:rPr>
                <w:rFonts w:cstheme="minorHAnsi"/>
                <w:sz w:val="20"/>
                <w:szCs w:val="20"/>
              </w:rPr>
              <w:t>2.10</w:t>
            </w:r>
            <w:r w:rsidRPr="00EF2FE5">
              <w:rPr>
                <w:rFonts w:cstheme="minorHAnsi"/>
                <w:sz w:val="20"/>
                <w:szCs w:val="20"/>
              </w:rPr>
              <w:tab/>
            </w:r>
            <w:r w:rsidRPr="00EF2FE5">
              <w:rPr>
                <w:rFonts w:cstheme="minorHAnsi"/>
                <w:i/>
                <w:iCs/>
                <w:sz w:val="20"/>
                <w:szCs w:val="20"/>
              </w:rPr>
              <w:t>Instructions:</w:t>
            </w:r>
            <w:r w:rsidRPr="00EF2FE5">
              <w:rPr>
                <w:rFonts w:cstheme="minorHAnsi"/>
                <w:sz w:val="20"/>
                <w:szCs w:val="20"/>
              </w:rPr>
              <w:t xml:space="preserve"> A collection of provisions drawn from one or more CCITT Recommendations dealing with practical operational procedures for the handling of telecommunication traffic (e.g., acceptance, transmission, accounting). </w:t>
            </w:r>
          </w:p>
        </w:tc>
        <w:tc>
          <w:tcPr>
            <w:tcW w:w="2221" w:type="dxa"/>
          </w:tcPr>
          <w:p w14:paraId="0BCE8640" w14:textId="77777777" w:rsidR="000960AF" w:rsidRPr="00EF2FE5" w:rsidRDefault="000960AF" w:rsidP="00F6104D">
            <w:pPr>
              <w:pStyle w:val="ListParagraph"/>
              <w:spacing w:before="840"/>
              <w:ind w:left="0"/>
              <w:rPr>
                <w:rFonts w:cstheme="minorHAnsi"/>
                <w:sz w:val="20"/>
                <w:szCs w:val="20"/>
              </w:rPr>
            </w:pPr>
          </w:p>
        </w:tc>
        <w:tc>
          <w:tcPr>
            <w:tcW w:w="2338" w:type="dxa"/>
          </w:tcPr>
          <w:p w14:paraId="0D00FDD3" w14:textId="77777777" w:rsidR="000960AF" w:rsidRPr="00EF2FE5" w:rsidRDefault="000960AF" w:rsidP="00F6104D">
            <w:pPr>
              <w:pStyle w:val="ListParagraph"/>
              <w:spacing w:before="840"/>
              <w:ind w:left="0"/>
              <w:rPr>
                <w:rFonts w:cstheme="minorHAnsi"/>
                <w:sz w:val="20"/>
                <w:szCs w:val="20"/>
              </w:rPr>
            </w:pPr>
          </w:p>
        </w:tc>
        <w:tc>
          <w:tcPr>
            <w:tcW w:w="2744" w:type="dxa"/>
          </w:tcPr>
          <w:p w14:paraId="7A164072" w14:textId="77777777" w:rsidR="000960AF" w:rsidRPr="00EF2FE5" w:rsidRDefault="000960AF" w:rsidP="00F6104D">
            <w:pPr>
              <w:pStyle w:val="ListParagraph"/>
              <w:spacing w:before="840"/>
              <w:ind w:left="0"/>
              <w:rPr>
                <w:rFonts w:cstheme="minorHAnsi"/>
                <w:sz w:val="20"/>
                <w:szCs w:val="20"/>
              </w:rPr>
            </w:pPr>
          </w:p>
        </w:tc>
      </w:tr>
      <w:tr w:rsidR="000960AF" w:rsidRPr="00EF2FE5" w14:paraId="423B47FB" w14:textId="77777777" w:rsidTr="00F6104D">
        <w:tc>
          <w:tcPr>
            <w:tcW w:w="864" w:type="dxa"/>
          </w:tcPr>
          <w:p w14:paraId="7316B518"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3</w:t>
            </w:r>
          </w:p>
        </w:tc>
        <w:tc>
          <w:tcPr>
            <w:tcW w:w="2934" w:type="dxa"/>
          </w:tcPr>
          <w:p w14:paraId="492E4983"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International Network</w:t>
            </w:r>
          </w:p>
        </w:tc>
        <w:tc>
          <w:tcPr>
            <w:tcW w:w="3929" w:type="dxa"/>
          </w:tcPr>
          <w:p w14:paraId="0FC700BB"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International Network</w:t>
            </w:r>
          </w:p>
        </w:tc>
        <w:tc>
          <w:tcPr>
            <w:tcW w:w="2221" w:type="dxa"/>
          </w:tcPr>
          <w:p w14:paraId="6073CD1D" w14:textId="77777777" w:rsidR="000960AF" w:rsidRPr="00EF2FE5" w:rsidRDefault="000960AF" w:rsidP="00F6104D">
            <w:pPr>
              <w:pStyle w:val="ListParagraph"/>
              <w:spacing w:before="840"/>
              <w:ind w:left="0"/>
              <w:rPr>
                <w:rFonts w:cstheme="minorHAnsi"/>
                <w:sz w:val="20"/>
                <w:szCs w:val="20"/>
              </w:rPr>
            </w:pPr>
          </w:p>
        </w:tc>
        <w:tc>
          <w:tcPr>
            <w:tcW w:w="2338" w:type="dxa"/>
          </w:tcPr>
          <w:p w14:paraId="5590C0CD" w14:textId="77777777" w:rsidR="000960AF" w:rsidRPr="00EF2FE5" w:rsidRDefault="000960AF" w:rsidP="00F6104D">
            <w:pPr>
              <w:pStyle w:val="ListParagraph"/>
              <w:spacing w:before="840"/>
              <w:ind w:left="0"/>
              <w:rPr>
                <w:rFonts w:cstheme="minorHAnsi"/>
                <w:sz w:val="20"/>
                <w:szCs w:val="20"/>
              </w:rPr>
            </w:pPr>
          </w:p>
        </w:tc>
        <w:tc>
          <w:tcPr>
            <w:tcW w:w="2744" w:type="dxa"/>
          </w:tcPr>
          <w:p w14:paraId="2D416E90" w14:textId="77777777" w:rsidR="000960AF" w:rsidRPr="00EF2FE5" w:rsidRDefault="000960AF" w:rsidP="00F6104D">
            <w:pPr>
              <w:pStyle w:val="ListParagraph"/>
              <w:spacing w:before="840"/>
              <w:ind w:left="0"/>
              <w:rPr>
                <w:rFonts w:cstheme="minorHAnsi"/>
                <w:sz w:val="20"/>
                <w:szCs w:val="20"/>
              </w:rPr>
            </w:pPr>
          </w:p>
        </w:tc>
      </w:tr>
      <w:tr w:rsidR="000960AF" w:rsidRPr="00EF2FE5" w14:paraId="32C2D11F" w14:textId="77777777" w:rsidTr="00F6104D">
        <w:tc>
          <w:tcPr>
            <w:tcW w:w="864" w:type="dxa"/>
          </w:tcPr>
          <w:p w14:paraId="77452E77"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3414739B" w14:textId="77777777" w:rsidR="000960AF" w:rsidRPr="00EF2FE5" w:rsidRDefault="000960AF" w:rsidP="00F6104D">
            <w:pPr>
              <w:rPr>
                <w:rFonts w:cstheme="minorHAnsi"/>
                <w:sz w:val="20"/>
                <w:szCs w:val="20"/>
              </w:rPr>
            </w:pPr>
            <w:r w:rsidRPr="00EF2FE5">
              <w:rPr>
                <w:rFonts w:cstheme="minorHAnsi"/>
                <w:sz w:val="20"/>
                <w:szCs w:val="20"/>
              </w:rPr>
              <w:t>3.1 Member States shall endeavour to ensure that authorized operating</w:t>
            </w:r>
          </w:p>
          <w:p w14:paraId="0FA3DC33" w14:textId="77777777" w:rsidR="000960AF" w:rsidRPr="00EF2FE5" w:rsidRDefault="000960AF" w:rsidP="00F6104D">
            <w:pPr>
              <w:rPr>
                <w:rFonts w:cstheme="minorHAnsi"/>
                <w:b/>
                <w:bCs/>
                <w:sz w:val="20"/>
                <w:szCs w:val="20"/>
              </w:rPr>
            </w:pPr>
            <w:r w:rsidRPr="00EF2FE5">
              <w:rPr>
                <w:rFonts w:cstheme="minorHAnsi"/>
                <w:sz w:val="20"/>
                <w:szCs w:val="20"/>
              </w:rPr>
              <w:t>agencies cooperate in the establishment, operation and maintenance of the international network to provide a satisfactory quality of service.</w:t>
            </w:r>
          </w:p>
        </w:tc>
        <w:tc>
          <w:tcPr>
            <w:tcW w:w="3929" w:type="dxa"/>
          </w:tcPr>
          <w:p w14:paraId="1C4350AB" w14:textId="77777777" w:rsidR="000960AF" w:rsidRPr="00EF2FE5" w:rsidRDefault="000960AF" w:rsidP="00F6104D">
            <w:pPr>
              <w:pStyle w:val="Normalaftertitle"/>
              <w:rPr>
                <w:rFonts w:cstheme="minorHAnsi"/>
                <w:sz w:val="20"/>
                <w:szCs w:val="20"/>
              </w:rPr>
            </w:pPr>
            <w:r w:rsidRPr="00EF2FE5">
              <w:rPr>
                <w:rFonts w:cstheme="minorHAnsi"/>
                <w:sz w:val="20"/>
                <w:szCs w:val="20"/>
              </w:rPr>
              <w:t>3.1 Members shall ensure that administrations</w:t>
            </w:r>
            <w:r w:rsidRPr="00EF2FE5">
              <w:rPr>
                <w:rFonts w:cstheme="minorHAnsi"/>
                <w:sz w:val="20"/>
                <w:szCs w:val="20"/>
              </w:rPr>
              <w:fldChar w:fldCharType="begin"/>
            </w:r>
            <w:r w:rsidRPr="00EF2FE5">
              <w:rPr>
                <w:rFonts w:cstheme="minorHAnsi"/>
                <w:sz w:val="20"/>
                <w:szCs w:val="20"/>
              </w:rPr>
              <w:instrText xml:space="preserve"> NOTEREF _Ref318892464 \f \h  \* MERGEFORMAT </w:instrText>
            </w:r>
            <w:r w:rsidRPr="00EF2FE5">
              <w:rPr>
                <w:rFonts w:cstheme="minorHAnsi"/>
                <w:sz w:val="20"/>
                <w:szCs w:val="20"/>
              </w:rPr>
            </w:r>
            <w:r w:rsidRPr="00EF2FE5">
              <w:rPr>
                <w:rFonts w:cstheme="minorHAnsi"/>
                <w:sz w:val="20"/>
                <w:szCs w:val="20"/>
              </w:rPr>
              <w:fldChar w:fldCharType="separate"/>
            </w:r>
            <w:r w:rsidRPr="00EF2FE5">
              <w:rPr>
                <w:rStyle w:val="FootnoteReference"/>
                <w:rFonts w:asciiTheme="minorHAnsi" w:hAnsiTheme="minorHAnsi" w:cstheme="minorHAnsi"/>
                <w:sz w:val="20"/>
                <w:szCs w:val="20"/>
              </w:rPr>
              <w:t>*</w:t>
            </w:r>
            <w:r w:rsidRPr="00EF2FE5">
              <w:rPr>
                <w:rFonts w:cstheme="minorHAnsi"/>
                <w:sz w:val="20"/>
                <w:szCs w:val="20"/>
              </w:rPr>
              <w:fldChar w:fldCharType="end"/>
            </w:r>
            <w:r w:rsidRPr="00EF2FE5">
              <w:rPr>
                <w:rFonts w:cstheme="minorHAnsi"/>
                <w:sz w:val="20"/>
                <w:szCs w:val="20"/>
              </w:rPr>
              <w:t xml:space="preserve"> cooperate in the establishment, operation and maintenance of the international network to provide a satisfactory quality of service.</w:t>
            </w:r>
          </w:p>
          <w:p w14:paraId="5D7A762D" w14:textId="77777777" w:rsidR="000960AF" w:rsidRPr="00EF2FE5" w:rsidRDefault="000960AF" w:rsidP="00F6104D">
            <w:pPr>
              <w:rPr>
                <w:rFonts w:cstheme="minorHAnsi"/>
                <w:b/>
                <w:bCs/>
                <w:sz w:val="20"/>
                <w:szCs w:val="20"/>
              </w:rPr>
            </w:pPr>
          </w:p>
        </w:tc>
        <w:tc>
          <w:tcPr>
            <w:tcW w:w="2221" w:type="dxa"/>
          </w:tcPr>
          <w:p w14:paraId="3E14962E"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Text is applicable </w:t>
            </w:r>
          </w:p>
        </w:tc>
        <w:tc>
          <w:tcPr>
            <w:tcW w:w="2338" w:type="dxa"/>
          </w:tcPr>
          <w:p w14:paraId="36D249E3"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3C6967E0"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24FDA184" w14:textId="77777777" w:rsidTr="00F6104D">
        <w:tc>
          <w:tcPr>
            <w:tcW w:w="864" w:type="dxa"/>
          </w:tcPr>
          <w:p w14:paraId="76DD5672"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244A387F" w14:textId="77777777" w:rsidR="000960AF" w:rsidRPr="00EF2FE5" w:rsidRDefault="000960AF" w:rsidP="00F6104D">
            <w:pPr>
              <w:rPr>
                <w:rFonts w:cstheme="minorHAnsi"/>
                <w:b/>
                <w:bCs/>
                <w:sz w:val="20"/>
                <w:szCs w:val="20"/>
              </w:rPr>
            </w:pPr>
            <w:r w:rsidRPr="00EF2FE5">
              <w:rPr>
                <w:rFonts w:cstheme="minorHAnsi"/>
                <w:b/>
                <w:bCs/>
                <w:sz w:val="20"/>
                <w:szCs w:val="20"/>
              </w:rPr>
              <w:t xml:space="preserve">3.2 </w:t>
            </w:r>
            <w:r w:rsidRPr="00EF2FE5">
              <w:rPr>
                <w:rFonts w:cstheme="minorHAnsi"/>
                <w:sz w:val="20"/>
                <w:szCs w:val="20"/>
              </w:rPr>
              <w:t xml:space="preserve">Member States shall endeavour to ensure the provision of </w:t>
            </w:r>
            <w:proofErr w:type="gramStart"/>
            <w:r w:rsidRPr="00EF2FE5">
              <w:rPr>
                <w:rFonts w:cstheme="minorHAnsi"/>
                <w:sz w:val="20"/>
                <w:szCs w:val="20"/>
              </w:rPr>
              <w:t>sufficient</w:t>
            </w:r>
            <w:proofErr w:type="gramEnd"/>
            <w:r w:rsidRPr="00EF2FE5">
              <w:rPr>
                <w:rFonts w:cstheme="minorHAnsi"/>
                <w:sz w:val="20"/>
                <w:szCs w:val="20"/>
              </w:rPr>
              <w:t xml:space="preserve"> telecommunication facilities to meet the demand for international telecommunication services.</w:t>
            </w:r>
          </w:p>
        </w:tc>
        <w:tc>
          <w:tcPr>
            <w:tcW w:w="3929" w:type="dxa"/>
          </w:tcPr>
          <w:p w14:paraId="4E6614F6" w14:textId="77777777" w:rsidR="000960AF" w:rsidRPr="00EF2FE5" w:rsidRDefault="000960AF" w:rsidP="00F6104D">
            <w:pPr>
              <w:rPr>
                <w:rFonts w:cstheme="minorHAnsi"/>
                <w:sz w:val="20"/>
                <w:szCs w:val="20"/>
              </w:rPr>
            </w:pPr>
            <w:r w:rsidRPr="00EF2FE5">
              <w:rPr>
                <w:rFonts w:cstheme="minorHAnsi"/>
                <w:sz w:val="20"/>
                <w:szCs w:val="20"/>
              </w:rPr>
              <w:t xml:space="preserve">3.2 Administrations shall endeavour to provide </w:t>
            </w:r>
            <w:proofErr w:type="gramStart"/>
            <w:r w:rsidRPr="00EF2FE5">
              <w:rPr>
                <w:rFonts w:cstheme="minorHAnsi"/>
                <w:sz w:val="20"/>
                <w:szCs w:val="20"/>
              </w:rPr>
              <w:t>sufficient</w:t>
            </w:r>
            <w:proofErr w:type="gramEnd"/>
            <w:r w:rsidRPr="00EF2FE5">
              <w:rPr>
                <w:rFonts w:cstheme="minorHAnsi"/>
                <w:sz w:val="20"/>
                <w:szCs w:val="20"/>
              </w:rPr>
              <w:t xml:space="preserve"> telecommunication facilities to meet the requirements of and demand for international telecommunications.</w:t>
            </w:r>
          </w:p>
        </w:tc>
        <w:tc>
          <w:tcPr>
            <w:tcW w:w="2221" w:type="dxa"/>
          </w:tcPr>
          <w:p w14:paraId="3D3EFD61" w14:textId="77777777" w:rsidR="000960AF" w:rsidRPr="00EF2FE5" w:rsidRDefault="000960AF" w:rsidP="00F6104D">
            <w:pPr>
              <w:rPr>
                <w:rFonts w:cstheme="minorHAnsi"/>
                <w:sz w:val="20"/>
                <w:szCs w:val="20"/>
              </w:rPr>
            </w:pPr>
            <w:r w:rsidRPr="00EF2FE5">
              <w:rPr>
                <w:rFonts w:cstheme="minorHAnsi"/>
                <w:sz w:val="20"/>
                <w:szCs w:val="20"/>
              </w:rPr>
              <w:t xml:space="preserve">Text is applicable </w:t>
            </w:r>
          </w:p>
        </w:tc>
        <w:tc>
          <w:tcPr>
            <w:tcW w:w="2338" w:type="dxa"/>
          </w:tcPr>
          <w:p w14:paraId="348B4E2D"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5F42E951"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6E4CA248" w14:textId="77777777" w:rsidTr="00F6104D">
        <w:tc>
          <w:tcPr>
            <w:tcW w:w="864" w:type="dxa"/>
          </w:tcPr>
          <w:p w14:paraId="312A1DAB"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37C1055C" w14:textId="77777777" w:rsidR="000960AF" w:rsidRPr="00EF2FE5" w:rsidRDefault="000960AF" w:rsidP="00F6104D">
            <w:pPr>
              <w:rPr>
                <w:rFonts w:cstheme="minorHAnsi"/>
                <w:sz w:val="20"/>
                <w:szCs w:val="20"/>
              </w:rPr>
            </w:pPr>
            <w:r w:rsidRPr="00EF2FE5">
              <w:rPr>
                <w:rFonts w:cstheme="minorHAnsi"/>
                <w:sz w:val="20"/>
                <w:szCs w:val="20"/>
              </w:rPr>
              <w:t xml:space="preserve">3.3 Authorized operating agencies shall determine by mutual agreement which international routes are to be used. Pending agreement and </w:t>
            </w:r>
            <w:proofErr w:type="gramStart"/>
            <w:r w:rsidRPr="00EF2FE5">
              <w:rPr>
                <w:rFonts w:cstheme="minorHAnsi"/>
                <w:sz w:val="20"/>
                <w:szCs w:val="20"/>
              </w:rPr>
              <w:t>provided that</w:t>
            </w:r>
            <w:proofErr w:type="gramEnd"/>
            <w:r w:rsidRPr="00EF2FE5">
              <w:rPr>
                <w:rFonts w:cstheme="minorHAnsi"/>
                <w:sz w:val="20"/>
                <w:szCs w:val="20"/>
              </w:rPr>
              <w:t xml:space="preserve"> there is no direct route existing between the terminal authorized</w:t>
            </w:r>
          </w:p>
          <w:p w14:paraId="02F764E8" w14:textId="77777777" w:rsidR="000960AF" w:rsidRPr="00EF2FE5" w:rsidRDefault="000960AF" w:rsidP="00F6104D">
            <w:pPr>
              <w:rPr>
                <w:rFonts w:cstheme="minorHAnsi"/>
                <w:sz w:val="20"/>
                <w:szCs w:val="20"/>
              </w:rPr>
            </w:pPr>
            <w:r w:rsidRPr="00EF2FE5">
              <w:rPr>
                <w:rFonts w:cstheme="minorHAnsi"/>
                <w:sz w:val="20"/>
                <w:szCs w:val="20"/>
              </w:rPr>
              <w:t xml:space="preserve">operating agencies </w:t>
            </w:r>
            <w:proofErr w:type="gramStart"/>
            <w:r w:rsidRPr="00EF2FE5">
              <w:rPr>
                <w:rFonts w:cstheme="minorHAnsi"/>
                <w:sz w:val="20"/>
                <w:szCs w:val="20"/>
              </w:rPr>
              <w:t>concerned,</w:t>
            </w:r>
            <w:proofErr w:type="gramEnd"/>
            <w:r w:rsidRPr="00EF2FE5">
              <w:rPr>
                <w:rFonts w:cstheme="minorHAnsi"/>
                <w:sz w:val="20"/>
                <w:szCs w:val="20"/>
              </w:rPr>
              <w:t xml:space="preserve"> the origin authorized operating agency has the choice to determine the routing of its outgoing telecommunication</w:t>
            </w:r>
          </w:p>
          <w:p w14:paraId="67E6BA85" w14:textId="77777777" w:rsidR="000960AF" w:rsidRPr="00EF2FE5" w:rsidRDefault="000960AF" w:rsidP="00F6104D">
            <w:pPr>
              <w:rPr>
                <w:rFonts w:cstheme="minorHAnsi"/>
                <w:b/>
                <w:bCs/>
                <w:sz w:val="20"/>
                <w:szCs w:val="20"/>
              </w:rPr>
            </w:pPr>
            <w:r w:rsidRPr="00EF2FE5">
              <w:rPr>
                <w:rFonts w:cstheme="minorHAnsi"/>
                <w:sz w:val="20"/>
                <w:szCs w:val="20"/>
              </w:rPr>
              <w:t xml:space="preserve">traffic, </w:t>
            </w:r>
            <w:proofErr w:type="gramStart"/>
            <w:r w:rsidRPr="00EF2FE5">
              <w:rPr>
                <w:rFonts w:cstheme="minorHAnsi"/>
                <w:sz w:val="20"/>
                <w:szCs w:val="20"/>
              </w:rPr>
              <w:t>taking into account</w:t>
            </w:r>
            <w:proofErr w:type="gramEnd"/>
            <w:r w:rsidRPr="00EF2FE5">
              <w:rPr>
                <w:rFonts w:cstheme="minorHAnsi"/>
                <w:sz w:val="20"/>
                <w:szCs w:val="20"/>
              </w:rPr>
              <w:t xml:space="preserve"> the interests of the relevant transit and destination authorized operating agencies.</w:t>
            </w:r>
          </w:p>
        </w:tc>
        <w:tc>
          <w:tcPr>
            <w:tcW w:w="3929" w:type="dxa"/>
          </w:tcPr>
          <w:p w14:paraId="198E80E6" w14:textId="77777777" w:rsidR="000960AF" w:rsidRPr="00EF2FE5" w:rsidRDefault="000960AF" w:rsidP="00077AEA">
            <w:pPr>
              <w:pStyle w:val="ListParagraph"/>
              <w:ind w:left="0"/>
              <w:rPr>
                <w:rFonts w:cstheme="minorHAnsi"/>
                <w:sz w:val="20"/>
                <w:szCs w:val="20"/>
              </w:rPr>
            </w:pPr>
            <w:r w:rsidRPr="00EF2FE5">
              <w:rPr>
                <w:rFonts w:cstheme="minorHAnsi"/>
                <w:sz w:val="20"/>
                <w:szCs w:val="20"/>
              </w:rPr>
              <w:t xml:space="preserve">3.3 Administrations shall determine by mutual agreement which international routes are to be used.  Pending agreement and </w:t>
            </w:r>
            <w:proofErr w:type="gramStart"/>
            <w:r w:rsidRPr="00EF2FE5">
              <w:rPr>
                <w:rFonts w:cstheme="minorHAnsi"/>
                <w:sz w:val="20"/>
                <w:szCs w:val="20"/>
              </w:rPr>
              <w:t>provided that</w:t>
            </w:r>
            <w:proofErr w:type="gramEnd"/>
            <w:r w:rsidRPr="00EF2FE5">
              <w:rPr>
                <w:rFonts w:cstheme="minorHAnsi"/>
                <w:sz w:val="20"/>
                <w:szCs w:val="20"/>
              </w:rPr>
              <w:t xml:space="preserve"> there is no direct route existing between the terminal administrations concerned, the origin administration has the choice to determine the routing of its outgoing telecommunication traffic, taking into account the interests of the relevant transit and destination administrations.  </w:t>
            </w:r>
          </w:p>
        </w:tc>
        <w:tc>
          <w:tcPr>
            <w:tcW w:w="2221" w:type="dxa"/>
          </w:tcPr>
          <w:p w14:paraId="0AF3B659" w14:textId="77777777" w:rsidR="000960AF" w:rsidRPr="00EF2FE5" w:rsidRDefault="000960AF" w:rsidP="00F6104D">
            <w:pPr>
              <w:pStyle w:val="ListParagraph"/>
              <w:spacing w:before="840"/>
              <w:ind w:left="0"/>
              <w:rPr>
                <w:rFonts w:cstheme="minorHAnsi"/>
                <w:sz w:val="20"/>
                <w:szCs w:val="20"/>
                <w:highlight w:val="yellow"/>
              </w:rPr>
            </w:pPr>
            <w:r w:rsidRPr="00EF2FE5">
              <w:rPr>
                <w:rFonts w:cstheme="minorHAnsi"/>
                <w:sz w:val="20"/>
                <w:szCs w:val="20"/>
              </w:rPr>
              <w:t>Text is applicable</w:t>
            </w:r>
          </w:p>
        </w:tc>
        <w:tc>
          <w:tcPr>
            <w:tcW w:w="2338" w:type="dxa"/>
          </w:tcPr>
          <w:p w14:paraId="42A7300D"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Text is flexible </w:t>
            </w:r>
          </w:p>
        </w:tc>
        <w:tc>
          <w:tcPr>
            <w:tcW w:w="2744" w:type="dxa"/>
          </w:tcPr>
          <w:p w14:paraId="22EB33A6"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p w14:paraId="34292160" w14:textId="77777777" w:rsidR="000960AF" w:rsidRPr="00EF2FE5" w:rsidRDefault="000960AF" w:rsidP="00F6104D">
            <w:pPr>
              <w:pStyle w:val="ListParagraph"/>
              <w:spacing w:before="840"/>
              <w:ind w:left="0"/>
              <w:rPr>
                <w:rFonts w:cstheme="minorHAnsi"/>
                <w:sz w:val="20"/>
                <w:szCs w:val="20"/>
              </w:rPr>
            </w:pPr>
          </w:p>
          <w:p w14:paraId="28F230F3" w14:textId="77777777" w:rsidR="000960AF" w:rsidRPr="00EF2FE5" w:rsidRDefault="000960AF" w:rsidP="00F6104D">
            <w:pPr>
              <w:pStyle w:val="ListParagraph"/>
              <w:spacing w:before="840"/>
              <w:ind w:left="0"/>
              <w:rPr>
                <w:rFonts w:cstheme="minorHAnsi"/>
                <w:sz w:val="20"/>
                <w:szCs w:val="20"/>
              </w:rPr>
            </w:pPr>
          </w:p>
        </w:tc>
      </w:tr>
      <w:tr w:rsidR="000960AF" w:rsidRPr="00EF2FE5" w14:paraId="263D722C" w14:textId="77777777" w:rsidTr="00F6104D">
        <w:tc>
          <w:tcPr>
            <w:tcW w:w="864" w:type="dxa"/>
          </w:tcPr>
          <w:p w14:paraId="0CFA935A"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03F3AC74" w14:textId="77777777" w:rsidR="000960AF" w:rsidRPr="00EF2FE5" w:rsidRDefault="000960AF" w:rsidP="00F6104D">
            <w:pPr>
              <w:rPr>
                <w:rFonts w:cstheme="minorHAnsi"/>
                <w:b/>
                <w:bCs/>
                <w:sz w:val="20"/>
                <w:szCs w:val="20"/>
              </w:rPr>
            </w:pPr>
            <w:r w:rsidRPr="00EF2FE5">
              <w:rPr>
                <w:rFonts w:cstheme="minorHAnsi"/>
                <w:b/>
                <w:bCs/>
                <w:sz w:val="20"/>
                <w:szCs w:val="20"/>
              </w:rPr>
              <w:t xml:space="preserve">3.4 </w:t>
            </w:r>
            <w:r w:rsidRPr="00EF2FE5">
              <w:rPr>
                <w:rFonts w:cstheme="minorHAnsi"/>
                <w:sz w:val="20"/>
                <w:szCs w:val="20"/>
              </w:rPr>
              <w:t>Subject to national law, any user, by having access to the international network, has the right to send traffic. A satisfactory quality of service should be maintained to the greatest extent practicable, corresponding to the relevant ITU-T Recommendations.</w:t>
            </w:r>
            <w:r w:rsidRPr="00EF2FE5">
              <w:rPr>
                <w:rFonts w:cstheme="minorHAnsi"/>
                <w:b/>
                <w:bCs/>
                <w:sz w:val="20"/>
                <w:szCs w:val="20"/>
              </w:rPr>
              <w:t xml:space="preserve"> </w:t>
            </w:r>
          </w:p>
        </w:tc>
        <w:tc>
          <w:tcPr>
            <w:tcW w:w="3929" w:type="dxa"/>
          </w:tcPr>
          <w:p w14:paraId="362B9FEE" w14:textId="77777777" w:rsidR="000960AF" w:rsidRPr="00EF2FE5" w:rsidRDefault="000960AF" w:rsidP="00077AEA">
            <w:pPr>
              <w:pStyle w:val="ListParagraph"/>
              <w:ind w:left="0"/>
              <w:rPr>
                <w:rFonts w:cstheme="minorHAnsi"/>
                <w:b/>
                <w:bCs/>
                <w:sz w:val="20"/>
                <w:szCs w:val="20"/>
              </w:rPr>
            </w:pPr>
            <w:r w:rsidRPr="00EF2FE5">
              <w:rPr>
                <w:rFonts w:cstheme="minorHAnsi"/>
                <w:b/>
                <w:bCs/>
                <w:sz w:val="20"/>
                <w:szCs w:val="20"/>
              </w:rPr>
              <w:t xml:space="preserve">3.4 </w:t>
            </w:r>
            <w:r w:rsidRPr="00EF2FE5">
              <w:rPr>
                <w:rFonts w:cstheme="minorHAnsi"/>
                <w:sz w:val="20"/>
                <w:szCs w:val="20"/>
              </w:rPr>
              <w:t>Subject to national law, any user, by having access to the international network established by an administration, has the right to send traffic. A satisfactory quality of service should be maintained to the greatest extent practicable, corresponding to relevant CCITT Recommendations</w:t>
            </w:r>
          </w:p>
        </w:tc>
        <w:tc>
          <w:tcPr>
            <w:tcW w:w="2221" w:type="dxa"/>
          </w:tcPr>
          <w:p w14:paraId="42A3335F" w14:textId="77777777" w:rsidR="000960AF" w:rsidRPr="00EF2FE5" w:rsidRDefault="000960AF" w:rsidP="00077AEA">
            <w:pPr>
              <w:pStyle w:val="ListParagraph"/>
              <w:ind w:left="0"/>
              <w:rPr>
                <w:rFonts w:cstheme="minorHAnsi"/>
                <w:sz w:val="20"/>
                <w:szCs w:val="20"/>
              </w:rPr>
            </w:pPr>
            <w:r w:rsidRPr="00EF2FE5">
              <w:rPr>
                <w:rFonts w:cstheme="minorHAnsi"/>
                <w:sz w:val="20"/>
                <w:szCs w:val="20"/>
              </w:rPr>
              <w:t xml:space="preserve">Text is applicable </w:t>
            </w:r>
          </w:p>
        </w:tc>
        <w:tc>
          <w:tcPr>
            <w:tcW w:w="2338" w:type="dxa"/>
          </w:tcPr>
          <w:p w14:paraId="09F6890C"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 provided we change it to “ITU Recommendations”.</w:t>
            </w:r>
          </w:p>
        </w:tc>
        <w:tc>
          <w:tcPr>
            <w:tcW w:w="2744" w:type="dxa"/>
          </w:tcPr>
          <w:p w14:paraId="51F45A6A"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Change to ITU Recommendations. </w:t>
            </w:r>
          </w:p>
        </w:tc>
      </w:tr>
      <w:tr w:rsidR="000960AF" w:rsidRPr="00EF2FE5" w14:paraId="49FECA61" w14:textId="77777777" w:rsidTr="00F6104D">
        <w:tc>
          <w:tcPr>
            <w:tcW w:w="864" w:type="dxa"/>
          </w:tcPr>
          <w:p w14:paraId="1E51B769"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318C1C2E" w14:textId="2038F0C5" w:rsidR="000960AF" w:rsidRPr="00EF2FE5" w:rsidRDefault="000960AF" w:rsidP="00077AEA">
            <w:pPr>
              <w:rPr>
                <w:rFonts w:cstheme="minorHAnsi"/>
                <w:b/>
                <w:bCs/>
                <w:sz w:val="20"/>
                <w:szCs w:val="20"/>
              </w:rPr>
            </w:pPr>
            <w:r w:rsidRPr="00EF2FE5">
              <w:rPr>
                <w:rFonts w:cstheme="minorHAnsi"/>
                <w:b/>
                <w:bCs/>
                <w:sz w:val="20"/>
                <w:szCs w:val="20"/>
              </w:rPr>
              <w:t xml:space="preserve">3.5 </w:t>
            </w:r>
            <w:r w:rsidRPr="00EF2FE5">
              <w:rPr>
                <w:rFonts w:cstheme="minorHAnsi"/>
                <w:sz w:val="20"/>
                <w:szCs w:val="20"/>
              </w:rPr>
              <w:t>Member States shall endeavour to ensure that international telecommunicatio</w:t>
            </w:r>
            <w:r w:rsidR="00077AEA">
              <w:rPr>
                <w:rFonts w:cstheme="minorHAnsi"/>
                <w:sz w:val="20"/>
                <w:szCs w:val="20"/>
              </w:rPr>
              <w:t xml:space="preserve">n </w:t>
            </w:r>
            <w:r w:rsidRPr="00EF2FE5">
              <w:rPr>
                <w:rFonts w:cstheme="minorHAnsi"/>
                <w:sz w:val="20"/>
                <w:szCs w:val="20"/>
              </w:rPr>
              <w:t>numbering resources specified in ITU-T Recommendations</w:t>
            </w:r>
            <w:r w:rsidR="00077AEA">
              <w:rPr>
                <w:rFonts w:cstheme="minorHAnsi"/>
                <w:sz w:val="20"/>
                <w:szCs w:val="20"/>
              </w:rPr>
              <w:t xml:space="preserve"> </w:t>
            </w:r>
            <w:r w:rsidRPr="00EF2FE5">
              <w:rPr>
                <w:rFonts w:cstheme="minorHAnsi"/>
                <w:sz w:val="20"/>
                <w:szCs w:val="20"/>
              </w:rPr>
              <w:t xml:space="preserve">are used only by the assignees and only for the purposes for which </w:t>
            </w:r>
            <w:r w:rsidRPr="00EF2FE5">
              <w:rPr>
                <w:rFonts w:cstheme="minorHAnsi"/>
                <w:sz w:val="20"/>
                <w:szCs w:val="20"/>
              </w:rPr>
              <w:lastRenderedPageBreak/>
              <w:t>they were assigned; and that unassigned resources are not used.</w:t>
            </w:r>
          </w:p>
        </w:tc>
        <w:tc>
          <w:tcPr>
            <w:tcW w:w="3929" w:type="dxa"/>
          </w:tcPr>
          <w:p w14:paraId="6721CDA0"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lastRenderedPageBreak/>
              <w:t>--</w:t>
            </w:r>
          </w:p>
        </w:tc>
        <w:tc>
          <w:tcPr>
            <w:tcW w:w="2221" w:type="dxa"/>
          </w:tcPr>
          <w:p w14:paraId="16DA66D1"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w:t>
            </w:r>
          </w:p>
        </w:tc>
        <w:tc>
          <w:tcPr>
            <w:tcW w:w="2338" w:type="dxa"/>
          </w:tcPr>
          <w:p w14:paraId="53A724C9"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Reference to the ITU-T Recommendations is limiting the flexibility of the text.</w:t>
            </w:r>
          </w:p>
        </w:tc>
        <w:tc>
          <w:tcPr>
            <w:tcW w:w="2744" w:type="dxa"/>
          </w:tcPr>
          <w:p w14:paraId="4E3B0A16" w14:textId="77777777" w:rsidR="000960AF" w:rsidRPr="00EF2FE5" w:rsidRDefault="000960AF" w:rsidP="00F6104D">
            <w:pPr>
              <w:rPr>
                <w:rFonts w:cstheme="minorHAnsi"/>
                <w:sz w:val="20"/>
                <w:szCs w:val="20"/>
              </w:rPr>
            </w:pPr>
            <w:r w:rsidRPr="00EF2FE5">
              <w:rPr>
                <w:rFonts w:cstheme="minorHAnsi"/>
                <w:sz w:val="20"/>
                <w:szCs w:val="20"/>
              </w:rPr>
              <w:t xml:space="preserve">There is no need to specify ITU-T </w:t>
            </w:r>
            <w:proofErr w:type="spellStart"/>
            <w:r w:rsidRPr="00EF2FE5">
              <w:rPr>
                <w:rFonts w:cstheme="minorHAnsi"/>
                <w:sz w:val="20"/>
                <w:szCs w:val="20"/>
              </w:rPr>
              <w:t>Recommendaitons</w:t>
            </w:r>
            <w:proofErr w:type="spellEnd"/>
            <w:r w:rsidRPr="00EF2FE5">
              <w:rPr>
                <w:rFonts w:cstheme="minorHAnsi"/>
                <w:sz w:val="20"/>
                <w:szCs w:val="20"/>
              </w:rPr>
              <w:t xml:space="preserve"> in this provision and the text can be more flexible by eliminating it. </w:t>
            </w:r>
          </w:p>
        </w:tc>
      </w:tr>
      <w:tr w:rsidR="000960AF" w:rsidRPr="00EF2FE5" w14:paraId="00D96D32" w14:textId="77777777" w:rsidTr="00F6104D">
        <w:tc>
          <w:tcPr>
            <w:tcW w:w="864" w:type="dxa"/>
          </w:tcPr>
          <w:p w14:paraId="4EA6C3A7"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6EACC464" w14:textId="77777777" w:rsidR="000960AF" w:rsidRPr="00EF2FE5" w:rsidRDefault="000960AF" w:rsidP="00F6104D">
            <w:pPr>
              <w:rPr>
                <w:rFonts w:cstheme="minorHAnsi"/>
                <w:b/>
                <w:bCs/>
                <w:sz w:val="20"/>
                <w:szCs w:val="20"/>
              </w:rPr>
            </w:pPr>
            <w:r w:rsidRPr="00EF2FE5">
              <w:rPr>
                <w:rFonts w:cstheme="minorHAnsi"/>
                <w:b/>
                <w:bCs/>
                <w:sz w:val="20"/>
                <w:szCs w:val="20"/>
              </w:rPr>
              <w:t xml:space="preserve">3.6 </w:t>
            </w:r>
            <w:r w:rsidRPr="00EF2FE5">
              <w:rPr>
                <w:rFonts w:cstheme="minorHAnsi"/>
                <w:sz w:val="20"/>
                <w:szCs w:val="20"/>
              </w:rPr>
              <w:t xml:space="preserve">Member States shall endeavour to ensure that international calling line identification (CLI) information is provided </w:t>
            </w:r>
            <w:proofErr w:type="gramStart"/>
            <w:r w:rsidRPr="00EF2FE5">
              <w:rPr>
                <w:rFonts w:cstheme="minorHAnsi"/>
                <w:sz w:val="20"/>
                <w:szCs w:val="20"/>
              </w:rPr>
              <w:t>taking into account</w:t>
            </w:r>
            <w:proofErr w:type="gramEnd"/>
            <w:r w:rsidRPr="00EF2FE5">
              <w:rPr>
                <w:rFonts w:cstheme="minorHAnsi"/>
                <w:sz w:val="20"/>
                <w:szCs w:val="20"/>
              </w:rPr>
              <w:t xml:space="preserve"> the relevant ITU-T Recommendations.</w:t>
            </w:r>
          </w:p>
        </w:tc>
        <w:tc>
          <w:tcPr>
            <w:tcW w:w="3929" w:type="dxa"/>
          </w:tcPr>
          <w:p w14:paraId="74F731A7"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w:t>
            </w:r>
          </w:p>
        </w:tc>
        <w:tc>
          <w:tcPr>
            <w:tcW w:w="2221" w:type="dxa"/>
          </w:tcPr>
          <w:p w14:paraId="25B03979"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Text is </w:t>
            </w:r>
            <w:proofErr w:type="gramStart"/>
            <w:r w:rsidRPr="00EF2FE5">
              <w:rPr>
                <w:rFonts w:cstheme="minorHAnsi"/>
                <w:sz w:val="20"/>
                <w:szCs w:val="20"/>
              </w:rPr>
              <w:t>applicable</w:t>
            </w:r>
            <w:r w:rsidR="00CE619C" w:rsidRPr="00EF2FE5">
              <w:rPr>
                <w:rFonts w:cstheme="minorHAnsi"/>
                <w:sz w:val="20"/>
                <w:szCs w:val="20"/>
              </w:rPr>
              <w:t>, but</w:t>
            </w:r>
            <w:proofErr w:type="gramEnd"/>
            <w:r w:rsidR="00CE619C" w:rsidRPr="00EF2FE5">
              <w:rPr>
                <w:rFonts w:cstheme="minorHAnsi"/>
                <w:sz w:val="20"/>
                <w:szCs w:val="20"/>
              </w:rPr>
              <w:t xml:space="preserve"> can be more applicable by making a reference to origin identifiers.</w:t>
            </w:r>
          </w:p>
          <w:p w14:paraId="4A38C14A" w14:textId="1FD1806A" w:rsidR="00CE619C" w:rsidRPr="00EF2FE5" w:rsidRDefault="00CE619C" w:rsidP="00CE619C">
            <w:pPr>
              <w:pStyle w:val="ListParagraph"/>
              <w:spacing w:before="840"/>
              <w:ind w:left="0"/>
              <w:rPr>
                <w:rFonts w:cstheme="minorHAnsi"/>
                <w:sz w:val="20"/>
                <w:szCs w:val="20"/>
              </w:rPr>
            </w:pPr>
            <w:r w:rsidRPr="00EF2FE5">
              <w:rPr>
                <w:rFonts w:cstheme="minorHAnsi"/>
                <w:sz w:val="20"/>
                <w:szCs w:val="20"/>
              </w:rPr>
              <w:t>With the technological advancements and the introduction of IoT application in the international telecommunication service market we need to also consider origin identifiers.</w:t>
            </w:r>
          </w:p>
        </w:tc>
        <w:tc>
          <w:tcPr>
            <w:tcW w:w="2338" w:type="dxa"/>
          </w:tcPr>
          <w:p w14:paraId="28799B00"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Reference to the ITU-T Recommendations is limiting the flexibility of the text.</w:t>
            </w:r>
          </w:p>
          <w:p w14:paraId="24489AC4" w14:textId="77777777" w:rsidR="00CE619C" w:rsidRPr="00EF2FE5" w:rsidRDefault="00CE619C" w:rsidP="00F6104D">
            <w:pPr>
              <w:pStyle w:val="ListParagraph"/>
              <w:spacing w:before="840"/>
              <w:ind w:left="0"/>
              <w:rPr>
                <w:rFonts w:cstheme="minorHAnsi"/>
                <w:sz w:val="20"/>
                <w:szCs w:val="20"/>
              </w:rPr>
            </w:pPr>
          </w:p>
          <w:p w14:paraId="7E5C03D4" w14:textId="7BDE7531" w:rsidR="00CE619C" w:rsidRPr="00EF2FE5" w:rsidRDefault="00CE619C" w:rsidP="00F6104D">
            <w:pPr>
              <w:pStyle w:val="ListParagraph"/>
              <w:spacing w:before="840"/>
              <w:ind w:left="0"/>
              <w:rPr>
                <w:rFonts w:cstheme="minorHAnsi"/>
                <w:sz w:val="20"/>
                <w:szCs w:val="20"/>
              </w:rPr>
            </w:pPr>
          </w:p>
        </w:tc>
        <w:tc>
          <w:tcPr>
            <w:tcW w:w="2744" w:type="dxa"/>
          </w:tcPr>
          <w:p w14:paraId="2B0BD4F4" w14:textId="77777777" w:rsidR="000960AF" w:rsidRPr="00EF2FE5" w:rsidRDefault="000960AF" w:rsidP="00F6104D">
            <w:pPr>
              <w:rPr>
                <w:rFonts w:cstheme="minorHAnsi"/>
                <w:sz w:val="20"/>
                <w:szCs w:val="20"/>
              </w:rPr>
            </w:pPr>
            <w:r w:rsidRPr="00EF2FE5">
              <w:rPr>
                <w:rFonts w:cstheme="minorHAnsi"/>
                <w:sz w:val="20"/>
                <w:szCs w:val="20"/>
              </w:rPr>
              <w:t xml:space="preserve">There is no need to specify ITU-T </w:t>
            </w:r>
            <w:proofErr w:type="spellStart"/>
            <w:r w:rsidRPr="00EF2FE5">
              <w:rPr>
                <w:rFonts w:cstheme="minorHAnsi"/>
                <w:sz w:val="20"/>
                <w:szCs w:val="20"/>
              </w:rPr>
              <w:t>Recommendaitons</w:t>
            </w:r>
            <w:proofErr w:type="spellEnd"/>
            <w:r w:rsidRPr="00EF2FE5">
              <w:rPr>
                <w:rFonts w:cstheme="minorHAnsi"/>
                <w:sz w:val="20"/>
                <w:szCs w:val="20"/>
              </w:rPr>
              <w:t xml:space="preserve"> in this provision and the text can be more flexible by eliminating it. </w:t>
            </w:r>
          </w:p>
          <w:p w14:paraId="7FF54EB5" w14:textId="3C552EFE" w:rsidR="000960AF" w:rsidRPr="00EF2FE5" w:rsidRDefault="000960AF" w:rsidP="00CE619C">
            <w:pPr>
              <w:rPr>
                <w:rFonts w:cstheme="minorHAnsi"/>
                <w:sz w:val="20"/>
                <w:szCs w:val="20"/>
              </w:rPr>
            </w:pPr>
            <w:r w:rsidRPr="00EF2FE5">
              <w:rPr>
                <w:rFonts w:cstheme="minorHAnsi"/>
                <w:sz w:val="20"/>
                <w:szCs w:val="20"/>
              </w:rPr>
              <w:t xml:space="preserve">We need to broaden the subject to include Origin Identifiers. </w:t>
            </w:r>
          </w:p>
        </w:tc>
      </w:tr>
      <w:tr w:rsidR="000960AF" w:rsidRPr="00EF2FE5" w14:paraId="09E0D880" w14:textId="77777777" w:rsidTr="00F6104D">
        <w:tc>
          <w:tcPr>
            <w:tcW w:w="864" w:type="dxa"/>
          </w:tcPr>
          <w:p w14:paraId="303EB8F5"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714A65C5" w14:textId="77777777" w:rsidR="000960AF" w:rsidRPr="00EF2FE5" w:rsidRDefault="000960AF" w:rsidP="00F6104D">
            <w:pPr>
              <w:rPr>
                <w:rFonts w:cstheme="minorHAnsi"/>
                <w:sz w:val="20"/>
                <w:szCs w:val="20"/>
              </w:rPr>
            </w:pPr>
            <w:r w:rsidRPr="00EF2FE5">
              <w:rPr>
                <w:rFonts w:cstheme="minorHAnsi"/>
                <w:b/>
                <w:bCs/>
                <w:sz w:val="20"/>
                <w:szCs w:val="20"/>
              </w:rPr>
              <w:t xml:space="preserve">3.7 </w:t>
            </w:r>
            <w:r w:rsidRPr="00EF2FE5">
              <w:rPr>
                <w:rFonts w:cstheme="minorHAnsi"/>
                <w:sz w:val="20"/>
                <w:szCs w:val="20"/>
              </w:rPr>
              <w:t>Member States should create an enabling environment for the implementation of regional telecommunication traffic exchange points, with a</w:t>
            </w:r>
          </w:p>
          <w:p w14:paraId="4E2F28F2" w14:textId="77777777" w:rsidR="000960AF" w:rsidRPr="00EF2FE5" w:rsidRDefault="000960AF" w:rsidP="00F6104D">
            <w:pPr>
              <w:rPr>
                <w:rFonts w:cstheme="minorHAnsi"/>
                <w:b/>
                <w:bCs/>
                <w:sz w:val="20"/>
                <w:szCs w:val="20"/>
              </w:rPr>
            </w:pPr>
            <w:r w:rsidRPr="00EF2FE5">
              <w:rPr>
                <w:rFonts w:cstheme="minorHAnsi"/>
                <w:sz w:val="20"/>
                <w:szCs w:val="20"/>
              </w:rPr>
              <w:t>view to improving quality, increasing the connectivity and resilience of networks, fostering competition and reducing the costs of international telecommunication interconnections.</w:t>
            </w:r>
          </w:p>
        </w:tc>
        <w:tc>
          <w:tcPr>
            <w:tcW w:w="3929" w:type="dxa"/>
          </w:tcPr>
          <w:p w14:paraId="02429D37"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w:t>
            </w:r>
          </w:p>
        </w:tc>
        <w:tc>
          <w:tcPr>
            <w:tcW w:w="2221" w:type="dxa"/>
          </w:tcPr>
          <w:p w14:paraId="5095FD87"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Text is currently applicable </w:t>
            </w:r>
          </w:p>
        </w:tc>
        <w:tc>
          <w:tcPr>
            <w:tcW w:w="2338" w:type="dxa"/>
          </w:tcPr>
          <w:p w14:paraId="252C06E1"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specific and not flexible enough</w:t>
            </w:r>
          </w:p>
        </w:tc>
        <w:tc>
          <w:tcPr>
            <w:tcW w:w="2744" w:type="dxa"/>
          </w:tcPr>
          <w:p w14:paraId="2510A042" w14:textId="77777777" w:rsidR="000960AF" w:rsidRPr="00EF2FE5" w:rsidRDefault="000960AF" w:rsidP="00F6104D">
            <w:pPr>
              <w:pStyle w:val="ListParagraph"/>
              <w:spacing w:before="840"/>
              <w:ind w:left="0"/>
              <w:rPr>
                <w:rFonts w:cstheme="minorHAnsi"/>
                <w:sz w:val="20"/>
                <w:szCs w:val="20"/>
              </w:rPr>
            </w:pPr>
          </w:p>
        </w:tc>
      </w:tr>
      <w:tr w:rsidR="000960AF" w:rsidRPr="00EF2FE5" w14:paraId="1DFCE903" w14:textId="77777777" w:rsidTr="00F6104D">
        <w:tc>
          <w:tcPr>
            <w:tcW w:w="864" w:type="dxa"/>
          </w:tcPr>
          <w:p w14:paraId="11DE55C8"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198DA4BD" w14:textId="77777777" w:rsidR="000960AF" w:rsidRPr="00EF2FE5" w:rsidRDefault="000960AF" w:rsidP="00F6104D">
            <w:pPr>
              <w:rPr>
                <w:rFonts w:cstheme="minorHAnsi"/>
                <w:b/>
                <w:bCs/>
                <w:sz w:val="20"/>
                <w:szCs w:val="20"/>
              </w:rPr>
            </w:pPr>
          </w:p>
        </w:tc>
        <w:tc>
          <w:tcPr>
            <w:tcW w:w="3929" w:type="dxa"/>
          </w:tcPr>
          <w:p w14:paraId="69F59A49" w14:textId="77777777" w:rsidR="000960AF" w:rsidRPr="00EF2FE5" w:rsidRDefault="000960AF" w:rsidP="00F6104D">
            <w:pPr>
              <w:pStyle w:val="ListParagraph"/>
              <w:spacing w:before="840"/>
              <w:ind w:left="0"/>
              <w:rPr>
                <w:rFonts w:cstheme="minorHAnsi"/>
                <w:b/>
                <w:bCs/>
                <w:sz w:val="20"/>
                <w:szCs w:val="20"/>
              </w:rPr>
            </w:pPr>
          </w:p>
        </w:tc>
        <w:tc>
          <w:tcPr>
            <w:tcW w:w="2221" w:type="dxa"/>
          </w:tcPr>
          <w:p w14:paraId="0E2CC222" w14:textId="77777777" w:rsidR="000960AF" w:rsidRPr="00EF2FE5" w:rsidRDefault="000960AF" w:rsidP="00F6104D">
            <w:pPr>
              <w:pStyle w:val="ListParagraph"/>
              <w:spacing w:before="840"/>
              <w:ind w:left="0"/>
              <w:rPr>
                <w:rFonts w:cstheme="minorHAnsi"/>
                <w:sz w:val="20"/>
                <w:szCs w:val="20"/>
              </w:rPr>
            </w:pPr>
          </w:p>
        </w:tc>
        <w:tc>
          <w:tcPr>
            <w:tcW w:w="2338" w:type="dxa"/>
          </w:tcPr>
          <w:p w14:paraId="66203D22" w14:textId="77777777" w:rsidR="000960AF" w:rsidRPr="00EF2FE5" w:rsidRDefault="000960AF" w:rsidP="00F6104D">
            <w:pPr>
              <w:pStyle w:val="ListParagraph"/>
              <w:spacing w:before="840"/>
              <w:ind w:left="0"/>
              <w:rPr>
                <w:rFonts w:cstheme="minorHAnsi"/>
                <w:sz w:val="20"/>
                <w:szCs w:val="20"/>
              </w:rPr>
            </w:pPr>
          </w:p>
        </w:tc>
        <w:tc>
          <w:tcPr>
            <w:tcW w:w="2744" w:type="dxa"/>
          </w:tcPr>
          <w:p w14:paraId="7DD636B0" w14:textId="77777777" w:rsidR="000960AF" w:rsidRPr="00EF2FE5" w:rsidRDefault="000960AF" w:rsidP="00F6104D">
            <w:pPr>
              <w:pStyle w:val="ListParagraph"/>
              <w:spacing w:before="840"/>
              <w:ind w:left="0"/>
              <w:rPr>
                <w:rFonts w:cstheme="minorHAnsi"/>
                <w:sz w:val="20"/>
                <w:szCs w:val="20"/>
              </w:rPr>
            </w:pPr>
          </w:p>
        </w:tc>
      </w:tr>
      <w:tr w:rsidR="000960AF" w:rsidRPr="00EF2FE5" w14:paraId="2411DF4C" w14:textId="77777777" w:rsidTr="00F6104D">
        <w:tc>
          <w:tcPr>
            <w:tcW w:w="864" w:type="dxa"/>
          </w:tcPr>
          <w:p w14:paraId="0A83E14C"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lastRenderedPageBreak/>
              <w:t>4</w:t>
            </w:r>
          </w:p>
        </w:tc>
        <w:tc>
          <w:tcPr>
            <w:tcW w:w="2934" w:type="dxa"/>
          </w:tcPr>
          <w:p w14:paraId="0066E5D9"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International Telecommunication Service</w:t>
            </w:r>
          </w:p>
        </w:tc>
        <w:tc>
          <w:tcPr>
            <w:tcW w:w="3929" w:type="dxa"/>
          </w:tcPr>
          <w:p w14:paraId="068C6305" w14:textId="77777777" w:rsidR="000960AF" w:rsidRPr="00EF2FE5" w:rsidRDefault="000960AF" w:rsidP="00F6104D">
            <w:pPr>
              <w:pStyle w:val="ListParagraph"/>
              <w:spacing w:before="840"/>
              <w:ind w:left="0"/>
              <w:rPr>
                <w:rFonts w:cstheme="minorHAnsi"/>
                <w:b/>
                <w:bCs/>
                <w:sz w:val="20"/>
                <w:szCs w:val="20"/>
              </w:rPr>
            </w:pPr>
            <w:r w:rsidRPr="00EF2FE5">
              <w:rPr>
                <w:rFonts w:cstheme="minorHAnsi"/>
                <w:b/>
                <w:bCs/>
                <w:sz w:val="20"/>
                <w:szCs w:val="20"/>
              </w:rPr>
              <w:t xml:space="preserve">4 International Telecommunication Service </w:t>
            </w:r>
          </w:p>
        </w:tc>
        <w:tc>
          <w:tcPr>
            <w:tcW w:w="2221" w:type="dxa"/>
          </w:tcPr>
          <w:p w14:paraId="52BF583C" w14:textId="77777777" w:rsidR="000960AF" w:rsidRPr="00EF2FE5" w:rsidRDefault="000960AF" w:rsidP="00F6104D">
            <w:pPr>
              <w:pStyle w:val="ListParagraph"/>
              <w:spacing w:before="840"/>
              <w:ind w:left="0"/>
              <w:rPr>
                <w:rFonts w:cstheme="minorHAnsi"/>
                <w:sz w:val="20"/>
                <w:szCs w:val="20"/>
              </w:rPr>
            </w:pPr>
          </w:p>
        </w:tc>
        <w:tc>
          <w:tcPr>
            <w:tcW w:w="2338" w:type="dxa"/>
          </w:tcPr>
          <w:p w14:paraId="11A8DE76" w14:textId="77777777" w:rsidR="000960AF" w:rsidRPr="00EF2FE5" w:rsidRDefault="000960AF" w:rsidP="00F6104D">
            <w:pPr>
              <w:pStyle w:val="ListParagraph"/>
              <w:spacing w:before="840"/>
              <w:ind w:left="0"/>
              <w:rPr>
                <w:rFonts w:cstheme="minorHAnsi"/>
                <w:sz w:val="20"/>
                <w:szCs w:val="20"/>
              </w:rPr>
            </w:pPr>
          </w:p>
        </w:tc>
        <w:tc>
          <w:tcPr>
            <w:tcW w:w="2744" w:type="dxa"/>
          </w:tcPr>
          <w:p w14:paraId="166B0E57" w14:textId="77777777" w:rsidR="000960AF" w:rsidRPr="00EF2FE5" w:rsidRDefault="000960AF" w:rsidP="00F6104D">
            <w:pPr>
              <w:pStyle w:val="ListParagraph"/>
              <w:spacing w:before="840"/>
              <w:ind w:left="0"/>
              <w:rPr>
                <w:rFonts w:cstheme="minorHAnsi"/>
                <w:sz w:val="20"/>
                <w:szCs w:val="20"/>
              </w:rPr>
            </w:pPr>
          </w:p>
        </w:tc>
      </w:tr>
      <w:tr w:rsidR="000960AF" w:rsidRPr="00EF2FE5" w14:paraId="055163CD" w14:textId="77777777" w:rsidTr="00F6104D">
        <w:tc>
          <w:tcPr>
            <w:tcW w:w="864" w:type="dxa"/>
          </w:tcPr>
          <w:p w14:paraId="5CB02938"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6D2A358A" w14:textId="77777777" w:rsidR="000960AF" w:rsidRPr="00EF2FE5" w:rsidRDefault="000960AF" w:rsidP="00F6104D">
            <w:pPr>
              <w:rPr>
                <w:rFonts w:cstheme="minorHAnsi"/>
                <w:b/>
                <w:bCs/>
                <w:sz w:val="20"/>
                <w:szCs w:val="20"/>
              </w:rPr>
            </w:pPr>
            <w:r w:rsidRPr="00EF2FE5">
              <w:rPr>
                <w:rFonts w:cstheme="minorHAnsi"/>
                <w:b/>
                <w:bCs/>
                <w:sz w:val="20"/>
                <w:szCs w:val="20"/>
              </w:rPr>
              <w:t xml:space="preserve">4.1 </w:t>
            </w:r>
            <w:r w:rsidRPr="00EF2FE5">
              <w:rPr>
                <w:rFonts w:cstheme="minorHAnsi"/>
                <w:sz w:val="20"/>
                <w:szCs w:val="20"/>
              </w:rPr>
              <w:t>Member States shall promote the development of international telecommunication services and shall foster their availability to the public.</w:t>
            </w:r>
          </w:p>
        </w:tc>
        <w:tc>
          <w:tcPr>
            <w:tcW w:w="3929" w:type="dxa"/>
          </w:tcPr>
          <w:p w14:paraId="0754D411" w14:textId="77777777" w:rsidR="000960AF" w:rsidRPr="00EF2FE5" w:rsidRDefault="000960AF" w:rsidP="00077AEA">
            <w:pPr>
              <w:pStyle w:val="ListParagraph"/>
              <w:ind w:left="0"/>
              <w:rPr>
                <w:rFonts w:cstheme="minorHAnsi"/>
                <w:b/>
                <w:bCs/>
                <w:sz w:val="20"/>
                <w:szCs w:val="20"/>
              </w:rPr>
            </w:pPr>
            <w:r w:rsidRPr="00EF2FE5">
              <w:rPr>
                <w:rFonts w:cstheme="minorHAnsi"/>
                <w:sz w:val="20"/>
                <w:szCs w:val="20"/>
              </w:rPr>
              <w:t>4.1. Members shall promote the implementation of international telecommunication services and shall endeavour to make such services generally available to the public in their national network(s).</w:t>
            </w:r>
          </w:p>
        </w:tc>
        <w:tc>
          <w:tcPr>
            <w:tcW w:w="2221" w:type="dxa"/>
          </w:tcPr>
          <w:p w14:paraId="5C583710"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w:t>
            </w:r>
          </w:p>
        </w:tc>
        <w:tc>
          <w:tcPr>
            <w:tcW w:w="2338" w:type="dxa"/>
          </w:tcPr>
          <w:p w14:paraId="3F454511"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Text is flexible </w:t>
            </w:r>
          </w:p>
        </w:tc>
        <w:tc>
          <w:tcPr>
            <w:tcW w:w="2744" w:type="dxa"/>
          </w:tcPr>
          <w:p w14:paraId="5F77785D"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Keep text as is </w:t>
            </w:r>
          </w:p>
        </w:tc>
      </w:tr>
      <w:tr w:rsidR="000960AF" w:rsidRPr="00EF2FE5" w14:paraId="72049C39" w14:textId="77777777" w:rsidTr="00F6104D">
        <w:tc>
          <w:tcPr>
            <w:tcW w:w="864" w:type="dxa"/>
          </w:tcPr>
          <w:p w14:paraId="1E6E650C"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0C275255" w14:textId="77777777" w:rsidR="000960AF" w:rsidRPr="00EF2FE5" w:rsidRDefault="000960AF" w:rsidP="00F6104D">
            <w:pPr>
              <w:pStyle w:val="ListParagraph"/>
              <w:spacing w:before="840"/>
              <w:ind w:left="0"/>
              <w:rPr>
                <w:rFonts w:cstheme="minorHAnsi"/>
                <w:b/>
                <w:bCs/>
                <w:sz w:val="20"/>
                <w:szCs w:val="20"/>
              </w:rPr>
            </w:pPr>
            <w:r w:rsidRPr="00EF2FE5">
              <w:rPr>
                <w:rFonts w:cstheme="minorHAnsi"/>
                <w:sz w:val="20"/>
                <w:szCs w:val="20"/>
              </w:rPr>
              <w:t>4.2 Member States shall endeavour to ensure that authorized operating agencies cooperate within the framework of these Regulations to provide, by agreement, a wide range of international telecommunication services which should conform, to the greatest extent practicable, to the relevant ITU-T Recommendations.</w:t>
            </w:r>
          </w:p>
        </w:tc>
        <w:tc>
          <w:tcPr>
            <w:tcW w:w="3929" w:type="dxa"/>
          </w:tcPr>
          <w:p w14:paraId="7A44C805" w14:textId="39D2B85E" w:rsidR="000960AF" w:rsidRPr="00EF2FE5" w:rsidRDefault="000960AF" w:rsidP="00077AEA">
            <w:pPr>
              <w:rPr>
                <w:rFonts w:cstheme="minorHAnsi"/>
                <w:b/>
                <w:bCs/>
                <w:sz w:val="20"/>
                <w:szCs w:val="20"/>
              </w:rPr>
            </w:pPr>
            <w:r w:rsidRPr="00EF2FE5">
              <w:rPr>
                <w:rFonts w:cstheme="minorHAnsi"/>
                <w:sz w:val="20"/>
                <w:szCs w:val="20"/>
              </w:rPr>
              <w:t>4.2 Members shall ensure that administrations</w:t>
            </w:r>
            <w:r w:rsidRPr="00EF2FE5">
              <w:rPr>
                <w:rFonts w:cstheme="minorHAnsi"/>
                <w:sz w:val="20"/>
                <w:szCs w:val="20"/>
              </w:rPr>
              <w:fldChar w:fldCharType="begin"/>
            </w:r>
            <w:r w:rsidRPr="00EF2FE5">
              <w:rPr>
                <w:rFonts w:cstheme="minorHAnsi"/>
                <w:sz w:val="20"/>
                <w:szCs w:val="20"/>
              </w:rPr>
              <w:instrText xml:space="preserve"> NOTEREF _Ref318892464 \f \h  \* MERGEFORMAT </w:instrText>
            </w:r>
            <w:r w:rsidRPr="00EF2FE5">
              <w:rPr>
                <w:rFonts w:cstheme="minorHAnsi"/>
                <w:sz w:val="20"/>
                <w:szCs w:val="20"/>
              </w:rPr>
            </w:r>
            <w:r w:rsidRPr="00EF2FE5">
              <w:rPr>
                <w:rFonts w:cstheme="minorHAnsi"/>
                <w:sz w:val="20"/>
                <w:szCs w:val="20"/>
              </w:rPr>
              <w:fldChar w:fldCharType="separate"/>
            </w:r>
            <w:r w:rsidRPr="00EF2FE5">
              <w:rPr>
                <w:rStyle w:val="FootnoteReference"/>
                <w:rFonts w:asciiTheme="minorHAnsi" w:hAnsiTheme="minorHAnsi" w:cstheme="minorHAnsi"/>
                <w:sz w:val="20"/>
                <w:szCs w:val="20"/>
              </w:rPr>
              <w:t>*</w:t>
            </w:r>
            <w:r w:rsidRPr="00EF2FE5">
              <w:rPr>
                <w:rFonts w:cstheme="minorHAnsi"/>
                <w:sz w:val="20"/>
                <w:szCs w:val="20"/>
              </w:rPr>
              <w:fldChar w:fldCharType="end"/>
            </w:r>
            <w:r w:rsidRPr="00EF2FE5">
              <w:rPr>
                <w:rFonts w:cstheme="minorHAnsi"/>
                <w:sz w:val="20"/>
                <w:szCs w:val="20"/>
              </w:rPr>
              <w:t xml:space="preserve"> cooperate within the framework of these Regulations to provide by mutual agreement, a wide range of international telecommunication services which should conform, to the greatest extent practicable, to the relevant CCITT Recommendations.</w:t>
            </w:r>
          </w:p>
        </w:tc>
        <w:tc>
          <w:tcPr>
            <w:tcW w:w="2221" w:type="dxa"/>
          </w:tcPr>
          <w:p w14:paraId="3BBA6A6B" w14:textId="77777777" w:rsidR="000960AF" w:rsidRPr="00EF2FE5" w:rsidRDefault="000960AF" w:rsidP="00077AEA">
            <w:pPr>
              <w:pStyle w:val="ListParagraph"/>
              <w:ind w:left="0"/>
              <w:rPr>
                <w:rFonts w:cstheme="minorHAnsi"/>
                <w:sz w:val="20"/>
                <w:szCs w:val="20"/>
              </w:rPr>
            </w:pPr>
            <w:r w:rsidRPr="00EF2FE5">
              <w:rPr>
                <w:rFonts w:cstheme="minorHAnsi"/>
                <w:sz w:val="20"/>
                <w:szCs w:val="20"/>
              </w:rPr>
              <w:t>Text is applicable</w:t>
            </w:r>
          </w:p>
        </w:tc>
        <w:tc>
          <w:tcPr>
            <w:tcW w:w="2338" w:type="dxa"/>
          </w:tcPr>
          <w:p w14:paraId="7991556C"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Text can be more flexible if we don’t limit it to ITU-T Recommendations.  </w:t>
            </w:r>
          </w:p>
        </w:tc>
        <w:tc>
          <w:tcPr>
            <w:tcW w:w="2744" w:type="dxa"/>
          </w:tcPr>
          <w:p w14:paraId="5787062C"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Suggest </w:t>
            </w:r>
            <w:proofErr w:type="gramStart"/>
            <w:r w:rsidRPr="00EF2FE5">
              <w:rPr>
                <w:rFonts w:cstheme="minorHAnsi"/>
                <w:sz w:val="20"/>
                <w:szCs w:val="20"/>
              </w:rPr>
              <w:t>to expand</w:t>
            </w:r>
            <w:proofErr w:type="gramEnd"/>
            <w:r w:rsidRPr="00EF2FE5">
              <w:rPr>
                <w:rFonts w:cstheme="minorHAnsi"/>
                <w:sz w:val="20"/>
                <w:szCs w:val="20"/>
              </w:rPr>
              <w:t xml:space="preserve"> the text, that OA conform to all ITU Recommendations and not just ITU-T Recommendations, since there can be other ITU recommendations of relevance. </w:t>
            </w:r>
          </w:p>
        </w:tc>
      </w:tr>
      <w:tr w:rsidR="000960AF" w:rsidRPr="00EF2FE5" w14:paraId="192B48BF" w14:textId="77777777" w:rsidTr="00F6104D">
        <w:tc>
          <w:tcPr>
            <w:tcW w:w="864" w:type="dxa"/>
          </w:tcPr>
          <w:p w14:paraId="35EA3988"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75ADF5F0" w14:textId="77777777" w:rsidR="000960AF" w:rsidRPr="00EF2FE5" w:rsidRDefault="000960AF" w:rsidP="00F6104D">
            <w:pPr>
              <w:pStyle w:val="ListParagraph"/>
              <w:spacing w:before="840"/>
              <w:ind w:left="0"/>
              <w:rPr>
                <w:rFonts w:cstheme="minorHAnsi"/>
                <w:b/>
                <w:bCs/>
                <w:sz w:val="20"/>
                <w:szCs w:val="20"/>
              </w:rPr>
            </w:pPr>
            <w:r w:rsidRPr="00EF2FE5">
              <w:rPr>
                <w:rFonts w:cstheme="minorHAnsi"/>
                <w:sz w:val="20"/>
                <w:szCs w:val="20"/>
              </w:rPr>
              <w:t>4.3 Subject to national law, Member States shall endeavour to ensure that authorized operating agencies provide and maintain, to the greatest extent practicable, a satisfactory quality of service corresponding to the relevant ITU-T Recommendations with respect to:</w:t>
            </w:r>
          </w:p>
        </w:tc>
        <w:tc>
          <w:tcPr>
            <w:tcW w:w="3929" w:type="dxa"/>
          </w:tcPr>
          <w:p w14:paraId="2DC0E8BB" w14:textId="77777777" w:rsidR="000960AF" w:rsidRPr="00EF2FE5" w:rsidRDefault="000960AF" w:rsidP="00F6104D">
            <w:pPr>
              <w:rPr>
                <w:rFonts w:cstheme="minorHAnsi"/>
                <w:sz w:val="20"/>
                <w:szCs w:val="20"/>
              </w:rPr>
            </w:pPr>
            <w:r w:rsidRPr="00EF2FE5">
              <w:rPr>
                <w:rFonts w:cstheme="minorHAnsi"/>
                <w:sz w:val="20"/>
                <w:szCs w:val="20"/>
              </w:rPr>
              <w:t>4.3 Subject to national law, Members shall endeavour to ensure that administrations</w:t>
            </w:r>
            <w:r w:rsidRPr="00EF2FE5">
              <w:rPr>
                <w:rFonts w:cstheme="minorHAnsi"/>
                <w:sz w:val="20"/>
                <w:szCs w:val="20"/>
              </w:rPr>
              <w:fldChar w:fldCharType="begin"/>
            </w:r>
            <w:r w:rsidRPr="00EF2FE5">
              <w:rPr>
                <w:rFonts w:cstheme="minorHAnsi"/>
                <w:sz w:val="20"/>
                <w:szCs w:val="20"/>
              </w:rPr>
              <w:instrText xml:space="preserve"> NOTEREF _Ref318892464 \f \h  \* MERGEFORMAT </w:instrText>
            </w:r>
            <w:r w:rsidRPr="00EF2FE5">
              <w:rPr>
                <w:rFonts w:cstheme="minorHAnsi"/>
                <w:sz w:val="20"/>
                <w:szCs w:val="20"/>
              </w:rPr>
            </w:r>
            <w:r w:rsidRPr="00EF2FE5">
              <w:rPr>
                <w:rFonts w:cstheme="minorHAnsi"/>
                <w:sz w:val="20"/>
                <w:szCs w:val="20"/>
              </w:rPr>
              <w:fldChar w:fldCharType="separate"/>
            </w:r>
            <w:r w:rsidRPr="00EF2FE5">
              <w:rPr>
                <w:rStyle w:val="FootnoteReference"/>
                <w:rFonts w:asciiTheme="minorHAnsi" w:hAnsiTheme="minorHAnsi" w:cstheme="minorHAnsi"/>
                <w:sz w:val="20"/>
                <w:szCs w:val="20"/>
              </w:rPr>
              <w:t>*</w:t>
            </w:r>
            <w:r w:rsidRPr="00EF2FE5">
              <w:rPr>
                <w:rFonts w:cstheme="minorHAnsi"/>
                <w:sz w:val="20"/>
                <w:szCs w:val="20"/>
              </w:rPr>
              <w:fldChar w:fldCharType="end"/>
            </w:r>
            <w:r w:rsidRPr="00EF2FE5">
              <w:rPr>
                <w:rFonts w:cstheme="minorHAnsi"/>
                <w:sz w:val="20"/>
                <w:szCs w:val="20"/>
              </w:rPr>
              <w:t xml:space="preserve"> provide and maintain, to the greatest extent practicable, a minimum quality of service corresponding to the relevant CCITT Recommendations with respect to:</w:t>
            </w:r>
          </w:p>
          <w:p w14:paraId="5CAD212D" w14:textId="77777777" w:rsidR="000960AF" w:rsidRPr="00EF2FE5" w:rsidRDefault="000960AF" w:rsidP="00F6104D">
            <w:pPr>
              <w:pStyle w:val="ListParagraph"/>
              <w:spacing w:before="840"/>
              <w:ind w:left="0"/>
              <w:rPr>
                <w:rFonts w:cstheme="minorHAnsi"/>
                <w:b/>
                <w:bCs/>
                <w:sz w:val="20"/>
                <w:szCs w:val="20"/>
              </w:rPr>
            </w:pPr>
          </w:p>
        </w:tc>
        <w:tc>
          <w:tcPr>
            <w:tcW w:w="2221" w:type="dxa"/>
          </w:tcPr>
          <w:p w14:paraId="78DEB3FB"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w:t>
            </w:r>
          </w:p>
        </w:tc>
        <w:tc>
          <w:tcPr>
            <w:tcW w:w="2338" w:type="dxa"/>
          </w:tcPr>
          <w:p w14:paraId="12AB8EF6"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Text can be more flexible if we don’t limit it to ITU-T Recommendations.  </w:t>
            </w:r>
          </w:p>
        </w:tc>
        <w:tc>
          <w:tcPr>
            <w:tcW w:w="2744" w:type="dxa"/>
          </w:tcPr>
          <w:p w14:paraId="5A9820B3"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We suggest </w:t>
            </w:r>
            <w:proofErr w:type="gramStart"/>
            <w:r w:rsidRPr="00EF2FE5">
              <w:rPr>
                <w:rFonts w:cstheme="minorHAnsi"/>
                <w:sz w:val="20"/>
                <w:szCs w:val="20"/>
              </w:rPr>
              <w:t>to broaden</w:t>
            </w:r>
            <w:proofErr w:type="gramEnd"/>
            <w:r w:rsidRPr="00EF2FE5">
              <w:rPr>
                <w:rFonts w:cstheme="minorHAnsi"/>
                <w:sz w:val="20"/>
                <w:szCs w:val="20"/>
              </w:rPr>
              <w:t xml:space="preserve"> the text to refer to ITU Recommendations at large, and not just Recommendations of the Standardization sector. </w:t>
            </w:r>
          </w:p>
        </w:tc>
      </w:tr>
      <w:tr w:rsidR="000960AF" w:rsidRPr="00EF2FE5" w14:paraId="2A5A0D2A" w14:textId="77777777" w:rsidTr="00F6104D">
        <w:trPr>
          <w:trHeight w:val="2096"/>
        </w:trPr>
        <w:tc>
          <w:tcPr>
            <w:tcW w:w="864" w:type="dxa"/>
          </w:tcPr>
          <w:p w14:paraId="2C92996F"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0F150D32" w14:textId="77777777" w:rsidR="000960AF" w:rsidRPr="00EF2FE5" w:rsidRDefault="000960AF" w:rsidP="00F6104D">
            <w:pPr>
              <w:pStyle w:val="ListParagraph"/>
              <w:spacing w:before="840"/>
              <w:ind w:left="0"/>
              <w:rPr>
                <w:rFonts w:cstheme="minorHAnsi"/>
                <w:b/>
                <w:bCs/>
                <w:sz w:val="20"/>
                <w:szCs w:val="20"/>
              </w:rPr>
            </w:pPr>
            <w:r w:rsidRPr="00EF2FE5">
              <w:rPr>
                <w:rFonts w:cstheme="minorHAnsi"/>
                <w:sz w:val="20"/>
                <w:szCs w:val="20"/>
              </w:rPr>
              <w:t xml:space="preserve">a) access to the international network by users using terminals which are permitted to be connected to the network and which do not cause harm to technical facilities and personnel;  </w:t>
            </w:r>
          </w:p>
        </w:tc>
        <w:tc>
          <w:tcPr>
            <w:tcW w:w="3929" w:type="dxa"/>
          </w:tcPr>
          <w:p w14:paraId="06CD1CA6" w14:textId="7D98BE11" w:rsidR="000960AF" w:rsidRPr="00EF2FE5" w:rsidRDefault="000960AF" w:rsidP="00077AEA">
            <w:pPr>
              <w:pStyle w:val="enumlev1"/>
              <w:ind w:left="42" w:firstLine="19"/>
              <w:rPr>
                <w:rFonts w:cstheme="minorHAnsi"/>
                <w:b/>
                <w:bCs/>
                <w:sz w:val="20"/>
                <w:szCs w:val="20"/>
              </w:rPr>
            </w:pPr>
            <w:r w:rsidRPr="00EF2FE5">
              <w:rPr>
                <w:rFonts w:cstheme="minorHAnsi"/>
                <w:sz w:val="20"/>
                <w:szCs w:val="20"/>
              </w:rPr>
              <w:t>a) access to the international network by users using terminals which are permitted to be connected to the network and which do not cause harm to technical facilities and personnel;</w:t>
            </w:r>
          </w:p>
        </w:tc>
        <w:tc>
          <w:tcPr>
            <w:tcW w:w="2221" w:type="dxa"/>
          </w:tcPr>
          <w:p w14:paraId="05D0C6AD" w14:textId="77777777" w:rsidR="000960AF" w:rsidRPr="00EF2FE5" w:rsidRDefault="000960AF" w:rsidP="00077AEA">
            <w:pPr>
              <w:pStyle w:val="ListParagraph"/>
              <w:ind w:left="0"/>
              <w:rPr>
                <w:rFonts w:cstheme="minorHAnsi"/>
                <w:sz w:val="20"/>
                <w:szCs w:val="20"/>
              </w:rPr>
            </w:pPr>
            <w:r w:rsidRPr="00EF2FE5">
              <w:rPr>
                <w:rFonts w:cstheme="minorHAnsi"/>
                <w:sz w:val="20"/>
                <w:szCs w:val="20"/>
              </w:rPr>
              <w:t>The term “harm” needs to be clarified to ensure the proper applicability of this text</w:t>
            </w:r>
          </w:p>
        </w:tc>
        <w:tc>
          <w:tcPr>
            <w:tcW w:w="2338" w:type="dxa"/>
          </w:tcPr>
          <w:p w14:paraId="3562A16E"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23D7D6D9"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Need for clarification on the term “harm”</w:t>
            </w:r>
          </w:p>
        </w:tc>
      </w:tr>
      <w:tr w:rsidR="000960AF" w:rsidRPr="00EF2FE5" w14:paraId="5280C86F" w14:textId="77777777" w:rsidTr="00F6104D">
        <w:tc>
          <w:tcPr>
            <w:tcW w:w="864" w:type="dxa"/>
          </w:tcPr>
          <w:p w14:paraId="5BB7BEED"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33246C8E" w14:textId="77777777" w:rsidR="000960AF" w:rsidRPr="00EF2FE5" w:rsidRDefault="000960AF" w:rsidP="00F6104D">
            <w:pPr>
              <w:pStyle w:val="ListParagraph"/>
              <w:spacing w:before="840"/>
              <w:ind w:left="0"/>
              <w:rPr>
                <w:rFonts w:cstheme="minorHAnsi"/>
                <w:b/>
                <w:bCs/>
                <w:sz w:val="20"/>
                <w:szCs w:val="20"/>
              </w:rPr>
            </w:pPr>
            <w:r w:rsidRPr="00EF2FE5">
              <w:rPr>
                <w:rFonts w:cstheme="minorHAnsi"/>
                <w:sz w:val="20"/>
                <w:szCs w:val="20"/>
              </w:rPr>
              <w:t>b) international telecommunication facilities and services available to users for their dedicated use;</w:t>
            </w:r>
          </w:p>
        </w:tc>
        <w:tc>
          <w:tcPr>
            <w:tcW w:w="3929" w:type="dxa"/>
          </w:tcPr>
          <w:p w14:paraId="176550FD" w14:textId="77777777" w:rsidR="000960AF" w:rsidRPr="00EF2FE5" w:rsidRDefault="000960AF" w:rsidP="00F6104D">
            <w:pPr>
              <w:pStyle w:val="ListParagraph"/>
              <w:spacing w:before="840"/>
              <w:ind w:left="0"/>
              <w:rPr>
                <w:rFonts w:cstheme="minorHAnsi"/>
                <w:b/>
                <w:bCs/>
                <w:sz w:val="20"/>
                <w:szCs w:val="20"/>
              </w:rPr>
            </w:pPr>
            <w:r w:rsidRPr="00EF2FE5">
              <w:rPr>
                <w:rFonts w:cstheme="minorHAnsi"/>
                <w:sz w:val="20"/>
                <w:szCs w:val="20"/>
              </w:rPr>
              <w:t>b) international telecommunication facilities and services available to customers for their dedicated use;</w:t>
            </w:r>
          </w:p>
        </w:tc>
        <w:tc>
          <w:tcPr>
            <w:tcW w:w="2221" w:type="dxa"/>
          </w:tcPr>
          <w:p w14:paraId="24E0C5BD"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w:t>
            </w:r>
          </w:p>
        </w:tc>
        <w:tc>
          <w:tcPr>
            <w:tcW w:w="2338" w:type="dxa"/>
          </w:tcPr>
          <w:p w14:paraId="5E0EB69B"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75803511"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14F8F460" w14:textId="77777777" w:rsidTr="00F6104D">
        <w:tc>
          <w:tcPr>
            <w:tcW w:w="864" w:type="dxa"/>
          </w:tcPr>
          <w:p w14:paraId="31961C86"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66D0FE1E" w14:textId="77777777" w:rsidR="000960AF" w:rsidRPr="00EF2FE5" w:rsidRDefault="000960AF" w:rsidP="00077AEA">
            <w:pPr>
              <w:pStyle w:val="ListParagraph"/>
              <w:spacing w:before="840" w:line="240" w:lineRule="auto"/>
              <w:ind w:left="0"/>
              <w:rPr>
                <w:rFonts w:cstheme="minorHAnsi"/>
                <w:sz w:val="20"/>
                <w:szCs w:val="20"/>
              </w:rPr>
            </w:pPr>
            <w:r w:rsidRPr="00EF2FE5">
              <w:rPr>
                <w:rFonts w:cstheme="minorHAnsi"/>
                <w:sz w:val="20"/>
                <w:szCs w:val="20"/>
              </w:rPr>
              <w:t>c) at least a form of telecommunication service which is reasonably accessible to the public, including those who may not be subscribers to a specific telecommunication service; and</w:t>
            </w:r>
          </w:p>
        </w:tc>
        <w:tc>
          <w:tcPr>
            <w:tcW w:w="3929" w:type="dxa"/>
          </w:tcPr>
          <w:p w14:paraId="7AB1C300" w14:textId="77777777" w:rsidR="000960AF" w:rsidRPr="00EF2FE5" w:rsidRDefault="000960AF" w:rsidP="00F6104D">
            <w:pPr>
              <w:pStyle w:val="ListParagraph"/>
              <w:spacing w:before="840"/>
              <w:ind w:left="0"/>
              <w:rPr>
                <w:rFonts w:cstheme="minorHAnsi"/>
                <w:b/>
                <w:bCs/>
                <w:sz w:val="20"/>
                <w:szCs w:val="20"/>
              </w:rPr>
            </w:pPr>
            <w:r w:rsidRPr="00EF2FE5">
              <w:rPr>
                <w:rFonts w:cstheme="minorHAnsi"/>
                <w:sz w:val="20"/>
                <w:szCs w:val="20"/>
              </w:rPr>
              <w:t>c) at least a form of telecommunication which is reasonably accessible to the public, including those who may not be subscribers to a specific telecommunication service; and</w:t>
            </w:r>
          </w:p>
        </w:tc>
        <w:tc>
          <w:tcPr>
            <w:tcW w:w="2221" w:type="dxa"/>
          </w:tcPr>
          <w:p w14:paraId="1092CBBE"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The word “reasonably” is not measurable and can thus create can confusion and have a negative effect on </w:t>
            </w:r>
            <w:proofErr w:type="gramStart"/>
            <w:r w:rsidRPr="00EF2FE5">
              <w:rPr>
                <w:rFonts w:cstheme="minorHAnsi"/>
                <w:sz w:val="20"/>
                <w:szCs w:val="20"/>
              </w:rPr>
              <w:t>applicability.wwwwet</w:t>
            </w:r>
            <w:proofErr w:type="gramEnd"/>
            <w:r w:rsidRPr="00EF2FE5">
              <w:rPr>
                <w:rFonts w:cstheme="minorHAnsi"/>
                <w:sz w:val="20"/>
                <w:szCs w:val="20"/>
              </w:rPr>
              <w:t>5v</w:t>
            </w:r>
          </w:p>
        </w:tc>
        <w:tc>
          <w:tcPr>
            <w:tcW w:w="2338" w:type="dxa"/>
          </w:tcPr>
          <w:p w14:paraId="6A9EEB7F"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Text is flexible </w:t>
            </w:r>
          </w:p>
        </w:tc>
        <w:tc>
          <w:tcPr>
            <w:tcW w:w="2744" w:type="dxa"/>
          </w:tcPr>
          <w:p w14:paraId="6DBD5F2B"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We suggest </w:t>
            </w:r>
            <w:proofErr w:type="gramStart"/>
            <w:r w:rsidRPr="00EF2FE5">
              <w:rPr>
                <w:rFonts w:cstheme="minorHAnsi"/>
                <w:sz w:val="20"/>
                <w:szCs w:val="20"/>
              </w:rPr>
              <w:t>to delete</w:t>
            </w:r>
            <w:proofErr w:type="gramEnd"/>
            <w:r w:rsidRPr="00EF2FE5">
              <w:rPr>
                <w:rFonts w:cstheme="minorHAnsi"/>
                <w:sz w:val="20"/>
                <w:szCs w:val="20"/>
              </w:rPr>
              <w:t xml:space="preserve"> “reasonably”</w:t>
            </w:r>
          </w:p>
        </w:tc>
      </w:tr>
      <w:tr w:rsidR="000960AF" w:rsidRPr="00EF2FE5" w14:paraId="53201254" w14:textId="77777777" w:rsidTr="00F6104D">
        <w:tc>
          <w:tcPr>
            <w:tcW w:w="864" w:type="dxa"/>
          </w:tcPr>
          <w:p w14:paraId="2DC3D52D"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4CD5F211" w14:textId="77777777" w:rsidR="000960AF" w:rsidRPr="00EF2FE5" w:rsidRDefault="000960AF" w:rsidP="00077AEA">
            <w:pPr>
              <w:pStyle w:val="ListParagraph"/>
              <w:spacing w:before="840" w:line="240" w:lineRule="auto"/>
              <w:ind w:left="0"/>
              <w:rPr>
                <w:rFonts w:cstheme="minorHAnsi"/>
                <w:sz w:val="20"/>
                <w:szCs w:val="20"/>
              </w:rPr>
            </w:pPr>
            <w:r w:rsidRPr="00EF2FE5">
              <w:rPr>
                <w:rFonts w:cstheme="minorHAnsi"/>
                <w:sz w:val="20"/>
                <w:szCs w:val="20"/>
              </w:rPr>
              <w:t>d) a capability for interworking between different services, as appropriate, to facilitate international telecommunication services.</w:t>
            </w:r>
          </w:p>
        </w:tc>
        <w:tc>
          <w:tcPr>
            <w:tcW w:w="3929" w:type="dxa"/>
          </w:tcPr>
          <w:p w14:paraId="46B46465"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d) a capability for interworking between different services, as appropriate, to facilitate international communications.</w:t>
            </w:r>
          </w:p>
        </w:tc>
        <w:tc>
          <w:tcPr>
            <w:tcW w:w="2221" w:type="dxa"/>
          </w:tcPr>
          <w:p w14:paraId="117C57F4"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w:t>
            </w:r>
          </w:p>
        </w:tc>
        <w:tc>
          <w:tcPr>
            <w:tcW w:w="2338" w:type="dxa"/>
          </w:tcPr>
          <w:p w14:paraId="6A46D646"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3A9722D5"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Keep text </w:t>
            </w:r>
          </w:p>
        </w:tc>
      </w:tr>
      <w:tr w:rsidR="000960AF" w:rsidRPr="00EF2FE5" w14:paraId="3AACD63A" w14:textId="77777777" w:rsidTr="00F6104D">
        <w:tc>
          <w:tcPr>
            <w:tcW w:w="864" w:type="dxa"/>
          </w:tcPr>
          <w:p w14:paraId="106C0F43"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1C9242A7" w14:textId="77777777" w:rsidR="000960AF" w:rsidRPr="00EF2FE5" w:rsidRDefault="000960AF" w:rsidP="00077AEA">
            <w:pPr>
              <w:pStyle w:val="ListParagraph"/>
              <w:spacing w:before="840" w:line="240" w:lineRule="auto"/>
              <w:ind w:left="0"/>
              <w:rPr>
                <w:rFonts w:cstheme="minorHAnsi"/>
                <w:sz w:val="20"/>
                <w:szCs w:val="20"/>
              </w:rPr>
            </w:pPr>
            <w:r w:rsidRPr="00EF2FE5">
              <w:rPr>
                <w:rFonts w:cstheme="minorHAnsi"/>
                <w:sz w:val="20"/>
                <w:szCs w:val="20"/>
              </w:rPr>
              <w:t>4.4 Member States shall foster measures to ensure that authorized operating agencies provide free-of-charge, transparent, up-to-date and accurate information to end users on international telecommunication services, including international roaming prices and the associated relevant conditions, in a timely manner</w:t>
            </w:r>
          </w:p>
        </w:tc>
        <w:tc>
          <w:tcPr>
            <w:tcW w:w="3929" w:type="dxa"/>
          </w:tcPr>
          <w:p w14:paraId="3213B4D2" w14:textId="77777777" w:rsidR="000960AF" w:rsidRPr="00EF2FE5" w:rsidRDefault="000960AF" w:rsidP="00F6104D">
            <w:pPr>
              <w:pStyle w:val="ListParagraph"/>
              <w:spacing w:before="840"/>
              <w:ind w:left="0"/>
              <w:rPr>
                <w:rFonts w:cstheme="minorHAnsi"/>
                <w:b/>
                <w:bCs/>
                <w:sz w:val="20"/>
                <w:szCs w:val="20"/>
              </w:rPr>
            </w:pPr>
            <w:r w:rsidRPr="00EF2FE5">
              <w:rPr>
                <w:rFonts w:cstheme="minorHAnsi"/>
                <w:sz w:val="20"/>
                <w:szCs w:val="20"/>
              </w:rPr>
              <w:t>No analogous provision</w:t>
            </w:r>
          </w:p>
        </w:tc>
        <w:tc>
          <w:tcPr>
            <w:tcW w:w="2221" w:type="dxa"/>
          </w:tcPr>
          <w:p w14:paraId="390C9FF3"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w:t>
            </w:r>
          </w:p>
        </w:tc>
        <w:tc>
          <w:tcPr>
            <w:tcW w:w="2338" w:type="dxa"/>
          </w:tcPr>
          <w:p w14:paraId="346107F1"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Text is flexible </w:t>
            </w:r>
          </w:p>
        </w:tc>
        <w:tc>
          <w:tcPr>
            <w:tcW w:w="2744" w:type="dxa"/>
          </w:tcPr>
          <w:p w14:paraId="097A7A27"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3E40B7C2" w14:textId="77777777" w:rsidTr="00F6104D">
        <w:trPr>
          <w:trHeight w:val="710"/>
        </w:trPr>
        <w:tc>
          <w:tcPr>
            <w:tcW w:w="864" w:type="dxa"/>
          </w:tcPr>
          <w:p w14:paraId="13A3416B"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7911713F" w14:textId="77777777" w:rsidR="000960AF" w:rsidRPr="00EF2FE5" w:rsidRDefault="000960AF" w:rsidP="00077AEA">
            <w:pPr>
              <w:pStyle w:val="ListParagraph"/>
              <w:spacing w:before="840" w:line="240" w:lineRule="auto"/>
              <w:ind w:left="0"/>
              <w:rPr>
                <w:rFonts w:cstheme="minorHAnsi"/>
                <w:sz w:val="20"/>
                <w:szCs w:val="20"/>
              </w:rPr>
            </w:pPr>
            <w:r w:rsidRPr="00EF2FE5">
              <w:rPr>
                <w:rFonts w:cstheme="minorHAnsi"/>
                <w:sz w:val="20"/>
                <w:szCs w:val="20"/>
              </w:rPr>
              <w:t>4.5 Member States shall foster measures to ensure that telecommunication services in international roaming of satisfactory quality are provided to visiting users.</w:t>
            </w:r>
          </w:p>
        </w:tc>
        <w:tc>
          <w:tcPr>
            <w:tcW w:w="3929" w:type="dxa"/>
          </w:tcPr>
          <w:p w14:paraId="2D3273C0" w14:textId="77777777" w:rsidR="000960AF" w:rsidRPr="00EF2FE5" w:rsidRDefault="000960AF" w:rsidP="00F6104D">
            <w:pPr>
              <w:pStyle w:val="ListParagraph"/>
              <w:spacing w:before="840"/>
              <w:ind w:left="0"/>
              <w:rPr>
                <w:rFonts w:cstheme="minorHAnsi"/>
                <w:b/>
                <w:bCs/>
                <w:sz w:val="20"/>
                <w:szCs w:val="20"/>
              </w:rPr>
            </w:pPr>
            <w:r w:rsidRPr="00EF2FE5">
              <w:rPr>
                <w:rFonts w:cstheme="minorHAnsi"/>
                <w:sz w:val="20"/>
                <w:szCs w:val="20"/>
              </w:rPr>
              <w:t>No analogous provision</w:t>
            </w:r>
          </w:p>
        </w:tc>
        <w:tc>
          <w:tcPr>
            <w:tcW w:w="2221" w:type="dxa"/>
          </w:tcPr>
          <w:p w14:paraId="038F5BF4"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w:t>
            </w:r>
          </w:p>
        </w:tc>
        <w:tc>
          <w:tcPr>
            <w:tcW w:w="2338" w:type="dxa"/>
          </w:tcPr>
          <w:p w14:paraId="2DC752E5"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52C3D7F5"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0D0254E7" w14:textId="77777777" w:rsidTr="00F6104D">
        <w:tc>
          <w:tcPr>
            <w:tcW w:w="864" w:type="dxa"/>
          </w:tcPr>
          <w:p w14:paraId="53D65A94"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615DB615" w14:textId="77777777" w:rsidR="000960AF" w:rsidRPr="00EF2FE5" w:rsidRDefault="000960AF" w:rsidP="00077AEA">
            <w:pPr>
              <w:pStyle w:val="ListParagraph"/>
              <w:spacing w:before="840" w:line="240" w:lineRule="auto"/>
              <w:ind w:left="0"/>
              <w:rPr>
                <w:rFonts w:cstheme="minorHAnsi"/>
                <w:sz w:val="20"/>
                <w:szCs w:val="20"/>
              </w:rPr>
            </w:pPr>
            <w:r w:rsidRPr="00EF2FE5">
              <w:rPr>
                <w:rFonts w:cstheme="minorHAnsi"/>
                <w:sz w:val="20"/>
                <w:szCs w:val="20"/>
              </w:rPr>
              <w:t>4.6 Member States should foster cooperation among authorized operating agencies in order to avoid and mitigate inadvertent roaming charges in border zones.</w:t>
            </w:r>
          </w:p>
        </w:tc>
        <w:tc>
          <w:tcPr>
            <w:tcW w:w="3929" w:type="dxa"/>
          </w:tcPr>
          <w:p w14:paraId="631F270F" w14:textId="77777777" w:rsidR="000960AF" w:rsidRPr="00EF2FE5" w:rsidRDefault="000960AF" w:rsidP="00F6104D">
            <w:pPr>
              <w:pStyle w:val="ListParagraph"/>
              <w:spacing w:before="840"/>
              <w:ind w:left="0"/>
              <w:rPr>
                <w:rFonts w:cstheme="minorHAnsi"/>
                <w:b/>
                <w:bCs/>
                <w:sz w:val="20"/>
                <w:szCs w:val="20"/>
              </w:rPr>
            </w:pPr>
            <w:r w:rsidRPr="00EF2FE5">
              <w:rPr>
                <w:rFonts w:cstheme="minorHAnsi"/>
                <w:sz w:val="20"/>
                <w:szCs w:val="20"/>
              </w:rPr>
              <w:t>No analogous provision</w:t>
            </w:r>
          </w:p>
        </w:tc>
        <w:tc>
          <w:tcPr>
            <w:tcW w:w="2221" w:type="dxa"/>
          </w:tcPr>
          <w:p w14:paraId="3D2A45B6"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w:t>
            </w:r>
          </w:p>
        </w:tc>
        <w:tc>
          <w:tcPr>
            <w:tcW w:w="2338" w:type="dxa"/>
          </w:tcPr>
          <w:p w14:paraId="19C13A1A"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24DEA8E6"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Keep text</w:t>
            </w:r>
          </w:p>
        </w:tc>
      </w:tr>
      <w:tr w:rsidR="000960AF" w:rsidRPr="00EF2FE5" w14:paraId="6C90E60B" w14:textId="77777777" w:rsidTr="00F6104D">
        <w:tc>
          <w:tcPr>
            <w:tcW w:w="864" w:type="dxa"/>
          </w:tcPr>
          <w:p w14:paraId="2D7FD120" w14:textId="77777777" w:rsidR="000960AF" w:rsidRPr="00EF2FE5" w:rsidRDefault="000960AF" w:rsidP="00F6104D">
            <w:pPr>
              <w:pStyle w:val="ListParagraph"/>
              <w:spacing w:before="840"/>
              <w:ind w:left="0"/>
              <w:rPr>
                <w:rFonts w:cstheme="minorHAnsi"/>
                <w:b/>
                <w:bCs/>
                <w:sz w:val="20"/>
                <w:szCs w:val="20"/>
              </w:rPr>
            </w:pPr>
          </w:p>
        </w:tc>
        <w:tc>
          <w:tcPr>
            <w:tcW w:w="2934" w:type="dxa"/>
          </w:tcPr>
          <w:p w14:paraId="1B867CBD" w14:textId="77777777" w:rsidR="000960AF" w:rsidRPr="00EF2FE5" w:rsidRDefault="000960AF" w:rsidP="00077AEA">
            <w:pPr>
              <w:pStyle w:val="ListParagraph"/>
              <w:spacing w:before="840" w:line="240" w:lineRule="auto"/>
              <w:ind w:left="0"/>
              <w:rPr>
                <w:rFonts w:cstheme="minorHAnsi"/>
                <w:sz w:val="20"/>
                <w:szCs w:val="20"/>
              </w:rPr>
            </w:pPr>
            <w:r w:rsidRPr="00EF2FE5">
              <w:rPr>
                <w:rFonts w:cstheme="minorHAnsi"/>
                <w:sz w:val="20"/>
                <w:szCs w:val="20"/>
              </w:rPr>
              <w:t>4.7 Member States shall endeavour to promote competition in the provision of international roaming services and are encouraged to develop policies that foster competitive roaming prices for the benefit of end users.</w:t>
            </w:r>
          </w:p>
        </w:tc>
        <w:tc>
          <w:tcPr>
            <w:tcW w:w="3929" w:type="dxa"/>
          </w:tcPr>
          <w:p w14:paraId="116C1669" w14:textId="77777777" w:rsidR="000960AF" w:rsidRPr="00EF2FE5" w:rsidRDefault="000960AF" w:rsidP="00F6104D">
            <w:pPr>
              <w:pStyle w:val="ListParagraph"/>
              <w:spacing w:before="840"/>
              <w:ind w:left="0"/>
              <w:rPr>
                <w:rFonts w:cstheme="minorHAnsi"/>
                <w:b/>
                <w:bCs/>
                <w:sz w:val="20"/>
                <w:szCs w:val="20"/>
              </w:rPr>
            </w:pPr>
            <w:r w:rsidRPr="00EF2FE5">
              <w:rPr>
                <w:rFonts w:cstheme="minorHAnsi"/>
                <w:sz w:val="20"/>
                <w:szCs w:val="20"/>
              </w:rPr>
              <w:t>No analogous provision</w:t>
            </w:r>
          </w:p>
        </w:tc>
        <w:tc>
          <w:tcPr>
            <w:tcW w:w="2221" w:type="dxa"/>
          </w:tcPr>
          <w:p w14:paraId="7AA47303"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applicable</w:t>
            </w:r>
          </w:p>
        </w:tc>
        <w:tc>
          <w:tcPr>
            <w:tcW w:w="2338" w:type="dxa"/>
          </w:tcPr>
          <w:p w14:paraId="11DD3520"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Text is flexible</w:t>
            </w:r>
          </w:p>
        </w:tc>
        <w:tc>
          <w:tcPr>
            <w:tcW w:w="2744" w:type="dxa"/>
          </w:tcPr>
          <w:p w14:paraId="6E4BC9FD" w14:textId="77777777" w:rsidR="000960AF" w:rsidRPr="00EF2FE5" w:rsidRDefault="000960AF" w:rsidP="00F6104D">
            <w:pPr>
              <w:pStyle w:val="ListParagraph"/>
              <w:spacing w:before="840"/>
              <w:ind w:left="0"/>
              <w:rPr>
                <w:rFonts w:cstheme="minorHAnsi"/>
                <w:sz w:val="20"/>
                <w:szCs w:val="20"/>
              </w:rPr>
            </w:pPr>
            <w:r w:rsidRPr="00EF2FE5">
              <w:rPr>
                <w:rFonts w:cstheme="minorHAnsi"/>
                <w:sz w:val="20"/>
                <w:szCs w:val="20"/>
              </w:rPr>
              <w:t xml:space="preserve">Keep text </w:t>
            </w:r>
          </w:p>
        </w:tc>
      </w:tr>
    </w:tbl>
    <w:p w14:paraId="67EB18E0" w14:textId="35F49F95" w:rsidR="00AB2815" w:rsidRPr="00EF2FE5" w:rsidRDefault="00AB2815" w:rsidP="00AB2815">
      <w:pPr>
        <w:spacing w:before="840"/>
        <w:jc w:val="center"/>
        <w:rPr>
          <w:rFonts w:cstheme="minorHAnsi"/>
          <w:sz w:val="20"/>
          <w:szCs w:val="20"/>
        </w:rPr>
      </w:pPr>
      <w:r w:rsidRPr="00EF2FE5">
        <w:rPr>
          <w:rFonts w:cstheme="minorHAnsi"/>
          <w:sz w:val="20"/>
          <w:szCs w:val="20"/>
        </w:rPr>
        <w:t>____________________</w:t>
      </w:r>
    </w:p>
    <w:sectPr w:rsidR="00AB2815" w:rsidRPr="00EF2FE5" w:rsidSect="000731C2">
      <w:headerReference w:type="first" r:id="rId14"/>
      <w:footerReference w:type="first" r:id="rId15"/>
      <w:pgSz w:w="16834" w:h="11907" w:orient="landscape"/>
      <w:pgMar w:top="1134" w:right="1418" w:bottom="1134" w:left="1418" w:header="720" w:footer="72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FF773" w14:textId="77777777" w:rsidR="007A640D" w:rsidRDefault="007A640D">
      <w:r>
        <w:separator/>
      </w:r>
    </w:p>
  </w:endnote>
  <w:endnote w:type="continuationSeparator" w:id="0">
    <w:p w14:paraId="2F51A581" w14:textId="77777777" w:rsidR="007A640D" w:rsidRDefault="007A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3082"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7F9B" w14:textId="5484179A" w:rsidR="00EF2FE5" w:rsidRPr="00EF2FE5" w:rsidRDefault="00EF2FE5" w:rsidP="00EF2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0D5A7" w14:textId="77777777" w:rsidR="007A640D" w:rsidRDefault="007A640D">
      <w:r>
        <w:t>____________________</w:t>
      </w:r>
    </w:p>
  </w:footnote>
  <w:footnote w:type="continuationSeparator" w:id="0">
    <w:p w14:paraId="246178CA" w14:textId="77777777" w:rsidR="007A640D" w:rsidRDefault="007A640D">
      <w:r>
        <w:continuationSeparator/>
      </w:r>
    </w:p>
  </w:footnote>
  <w:footnote w:id="1">
    <w:p w14:paraId="40E01911" w14:textId="77777777" w:rsidR="000960AF" w:rsidRPr="00F52326" w:rsidRDefault="000960AF" w:rsidP="000960AF">
      <w:pPr>
        <w:pStyle w:val="FootnoteText"/>
      </w:pPr>
      <w:r>
        <w:rPr>
          <w:rStyle w:val="FootnoteReference"/>
        </w:rPr>
        <w:t>*</w:t>
      </w:r>
      <w:r>
        <w:tab/>
        <w:t>or recognized private operating agency(</w:t>
      </w:r>
      <w:proofErr w:type="spellStart"/>
      <w:r>
        <w:t>ies</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970D" w14:textId="0CF25B7C" w:rsidR="00542BAB" w:rsidRDefault="00542BAB" w:rsidP="003A4012">
    <w:pPr>
      <w:pStyle w:val="Header"/>
      <w:spacing w:after="120"/>
    </w:pPr>
    <w:r>
      <w:fldChar w:fldCharType="begin"/>
    </w:r>
    <w:r>
      <w:instrText xml:space="preserve"> PAGE   \* MERGEFORMAT </w:instrText>
    </w:r>
    <w:r>
      <w:fldChar w:fldCharType="separate"/>
    </w:r>
    <w:r w:rsidR="00275CAD">
      <w:rPr>
        <w:noProof/>
      </w:rPr>
      <w:t>19</w:t>
    </w:r>
    <w:r>
      <w:rPr>
        <w:noProof/>
      </w:rPr>
      <w:fldChar w:fldCharType="end"/>
    </w:r>
    <w:r>
      <w:rPr>
        <w:noProof/>
      </w:rPr>
      <w:br/>
    </w:r>
    <w:r w:rsidR="000854C6">
      <w:rPr>
        <w:noProof/>
      </w:rPr>
      <w:t>EG-ITRs</w:t>
    </w:r>
    <w:r w:rsidR="003A4012">
      <w:rPr>
        <w:noProof/>
      </w:rPr>
      <w:t>-2</w:t>
    </w:r>
    <w:r w:rsidR="000854C6">
      <w:rPr>
        <w:noProof/>
      </w:rPr>
      <w:t>\</w:t>
    </w:r>
    <w:r w:rsidR="00EF2FE5">
      <w:rPr>
        <w:noProof/>
      </w:rPr>
      <w:t>10</w:t>
    </w:r>
    <w:r>
      <w:rPr>
        <w:noProof/>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3705F" w14:textId="77777777" w:rsidR="00EF2FE5" w:rsidRDefault="00EF2FE5" w:rsidP="00EF2FE5">
    <w:pPr>
      <w:pStyle w:val="Header"/>
      <w:spacing w:after="120"/>
    </w:pPr>
    <w:r>
      <w:fldChar w:fldCharType="begin"/>
    </w:r>
    <w:r>
      <w:instrText xml:space="preserve"> PAGE   \* MERGEFORMAT </w:instrText>
    </w:r>
    <w:r>
      <w:fldChar w:fldCharType="separate"/>
    </w:r>
    <w:r>
      <w:t>3</w:t>
    </w:r>
    <w:r>
      <w:rPr>
        <w:noProof/>
      </w:rPr>
      <w:fldChar w:fldCharType="end"/>
    </w:r>
    <w:r>
      <w:rPr>
        <w:noProof/>
      </w:rPr>
      <w:br/>
      <w:t>EG-ITRs-2\10-E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11"/>
  </w:num>
  <w:num w:numId="4">
    <w:abstractNumId w:val="14"/>
  </w:num>
  <w:num w:numId="5">
    <w:abstractNumId w:val="19"/>
  </w:num>
  <w:num w:numId="6">
    <w:abstractNumId w:val="12"/>
  </w:num>
  <w:num w:numId="7">
    <w:abstractNumId w:val="18"/>
  </w:num>
  <w:num w:numId="8">
    <w:abstractNumId w:val="16"/>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609D"/>
    <w:rsid w:val="00030247"/>
    <w:rsid w:val="0003420F"/>
    <w:rsid w:val="0005540C"/>
    <w:rsid w:val="00063016"/>
    <w:rsid w:val="00066DF5"/>
    <w:rsid w:val="000731C2"/>
    <w:rsid w:val="00076AF6"/>
    <w:rsid w:val="00077AEA"/>
    <w:rsid w:val="00083635"/>
    <w:rsid w:val="000854C6"/>
    <w:rsid w:val="00085CF2"/>
    <w:rsid w:val="000915E5"/>
    <w:rsid w:val="000960AF"/>
    <w:rsid w:val="000B1705"/>
    <w:rsid w:val="000C0529"/>
    <w:rsid w:val="000C2903"/>
    <w:rsid w:val="000C2F74"/>
    <w:rsid w:val="000C37C9"/>
    <w:rsid w:val="000D75B2"/>
    <w:rsid w:val="001121F5"/>
    <w:rsid w:val="00140CE1"/>
    <w:rsid w:val="00143690"/>
    <w:rsid w:val="00144165"/>
    <w:rsid w:val="0016020C"/>
    <w:rsid w:val="00171F42"/>
    <w:rsid w:val="0017539C"/>
    <w:rsid w:val="00175AC2"/>
    <w:rsid w:val="0017609F"/>
    <w:rsid w:val="00195328"/>
    <w:rsid w:val="001C628E"/>
    <w:rsid w:val="001E0F7B"/>
    <w:rsid w:val="001F4FF7"/>
    <w:rsid w:val="002119FD"/>
    <w:rsid w:val="002130E0"/>
    <w:rsid w:val="00221C8F"/>
    <w:rsid w:val="002238C4"/>
    <w:rsid w:val="0025471D"/>
    <w:rsid w:val="00256D0F"/>
    <w:rsid w:val="00257BDE"/>
    <w:rsid w:val="00265875"/>
    <w:rsid w:val="002667C5"/>
    <w:rsid w:val="0027303B"/>
    <w:rsid w:val="00275CAD"/>
    <w:rsid w:val="0028109B"/>
    <w:rsid w:val="00293DE5"/>
    <w:rsid w:val="00295397"/>
    <w:rsid w:val="002B1870"/>
    <w:rsid w:val="002B1F58"/>
    <w:rsid w:val="002C1C7A"/>
    <w:rsid w:val="002C5285"/>
    <w:rsid w:val="002D1E7F"/>
    <w:rsid w:val="002D494F"/>
    <w:rsid w:val="0030160F"/>
    <w:rsid w:val="0032195E"/>
    <w:rsid w:val="00322D0D"/>
    <w:rsid w:val="00326D48"/>
    <w:rsid w:val="0033276E"/>
    <w:rsid w:val="00337854"/>
    <w:rsid w:val="00337CE2"/>
    <w:rsid w:val="003439CB"/>
    <w:rsid w:val="003662CE"/>
    <w:rsid w:val="003735DF"/>
    <w:rsid w:val="0037461E"/>
    <w:rsid w:val="00375F3C"/>
    <w:rsid w:val="0038108D"/>
    <w:rsid w:val="00384DD6"/>
    <w:rsid w:val="0039110F"/>
    <w:rsid w:val="003914A7"/>
    <w:rsid w:val="003942D4"/>
    <w:rsid w:val="003958A8"/>
    <w:rsid w:val="003A4012"/>
    <w:rsid w:val="003A71C2"/>
    <w:rsid w:val="003C0228"/>
    <w:rsid w:val="003C2533"/>
    <w:rsid w:val="003D15D8"/>
    <w:rsid w:val="003D6F32"/>
    <w:rsid w:val="003E10DE"/>
    <w:rsid w:val="0040435A"/>
    <w:rsid w:val="00407B9C"/>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29FF"/>
    <w:rsid w:val="004A45DD"/>
    <w:rsid w:val="004B5D1C"/>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64FBC"/>
    <w:rsid w:val="0057569B"/>
    <w:rsid w:val="00582442"/>
    <w:rsid w:val="0058499C"/>
    <w:rsid w:val="005A3B8A"/>
    <w:rsid w:val="005B4351"/>
    <w:rsid w:val="005C37A0"/>
    <w:rsid w:val="005D32DC"/>
    <w:rsid w:val="005D6131"/>
    <w:rsid w:val="005F2D25"/>
    <w:rsid w:val="005F40A4"/>
    <w:rsid w:val="00605347"/>
    <w:rsid w:val="006535F1"/>
    <w:rsid w:val="0065557D"/>
    <w:rsid w:val="00662984"/>
    <w:rsid w:val="006716BB"/>
    <w:rsid w:val="006771E7"/>
    <w:rsid w:val="006B6DCC"/>
    <w:rsid w:val="006B7318"/>
    <w:rsid w:val="006D3B24"/>
    <w:rsid w:val="006D3B29"/>
    <w:rsid w:val="00733B71"/>
    <w:rsid w:val="00741793"/>
    <w:rsid w:val="0075051B"/>
    <w:rsid w:val="00763E73"/>
    <w:rsid w:val="00782C0B"/>
    <w:rsid w:val="00790142"/>
    <w:rsid w:val="007901DA"/>
    <w:rsid w:val="00794D34"/>
    <w:rsid w:val="007A34B1"/>
    <w:rsid w:val="007A640D"/>
    <w:rsid w:val="007C116C"/>
    <w:rsid w:val="007C2E8B"/>
    <w:rsid w:val="007D134F"/>
    <w:rsid w:val="007D7FD5"/>
    <w:rsid w:val="00813E5E"/>
    <w:rsid w:val="0081547A"/>
    <w:rsid w:val="00820BAF"/>
    <w:rsid w:val="0083581B"/>
    <w:rsid w:val="00855BA7"/>
    <w:rsid w:val="00864AFF"/>
    <w:rsid w:val="008662BD"/>
    <w:rsid w:val="008911FB"/>
    <w:rsid w:val="0089474C"/>
    <w:rsid w:val="008A16A8"/>
    <w:rsid w:val="008B4A6A"/>
    <w:rsid w:val="008C7E27"/>
    <w:rsid w:val="008E3733"/>
    <w:rsid w:val="008F1108"/>
    <w:rsid w:val="008F3912"/>
    <w:rsid w:val="00915A48"/>
    <w:rsid w:val="00917052"/>
    <w:rsid w:val="009173EF"/>
    <w:rsid w:val="00923A1B"/>
    <w:rsid w:val="00926B92"/>
    <w:rsid w:val="00932906"/>
    <w:rsid w:val="00933CC0"/>
    <w:rsid w:val="00944BC2"/>
    <w:rsid w:val="00961B0B"/>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83502"/>
    <w:rsid w:val="00AB2815"/>
    <w:rsid w:val="00AB393C"/>
    <w:rsid w:val="00AC393D"/>
    <w:rsid w:val="00AF6E49"/>
    <w:rsid w:val="00B04A67"/>
    <w:rsid w:val="00B0583C"/>
    <w:rsid w:val="00B36E39"/>
    <w:rsid w:val="00B40A81"/>
    <w:rsid w:val="00B447F3"/>
    <w:rsid w:val="00B44910"/>
    <w:rsid w:val="00B47B8F"/>
    <w:rsid w:val="00B71F52"/>
    <w:rsid w:val="00B72267"/>
    <w:rsid w:val="00B769F8"/>
    <w:rsid w:val="00B76EB6"/>
    <w:rsid w:val="00B824C8"/>
    <w:rsid w:val="00B85905"/>
    <w:rsid w:val="00BA74C0"/>
    <w:rsid w:val="00BB1653"/>
    <w:rsid w:val="00BC251A"/>
    <w:rsid w:val="00BD032B"/>
    <w:rsid w:val="00BD6810"/>
    <w:rsid w:val="00BE2640"/>
    <w:rsid w:val="00BE30A1"/>
    <w:rsid w:val="00BF27F0"/>
    <w:rsid w:val="00C01189"/>
    <w:rsid w:val="00C03DBE"/>
    <w:rsid w:val="00C10E06"/>
    <w:rsid w:val="00C11946"/>
    <w:rsid w:val="00C374DE"/>
    <w:rsid w:val="00C37D85"/>
    <w:rsid w:val="00C413A2"/>
    <w:rsid w:val="00C47AD4"/>
    <w:rsid w:val="00C52D81"/>
    <w:rsid w:val="00C55198"/>
    <w:rsid w:val="00C57447"/>
    <w:rsid w:val="00C664FA"/>
    <w:rsid w:val="00C8040F"/>
    <w:rsid w:val="00CA6393"/>
    <w:rsid w:val="00CB18FF"/>
    <w:rsid w:val="00CB711E"/>
    <w:rsid w:val="00CC5EF0"/>
    <w:rsid w:val="00CD0C08"/>
    <w:rsid w:val="00CE03FB"/>
    <w:rsid w:val="00CE433C"/>
    <w:rsid w:val="00CE619C"/>
    <w:rsid w:val="00CF33F3"/>
    <w:rsid w:val="00D00FA2"/>
    <w:rsid w:val="00D0338D"/>
    <w:rsid w:val="00D06183"/>
    <w:rsid w:val="00D22C42"/>
    <w:rsid w:val="00D3608E"/>
    <w:rsid w:val="00D65041"/>
    <w:rsid w:val="00D9148E"/>
    <w:rsid w:val="00D945E6"/>
    <w:rsid w:val="00DA51F3"/>
    <w:rsid w:val="00DE2B20"/>
    <w:rsid w:val="00DF0F5D"/>
    <w:rsid w:val="00E00F7D"/>
    <w:rsid w:val="00E10E80"/>
    <w:rsid w:val="00E124F0"/>
    <w:rsid w:val="00E378C5"/>
    <w:rsid w:val="00E60F04"/>
    <w:rsid w:val="00E8113B"/>
    <w:rsid w:val="00E9013A"/>
    <w:rsid w:val="00EA48F9"/>
    <w:rsid w:val="00EB0D6F"/>
    <w:rsid w:val="00EB2232"/>
    <w:rsid w:val="00EB52A2"/>
    <w:rsid w:val="00EC1A42"/>
    <w:rsid w:val="00EC5337"/>
    <w:rsid w:val="00EE2A3B"/>
    <w:rsid w:val="00EF2FE5"/>
    <w:rsid w:val="00F2150A"/>
    <w:rsid w:val="00F231D8"/>
    <w:rsid w:val="00F44ED7"/>
    <w:rsid w:val="00F4561E"/>
    <w:rsid w:val="00F46C5F"/>
    <w:rsid w:val="00F54A63"/>
    <w:rsid w:val="00F56D59"/>
    <w:rsid w:val="00F70098"/>
    <w:rsid w:val="00F856EC"/>
    <w:rsid w:val="00F94A63"/>
    <w:rsid w:val="00F96CA1"/>
    <w:rsid w:val="00FB7596"/>
    <w:rsid w:val="00FC08D9"/>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79E142"/>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447"/>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C574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7447"/>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25471D"/>
    <w:pPr>
      <w:spacing w:before="480" w:after="0"/>
      <w:jc w:val="center"/>
    </w:pPr>
    <w:rPr>
      <w:b/>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f33a761d0977584808d69aa2fcb1e3f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7bfef7ca1e367f5bb2d62984669dbb2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09600-7C5D-48C6-B5B8-46E9CC570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0B736-356C-4BED-8811-AD6E31395FD9}">
  <ds:schemaRefs>
    <ds:schemaRef ds:uri="http://schemas.microsoft.com/sharepoint/v3/contenttype/forms"/>
  </ds:schemaRefs>
</ds:datastoreItem>
</file>

<file path=customXml/itemProps3.xml><?xml version="1.0" encoding="utf-8"?>
<ds:datastoreItem xmlns:ds="http://schemas.openxmlformats.org/officeDocument/2006/customXml" ds:itemID="{734FD361-57E9-4D14-9E91-2CAEBE4DDBFE}">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schemas.microsoft.com/sharepoint/v3"/>
    <ds:schemaRef ds:uri="1aaea1ea-72e4-4374-b05e-72e2f16fb7ae"/>
  </ds:schemaRefs>
</ds:datastoreItem>
</file>

<file path=customXml/itemProps4.xml><?xml version="1.0" encoding="utf-8"?>
<ds:datastoreItem xmlns:ds="http://schemas.openxmlformats.org/officeDocument/2006/customXml" ds:itemID="{3B36DEAD-B002-4998-881A-CE12044A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3533</Words>
  <Characters>21714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 1379 - ITRs</vt:lpstr>
    </vt:vector>
  </TitlesOfParts>
  <Manager>General Secretariat - Pool</Manager>
  <Company>International Telecommunication Union (ITU)</Company>
  <LinksUpToDate>false</LinksUpToDate>
  <CharactersWithSpaces>25197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1379 - ITRs</dc:title>
  <dc:subject>Council 2016</dc:subject>
  <dc:creator>Brouard, Ricarda</dc:creator>
  <cp:keywords>C2019, C19</cp:keywords>
  <dc:description/>
  <cp:lastModifiedBy>Janin, Patricia</cp:lastModifiedBy>
  <cp:revision>5</cp:revision>
  <cp:lastPrinted>2000-07-18T13:30:00Z</cp:lastPrinted>
  <dcterms:created xsi:type="dcterms:W3CDTF">2020-01-30T06:54:00Z</dcterms:created>
  <dcterms:modified xsi:type="dcterms:W3CDTF">2020-01-30T15:56:00Z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