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05911" w:rsidRPr="00205911" w14:paraId="558EFCB4" w14:textId="77777777" w:rsidTr="009C0C70">
        <w:trPr>
          <w:cantSplit/>
        </w:trPr>
        <w:tc>
          <w:tcPr>
            <w:tcW w:w="6911" w:type="dxa"/>
          </w:tcPr>
          <w:p w14:paraId="3BAFD7C4" w14:textId="77777777" w:rsidR="00205911" w:rsidRPr="00205911" w:rsidRDefault="00205911" w:rsidP="00C56566">
            <w:pPr>
              <w:spacing w:before="360" w:after="48"/>
              <w:rPr>
                <w:rFonts w:ascii="Calibri" w:eastAsia="SimSun" w:hAnsi="Calibri"/>
                <w:position w:val="6"/>
                <w:lang w:eastAsia="zh-CN"/>
              </w:rPr>
            </w:pPr>
            <w:r w:rsidRPr="00205911">
              <w:rPr>
                <w:rFonts w:ascii="Calibri" w:eastAsia="SimSun" w:hAnsi="Calibri"/>
                <w:b/>
                <w:bCs/>
                <w:sz w:val="26"/>
                <w:szCs w:val="26"/>
                <w:lang w:val="en-US" w:eastAsia="zh-CN"/>
              </w:rPr>
              <w:t>《国际电信规则》专家组（</w:t>
            </w:r>
            <w:r w:rsidRPr="00205911">
              <w:rPr>
                <w:rFonts w:ascii="Calibri" w:eastAsia="SimSun" w:hAnsi="Calibri"/>
                <w:b/>
                <w:bCs/>
                <w:sz w:val="26"/>
                <w:szCs w:val="26"/>
                <w:lang w:val="en-US" w:eastAsia="zh-CN"/>
              </w:rPr>
              <w:t>EG</w:t>
            </w:r>
            <w:r w:rsidRPr="00205911">
              <w:rPr>
                <w:rFonts w:ascii="Calibri" w:eastAsia="SimSun" w:hAnsi="Calibri"/>
                <w:b/>
                <w:bCs/>
                <w:sz w:val="26"/>
                <w:szCs w:val="26"/>
                <w:lang w:val="en-US" w:eastAsia="zh-CN"/>
              </w:rPr>
              <w:noBreakHyphen/>
              <w:t>ITR</w:t>
            </w:r>
            <w:r w:rsidR="004E2BB6">
              <w:rPr>
                <w:rFonts w:ascii="Calibri" w:eastAsia="SimSun" w:hAnsi="Calibri"/>
                <w:b/>
                <w:bCs/>
                <w:sz w:val="26"/>
                <w:szCs w:val="26"/>
                <w:lang w:val="en-US" w:eastAsia="zh-CN"/>
              </w:rPr>
              <w:t>s</w:t>
            </w:r>
            <w:r w:rsidRPr="00205911">
              <w:rPr>
                <w:rFonts w:ascii="Calibri" w:eastAsia="SimSun" w:hAnsi="Calibri"/>
                <w:b/>
                <w:bCs/>
                <w:sz w:val="26"/>
                <w:szCs w:val="26"/>
                <w:lang w:val="en-US" w:eastAsia="zh-CN"/>
              </w:rPr>
              <w:t>）</w:t>
            </w:r>
          </w:p>
        </w:tc>
        <w:tc>
          <w:tcPr>
            <w:tcW w:w="3120" w:type="dxa"/>
          </w:tcPr>
          <w:p w14:paraId="63F55371" w14:textId="03EB8A35" w:rsidR="00205911" w:rsidRPr="00205911" w:rsidRDefault="001154D3" w:rsidP="00C56566">
            <w:pPr>
              <w:spacing w:before="0"/>
              <w:rPr>
                <w:rFonts w:ascii="Calibri" w:eastAsia="SimSun" w:hAnsi="Calibri"/>
              </w:rPr>
            </w:pPr>
            <w:bookmarkStart w:id="0" w:name="ditulogo"/>
            <w:bookmarkEnd w:id="0"/>
            <w:r>
              <w:rPr>
                <w:noProof/>
                <w:lang w:eastAsia="zh-CN"/>
              </w:rPr>
              <w:drawing>
                <wp:inline distT="0" distB="0" distL="0" distR="0" wp14:anchorId="7E21C860" wp14:editId="711102C2">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205911" w:rsidRPr="00205911" w14:paraId="4A479DBA" w14:textId="77777777" w:rsidTr="009C0C70">
        <w:trPr>
          <w:cantSplit/>
        </w:trPr>
        <w:tc>
          <w:tcPr>
            <w:tcW w:w="6911" w:type="dxa"/>
            <w:tcBorders>
              <w:bottom w:val="single" w:sz="12" w:space="0" w:color="auto"/>
            </w:tcBorders>
          </w:tcPr>
          <w:p w14:paraId="69815962" w14:textId="00DDF1CD" w:rsidR="00205911" w:rsidRPr="00205911" w:rsidRDefault="00205911" w:rsidP="00C56566">
            <w:pPr>
              <w:spacing w:before="0" w:after="48"/>
              <w:rPr>
                <w:rFonts w:ascii="Calibri" w:eastAsia="SimSun" w:hAnsi="Calibri"/>
                <w:b/>
                <w:smallCaps/>
                <w:szCs w:val="24"/>
                <w:lang w:eastAsia="zh-CN"/>
              </w:rPr>
            </w:pPr>
            <w:r w:rsidRPr="00205911">
              <w:rPr>
                <w:rFonts w:ascii="Calibri" w:eastAsia="SimSun" w:hAnsi="Calibri" w:hint="eastAsia"/>
                <w:b/>
                <w:smallCaps/>
                <w:szCs w:val="24"/>
                <w:lang w:eastAsia="zh-CN"/>
              </w:rPr>
              <w:t>第</w:t>
            </w:r>
            <w:r w:rsidR="009C0C70">
              <w:rPr>
                <w:rFonts w:ascii="Calibri" w:eastAsia="SimSun" w:hAnsi="Calibri" w:hint="eastAsia"/>
                <w:b/>
                <w:smallCaps/>
                <w:szCs w:val="24"/>
                <w:lang w:eastAsia="zh-CN"/>
              </w:rPr>
              <w:t>二</w:t>
            </w:r>
            <w:r w:rsidRPr="00205911">
              <w:rPr>
                <w:rFonts w:ascii="Calibri" w:eastAsia="SimSun" w:hAnsi="Calibri" w:hint="eastAsia"/>
                <w:b/>
                <w:smallCaps/>
                <w:szCs w:val="24"/>
                <w:lang w:eastAsia="zh-CN"/>
              </w:rPr>
              <w:t>次</w:t>
            </w:r>
            <w:r w:rsidRPr="00205911">
              <w:rPr>
                <w:rFonts w:ascii="Calibri" w:eastAsia="SimSun" w:hAnsi="Calibri"/>
                <w:b/>
                <w:smallCaps/>
                <w:szCs w:val="24"/>
                <w:lang w:eastAsia="zh-CN"/>
              </w:rPr>
              <w:t>会议</w:t>
            </w:r>
            <w:r w:rsidRPr="00205911">
              <w:rPr>
                <w:rFonts w:ascii="Calibri" w:eastAsia="SimSun" w:hAnsi="Calibri" w:hint="eastAsia"/>
                <w:b/>
                <w:smallCaps/>
                <w:szCs w:val="24"/>
                <w:lang w:eastAsia="zh-CN"/>
              </w:rPr>
              <w:t xml:space="preserve"> </w:t>
            </w:r>
            <w:r w:rsidRPr="00205911">
              <w:rPr>
                <w:rFonts w:ascii="Calibri" w:eastAsia="SimSun" w:hAnsi="Calibri"/>
                <w:b/>
                <w:smallCaps/>
                <w:szCs w:val="24"/>
                <w:lang w:eastAsia="zh-CN"/>
              </w:rPr>
              <w:t>– 20</w:t>
            </w:r>
            <w:r w:rsidR="009C0C70">
              <w:rPr>
                <w:rFonts w:ascii="Calibri" w:eastAsia="SimSun" w:hAnsi="Calibri"/>
                <w:b/>
                <w:smallCaps/>
                <w:szCs w:val="24"/>
                <w:lang w:eastAsia="zh-CN"/>
              </w:rPr>
              <w:t>20</w:t>
            </w:r>
            <w:r w:rsidRPr="00205911">
              <w:rPr>
                <w:rFonts w:ascii="Calibri" w:eastAsia="SimSun" w:hAnsi="Calibri"/>
                <w:b/>
                <w:smallCaps/>
                <w:szCs w:val="24"/>
                <w:lang w:eastAsia="zh-CN"/>
              </w:rPr>
              <w:t>年</w:t>
            </w:r>
            <w:r w:rsidR="009C0C70">
              <w:rPr>
                <w:rFonts w:ascii="Calibri" w:eastAsia="SimSun" w:hAnsi="Calibri" w:hint="eastAsia"/>
                <w:b/>
                <w:smallCaps/>
                <w:szCs w:val="24"/>
                <w:lang w:eastAsia="zh-CN"/>
              </w:rPr>
              <w:t>2</w:t>
            </w:r>
            <w:r w:rsidRPr="00205911">
              <w:rPr>
                <w:rFonts w:ascii="Calibri" w:eastAsia="SimSun" w:hAnsi="Calibri"/>
                <w:b/>
                <w:smallCaps/>
                <w:szCs w:val="24"/>
                <w:lang w:eastAsia="zh-CN"/>
              </w:rPr>
              <w:t>月</w:t>
            </w:r>
            <w:r w:rsidRPr="00205911">
              <w:rPr>
                <w:rFonts w:ascii="Calibri" w:eastAsia="SimSun" w:hAnsi="Calibri"/>
                <w:b/>
                <w:smallCaps/>
                <w:szCs w:val="24"/>
                <w:lang w:eastAsia="zh-CN"/>
              </w:rPr>
              <w:t>1</w:t>
            </w:r>
            <w:r w:rsidR="009C0C70">
              <w:rPr>
                <w:rFonts w:ascii="Calibri" w:eastAsia="SimSun" w:hAnsi="Calibri"/>
                <w:b/>
                <w:smallCaps/>
                <w:szCs w:val="24"/>
                <w:lang w:eastAsia="zh-CN"/>
              </w:rPr>
              <w:t>2</w:t>
            </w:r>
            <w:r w:rsidRPr="00205911">
              <w:rPr>
                <w:rFonts w:ascii="Calibri" w:eastAsia="SimSun" w:hAnsi="Calibri"/>
                <w:b/>
                <w:smallCaps/>
                <w:szCs w:val="24"/>
                <w:lang w:eastAsia="zh-CN"/>
              </w:rPr>
              <w:t>-1</w:t>
            </w:r>
            <w:r w:rsidR="009C0C70">
              <w:rPr>
                <w:rFonts w:ascii="Calibri" w:eastAsia="SimSun" w:hAnsi="Calibri"/>
                <w:b/>
                <w:smallCaps/>
                <w:szCs w:val="24"/>
                <w:lang w:eastAsia="zh-CN"/>
              </w:rPr>
              <w:t>3</w:t>
            </w:r>
            <w:r w:rsidRPr="00205911">
              <w:rPr>
                <w:rFonts w:ascii="Calibri" w:eastAsia="SimSun" w:hAnsi="Calibri"/>
                <w:b/>
                <w:smallCaps/>
                <w:szCs w:val="24"/>
                <w:lang w:eastAsia="zh-CN"/>
              </w:rPr>
              <w:t>日，日内瓦</w:t>
            </w:r>
          </w:p>
        </w:tc>
        <w:tc>
          <w:tcPr>
            <w:tcW w:w="3120" w:type="dxa"/>
            <w:tcBorders>
              <w:bottom w:val="single" w:sz="12" w:space="0" w:color="auto"/>
            </w:tcBorders>
          </w:tcPr>
          <w:p w14:paraId="224EF632" w14:textId="77777777" w:rsidR="00205911" w:rsidRPr="00205911" w:rsidRDefault="00205911" w:rsidP="00C56566">
            <w:pPr>
              <w:spacing w:before="0"/>
              <w:rPr>
                <w:rFonts w:ascii="Verdana" w:eastAsia="SimSun" w:hAnsi="Verdana"/>
                <w:szCs w:val="24"/>
                <w:lang w:eastAsia="zh-CN"/>
              </w:rPr>
            </w:pPr>
          </w:p>
        </w:tc>
      </w:tr>
      <w:tr w:rsidR="00205911" w:rsidRPr="00205911" w14:paraId="32020FED" w14:textId="77777777" w:rsidTr="009C0C70">
        <w:trPr>
          <w:cantSplit/>
        </w:trPr>
        <w:tc>
          <w:tcPr>
            <w:tcW w:w="6911" w:type="dxa"/>
            <w:tcBorders>
              <w:top w:val="single" w:sz="12" w:space="0" w:color="auto"/>
            </w:tcBorders>
          </w:tcPr>
          <w:p w14:paraId="387ABFF0" w14:textId="77777777" w:rsidR="00205911" w:rsidRPr="00205911" w:rsidRDefault="00205911" w:rsidP="00C56566">
            <w:pPr>
              <w:spacing w:before="0" w:after="48"/>
              <w:rPr>
                <w:rFonts w:ascii="Calibri" w:eastAsia="SimSun" w:hAnsi="Calibri"/>
                <w:b/>
                <w:smallCaps/>
                <w:szCs w:val="24"/>
                <w:lang w:eastAsia="zh-CN"/>
              </w:rPr>
            </w:pPr>
          </w:p>
        </w:tc>
        <w:tc>
          <w:tcPr>
            <w:tcW w:w="3120" w:type="dxa"/>
            <w:tcBorders>
              <w:top w:val="single" w:sz="12" w:space="0" w:color="auto"/>
            </w:tcBorders>
          </w:tcPr>
          <w:p w14:paraId="58222C15" w14:textId="77777777" w:rsidR="00205911" w:rsidRPr="00205911" w:rsidRDefault="00205911" w:rsidP="00C56566">
            <w:pPr>
              <w:spacing w:before="0"/>
              <w:rPr>
                <w:rFonts w:ascii="Verdana" w:eastAsia="SimSun" w:hAnsi="Verdana"/>
                <w:szCs w:val="24"/>
                <w:lang w:eastAsia="zh-CN"/>
              </w:rPr>
            </w:pPr>
          </w:p>
        </w:tc>
      </w:tr>
      <w:tr w:rsidR="00205911" w:rsidRPr="00205911" w14:paraId="44F66C4D" w14:textId="77777777" w:rsidTr="009C0C70">
        <w:trPr>
          <w:cantSplit/>
          <w:trHeight w:val="23"/>
        </w:trPr>
        <w:tc>
          <w:tcPr>
            <w:tcW w:w="6911" w:type="dxa"/>
            <w:vMerge w:val="restart"/>
          </w:tcPr>
          <w:p w14:paraId="1429B8F6" w14:textId="77777777" w:rsidR="00205911" w:rsidRPr="00205911" w:rsidRDefault="00205911" w:rsidP="00C56566">
            <w:pPr>
              <w:tabs>
                <w:tab w:val="left" w:pos="851"/>
              </w:tabs>
              <w:rPr>
                <w:rFonts w:ascii="Calibri" w:eastAsia="SimSun" w:hAnsi="Calibri"/>
                <w:b/>
                <w:szCs w:val="24"/>
                <w:lang w:eastAsia="zh-CN"/>
              </w:rPr>
            </w:pPr>
            <w:bookmarkStart w:id="1" w:name="dmeeting" w:colFirst="0" w:colLast="0"/>
          </w:p>
        </w:tc>
        <w:tc>
          <w:tcPr>
            <w:tcW w:w="3120" w:type="dxa"/>
          </w:tcPr>
          <w:p w14:paraId="1FA9823F" w14:textId="7F7A5F1F" w:rsidR="00205911" w:rsidRPr="00486526" w:rsidRDefault="00205911" w:rsidP="00C56566">
            <w:pPr>
              <w:tabs>
                <w:tab w:val="left" w:pos="851"/>
              </w:tabs>
              <w:spacing w:before="0"/>
              <w:rPr>
                <w:rFonts w:ascii="Calibri" w:hAnsi="Calibri"/>
                <w:b/>
                <w:bCs/>
                <w:lang w:eastAsia="zh-CN"/>
              </w:rPr>
            </w:pPr>
            <w:r w:rsidRPr="00205911">
              <w:rPr>
                <w:rFonts w:ascii="Calibri" w:eastAsia="SimSun" w:hAnsi="Calibri" w:hint="eastAsia"/>
                <w:b/>
                <w:bCs/>
                <w:szCs w:val="24"/>
                <w:lang w:val="fr-CH" w:eastAsia="zh-CN"/>
              </w:rPr>
              <w:t>文件</w:t>
            </w:r>
            <w:r w:rsidR="00E1694D" w:rsidRPr="00755EEC">
              <w:rPr>
                <w:rFonts w:ascii="Calibri" w:eastAsia="SimSun" w:hAnsi="Calibri" w:hint="eastAsia"/>
                <w:b/>
                <w:bCs/>
                <w:szCs w:val="24"/>
                <w:lang w:eastAsia="zh-CN"/>
              </w:rPr>
              <w:t xml:space="preserve"> </w:t>
            </w:r>
            <w:r w:rsidR="00FD687B" w:rsidRPr="00FD687B">
              <w:rPr>
                <w:rFonts w:ascii="Calibri" w:eastAsia="Calibri" w:hAnsi="Calibri" w:cs="Calibri"/>
                <w:b/>
                <w:bCs/>
                <w:color w:val="000000"/>
                <w:szCs w:val="24"/>
                <w:lang w:val="en-US" w:eastAsia="zh-CN"/>
              </w:rPr>
              <w:t>EG-ITRs-</w:t>
            </w:r>
            <w:r w:rsidR="009C0C70">
              <w:rPr>
                <w:rFonts w:ascii="Calibri" w:eastAsia="Calibri" w:hAnsi="Calibri" w:cs="Calibri"/>
                <w:b/>
                <w:bCs/>
                <w:color w:val="000000"/>
                <w:szCs w:val="24"/>
                <w:lang w:val="en-US" w:eastAsia="zh-CN"/>
              </w:rPr>
              <w:t>2</w:t>
            </w:r>
            <w:r w:rsidR="00FD687B" w:rsidRPr="00FD687B">
              <w:rPr>
                <w:rFonts w:ascii="Calibri" w:eastAsia="Calibri" w:hAnsi="Calibri" w:cs="Calibri"/>
                <w:b/>
                <w:bCs/>
                <w:color w:val="000000"/>
                <w:szCs w:val="24"/>
                <w:lang w:val="en-US" w:eastAsia="zh-CN"/>
              </w:rPr>
              <w:t>/</w:t>
            </w:r>
            <w:r w:rsidR="006C2088">
              <w:rPr>
                <w:rFonts w:ascii="Calibri" w:eastAsia="Calibri" w:hAnsi="Calibri" w:cs="Calibri"/>
                <w:b/>
                <w:bCs/>
                <w:color w:val="000000"/>
                <w:szCs w:val="24"/>
                <w:lang w:val="en-US" w:eastAsia="zh-CN"/>
              </w:rPr>
              <w:t>11</w:t>
            </w:r>
            <w:r w:rsidR="00FD687B" w:rsidRPr="00FD687B">
              <w:rPr>
                <w:rFonts w:ascii="Calibri" w:eastAsia="Calibri" w:hAnsi="Calibri" w:cs="Calibri"/>
                <w:b/>
                <w:bCs/>
                <w:color w:val="000000"/>
                <w:szCs w:val="24"/>
                <w:lang w:val="en-US" w:eastAsia="zh-CN"/>
              </w:rPr>
              <w:t>-</w:t>
            </w:r>
            <w:r w:rsidR="00FD687B">
              <w:rPr>
                <w:rFonts w:ascii="Calibri" w:eastAsia="Calibri" w:hAnsi="Calibri" w:cs="Calibri"/>
                <w:b/>
                <w:bCs/>
                <w:color w:val="000000"/>
                <w:szCs w:val="24"/>
                <w:lang w:val="en-US" w:eastAsia="zh-CN"/>
              </w:rPr>
              <w:t>C</w:t>
            </w:r>
          </w:p>
        </w:tc>
      </w:tr>
      <w:bookmarkEnd w:id="1"/>
      <w:tr w:rsidR="00205911" w:rsidRPr="00205911" w14:paraId="30CF0122" w14:textId="77777777" w:rsidTr="009C0C70">
        <w:trPr>
          <w:cantSplit/>
          <w:trHeight w:val="23"/>
        </w:trPr>
        <w:tc>
          <w:tcPr>
            <w:tcW w:w="6911" w:type="dxa"/>
            <w:vMerge/>
          </w:tcPr>
          <w:p w14:paraId="3CA58F67" w14:textId="77777777" w:rsidR="00205911" w:rsidRPr="00205911" w:rsidRDefault="00205911" w:rsidP="00C56566">
            <w:pPr>
              <w:tabs>
                <w:tab w:val="left" w:pos="851"/>
              </w:tabs>
              <w:rPr>
                <w:rFonts w:ascii="Calibri" w:eastAsia="SimSun" w:hAnsi="Calibri"/>
                <w:b/>
                <w:lang w:eastAsia="zh-CN"/>
              </w:rPr>
            </w:pPr>
          </w:p>
        </w:tc>
        <w:tc>
          <w:tcPr>
            <w:tcW w:w="3120" w:type="dxa"/>
          </w:tcPr>
          <w:p w14:paraId="367B3C8F" w14:textId="04BD0D3C" w:rsidR="00205911" w:rsidRPr="00205911" w:rsidRDefault="00205911" w:rsidP="00C56566">
            <w:pPr>
              <w:tabs>
                <w:tab w:val="left" w:pos="993"/>
              </w:tabs>
              <w:spacing w:before="0"/>
              <w:rPr>
                <w:rFonts w:ascii="Calibri" w:eastAsia="SimSun" w:hAnsi="Calibri"/>
                <w:b/>
                <w:bCs/>
                <w:szCs w:val="24"/>
                <w:lang w:eastAsia="zh-CN"/>
              </w:rPr>
            </w:pPr>
            <w:r w:rsidRPr="00205911">
              <w:rPr>
                <w:rFonts w:ascii="Calibri" w:eastAsia="SimSun" w:hAnsi="Calibri"/>
                <w:b/>
                <w:bCs/>
                <w:szCs w:val="24"/>
                <w:lang w:eastAsia="zh-CN"/>
              </w:rPr>
              <w:t>20</w:t>
            </w:r>
            <w:r w:rsidR="00C56566">
              <w:rPr>
                <w:rFonts w:ascii="Calibri" w:eastAsia="SimSun" w:hAnsi="Calibri"/>
                <w:b/>
                <w:bCs/>
                <w:szCs w:val="24"/>
                <w:lang w:eastAsia="zh-CN"/>
              </w:rPr>
              <w:t>20</w:t>
            </w:r>
            <w:r w:rsidRPr="00205911">
              <w:rPr>
                <w:rFonts w:ascii="Calibri" w:eastAsia="SimSun" w:hAnsi="Calibri" w:hint="eastAsia"/>
                <w:b/>
                <w:bCs/>
                <w:szCs w:val="24"/>
                <w:lang w:eastAsia="zh-CN"/>
              </w:rPr>
              <w:t>年</w:t>
            </w:r>
            <w:r w:rsidR="009C0C70">
              <w:rPr>
                <w:rFonts w:ascii="Calibri" w:eastAsia="SimSun" w:hAnsi="Calibri" w:hint="eastAsia"/>
                <w:b/>
                <w:bCs/>
                <w:szCs w:val="24"/>
                <w:lang w:eastAsia="zh-CN"/>
              </w:rPr>
              <w:t>1</w:t>
            </w:r>
            <w:r w:rsidRPr="00205911">
              <w:rPr>
                <w:rFonts w:ascii="Calibri" w:eastAsia="SimSun" w:hAnsi="Calibri" w:hint="eastAsia"/>
                <w:b/>
                <w:bCs/>
                <w:szCs w:val="24"/>
                <w:lang w:eastAsia="zh-CN"/>
              </w:rPr>
              <w:t>月</w:t>
            </w:r>
            <w:r w:rsidR="006C2088">
              <w:rPr>
                <w:rFonts w:ascii="Calibri" w:eastAsia="SimSun" w:hAnsi="Calibri"/>
                <w:b/>
                <w:bCs/>
                <w:szCs w:val="24"/>
                <w:lang w:eastAsia="zh-CN"/>
              </w:rPr>
              <w:t>30</w:t>
            </w:r>
            <w:r w:rsidRPr="00205911">
              <w:rPr>
                <w:rFonts w:ascii="Calibri" w:eastAsia="SimSun" w:hAnsi="Calibri" w:hint="eastAsia"/>
                <w:b/>
                <w:bCs/>
                <w:szCs w:val="24"/>
                <w:lang w:eastAsia="zh-CN"/>
              </w:rPr>
              <w:t>日</w:t>
            </w:r>
          </w:p>
        </w:tc>
      </w:tr>
      <w:tr w:rsidR="00205911" w:rsidRPr="00205911" w14:paraId="23F26C0F" w14:textId="77777777" w:rsidTr="009C0C70">
        <w:trPr>
          <w:cantSplit/>
          <w:trHeight w:val="23"/>
        </w:trPr>
        <w:tc>
          <w:tcPr>
            <w:tcW w:w="6911" w:type="dxa"/>
            <w:vMerge/>
          </w:tcPr>
          <w:p w14:paraId="106B3E43" w14:textId="77777777" w:rsidR="00205911" w:rsidRPr="00205911" w:rsidRDefault="00205911" w:rsidP="00C56566">
            <w:pPr>
              <w:tabs>
                <w:tab w:val="left" w:pos="851"/>
              </w:tabs>
              <w:rPr>
                <w:rFonts w:ascii="Calibri" w:eastAsia="SimSun" w:hAnsi="Calibri"/>
                <w:b/>
                <w:lang w:eastAsia="zh-CN"/>
              </w:rPr>
            </w:pPr>
          </w:p>
        </w:tc>
        <w:tc>
          <w:tcPr>
            <w:tcW w:w="3120" w:type="dxa"/>
          </w:tcPr>
          <w:p w14:paraId="7D4039B2" w14:textId="6FDD8F66" w:rsidR="00205911" w:rsidRPr="00205911" w:rsidRDefault="00205911" w:rsidP="00C56566">
            <w:pPr>
              <w:tabs>
                <w:tab w:val="left" w:pos="993"/>
              </w:tabs>
              <w:spacing w:before="0"/>
              <w:rPr>
                <w:rFonts w:ascii="SimSun" w:eastAsia="SimSun" w:hAnsi="SimSun"/>
                <w:b/>
                <w:bCs/>
                <w:szCs w:val="24"/>
                <w:lang w:eastAsia="zh-CN"/>
              </w:rPr>
            </w:pPr>
            <w:r w:rsidRPr="00205911">
              <w:rPr>
                <w:rFonts w:ascii="Calibri" w:eastAsia="SimSun" w:hAnsi="Calibri" w:hint="eastAsia"/>
                <w:b/>
                <w:bCs/>
                <w:szCs w:val="24"/>
                <w:lang w:eastAsia="zh-CN"/>
              </w:rPr>
              <w:t>原文：</w:t>
            </w:r>
            <w:r w:rsidR="006C2088">
              <w:rPr>
                <w:rFonts w:ascii="Calibri" w:eastAsia="SimSun" w:hAnsi="Calibri" w:hint="eastAsia"/>
                <w:b/>
                <w:bCs/>
                <w:szCs w:val="24"/>
                <w:lang w:eastAsia="zh-CN"/>
              </w:rPr>
              <w:t>英文</w:t>
            </w:r>
          </w:p>
        </w:tc>
      </w:tr>
      <w:tr w:rsidR="0067202D" w:rsidRPr="006C2088" w14:paraId="18E7123D" w14:textId="77777777" w:rsidTr="00696A1D">
        <w:trPr>
          <w:cantSplit/>
        </w:trPr>
        <w:tc>
          <w:tcPr>
            <w:tcW w:w="10031" w:type="dxa"/>
            <w:gridSpan w:val="2"/>
          </w:tcPr>
          <w:tbl>
            <w:tblPr>
              <w:tblpPr w:leftFromText="180" w:rightFromText="180" w:horzAnchor="margin" w:tblpY="-675"/>
              <w:tblW w:w="10035" w:type="dxa"/>
              <w:tblLayout w:type="fixed"/>
              <w:tblLook w:val="04A0" w:firstRow="1" w:lastRow="0" w:firstColumn="1" w:lastColumn="0" w:noHBand="0" w:noVBand="1"/>
            </w:tblPr>
            <w:tblGrid>
              <w:gridCol w:w="10035"/>
            </w:tblGrid>
            <w:tr w:rsidR="006C2088" w:rsidRPr="006C2088" w14:paraId="5B81B815" w14:textId="77777777" w:rsidTr="006C2088">
              <w:trPr>
                <w:cantSplit/>
              </w:trPr>
              <w:tc>
                <w:tcPr>
                  <w:tcW w:w="10035" w:type="dxa"/>
                  <w:hideMark/>
                </w:tcPr>
                <w:p w14:paraId="35CED9AE" w14:textId="359F649D" w:rsidR="006C2088" w:rsidRPr="006C2088" w:rsidRDefault="006C2088" w:rsidP="006C2088">
                  <w:pPr>
                    <w:pStyle w:val="Source"/>
                    <w:rPr>
                      <w:rFonts w:ascii="Calibri" w:eastAsia="SimSun" w:hAnsi="Calibri" w:cs="Calibri"/>
                      <w:szCs w:val="22"/>
                      <w:lang w:val="ru-RU" w:eastAsia="zh-CN"/>
                    </w:rPr>
                  </w:pPr>
                  <w:proofErr w:type="spellStart"/>
                  <w:r w:rsidRPr="006C2088">
                    <w:rPr>
                      <w:rFonts w:ascii="Calibri" w:eastAsia="SimSun" w:hAnsi="Calibri" w:cs="Calibri"/>
                    </w:rPr>
                    <w:t>津巴布韦共和国</w:t>
                  </w:r>
                  <w:proofErr w:type="spellEnd"/>
                </w:p>
              </w:tc>
            </w:tr>
            <w:tr w:rsidR="006C2088" w:rsidRPr="006C2088" w14:paraId="39177EA0" w14:textId="77777777" w:rsidTr="006C2088">
              <w:trPr>
                <w:cantSplit/>
              </w:trPr>
              <w:tc>
                <w:tcPr>
                  <w:tcW w:w="10035" w:type="dxa"/>
                  <w:hideMark/>
                </w:tcPr>
                <w:p w14:paraId="1A7FEF99" w14:textId="45AD0D02" w:rsidR="006C2088" w:rsidRPr="0063133B" w:rsidRDefault="0063133B" w:rsidP="006C2088">
                  <w:pPr>
                    <w:pStyle w:val="Title1"/>
                    <w:rPr>
                      <w:rFonts w:ascii="Calibri" w:eastAsia="SimSun" w:hAnsi="Calibri" w:cs="Calibri"/>
                      <w:bCs/>
                      <w:szCs w:val="22"/>
                      <w:lang w:eastAsia="zh-CN"/>
                    </w:rPr>
                  </w:pPr>
                  <w:r>
                    <w:rPr>
                      <w:rFonts w:ascii="Calibri" w:eastAsia="SimSun" w:hAnsi="Calibri" w:cs="Calibri" w:hint="eastAsia"/>
                      <w:lang w:eastAsia="zh-CN"/>
                    </w:rPr>
                    <w:t>有关《国际电信规则》的逐条审议</w:t>
                  </w:r>
                </w:p>
              </w:tc>
            </w:tr>
          </w:tbl>
          <w:p w14:paraId="556182E3" w14:textId="77777777" w:rsidR="0067202D" w:rsidRPr="0063133B" w:rsidRDefault="0067202D" w:rsidP="00696A1D">
            <w:pPr>
              <w:pStyle w:val="Title1"/>
              <w:rPr>
                <w:rFonts w:ascii="Calibri" w:eastAsia="SimSun" w:hAnsi="Calibri" w:cs="Calibri"/>
                <w:lang w:eastAsia="zh-CN"/>
              </w:rPr>
            </w:pPr>
          </w:p>
        </w:tc>
      </w:tr>
    </w:tbl>
    <w:p w14:paraId="0E787050" w14:textId="0B320E2B" w:rsidR="006C2088" w:rsidRPr="00E908C5" w:rsidRDefault="0063133B" w:rsidP="00E908C5">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ascii="Calibri" w:eastAsia="SimSun" w:hAnsi="Calibri" w:cs="Calibri"/>
          <w:b w:val="0"/>
          <w:bCs/>
          <w:lang w:eastAsia="zh-CN"/>
        </w:rPr>
      </w:pPr>
      <w:r w:rsidRPr="00E908C5">
        <w:rPr>
          <w:rFonts w:ascii="Calibri" w:eastAsia="SimSun" w:hAnsi="Calibri" w:cs="Calibri" w:hint="eastAsia"/>
          <w:lang w:val="fr-FR" w:eastAsia="zh-CN"/>
        </w:rPr>
        <w:t>引言</w:t>
      </w:r>
    </w:p>
    <w:p w14:paraId="3D797764" w14:textId="108FA2AE" w:rsidR="006C2088" w:rsidRPr="00E908C5" w:rsidRDefault="0063133B" w:rsidP="00861138">
      <w:pPr>
        <w:tabs>
          <w:tab w:val="left" w:pos="720"/>
        </w:tabs>
        <w:spacing w:after="120"/>
        <w:ind w:firstLineChars="200" w:firstLine="480"/>
        <w:jc w:val="both"/>
        <w:rPr>
          <w:rFonts w:ascii="Calibri" w:eastAsia="SimSun" w:hAnsi="Calibri" w:cs="Calibri"/>
          <w:lang w:eastAsia="zh-CN"/>
        </w:rPr>
      </w:pPr>
      <w:r w:rsidRPr="00E908C5">
        <w:rPr>
          <w:rFonts w:ascii="Calibri" w:eastAsia="SimSun" w:hAnsi="Calibri" w:cs="Calibri" w:hint="eastAsia"/>
          <w:lang w:eastAsia="zh-CN"/>
        </w:rPr>
        <w:t>根据国际电信规则专家组（</w:t>
      </w:r>
      <w:r w:rsidRPr="00E908C5">
        <w:rPr>
          <w:rFonts w:ascii="Calibri" w:eastAsia="SimSun" w:hAnsi="Calibri" w:cs="Calibri" w:hint="eastAsia"/>
          <w:lang w:eastAsia="zh-CN"/>
        </w:rPr>
        <w:t>EG-ITRs</w:t>
      </w:r>
      <w:r w:rsidRPr="00E908C5">
        <w:rPr>
          <w:rFonts w:ascii="Calibri" w:eastAsia="SimSun" w:hAnsi="Calibri" w:cs="Calibri" w:hint="eastAsia"/>
          <w:lang w:eastAsia="zh-CN"/>
        </w:rPr>
        <w:t>）</w:t>
      </w:r>
      <w:r w:rsidRPr="00E908C5">
        <w:rPr>
          <w:rFonts w:ascii="Calibri" w:eastAsia="SimSun" w:hAnsi="Calibri" w:cs="Calibri" w:hint="eastAsia"/>
          <w:lang w:eastAsia="zh-CN"/>
        </w:rPr>
        <w:t>9</w:t>
      </w:r>
      <w:r w:rsidRPr="00E908C5">
        <w:rPr>
          <w:rFonts w:ascii="Calibri" w:eastAsia="SimSun" w:hAnsi="Calibri" w:cs="Calibri" w:hint="eastAsia"/>
          <w:lang w:eastAsia="zh-CN"/>
        </w:rPr>
        <w:t>月会议上商定的工作计划，津巴布韦愿意在此表达自己对《国际电信规则》的全面审议的意见和评论。</w:t>
      </w:r>
    </w:p>
    <w:p w14:paraId="514163E0" w14:textId="540CA903" w:rsidR="006C2088" w:rsidRPr="00E908C5" w:rsidRDefault="0063133B" w:rsidP="00E908C5">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ascii="Calibri" w:eastAsia="SimSun" w:hAnsi="Calibri" w:cs="Calibri"/>
          <w:lang w:val="fr-FR" w:eastAsia="zh-CN"/>
        </w:rPr>
      </w:pPr>
      <w:r w:rsidRPr="00E908C5">
        <w:rPr>
          <w:rFonts w:ascii="Calibri" w:eastAsia="SimSun" w:hAnsi="Calibri" w:cs="Calibri" w:hint="eastAsia"/>
          <w:lang w:val="fr-FR" w:eastAsia="zh-CN"/>
        </w:rPr>
        <w:t>讨论</w:t>
      </w:r>
    </w:p>
    <w:p w14:paraId="54A17C4A" w14:textId="09819518" w:rsidR="006C2088" w:rsidRPr="00E908C5" w:rsidRDefault="0063133B" w:rsidP="00861138">
      <w:pPr>
        <w:tabs>
          <w:tab w:val="left" w:pos="720"/>
        </w:tabs>
        <w:spacing w:after="120"/>
        <w:ind w:firstLineChars="200" w:firstLine="480"/>
        <w:jc w:val="both"/>
        <w:rPr>
          <w:rFonts w:ascii="Calibri" w:eastAsia="SimSun" w:hAnsi="Calibri" w:cs="Calibri"/>
          <w:lang w:eastAsia="zh-CN"/>
        </w:rPr>
      </w:pPr>
      <w:r w:rsidRPr="00E908C5">
        <w:rPr>
          <w:rFonts w:ascii="Calibri" w:eastAsia="SimSun" w:hAnsi="Calibri" w:cs="Calibri" w:hint="eastAsia"/>
          <w:lang w:eastAsia="zh-CN"/>
        </w:rPr>
        <w:t>津巴布韦就</w:t>
      </w:r>
      <w:r w:rsidRPr="00E908C5">
        <w:rPr>
          <w:rFonts w:ascii="Calibri" w:eastAsia="SimSun" w:hAnsi="Calibri" w:cs="Calibri" w:hint="eastAsia"/>
          <w:lang w:eastAsia="zh-CN"/>
        </w:rPr>
        <w:t>2012</w:t>
      </w:r>
      <w:r w:rsidRPr="00E908C5">
        <w:rPr>
          <w:rFonts w:ascii="Calibri" w:eastAsia="SimSun" w:hAnsi="Calibri" w:cs="Calibri" w:hint="eastAsia"/>
          <w:lang w:eastAsia="zh-CN"/>
        </w:rPr>
        <w:t>年《国际电信规则》的适用性和灵活性在行业内进行了咨询。总体而言，咨询得到的意见是，运营商认为国际电信监管机构所提供的《国际电信规则》有一定的意义，</w:t>
      </w:r>
      <w:r w:rsidR="00E4588E" w:rsidRPr="00E908C5">
        <w:rPr>
          <w:rFonts w:ascii="Calibri" w:eastAsia="SimSun" w:hAnsi="Calibri" w:cs="Calibri" w:hint="eastAsia"/>
          <w:lang w:eastAsia="zh-CN"/>
        </w:rPr>
        <w:t>还提出了对某些条款</w:t>
      </w:r>
      <w:r w:rsidRPr="00E908C5">
        <w:rPr>
          <w:rFonts w:ascii="Calibri" w:eastAsia="SimSun" w:hAnsi="Calibri" w:cs="Calibri" w:hint="eastAsia"/>
          <w:lang w:eastAsia="zh-CN"/>
        </w:rPr>
        <w:t>进行修订的建议，这些建议请见附件</w:t>
      </w:r>
      <w:r w:rsidRPr="00E908C5">
        <w:rPr>
          <w:rFonts w:ascii="Calibri" w:eastAsia="SimSun" w:hAnsi="Calibri" w:cs="Calibri" w:hint="eastAsia"/>
          <w:lang w:eastAsia="zh-CN"/>
        </w:rPr>
        <w:t>1</w:t>
      </w:r>
      <w:r w:rsidRPr="00E908C5">
        <w:rPr>
          <w:rFonts w:ascii="Calibri" w:eastAsia="SimSun" w:hAnsi="Calibri" w:cs="Calibri" w:hint="eastAsia"/>
          <w:lang w:eastAsia="zh-CN"/>
        </w:rPr>
        <w:t>。</w:t>
      </w:r>
    </w:p>
    <w:p w14:paraId="2FCE3702" w14:textId="77777777" w:rsidR="006C2088" w:rsidRDefault="006C2088" w:rsidP="00696A1D">
      <w:pPr>
        <w:rPr>
          <w:szCs w:val="24"/>
          <w:lang w:eastAsia="zh-CN"/>
        </w:rPr>
      </w:pPr>
      <w:r>
        <w:rPr>
          <w:szCs w:val="24"/>
          <w:lang w:eastAsia="zh-CN"/>
        </w:rPr>
        <w:br w:type="page"/>
      </w:r>
    </w:p>
    <w:p w14:paraId="6C14017F" w14:textId="397C6663" w:rsidR="00A0648F" w:rsidRPr="005724BC" w:rsidRDefault="0063133B" w:rsidP="00096227">
      <w:pPr>
        <w:spacing w:before="360" w:after="120"/>
        <w:jc w:val="center"/>
        <w:rPr>
          <w:rFonts w:ascii="Calibri" w:eastAsia="SimSun" w:hAnsi="Calibri" w:cs="Calibri"/>
          <w:b/>
          <w:szCs w:val="24"/>
        </w:rPr>
      </w:pPr>
      <w:bookmarkStart w:id="2" w:name="lt_pId018"/>
      <w:r>
        <w:rPr>
          <w:rFonts w:ascii="Calibri" w:eastAsia="SimSun" w:hAnsi="Calibri" w:cs="Calibri" w:hint="eastAsia"/>
          <w:b/>
          <w:szCs w:val="24"/>
          <w:lang w:eastAsia="zh-CN"/>
        </w:rPr>
        <w:lastRenderedPageBreak/>
        <w:t>附件</w:t>
      </w:r>
      <w:r w:rsidR="00A0648F" w:rsidRPr="005724BC">
        <w:rPr>
          <w:rFonts w:ascii="Calibri" w:eastAsia="SimSun" w:hAnsi="Calibri" w:cs="Calibri"/>
          <w:b/>
          <w:szCs w:val="24"/>
        </w:rPr>
        <w:t>1</w:t>
      </w:r>
      <w:bookmarkEnd w:id="2"/>
    </w:p>
    <w:tbl>
      <w:tblPr>
        <w:tblStyle w:val="TableGrid1"/>
        <w:tblW w:w="10519" w:type="dxa"/>
        <w:tblLayout w:type="fixed"/>
        <w:tblLook w:val="04A0" w:firstRow="1" w:lastRow="0" w:firstColumn="1" w:lastColumn="0" w:noHBand="0" w:noVBand="1"/>
      </w:tblPr>
      <w:tblGrid>
        <w:gridCol w:w="909"/>
        <w:gridCol w:w="2104"/>
        <w:gridCol w:w="2104"/>
        <w:gridCol w:w="2108"/>
        <w:gridCol w:w="1984"/>
        <w:gridCol w:w="1310"/>
      </w:tblGrid>
      <w:tr w:rsidR="00A55A09" w:rsidRPr="00D743D8" w14:paraId="2B5DBD77" w14:textId="77777777" w:rsidTr="00840A1C">
        <w:tc>
          <w:tcPr>
            <w:tcW w:w="909" w:type="dxa"/>
          </w:tcPr>
          <w:p w14:paraId="3A6505F2" w14:textId="2ECCC6F9" w:rsidR="00A55A09" w:rsidRPr="00840A1C" w:rsidRDefault="00A55A09" w:rsidP="00B303B1">
            <w:pPr>
              <w:pStyle w:val="Tabletext1"/>
              <w:jc w:val="center"/>
              <w:rPr>
                <w:b/>
                <w:bCs w:val="0"/>
                <w:highlight w:val="yellow"/>
              </w:rPr>
            </w:pPr>
            <w:r w:rsidRPr="00840A1C">
              <w:rPr>
                <w:b/>
                <w:bCs w:val="0"/>
              </w:rPr>
              <w:t>2012</w:t>
            </w:r>
            <w:r w:rsidRPr="00840A1C">
              <w:rPr>
                <w:rFonts w:hint="eastAsia"/>
                <w:b/>
                <w:bCs w:val="0"/>
              </w:rPr>
              <w:t>年</w:t>
            </w:r>
            <w:r w:rsidR="003D3DCA" w:rsidRPr="00840A1C">
              <w:rPr>
                <w:b/>
                <w:bCs w:val="0"/>
              </w:rPr>
              <w:br/>
            </w:r>
            <w:r w:rsidRPr="00840A1C">
              <w:rPr>
                <w:rFonts w:hint="eastAsia"/>
                <w:b/>
                <w:bCs w:val="0"/>
              </w:rPr>
              <w:t>条款</w:t>
            </w:r>
          </w:p>
        </w:tc>
        <w:tc>
          <w:tcPr>
            <w:tcW w:w="2104" w:type="dxa"/>
          </w:tcPr>
          <w:p w14:paraId="50A1D61A" w14:textId="4C14455C" w:rsidR="00A55A09" w:rsidRPr="00D743D8" w:rsidRDefault="0063133B" w:rsidP="00B303B1">
            <w:pPr>
              <w:pStyle w:val="Tabletext1"/>
              <w:jc w:val="center"/>
              <w:rPr>
                <w:b/>
                <w:bCs w:val="0"/>
                <w:highlight w:val="yellow"/>
              </w:rPr>
            </w:pPr>
            <w:r w:rsidRPr="00D743D8">
              <w:rPr>
                <w:rFonts w:hint="eastAsia"/>
                <w:b/>
                <w:bCs w:val="0"/>
              </w:rPr>
              <w:t>分</w:t>
            </w:r>
            <w:r w:rsidR="00A55A09" w:rsidRPr="00D743D8">
              <w:rPr>
                <w:rFonts w:hint="eastAsia"/>
                <w:b/>
                <w:bCs w:val="0"/>
              </w:rPr>
              <w:t>条款</w:t>
            </w:r>
          </w:p>
        </w:tc>
        <w:tc>
          <w:tcPr>
            <w:tcW w:w="2104" w:type="dxa"/>
          </w:tcPr>
          <w:p w14:paraId="6B9F7E55" w14:textId="1612A6D1" w:rsidR="00A55A09" w:rsidRPr="00D743D8" w:rsidRDefault="00A55A09" w:rsidP="00B303B1">
            <w:pPr>
              <w:pStyle w:val="Tabletext1"/>
              <w:jc w:val="center"/>
              <w:rPr>
                <w:b/>
                <w:bCs w:val="0"/>
                <w:highlight w:val="yellow"/>
              </w:rPr>
            </w:pPr>
            <w:r w:rsidRPr="00D743D8">
              <w:rPr>
                <w:rFonts w:hint="eastAsia"/>
                <w:b/>
                <w:bCs w:val="0"/>
              </w:rPr>
              <w:t>1988</w:t>
            </w:r>
            <w:r w:rsidRPr="00D743D8">
              <w:rPr>
                <w:rFonts w:hint="eastAsia"/>
                <w:b/>
                <w:bCs w:val="0"/>
              </w:rPr>
              <w:t>年</w:t>
            </w:r>
            <w:r w:rsidR="0063133B" w:rsidRPr="00D743D8">
              <w:rPr>
                <w:rFonts w:hint="eastAsia"/>
                <w:b/>
                <w:bCs w:val="0"/>
              </w:rPr>
              <w:t>的相关</w:t>
            </w:r>
            <w:r w:rsidR="003D3DCA" w:rsidRPr="00D743D8">
              <w:rPr>
                <w:b/>
                <w:bCs w:val="0"/>
              </w:rPr>
              <w:br/>
            </w:r>
            <w:r w:rsidR="0063133B" w:rsidRPr="00D743D8">
              <w:rPr>
                <w:rFonts w:hint="eastAsia"/>
                <w:b/>
                <w:bCs w:val="0"/>
              </w:rPr>
              <w:t>分</w:t>
            </w:r>
            <w:r w:rsidRPr="00D743D8">
              <w:rPr>
                <w:rFonts w:hint="eastAsia"/>
                <w:b/>
                <w:bCs w:val="0"/>
              </w:rPr>
              <w:t>条款</w:t>
            </w:r>
          </w:p>
        </w:tc>
        <w:tc>
          <w:tcPr>
            <w:tcW w:w="2108" w:type="dxa"/>
          </w:tcPr>
          <w:p w14:paraId="60BE6961" w14:textId="1C124F0C" w:rsidR="00A55A09" w:rsidRPr="00D743D8" w:rsidRDefault="00A353E4" w:rsidP="00B303B1">
            <w:pPr>
              <w:pStyle w:val="Tabletext1"/>
              <w:jc w:val="center"/>
              <w:rPr>
                <w:b/>
                <w:bCs w:val="0"/>
              </w:rPr>
            </w:pPr>
            <w:r w:rsidRPr="00D743D8">
              <w:rPr>
                <w:rFonts w:hint="eastAsia"/>
                <w:b/>
                <w:bCs w:val="0"/>
              </w:rPr>
              <w:t>促进网络和服务的提供和发展的适用性</w:t>
            </w:r>
          </w:p>
        </w:tc>
        <w:tc>
          <w:tcPr>
            <w:tcW w:w="1984" w:type="dxa"/>
          </w:tcPr>
          <w:p w14:paraId="03DD9AAA" w14:textId="5D3E012F" w:rsidR="00A55A09" w:rsidRPr="00D743D8" w:rsidRDefault="00A353E4" w:rsidP="00B303B1">
            <w:pPr>
              <w:pStyle w:val="Tabletext1"/>
              <w:jc w:val="center"/>
              <w:rPr>
                <w:b/>
                <w:bCs w:val="0"/>
              </w:rPr>
            </w:pPr>
            <w:r w:rsidRPr="00D743D8">
              <w:rPr>
                <w:rFonts w:hint="eastAsia"/>
                <w:b/>
                <w:bCs w:val="0"/>
              </w:rPr>
              <w:t>适应新趋势和新出现问题的灵活性</w:t>
            </w:r>
          </w:p>
        </w:tc>
        <w:tc>
          <w:tcPr>
            <w:tcW w:w="1310" w:type="dxa"/>
          </w:tcPr>
          <w:p w14:paraId="678318DD" w14:textId="1937A249" w:rsidR="00A55A09" w:rsidRPr="00840A1C" w:rsidRDefault="00790073" w:rsidP="00B303B1">
            <w:pPr>
              <w:pStyle w:val="Tabletext1"/>
              <w:jc w:val="center"/>
              <w:rPr>
                <w:b/>
                <w:bCs w:val="0"/>
                <w:highlight w:val="cyan"/>
              </w:rPr>
            </w:pPr>
            <w:r w:rsidRPr="00840A1C">
              <w:rPr>
                <w:rFonts w:hint="eastAsia"/>
                <w:b/>
                <w:bCs w:val="0"/>
              </w:rPr>
              <w:t>成果摘要</w:t>
            </w:r>
          </w:p>
        </w:tc>
      </w:tr>
      <w:tr w:rsidR="00A55A09" w:rsidRPr="00A55A09" w14:paraId="6914DE58" w14:textId="77777777" w:rsidTr="00840A1C">
        <w:trPr>
          <w:trHeight w:val="153"/>
        </w:trPr>
        <w:tc>
          <w:tcPr>
            <w:tcW w:w="909" w:type="dxa"/>
          </w:tcPr>
          <w:p w14:paraId="42411689" w14:textId="53733774" w:rsidR="00A55A09" w:rsidRPr="00840A1C" w:rsidRDefault="00790073" w:rsidP="00D743D8">
            <w:pPr>
              <w:pStyle w:val="Tabletext1"/>
              <w:rPr>
                <w:b/>
                <w:bCs w:val="0"/>
              </w:rPr>
            </w:pPr>
            <w:bookmarkStart w:id="3" w:name="_Hlk31361954"/>
            <w:r w:rsidRPr="00840A1C">
              <w:rPr>
                <w:rFonts w:hint="eastAsia"/>
                <w:b/>
                <w:bCs w:val="0"/>
              </w:rPr>
              <w:t>前言</w:t>
            </w:r>
          </w:p>
        </w:tc>
        <w:tc>
          <w:tcPr>
            <w:tcW w:w="2104" w:type="dxa"/>
          </w:tcPr>
          <w:p w14:paraId="6983B880" w14:textId="64966B14" w:rsidR="00A55A09" w:rsidRPr="00A55A09" w:rsidRDefault="00A55A09" w:rsidP="00D743D8">
            <w:pPr>
              <w:pStyle w:val="Tabletext1"/>
            </w:pPr>
            <w:r w:rsidRPr="00A55A09">
              <w:t>1</w:t>
            </w:r>
            <w:r w:rsidRPr="00257AB3">
              <w:tab/>
            </w:r>
            <w:r w:rsidRPr="00257AB3">
              <w:rPr>
                <w:rFonts w:hint="eastAsia"/>
              </w:rPr>
              <w:t>本《国际电信规则》（以下简称“《规则》”）各项条款在充分承认各国监管其电信活动主权的同时，对国际电信联盟《组织法》和《公约》进行了补充，旨在实现国际电信联盟协调发展世界电信设施、促进电信业务发展及最有效运营的宗旨。</w:t>
            </w:r>
          </w:p>
          <w:p w14:paraId="7D4A07F9" w14:textId="44E7DD24" w:rsidR="00A55A09" w:rsidRPr="00A55A09" w:rsidRDefault="00A55A09" w:rsidP="00D743D8">
            <w:pPr>
              <w:pStyle w:val="Tabletext1"/>
            </w:pPr>
            <w:r w:rsidRPr="00A55A09">
              <w:t>2</w:t>
            </w:r>
            <w:r w:rsidR="003D3DCA">
              <w:tab/>
            </w:r>
            <w:r w:rsidRPr="00257AB3">
              <w:rPr>
                <w:rFonts w:hint="eastAsia"/>
              </w:rPr>
              <w:t>成员国确认其承诺：在实施本《规则》时，尊重并恪守其人权义务。</w:t>
            </w:r>
          </w:p>
          <w:p w14:paraId="1C20D6DE" w14:textId="087C8DCE" w:rsidR="00A55A09" w:rsidRPr="00A55A09" w:rsidRDefault="00A55A09" w:rsidP="00D743D8">
            <w:pPr>
              <w:pStyle w:val="Tabletext1"/>
            </w:pPr>
            <w:r w:rsidRPr="00A55A09">
              <w:t>3</w:t>
            </w:r>
            <w:r w:rsidR="003D3DCA">
              <w:tab/>
            </w:r>
            <w:r w:rsidRPr="00A55A09">
              <w:rPr>
                <w:rFonts w:hint="eastAsia"/>
              </w:rPr>
              <w:t>本《规则》承认成员国拥有获取国际电信业务的权利。</w:t>
            </w:r>
          </w:p>
        </w:tc>
        <w:tc>
          <w:tcPr>
            <w:tcW w:w="2104" w:type="dxa"/>
          </w:tcPr>
          <w:p w14:paraId="4C4C306F" w14:textId="77777777" w:rsidR="00A55A09" w:rsidRPr="00A55A09" w:rsidRDefault="00A55A09" w:rsidP="00D743D8">
            <w:pPr>
              <w:pStyle w:val="Tabletext1"/>
              <w:rPr>
                <w:highlight w:val="yellow"/>
              </w:rPr>
            </w:pPr>
            <w:r w:rsidRPr="00A55A09">
              <w:rPr>
                <w:rFonts w:hint="eastAsia"/>
              </w:rPr>
              <w:t>本规则的各项条款在充分承认每个国家均有主权管制其电信的同时，对国际电信公约进行补充，以实现国际电信联盟协调世界电信设施的开发，促进电信业务的发展及其最有效运营的宗旨。</w:t>
            </w:r>
          </w:p>
        </w:tc>
        <w:tc>
          <w:tcPr>
            <w:tcW w:w="2108" w:type="dxa"/>
          </w:tcPr>
          <w:p w14:paraId="21EAEAD1" w14:textId="436BBB59" w:rsidR="00A55A09" w:rsidRPr="00A55A09" w:rsidRDefault="00790073" w:rsidP="00D743D8">
            <w:pPr>
              <w:pStyle w:val="Tabletext1"/>
            </w:pPr>
            <w:r w:rsidRPr="00F63473">
              <w:rPr>
                <w:rFonts w:hint="eastAsia"/>
              </w:rPr>
              <w:t>前言</w:t>
            </w:r>
            <w:r w:rsidR="00BA7666">
              <w:rPr>
                <w:rFonts w:hint="eastAsia"/>
              </w:rPr>
              <w:t>中规定，允许发展</w:t>
            </w:r>
            <w:r w:rsidRPr="00F63473">
              <w:rPr>
                <w:rFonts w:hint="eastAsia"/>
              </w:rPr>
              <w:t>网络服务。</w:t>
            </w:r>
            <w:r w:rsidR="00BA7666">
              <w:rPr>
                <w:rFonts w:hint="eastAsia"/>
              </w:rPr>
              <w:t>这与</w:t>
            </w:r>
            <w:r w:rsidRPr="00F63473">
              <w:rPr>
                <w:rFonts w:hint="eastAsia"/>
              </w:rPr>
              <w:t>提供网络服务</w:t>
            </w:r>
            <w:r w:rsidR="00BA7666">
              <w:rPr>
                <w:rFonts w:hint="eastAsia"/>
              </w:rPr>
              <w:t>的</w:t>
            </w:r>
            <w:r w:rsidRPr="00F63473">
              <w:rPr>
                <w:rFonts w:hint="eastAsia"/>
              </w:rPr>
              <w:t>国家主权</w:t>
            </w:r>
            <w:r w:rsidR="00BA7666">
              <w:rPr>
                <w:rFonts w:hint="eastAsia"/>
              </w:rPr>
              <w:t>并不</w:t>
            </w:r>
            <w:r w:rsidRPr="00F63473">
              <w:rPr>
                <w:rFonts w:hint="eastAsia"/>
              </w:rPr>
              <w:t>冲突。</w:t>
            </w:r>
          </w:p>
        </w:tc>
        <w:tc>
          <w:tcPr>
            <w:tcW w:w="1984" w:type="dxa"/>
          </w:tcPr>
          <w:p w14:paraId="4C3F1B42" w14:textId="45A90ED1" w:rsidR="00A55A09" w:rsidRPr="00A55A09" w:rsidRDefault="00BA7666" w:rsidP="00D743D8">
            <w:pPr>
              <w:pStyle w:val="Tabletext1"/>
            </w:pPr>
            <w:r>
              <w:rPr>
                <w:rFonts w:hint="eastAsia"/>
              </w:rPr>
              <w:t>本条规定具有足够的灵活性，</w:t>
            </w:r>
            <w:r w:rsidR="00790073" w:rsidRPr="00F63473">
              <w:rPr>
                <w:rFonts w:hint="eastAsia"/>
              </w:rPr>
              <w:t>允许成员国单独进行创新，同时促进统一性。移动网络运营商必须不断创新，以满足不断变化的客户需求。</w:t>
            </w:r>
            <w:r>
              <w:rPr>
                <w:rFonts w:hint="eastAsia"/>
              </w:rPr>
              <w:t>本条</w:t>
            </w:r>
            <w:r w:rsidR="00790073" w:rsidRPr="00F63473">
              <w:rPr>
                <w:rFonts w:hint="eastAsia"/>
              </w:rPr>
              <w:t>提供了在不侵犯人权的情况下进行创新的需求</w:t>
            </w:r>
            <w:r>
              <w:rPr>
                <w:rFonts w:hint="eastAsia"/>
              </w:rPr>
              <w:t>。</w:t>
            </w:r>
          </w:p>
        </w:tc>
        <w:tc>
          <w:tcPr>
            <w:tcW w:w="1310" w:type="dxa"/>
          </w:tcPr>
          <w:p w14:paraId="6B8504C5" w14:textId="0FB9D414" w:rsidR="00A55A09" w:rsidRPr="00840A1C" w:rsidRDefault="00790073" w:rsidP="00D743D8">
            <w:pPr>
              <w:pStyle w:val="Tabletext1"/>
              <w:rPr>
                <w:b/>
                <w:bCs w:val="0"/>
              </w:rPr>
            </w:pPr>
            <w:r w:rsidRPr="00840A1C">
              <w:rPr>
                <w:b/>
                <w:bCs w:val="0"/>
              </w:rPr>
              <w:t>无需更改。</w:t>
            </w:r>
          </w:p>
        </w:tc>
      </w:tr>
      <w:tr w:rsidR="00A55A09" w:rsidRPr="00A55A09" w14:paraId="62D0198D" w14:textId="77777777" w:rsidTr="00840A1C">
        <w:trPr>
          <w:trHeight w:val="153"/>
        </w:trPr>
        <w:tc>
          <w:tcPr>
            <w:tcW w:w="909" w:type="dxa"/>
          </w:tcPr>
          <w:p w14:paraId="5E059570" w14:textId="34BB282E" w:rsidR="00A55A09" w:rsidRPr="00840A1C" w:rsidRDefault="00790073" w:rsidP="00D743D8">
            <w:pPr>
              <w:pStyle w:val="Tabletext1"/>
              <w:rPr>
                <w:b/>
                <w:bCs w:val="0"/>
              </w:rPr>
            </w:pPr>
            <w:r w:rsidRPr="00840A1C">
              <w:rPr>
                <w:b/>
                <w:bCs w:val="0"/>
              </w:rPr>
              <w:t>第</w:t>
            </w:r>
            <w:r w:rsidRPr="00840A1C">
              <w:rPr>
                <w:b/>
                <w:bCs w:val="0"/>
              </w:rPr>
              <w:t>1</w:t>
            </w:r>
            <w:r w:rsidRPr="00840A1C">
              <w:rPr>
                <w:b/>
                <w:bCs w:val="0"/>
              </w:rPr>
              <w:t>条</w:t>
            </w:r>
          </w:p>
        </w:tc>
        <w:tc>
          <w:tcPr>
            <w:tcW w:w="2104" w:type="dxa"/>
          </w:tcPr>
          <w:p w14:paraId="1742C421" w14:textId="36B8EFD0" w:rsidR="00A55A09" w:rsidRPr="00A55A09" w:rsidRDefault="00A55A09" w:rsidP="00D743D8">
            <w:pPr>
              <w:pStyle w:val="Tabletext1"/>
            </w:pPr>
            <w:r w:rsidRPr="00A55A09">
              <w:t>1.1</w:t>
            </w:r>
            <w:r>
              <w:tab/>
            </w:r>
            <w:r w:rsidRPr="00257AB3">
              <w:t>a)</w:t>
            </w:r>
            <w:r w:rsidR="003D3DCA" w:rsidRPr="00257AB3">
              <w:tab/>
            </w:r>
            <w:r w:rsidRPr="00257AB3">
              <w:rPr>
                <w:rFonts w:hint="eastAsia"/>
              </w:rPr>
              <w:t>本《规则》制定的一般性原则，涉及面向公众的国际电信业务的提供、运营以及提供这些业务的国际电信基本传输手段。本《规则》不涉及电信中内容相关的问题。</w:t>
            </w:r>
          </w:p>
          <w:p w14:paraId="776AE2AD" w14:textId="5239E7B4" w:rsidR="00A55A09" w:rsidRPr="00A55A09" w:rsidRDefault="00A55A09" w:rsidP="00D743D8">
            <w:pPr>
              <w:pStyle w:val="Tabletext1"/>
            </w:pPr>
            <w:r w:rsidRPr="00257AB3">
              <w:rPr>
                <w:rFonts w:hint="eastAsia"/>
              </w:rPr>
              <w:t>b</w:t>
            </w:r>
            <w:r w:rsidRPr="00257AB3">
              <w:t>)</w:t>
            </w:r>
            <w:r w:rsidR="003D3DCA" w:rsidRPr="00257AB3">
              <w:tab/>
            </w:r>
            <w:r w:rsidRPr="00257AB3">
              <w:rPr>
                <w:rFonts w:hint="eastAsia"/>
              </w:rPr>
              <w:t>本《规则》亦包括适用于经某成员国授权或认可并开设、运营和从事公众国际电信业务的运营机构（以下简称为“经授权的运营机构”）的条款。</w:t>
            </w:r>
          </w:p>
          <w:p w14:paraId="5A870BFE" w14:textId="1CBBBE1F" w:rsidR="00A55A09" w:rsidRPr="00A55A09" w:rsidRDefault="00A55A09" w:rsidP="006E4DE2">
            <w:pPr>
              <w:pStyle w:val="Tabletext1"/>
            </w:pPr>
            <w:bookmarkStart w:id="4" w:name="lt_pId046"/>
            <w:r w:rsidRPr="00A55A09">
              <w:t>c)</w:t>
            </w:r>
            <w:bookmarkEnd w:id="4"/>
            <w:r w:rsidR="003D3DCA">
              <w:tab/>
            </w:r>
            <w:r w:rsidRPr="00257AB3">
              <w:rPr>
                <w:rFonts w:hint="eastAsia"/>
              </w:rPr>
              <w:t>本《规则》第</w:t>
            </w:r>
            <w:r w:rsidR="006E4DE2">
              <w:t>13</w:t>
            </w:r>
            <w:r w:rsidRPr="00257AB3">
              <w:rPr>
                <w:rFonts w:hint="eastAsia"/>
              </w:rPr>
              <w:t>条承认成员国有权允许特别安排。</w:t>
            </w:r>
          </w:p>
        </w:tc>
        <w:tc>
          <w:tcPr>
            <w:tcW w:w="2104" w:type="dxa"/>
          </w:tcPr>
          <w:p w14:paraId="09E406F0" w14:textId="114A089B" w:rsidR="00A55A09" w:rsidRPr="00A55A09" w:rsidRDefault="00A55A09" w:rsidP="00D743D8">
            <w:pPr>
              <w:pStyle w:val="Tabletext1"/>
            </w:pPr>
            <w:bookmarkStart w:id="5" w:name="_Ref319483268"/>
            <w:r w:rsidRPr="00A55A09">
              <w:t>1.1</w:t>
            </w:r>
            <w:r w:rsidR="00F4223D">
              <w:tab/>
            </w:r>
            <w:r w:rsidRPr="00A55A09">
              <w:t>a)</w:t>
            </w:r>
            <w:r w:rsidR="00F4223D">
              <w:tab/>
            </w:r>
            <w:r w:rsidRPr="00A55A09">
              <w:rPr>
                <w:rFonts w:hint="eastAsia"/>
              </w:rPr>
              <w:t>本规则制定若干一般原则，涉及向公众开放的国际电信业务的提供和操作以及用以提供这些业务的国际电信基本传输手段。本规则还规定适用于各主管部门</w:t>
            </w:r>
            <w:bookmarkEnd w:id="5"/>
            <w:r w:rsidR="00D7188C" w:rsidRPr="00D7188C">
              <w:fldChar w:fldCharType="begin"/>
            </w:r>
            <w:r w:rsidR="00D7188C" w:rsidRPr="00257AB3">
              <w:instrText xml:space="preserve"> </w:instrText>
            </w:r>
            <w:r w:rsidR="00D7188C" w:rsidRPr="00257AB3">
              <w:rPr>
                <w:rFonts w:hint="eastAsia"/>
              </w:rPr>
              <w:instrText>NOTEREF _Ref319483268 \h</w:instrText>
            </w:r>
            <w:r w:rsidR="00D7188C" w:rsidRPr="00257AB3">
              <w:instrText xml:space="preserve">  \* MERGEFORMAT </w:instrText>
            </w:r>
            <w:r w:rsidR="00D7188C" w:rsidRPr="00D7188C">
              <w:fldChar w:fldCharType="separate"/>
            </w:r>
            <w:r w:rsidR="00F669FF" w:rsidRPr="00257AB3">
              <w:t>*</w:t>
            </w:r>
            <w:r w:rsidR="00D7188C" w:rsidRPr="00D7188C">
              <w:fldChar w:fldCharType="end"/>
            </w:r>
            <w:r w:rsidRPr="00A55A09">
              <w:rPr>
                <w:rFonts w:hint="eastAsia"/>
              </w:rPr>
              <w:t>的条例。</w:t>
            </w:r>
          </w:p>
          <w:p w14:paraId="0BEADBBD" w14:textId="7B90CE75" w:rsidR="00A55A09" w:rsidRPr="00A55A09" w:rsidRDefault="00A55A09" w:rsidP="00D743D8">
            <w:pPr>
              <w:pStyle w:val="Tabletext1"/>
            </w:pPr>
            <w:bookmarkStart w:id="6" w:name="lt_pId051"/>
            <w:r w:rsidRPr="00A55A09">
              <w:t>1.1</w:t>
            </w:r>
            <w:r w:rsidR="00F4223D">
              <w:tab/>
            </w:r>
            <w:r w:rsidRPr="00A55A09">
              <w:t>b)</w:t>
            </w:r>
            <w:r w:rsidR="00F4223D">
              <w:tab/>
            </w:r>
            <w:r w:rsidRPr="00257AB3">
              <w:rPr>
                <w:rFonts w:hint="eastAsia"/>
              </w:rPr>
              <w:t>本规则在第九条中承认各会员有权允许采用特别协议。</w:t>
            </w:r>
            <w:bookmarkEnd w:id="6"/>
          </w:p>
        </w:tc>
        <w:tc>
          <w:tcPr>
            <w:tcW w:w="2108" w:type="dxa"/>
          </w:tcPr>
          <w:p w14:paraId="4BFC9E20" w14:textId="37F1D270" w:rsidR="00A55A09" w:rsidRPr="00A55A09" w:rsidRDefault="00790073" w:rsidP="00D743D8">
            <w:pPr>
              <w:pStyle w:val="Tabletext1"/>
            </w:pPr>
            <w:r>
              <w:rPr>
                <w:rFonts w:hint="eastAsia"/>
              </w:rPr>
              <w:t>本条</w:t>
            </w:r>
            <w:r w:rsidRPr="00F63473">
              <w:rPr>
                <w:rFonts w:hint="eastAsia"/>
              </w:rPr>
              <w:t>为运营商和</w:t>
            </w:r>
            <w:r w:rsidR="00E4588E">
              <w:rPr>
                <w:rFonts w:hint="eastAsia"/>
              </w:rPr>
              <w:t>运营机构</w:t>
            </w:r>
            <w:r w:rsidRPr="00F63473">
              <w:rPr>
                <w:rFonts w:hint="eastAsia"/>
              </w:rPr>
              <w:t>提供了公平的竞争环境。这样可以实现公平竞争，并确保提供优质的服务。</w:t>
            </w:r>
          </w:p>
        </w:tc>
        <w:tc>
          <w:tcPr>
            <w:tcW w:w="1984" w:type="dxa"/>
          </w:tcPr>
          <w:p w14:paraId="354B21DE" w14:textId="69B3D1DD" w:rsidR="00A55A09" w:rsidRPr="00A55A09" w:rsidRDefault="00790073" w:rsidP="00D743D8">
            <w:pPr>
              <w:pStyle w:val="Tabletext1"/>
            </w:pPr>
            <w:r>
              <w:rPr>
                <w:rFonts w:hint="eastAsia"/>
              </w:rPr>
              <w:t>本条</w:t>
            </w:r>
            <w:r w:rsidRPr="00F63473">
              <w:rPr>
                <w:rFonts w:hint="eastAsia"/>
              </w:rPr>
              <w:t>允许新兴</w:t>
            </w:r>
            <w:r w:rsidR="00BA7666">
              <w:rPr>
                <w:rFonts w:hint="eastAsia"/>
              </w:rPr>
              <w:t>的</w:t>
            </w:r>
            <w:r w:rsidRPr="00F63473">
              <w:rPr>
                <w:rFonts w:hint="eastAsia"/>
              </w:rPr>
              <w:t>产品和服务</w:t>
            </w:r>
            <w:r w:rsidR="00BA7666">
              <w:rPr>
                <w:rFonts w:hint="eastAsia"/>
              </w:rPr>
              <w:t>供应</w:t>
            </w:r>
            <w:r w:rsidRPr="00F63473">
              <w:rPr>
                <w:rFonts w:hint="eastAsia"/>
              </w:rPr>
              <w:t>。</w:t>
            </w:r>
          </w:p>
        </w:tc>
        <w:tc>
          <w:tcPr>
            <w:tcW w:w="1310" w:type="dxa"/>
          </w:tcPr>
          <w:p w14:paraId="423E159E" w14:textId="6492B38E" w:rsidR="00A55A09" w:rsidRPr="00840A1C" w:rsidRDefault="00790073" w:rsidP="00E03E6C">
            <w:pPr>
              <w:pStyle w:val="Tabletext1"/>
              <w:rPr>
                <w:b/>
                <w:bCs w:val="0"/>
              </w:rPr>
            </w:pPr>
            <w:bookmarkStart w:id="7" w:name="lt_pId055"/>
            <w:r w:rsidRPr="00840A1C">
              <w:rPr>
                <w:b/>
                <w:bCs w:val="0"/>
              </w:rPr>
              <w:t>无需更改</w:t>
            </w:r>
            <w:bookmarkEnd w:id="7"/>
            <w:r w:rsidR="006A0E2E" w:rsidRPr="00840A1C">
              <w:rPr>
                <w:b/>
                <w:bCs w:val="0"/>
              </w:rPr>
              <w:t>。</w:t>
            </w:r>
          </w:p>
        </w:tc>
      </w:tr>
      <w:tr w:rsidR="00A55A09" w:rsidRPr="00A55A09" w14:paraId="6DFC9A69" w14:textId="77777777" w:rsidTr="00840A1C">
        <w:trPr>
          <w:trHeight w:val="153"/>
        </w:trPr>
        <w:tc>
          <w:tcPr>
            <w:tcW w:w="909" w:type="dxa"/>
          </w:tcPr>
          <w:p w14:paraId="61931B32" w14:textId="4BCE3774" w:rsidR="00A55A09" w:rsidRPr="00840A1C" w:rsidRDefault="00790073" w:rsidP="00D743D8">
            <w:pPr>
              <w:pStyle w:val="Tabletext1"/>
              <w:rPr>
                <w:b/>
                <w:bCs w:val="0"/>
              </w:rPr>
            </w:pPr>
            <w:r w:rsidRPr="00840A1C">
              <w:rPr>
                <w:b/>
                <w:bCs w:val="0"/>
              </w:rPr>
              <w:t>第</w:t>
            </w:r>
            <w:r w:rsidRPr="00840A1C">
              <w:rPr>
                <w:b/>
                <w:bCs w:val="0"/>
              </w:rPr>
              <w:t>1</w:t>
            </w:r>
            <w:r w:rsidRPr="00840A1C">
              <w:rPr>
                <w:b/>
                <w:bCs w:val="0"/>
              </w:rPr>
              <w:t>条</w:t>
            </w:r>
          </w:p>
        </w:tc>
        <w:tc>
          <w:tcPr>
            <w:tcW w:w="2104" w:type="dxa"/>
          </w:tcPr>
          <w:p w14:paraId="6387450C" w14:textId="56211EE9" w:rsidR="00A55A09" w:rsidRPr="00A55A09" w:rsidRDefault="00A55A09" w:rsidP="00D743D8">
            <w:pPr>
              <w:pStyle w:val="Tabletext1"/>
              <w:rPr>
                <w:highlight w:val="yellow"/>
              </w:rPr>
            </w:pPr>
            <w:r w:rsidRPr="00A55A09">
              <w:t>1.2</w:t>
            </w:r>
            <w:r>
              <w:tab/>
            </w:r>
            <w:r w:rsidRPr="00A55A09">
              <w:rPr>
                <w:rFonts w:hint="eastAsia"/>
              </w:rPr>
              <w:t>本《规则》中，“公众”一词指全体人民，包括政府机构和法人团体。</w:t>
            </w:r>
          </w:p>
        </w:tc>
        <w:tc>
          <w:tcPr>
            <w:tcW w:w="2104" w:type="dxa"/>
          </w:tcPr>
          <w:p w14:paraId="5770CF2D" w14:textId="1771CDBD" w:rsidR="00A55A09" w:rsidRPr="00A55A09" w:rsidRDefault="00A55A09" w:rsidP="00D743D8">
            <w:pPr>
              <w:pStyle w:val="Tabletext1"/>
            </w:pPr>
            <w:r w:rsidRPr="00A55A09">
              <w:t>1.2</w:t>
            </w:r>
            <w:r w:rsidR="00F4223D">
              <w:tab/>
            </w:r>
            <w:r w:rsidRPr="00A55A09">
              <w:rPr>
                <w:rFonts w:hint="eastAsia"/>
              </w:rPr>
              <w:t>本规则中的“公众”一词用以表示全体人民的观念，包括政府机构和法人团体。</w:t>
            </w:r>
          </w:p>
        </w:tc>
        <w:tc>
          <w:tcPr>
            <w:tcW w:w="2108" w:type="dxa"/>
          </w:tcPr>
          <w:p w14:paraId="1DC8C7D1" w14:textId="7B5400BE" w:rsidR="00A55A09" w:rsidRPr="00A55A09" w:rsidRDefault="00BA7666" w:rsidP="00D743D8">
            <w:pPr>
              <w:pStyle w:val="Tabletext1"/>
            </w:pPr>
            <w:r>
              <w:rPr>
                <w:rFonts w:hint="eastAsia"/>
              </w:rPr>
              <w:t>本条涵盖了现有的</w:t>
            </w:r>
            <w:r w:rsidR="00790073" w:rsidRPr="00F63473">
              <w:rPr>
                <w:rFonts w:hint="eastAsia"/>
              </w:rPr>
              <w:t>机构。</w:t>
            </w:r>
          </w:p>
        </w:tc>
        <w:tc>
          <w:tcPr>
            <w:tcW w:w="1984" w:type="dxa"/>
          </w:tcPr>
          <w:p w14:paraId="3AA667EE" w14:textId="0D33704A" w:rsidR="00A55A09" w:rsidRPr="00A55A09" w:rsidRDefault="00790073" w:rsidP="00D743D8">
            <w:pPr>
              <w:pStyle w:val="Tabletext1"/>
            </w:pPr>
            <w:r w:rsidRPr="00F63473">
              <w:rPr>
                <w:rFonts w:hint="eastAsia"/>
              </w:rPr>
              <w:t>借助</w:t>
            </w:r>
            <w:r w:rsidRPr="00F63473">
              <w:rPr>
                <w:rFonts w:hint="eastAsia"/>
              </w:rPr>
              <w:t>AI</w:t>
            </w:r>
            <w:r w:rsidRPr="00F63473">
              <w:rPr>
                <w:rFonts w:hint="eastAsia"/>
              </w:rPr>
              <w:t>和机器人等新兴技术；将来可能需要扩大</w:t>
            </w:r>
            <w:r w:rsidR="00BA7666">
              <w:rPr>
                <w:rFonts w:hint="eastAsia"/>
              </w:rPr>
              <w:t>“</w:t>
            </w:r>
            <w:r w:rsidRPr="00F63473">
              <w:rPr>
                <w:rFonts w:hint="eastAsia"/>
              </w:rPr>
              <w:t>公众</w:t>
            </w:r>
            <w:r w:rsidR="00BA7666">
              <w:rPr>
                <w:rFonts w:hint="eastAsia"/>
              </w:rPr>
              <w:t>”</w:t>
            </w:r>
            <w:r w:rsidRPr="00F63473">
              <w:rPr>
                <w:rFonts w:hint="eastAsia"/>
              </w:rPr>
              <w:t>的定义</w:t>
            </w:r>
            <w:r w:rsidR="00BA7666">
              <w:rPr>
                <w:rFonts w:hint="eastAsia"/>
              </w:rPr>
              <w:t>。</w:t>
            </w:r>
          </w:p>
        </w:tc>
        <w:tc>
          <w:tcPr>
            <w:tcW w:w="1310" w:type="dxa"/>
          </w:tcPr>
          <w:p w14:paraId="1CEDE87C" w14:textId="7E439FB2" w:rsidR="00A55A09" w:rsidRPr="00840A1C" w:rsidRDefault="00790073" w:rsidP="00D743D8">
            <w:pPr>
              <w:pStyle w:val="Tabletext1"/>
              <w:rPr>
                <w:b/>
                <w:bCs w:val="0"/>
              </w:rPr>
            </w:pPr>
            <w:r w:rsidRPr="00840A1C">
              <w:rPr>
                <w:b/>
                <w:bCs w:val="0"/>
              </w:rPr>
              <w:t>无需更改。</w:t>
            </w:r>
          </w:p>
        </w:tc>
      </w:tr>
      <w:tr w:rsidR="00A55A09" w:rsidRPr="00A55A09" w14:paraId="00B5DD98" w14:textId="77777777" w:rsidTr="00840A1C">
        <w:trPr>
          <w:trHeight w:val="153"/>
        </w:trPr>
        <w:tc>
          <w:tcPr>
            <w:tcW w:w="909" w:type="dxa"/>
          </w:tcPr>
          <w:p w14:paraId="761D8DCD" w14:textId="3F4BA328" w:rsidR="00A55A09" w:rsidRPr="00840A1C" w:rsidRDefault="00790073" w:rsidP="00D743D8">
            <w:pPr>
              <w:pStyle w:val="Tabletext1"/>
              <w:rPr>
                <w:b/>
                <w:bCs w:val="0"/>
              </w:rPr>
            </w:pPr>
            <w:r w:rsidRPr="00840A1C">
              <w:rPr>
                <w:b/>
                <w:bCs w:val="0"/>
              </w:rPr>
              <w:t>第</w:t>
            </w:r>
            <w:r w:rsidRPr="00840A1C">
              <w:rPr>
                <w:b/>
                <w:bCs w:val="0"/>
              </w:rPr>
              <w:t>1</w:t>
            </w:r>
            <w:r w:rsidRPr="00840A1C">
              <w:rPr>
                <w:b/>
                <w:bCs w:val="0"/>
              </w:rPr>
              <w:t>条</w:t>
            </w:r>
          </w:p>
        </w:tc>
        <w:tc>
          <w:tcPr>
            <w:tcW w:w="2104" w:type="dxa"/>
          </w:tcPr>
          <w:p w14:paraId="34E816BC" w14:textId="4DF35C58" w:rsidR="00A55A09" w:rsidRPr="00A55A09" w:rsidRDefault="00A55A09" w:rsidP="00D743D8">
            <w:pPr>
              <w:pStyle w:val="Tabletext1"/>
            </w:pPr>
            <w:r w:rsidRPr="00A55A09">
              <w:t>1.3</w:t>
            </w:r>
            <w:r>
              <w:tab/>
            </w:r>
            <w:r w:rsidRPr="00A55A09">
              <w:rPr>
                <w:rFonts w:hint="eastAsia"/>
              </w:rPr>
              <w:t>制定本《规则》旨在推进电信设施的全球互连和互操作，促进技术设施的协调发展和高效运行，提高公众使用国际电信业务的效能、有用性和可用性。</w:t>
            </w:r>
          </w:p>
        </w:tc>
        <w:tc>
          <w:tcPr>
            <w:tcW w:w="2104" w:type="dxa"/>
          </w:tcPr>
          <w:p w14:paraId="5D099C3D" w14:textId="6EA75DDC" w:rsidR="00A55A09" w:rsidRPr="00A55A09" w:rsidRDefault="00A55A09" w:rsidP="00D743D8">
            <w:pPr>
              <w:pStyle w:val="Tabletext1"/>
            </w:pPr>
            <w:r w:rsidRPr="00A55A09">
              <w:t>1.3</w:t>
            </w:r>
            <w:r w:rsidR="00F4223D">
              <w:tab/>
            </w:r>
            <w:r w:rsidRPr="00A55A09">
              <w:rPr>
                <w:rFonts w:hint="eastAsia"/>
              </w:rPr>
              <w:t>制定本规则旨在便于电信设施的全球性相互连接和操作，促进技术设施的协调开发和高效操作，并提高国际电信业务的效率，有用性及对公众的可用性。</w:t>
            </w:r>
          </w:p>
        </w:tc>
        <w:tc>
          <w:tcPr>
            <w:tcW w:w="2108" w:type="dxa"/>
          </w:tcPr>
          <w:p w14:paraId="3FBA650F" w14:textId="05429A2F" w:rsidR="00A55A09" w:rsidRPr="00A55A09" w:rsidRDefault="00790073" w:rsidP="00D743D8">
            <w:pPr>
              <w:pStyle w:val="Tabletext1"/>
            </w:pPr>
            <w:r>
              <w:rPr>
                <w:rFonts w:hint="eastAsia"/>
              </w:rPr>
              <w:t>本条</w:t>
            </w:r>
            <w:r w:rsidR="00BA7666">
              <w:rPr>
                <w:rFonts w:hint="eastAsia"/>
              </w:rPr>
              <w:t>使服务供应</w:t>
            </w:r>
            <w:r w:rsidRPr="00F63473">
              <w:rPr>
                <w:rFonts w:hint="eastAsia"/>
              </w:rPr>
              <w:t>商可以找到解决互连难题的解决方案。</w:t>
            </w:r>
          </w:p>
        </w:tc>
        <w:tc>
          <w:tcPr>
            <w:tcW w:w="1984" w:type="dxa"/>
          </w:tcPr>
          <w:p w14:paraId="2D56F484" w14:textId="0A554B9E" w:rsidR="00A55A09" w:rsidRPr="00A55A09" w:rsidRDefault="00790073" w:rsidP="00D743D8">
            <w:pPr>
              <w:pStyle w:val="Tabletext1"/>
            </w:pPr>
            <w:r>
              <w:rPr>
                <w:rFonts w:hint="eastAsia"/>
              </w:rPr>
              <w:t>本条</w:t>
            </w:r>
            <w:r w:rsidR="00BA7666">
              <w:rPr>
                <w:rFonts w:hint="eastAsia"/>
              </w:rPr>
              <w:t>在未来仍可适用</w:t>
            </w:r>
            <w:r w:rsidRPr="00F63473">
              <w:rPr>
                <w:rFonts w:hint="eastAsia"/>
              </w:rPr>
              <w:t>。在不侵犯人权的前提下，</w:t>
            </w:r>
            <w:r w:rsidR="00BA7666" w:rsidRPr="00F63473">
              <w:rPr>
                <w:rFonts w:hint="eastAsia"/>
              </w:rPr>
              <w:t>允许</w:t>
            </w:r>
            <w:r w:rsidRPr="00F63473">
              <w:rPr>
                <w:rFonts w:hint="eastAsia"/>
              </w:rPr>
              <w:t>所有可能的全球互连方式。</w:t>
            </w:r>
          </w:p>
        </w:tc>
        <w:tc>
          <w:tcPr>
            <w:tcW w:w="1310" w:type="dxa"/>
          </w:tcPr>
          <w:p w14:paraId="2116BF4E" w14:textId="1E9895E6" w:rsidR="00A55A09" w:rsidRPr="00840A1C" w:rsidRDefault="00790073" w:rsidP="00D743D8">
            <w:pPr>
              <w:pStyle w:val="Tabletext1"/>
              <w:rPr>
                <w:b/>
                <w:bCs w:val="0"/>
              </w:rPr>
            </w:pPr>
            <w:r w:rsidRPr="00840A1C">
              <w:rPr>
                <w:b/>
                <w:bCs w:val="0"/>
              </w:rPr>
              <w:t>无需更改</w:t>
            </w:r>
            <w:r w:rsidR="003B4873" w:rsidRPr="00840A1C">
              <w:rPr>
                <w:rFonts w:hint="eastAsia"/>
                <w:b/>
                <w:bCs w:val="0"/>
              </w:rPr>
              <w:t>。</w:t>
            </w:r>
          </w:p>
        </w:tc>
      </w:tr>
      <w:tr w:rsidR="00A55A09" w:rsidRPr="00A55A09" w14:paraId="78798394" w14:textId="77777777" w:rsidTr="00840A1C">
        <w:trPr>
          <w:trHeight w:val="153"/>
        </w:trPr>
        <w:tc>
          <w:tcPr>
            <w:tcW w:w="909" w:type="dxa"/>
          </w:tcPr>
          <w:p w14:paraId="7122F4F2" w14:textId="6358E5B5" w:rsidR="00A55A09" w:rsidRPr="00840A1C" w:rsidRDefault="00790073" w:rsidP="00D743D8">
            <w:pPr>
              <w:pStyle w:val="Tabletext1"/>
              <w:rPr>
                <w:b/>
                <w:bCs w:val="0"/>
              </w:rPr>
            </w:pPr>
            <w:r w:rsidRPr="00840A1C">
              <w:rPr>
                <w:b/>
                <w:bCs w:val="0"/>
              </w:rPr>
              <w:lastRenderedPageBreak/>
              <w:t>第</w:t>
            </w:r>
            <w:r w:rsidRPr="00840A1C">
              <w:rPr>
                <w:b/>
                <w:bCs w:val="0"/>
              </w:rPr>
              <w:t>1</w:t>
            </w:r>
            <w:r w:rsidRPr="00840A1C">
              <w:rPr>
                <w:b/>
                <w:bCs w:val="0"/>
              </w:rPr>
              <w:t>条</w:t>
            </w:r>
          </w:p>
        </w:tc>
        <w:tc>
          <w:tcPr>
            <w:tcW w:w="2104" w:type="dxa"/>
          </w:tcPr>
          <w:p w14:paraId="7A70DAF8" w14:textId="2F56FC72" w:rsidR="00A55A09" w:rsidRPr="00A55A09" w:rsidRDefault="00A55A09" w:rsidP="00D743D8">
            <w:pPr>
              <w:pStyle w:val="Tabletext1"/>
            </w:pPr>
            <w:r w:rsidRPr="00A55A09">
              <w:t>1.4</w:t>
            </w:r>
            <w:r>
              <w:tab/>
            </w:r>
            <w:r w:rsidRPr="00A55A09">
              <w:rPr>
                <w:rFonts w:hint="eastAsia"/>
              </w:rPr>
              <w:t>制定本《规则》旨在推进电信设施的全球互连和互操作，促进技术设施的协调发展和高效运行，提高公众使用国际电信业务的效能、有用性和可用性。</w:t>
            </w:r>
          </w:p>
        </w:tc>
        <w:tc>
          <w:tcPr>
            <w:tcW w:w="2104" w:type="dxa"/>
          </w:tcPr>
          <w:p w14:paraId="08B2FA6E" w14:textId="092FC75E" w:rsidR="00A55A09" w:rsidRPr="00A55A09" w:rsidRDefault="00A55A09" w:rsidP="00D743D8">
            <w:pPr>
              <w:pStyle w:val="Tabletext1"/>
            </w:pPr>
            <w:r w:rsidRPr="00A55A09">
              <w:t>1</w:t>
            </w:r>
            <w:r w:rsidR="00D7188C" w:rsidRPr="00D7188C">
              <w:t>.4</w:t>
            </w:r>
            <w:r w:rsidR="00D7188C" w:rsidRPr="00D7188C">
              <w:tab/>
            </w:r>
            <w:r w:rsidR="00D7188C" w:rsidRPr="00D7188C">
              <w:rPr>
                <w:rFonts w:hint="eastAsia"/>
              </w:rPr>
              <w:t>在本规则中提及国际电报电话咨询委员会的建议和《须知》不应被视为赋予这些建议和《须知》与本规则相同的法律地位。</w:t>
            </w:r>
          </w:p>
        </w:tc>
        <w:tc>
          <w:tcPr>
            <w:tcW w:w="2108" w:type="dxa"/>
          </w:tcPr>
          <w:p w14:paraId="487C03D5" w14:textId="297321FE" w:rsidR="00A55A09" w:rsidRPr="00A55A09" w:rsidRDefault="00790073" w:rsidP="00D743D8">
            <w:pPr>
              <w:pStyle w:val="Tabletext1"/>
            </w:pPr>
            <w:r>
              <w:t>本条具有适用性。</w:t>
            </w:r>
          </w:p>
        </w:tc>
        <w:tc>
          <w:tcPr>
            <w:tcW w:w="1984" w:type="dxa"/>
          </w:tcPr>
          <w:p w14:paraId="52D61168" w14:textId="6A0C03EE" w:rsidR="00A55A09" w:rsidRPr="00A55A09" w:rsidRDefault="00790073" w:rsidP="00D743D8">
            <w:pPr>
              <w:pStyle w:val="Tabletext1"/>
            </w:pPr>
            <w:r>
              <w:t>本条具有灵活性。</w:t>
            </w:r>
          </w:p>
        </w:tc>
        <w:tc>
          <w:tcPr>
            <w:tcW w:w="1310" w:type="dxa"/>
          </w:tcPr>
          <w:p w14:paraId="6F430090" w14:textId="5346AFD7" w:rsidR="00A55A09" w:rsidRPr="00840A1C" w:rsidRDefault="00790073" w:rsidP="00D743D8">
            <w:pPr>
              <w:pStyle w:val="Tabletext1"/>
              <w:rPr>
                <w:b/>
                <w:bCs w:val="0"/>
              </w:rPr>
            </w:pPr>
            <w:bookmarkStart w:id="8" w:name="lt_pId080"/>
            <w:r w:rsidRPr="00840A1C">
              <w:rPr>
                <w:b/>
                <w:bCs w:val="0"/>
              </w:rPr>
              <w:t>无需更改</w:t>
            </w:r>
            <w:r w:rsidR="00257AB3" w:rsidRPr="00840A1C">
              <w:rPr>
                <w:rFonts w:hint="eastAsia"/>
                <w:b/>
                <w:bCs w:val="0"/>
              </w:rPr>
              <w:t>：</w:t>
            </w:r>
            <w:r w:rsidR="00BA7666" w:rsidRPr="00840A1C">
              <w:rPr>
                <w:rFonts w:hint="eastAsia"/>
              </w:rPr>
              <w:t>本条的规定很清晰。</w:t>
            </w:r>
            <w:bookmarkEnd w:id="8"/>
          </w:p>
        </w:tc>
      </w:tr>
      <w:tr w:rsidR="00A55A09" w:rsidRPr="00A55A09" w14:paraId="5431E003" w14:textId="77777777" w:rsidTr="00840A1C">
        <w:tc>
          <w:tcPr>
            <w:tcW w:w="909" w:type="dxa"/>
          </w:tcPr>
          <w:p w14:paraId="3845012C" w14:textId="68C8C95B" w:rsidR="00A55A09" w:rsidRPr="00840A1C" w:rsidRDefault="00790073" w:rsidP="00D743D8">
            <w:pPr>
              <w:pStyle w:val="Tabletext1"/>
              <w:rPr>
                <w:b/>
                <w:bCs w:val="0"/>
              </w:rPr>
            </w:pPr>
            <w:r w:rsidRPr="00840A1C">
              <w:rPr>
                <w:b/>
                <w:bCs w:val="0"/>
              </w:rPr>
              <w:t>第</w:t>
            </w:r>
            <w:r w:rsidRPr="00840A1C">
              <w:rPr>
                <w:b/>
                <w:bCs w:val="0"/>
              </w:rPr>
              <w:t>1</w:t>
            </w:r>
            <w:r w:rsidRPr="00840A1C">
              <w:rPr>
                <w:b/>
                <w:bCs w:val="0"/>
              </w:rPr>
              <w:t>条</w:t>
            </w:r>
          </w:p>
        </w:tc>
        <w:tc>
          <w:tcPr>
            <w:tcW w:w="2104" w:type="dxa"/>
          </w:tcPr>
          <w:p w14:paraId="306C432A" w14:textId="12714487" w:rsidR="00A55A09" w:rsidRPr="00A55A09" w:rsidRDefault="00A55A09" w:rsidP="00D743D8">
            <w:pPr>
              <w:pStyle w:val="Tabletext1"/>
            </w:pPr>
            <w:r w:rsidRPr="00A55A09">
              <w:t>1.5</w:t>
            </w:r>
            <w:r>
              <w:tab/>
            </w:r>
            <w:r w:rsidRPr="00A55A09">
              <w:rPr>
                <w:rFonts w:hint="eastAsia"/>
              </w:rPr>
              <w:t>在本《规则》规定范围内，应按经授权的运营机构间协议提供和运营国际电信业务。</w:t>
            </w:r>
          </w:p>
        </w:tc>
        <w:tc>
          <w:tcPr>
            <w:tcW w:w="2104" w:type="dxa"/>
          </w:tcPr>
          <w:p w14:paraId="37A74081" w14:textId="72ACE220" w:rsidR="00A55A09" w:rsidRPr="00A55A09" w:rsidRDefault="00D7188C" w:rsidP="00D743D8">
            <w:pPr>
              <w:pStyle w:val="Tabletext1"/>
            </w:pPr>
            <w:r w:rsidRPr="00D7188C">
              <w:t>1.5</w:t>
            </w:r>
            <w:r w:rsidRPr="00D7188C">
              <w:tab/>
            </w:r>
            <w:r w:rsidRPr="00D7188C">
              <w:rPr>
                <w:rFonts w:hint="eastAsia"/>
              </w:rPr>
              <w:t>在本规则范围内，应按照各主管部门</w:t>
            </w:r>
            <w:r w:rsidRPr="00D7188C">
              <w:rPr>
                <w:lang w:val="en-GB"/>
              </w:rPr>
              <w:fldChar w:fldCharType="begin"/>
            </w:r>
            <w:r w:rsidRPr="00D7188C">
              <w:instrText xml:space="preserve"> </w:instrText>
            </w:r>
            <w:r w:rsidRPr="00D7188C">
              <w:rPr>
                <w:rFonts w:hint="eastAsia"/>
              </w:rPr>
              <w:instrText>NOTEREF _Ref319483268 \h</w:instrText>
            </w:r>
            <w:r w:rsidRPr="00D7188C">
              <w:instrText xml:space="preserve">  \* MERGEFORMAT </w:instrText>
            </w:r>
            <w:r w:rsidRPr="00D7188C">
              <w:rPr>
                <w:lang w:val="en-GB"/>
              </w:rPr>
            </w:r>
            <w:r w:rsidRPr="00D7188C">
              <w:rPr>
                <w:lang w:val="en-GB"/>
              </w:rPr>
              <w:fldChar w:fldCharType="separate"/>
            </w:r>
            <w:r w:rsidR="00F669FF">
              <w:t>*</w:t>
            </w:r>
            <w:r w:rsidRPr="00D7188C">
              <w:fldChar w:fldCharType="end"/>
            </w:r>
            <w:r w:rsidRPr="00D7188C">
              <w:rPr>
                <w:rFonts w:hint="eastAsia"/>
              </w:rPr>
              <w:t>间的相互协议提供和操作每个通信联络中的国际电信业务。</w:t>
            </w:r>
          </w:p>
        </w:tc>
        <w:tc>
          <w:tcPr>
            <w:tcW w:w="2108" w:type="dxa"/>
          </w:tcPr>
          <w:p w14:paraId="29D61A36" w14:textId="32D7CEAF" w:rsidR="00A55A09" w:rsidRPr="00A55A09" w:rsidRDefault="00790073" w:rsidP="00D743D8">
            <w:pPr>
              <w:pStyle w:val="Tabletext1"/>
            </w:pPr>
            <w:r>
              <w:t>本条具有适用性。</w:t>
            </w:r>
          </w:p>
        </w:tc>
        <w:tc>
          <w:tcPr>
            <w:tcW w:w="1984" w:type="dxa"/>
          </w:tcPr>
          <w:p w14:paraId="59BE9FDC" w14:textId="13620C2F" w:rsidR="00A55A09" w:rsidRPr="00A55A09" w:rsidRDefault="00790073" w:rsidP="00D743D8">
            <w:pPr>
              <w:pStyle w:val="Tabletext1"/>
            </w:pPr>
            <w:r>
              <w:t>本条具有灵活性。</w:t>
            </w:r>
          </w:p>
        </w:tc>
        <w:tc>
          <w:tcPr>
            <w:tcW w:w="1310" w:type="dxa"/>
          </w:tcPr>
          <w:p w14:paraId="1F4C7BB0" w14:textId="0C3B8DBE" w:rsidR="00A55A09" w:rsidRPr="00840A1C" w:rsidRDefault="00790073" w:rsidP="00D743D8">
            <w:pPr>
              <w:pStyle w:val="Tabletext1"/>
              <w:rPr>
                <w:b/>
                <w:bCs w:val="0"/>
              </w:rPr>
            </w:pPr>
            <w:r w:rsidRPr="00840A1C">
              <w:rPr>
                <w:b/>
                <w:bCs w:val="0"/>
              </w:rPr>
              <w:t>无需更改。</w:t>
            </w:r>
          </w:p>
        </w:tc>
      </w:tr>
      <w:tr w:rsidR="00A55A09" w:rsidRPr="00A55A09" w14:paraId="75CBBD72" w14:textId="77777777" w:rsidTr="00840A1C">
        <w:tc>
          <w:tcPr>
            <w:tcW w:w="909" w:type="dxa"/>
          </w:tcPr>
          <w:p w14:paraId="74E31318" w14:textId="601DCE3A" w:rsidR="00A55A09" w:rsidRPr="00840A1C" w:rsidRDefault="00790073" w:rsidP="00D743D8">
            <w:pPr>
              <w:pStyle w:val="Tabletext1"/>
              <w:rPr>
                <w:b/>
                <w:bCs w:val="0"/>
              </w:rPr>
            </w:pPr>
            <w:r w:rsidRPr="00840A1C">
              <w:rPr>
                <w:b/>
                <w:bCs w:val="0"/>
              </w:rPr>
              <w:t>第</w:t>
            </w:r>
            <w:r w:rsidRPr="00840A1C">
              <w:rPr>
                <w:b/>
                <w:bCs w:val="0"/>
              </w:rPr>
              <w:t>1</w:t>
            </w:r>
            <w:r w:rsidRPr="00840A1C">
              <w:rPr>
                <w:b/>
                <w:bCs w:val="0"/>
              </w:rPr>
              <w:t>条</w:t>
            </w:r>
          </w:p>
        </w:tc>
        <w:tc>
          <w:tcPr>
            <w:tcW w:w="2104" w:type="dxa"/>
          </w:tcPr>
          <w:p w14:paraId="7FFE4822" w14:textId="451EFC46" w:rsidR="00A55A09" w:rsidRPr="00A55A09" w:rsidRDefault="00A55A09" w:rsidP="00D743D8">
            <w:pPr>
              <w:pStyle w:val="Tabletext1"/>
            </w:pPr>
            <w:r w:rsidRPr="00A55A09">
              <w:t>1.6</w:t>
            </w:r>
            <w:r>
              <w:tab/>
            </w:r>
            <w:r w:rsidRPr="00A55A09">
              <w:rPr>
                <w:rFonts w:hint="eastAsia"/>
              </w:rPr>
              <w:t>在实施本《规则》原则时，经授权的</w:t>
            </w:r>
            <w:r w:rsidRPr="00A55A09">
              <w:t>运营机构</w:t>
            </w:r>
            <w:r w:rsidRPr="00A55A09">
              <w:rPr>
                <w:rFonts w:hint="eastAsia"/>
              </w:rPr>
              <w:t>应尽可能遵守相关</w:t>
            </w:r>
            <w:r w:rsidRPr="00A55A09">
              <w:t>ITU-T</w:t>
            </w:r>
            <w:r w:rsidRPr="00A55A09">
              <w:rPr>
                <w:rFonts w:hint="eastAsia"/>
              </w:rPr>
              <w:t>建议书。</w:t>
            </w:r>
          </w:p>
        </w:tc>
        <w:tc>
          <w:tcPr>
            <w:tcW w:w="2104" w:type="dxa"/>
          </w:tcPr>
          <w:p w14:paraId="0FA3957A" w14:textId="5F14EB12" w:rsidR="00A55A09" w:rsidRPr="00A55A09" w:rsidRDefault="00D7188C" w:rsidP="00D743D8">
            <w:pPr>
              <w:pStyle w:val="Tabletext1"/>
            </w:pPr>
            <w:r w:rsidRPr="00D7188C">
              <w:t>1.6</w:t>
            </w:r>
            <w:r w:rsidRPr="00D7188C">
              <w:tab/>
            </w:r>
            <w:r w:rsidRPr="00D7188C">
              <w:rPr>
                <w:rFonts w:hint="eastAsia"/>
              </w:rPr>
              <w:t>在实施本规则的原则时，各主管部门</w:t>
            </w:r>
            <w:r w:rsidRPr="00D7188C">
              <w:rPr>
                <w:lang w:val="en-GB"/>
              </w:rPr>
              <w:fldChar w:fldCharType="begin"/>
            </w:r>
            <w:r w:rsidRPr="00D7188C">
              <w:instrText xml:space="preserve"> </w:instrText>
            </w:r>
            <w:r w:rsidRPr="00D7188C">
              <w:rPr>
                <w:rFonts w:hint="eastAsia"/>
              </w:rPr>
              <w:instrText>NOTEREF _Ref319483268 \h</w:instrText>
            </w:r>
            <w:r w:rsidRPr="00D7188C">
              <w:instrText xml:space="preserve">  \* MERGEFORMAT </w:instrText>
            </w:r>
            <w:r w:rsidRPr="00D7188C">
              <w:rPr>
                <w:lang w:val="en-GB"/>
              </w:rPr>
            </w:r>
            <w:r w:rsidRPr="00D7188C">
              <w:rPr>
                <w:lang w:val="en-GB"/>
              </w:rPr>
              <w:fldChar w:fldCharType="separate"/>
            </w:r>
            <w:r w:rsidR="00F669FF">
              <w:t>*</w:t>
            </w:r>
            <w:r w:rsidRPr="00D7188C">
              <w:fldChar w:fldCharType="end"/>
            </w:r>
            <w:r w:rsidRPr="00D7188C">
              <w:rPr>
                <w:rFonts w:hint="eastAsia"/>
              </w:rPr>
              <w:t>应在最大可行的程度上遵守国际电报电话咨询委员会的相关建议，包括构成这些建议的一部分或由这些建议产生的任何须知。</w:t>
            </w:r>
          </w:p>
        </w:tc>
        <w:tc>
          <w:tcPr>
            <w:tcW w:w="2108" w:type="dxa"/>
          </w:tcPr>
          <w:p w14:paraId="442E4628" w14:textId="7A35729D" w:rsidR="00A55A09" w:rsidRPr="00A55A09" w:rsidRDefault="00696A1D" w:rsidP="00D743D8">
            <w:pPr>
              <w:pStyle w:val="Tabletext1"/>
            </w:pPr>
            <w:r>
              <w:rPr>
                <w:rFonts w:hint="eastAsia"/>
              </w:rPr>
              <w:t>本条</w:t>
            </w:r>
            <w:r w:rsidRPr="00F63473">
              <w:rPr>
                <w:rFonts w:hint="eastAsia"/>
              </w:rPr>
              <w:t>为</w:t>
            </w:r>
            <w:r w:rsidR="00E4588E">
              <w:rPr>
                <w:rFonts w:hint="eastAsia"/>
              </w:rPr>
              <w:t>运营机构</w:t>
            </w:r>
            <w:r w:rsidRPr="00F63473">
              <w:rPr>
                <w:rFonts w:hint="eastAsia"/>
              </w:rPr>
              <w:t>提供了操作</w:t>
            </w:r>
            <w:r w:rsidR="00BA7666">
              <w:rPr>
                <w:rFonts w:hint="eastAsia"/>
              </w:rPr>
              <w:t>导则。</w:t>
            </w:r>
          </w:p>
        </w:tc>
        <w:tc>
          <w:tcPr>
            <w:tcW w:w="1984" w:type="dxa"/>
          </w:tcPr>
          <w:p w14:paraId="2690F882" w14:textId="5954D09D" w:rsidR="00A55A09" w:rsidRPr="00A55A09" w:rsidRDefault="00696A1D" w:rsidP="00D743D8">
            <w:pPr>
              <w:pStyle w:val="Tabletext1"/>
            </w:pPr>
            <w:r>
              <w:rPr>
                <w:rFonts w:hint="eastAsia"/>
              </w:rPr>
              <w:t>本条</w:t>
            </w:r>
            <w:r w:rsidRPr="00F63473">
              <w:rPr>
                <w:rFonts w:hint="eastAsia"/>
              </w:rPr>
              <w:t>为</w:t>
            </w:r>
            <w:r w:rsidR="00E4588E">
              <w:rPr>
                <w:rFonts w:hint="eastAsia"/>
              </w:rPr>
              <w:t>运营机构</w:t>
            </w:r>
            <w:r w:rsidRPr="00F63473">
              <w:rPr>
                <w:rFonts w:hint="eastAsia"/>
              </w:rPr>
              <w:t>提供了未来的操作</w:t>
            </w:r>
            <w:r w:rsidR="00BA7666">
              <w:rPr>
                <w:rFonts w:hint="eastAsia"/>
              </w:rPr>
              <w:t>导则。</w:t>
            </w:r>
          </w:p>
        </w:tc>
        <w:tc>
          <w:tcPr>
            <w:tcW w:w="1310" w:type="dxa"/>
          </w:tcPr>
          <w:p w14:paraId="168B370D" w14:textId="59DF6F05" w:rsidR="00A55A09" w:rsidRPr="00840A1C" w:rsidRDefault="00790073" w:rsidP="00D743D8">
            <w:pPr>
              <w:pStyle w:val="Tabletext1"/>
              <w:rPr>
                <w:b/>
                <w:bCs w:val="0"/>
              </w:rPr>
            </w:pPr>
            <w:r w:rsidRPr="00840A1C">
              <w:rPr>
                <w:b/>
                <w:bCs w:val="0"/>
              </w:rPr>
              <w:t>无需更改。</w:t>
            </w:r>
          </w:p>
        </w:tc>
      </w:tr>
      <w:tr w:rsidR="00A55A09" w:rsidRPr="00A55A09" w14:paraId="2D49CC9D" w14:textId="77777777" w:rsidTr="00840A1C">
        <w:tc>
          <w:tcPr>
            <w:tcW w:w="909" w:type="dxa"/>
          </w:tcPr>
          <w:p w14:paraId="5277B5C5" w14:textId="51B8FCC3" w:rsidR="00A55A09" w:rsidRPr="00840A1C" w:rsidRDefault="00790073" w:rsidP="00D743D8">
            <w:pPr>
              <w:pStyle w:val="Tabletext1"/>
              <w:rPr>
                <w:b/>
                <w:bCs w:val="0"/>
              </w:rPr>
            </w:pPr>
            <w:r w:rsidRPr="00840A1C">
              <w:rPr>
                <w:b/>
                <w:bCs w:val="0"/>
              </w:rPr>
              <w:t>第</w:t>
            </w:r>
            <w:r w:rsidRPr="00840A1C">
              <w:rPr>
                <w:b/>
                <w:bCs w:val="0"/>
              </w:rPr>
              <w:t>1</w:t>
            </w:r>
            <w:r w:rsidRPr="00840A1C">
              <w:rPr>
                <w:b/>
                <w:bCs w:val="0"/>
              </w:rPr>
              <w:t>条</w:t>
            </w:r>
          </w:p>
        </w:tc>
        <w:tc>
          <w:tcPr>
            <w:tcW w:w="2104" w:type="dxa"/>
          </w:tcPr>
          <w:p w14:paraId="72720255" w14:textId="1B11E4B2" w:rsidR="00A55A09" w:rsidRPr="00B6016D" w:rsidRDefault="00A55A09" w:rsidP="00D743D8">
            <w:pPr>
              <w:pStyle w:val="Tabletext1"/>
            </w:pPr>
            <w:bookmarkStart w:id="9" w:name="lt_pId098"/>
            <w:r w:rsidRPr="00B6016D">
              <w:t>1.7</w:t>
            </w:r>
            <w:r w:rsidRPr="00B6016D">
              <w:tab/>
              <w:t>a)</w:t>
            </w:r>
            <w:r w:rsidR="00F4223D">
              <w:tab/>
            </w:r>
            <w:r w:rsidRPr="00B6016D">
              <w:rPr>
                <w:rFonts w:hint="eastAsia"/>
              </w:rPr>
              <w:t>本《规则》承认，成员国有权根据国内法律和自行决定，要求在其领土上运营并向公众提供国际电信业务的经授权的运营机构具备该成员国的授权。</w:t>
            </w:r>
            <w:bookmarkEnd w:id="9"/>
          </w:p>
          <w:p w14:paraId="1AD07D27" w14:textId="63BDD236" w:rsidR="00A55A09" w:rsidRPr="00B6016D" w:rsidRDefault="00A55A09" w:rsidP="00D743D8">
            <w:pPr>
              <w:pStyle w:val="Tabletext1"/>
            </w:pPr>
            <w:bookmarkStart w:id="10" w:name="lt_pId099"/>
            <w:r w:rsidRPr="00B6016D">
              <w:t>1.7</w:t>
            </w:r>
            <w:r w:rsidRPr="00B6016D">
              <w:tab/>
              <w:t>b)</w:t>
            </w:r>
            <w:r w:rsidR="00F4223D">
              <w:tab/>
            </w:r>
            <w:r w:rsidRPr="00B6016D">
              <w:rPr>
                <w:rFonts w:hint="eastAsia"/>
              </w:rPr>
              <w:t>相关成员国须酌情鼓励此类业务提供商采用相关</w:t>
            </w:r>
            <w:r w:rsidRPr="00B6016D">
              <w:t>ITU-T</w:t>
            </w:r>
            <w:r w:rsidRPr="00B6016D">
              <w:rPr>
                <w:rFonts w:hint="eastAsia"/>
              </w:rPr>
              <w:t>建议书。</w:t>
            </w:r>
            <w:bookmarkEnd w:id="10"/>
          </w:p>
          <w:p w14:paraId="4B5E07D3" w14:textId="34BE0DB0" w:rsidR="00A55A09" w:rsidRPr="00B6016D" w:rsidRDefault="00A55A09" w:rsidP="00D743D8">
            <w:pPr>
              <w:pStyle w:val="Tabletext1"/>
            </w:pPr>
            <w:bookmarkStart w:id="11" w:name="lt_pId100"/>
            <w:r w:rsidRPr="00B6016D">
              <w:t>1.7</w:t>
            </w:r>
            <w:r w:rsidRPr="00B6016D">
              <w:tab/>
              <w:t>c)</w:t>
            </w:r>
            <w:r w:rsidR="00F4223D">
              <w:tab/>
            </w:r>
            <w:r w:rsidRPr="00B6016D">
              <w:rPr>
                <w:rFonts w:hint="eastAsia"/>
              </w:rPr>
              <w:t>需要时，成员国须合作实施本《规则》。</w:t>
            </w:r>
            <w:bookmarkEnd w:id="11"/>
          </w:p>
        </w:tc>
        <w:tc>
          <w:tcPr>
            <w:tcW w:w="2104" w:type="dxa"/>
          </w:tcPr>
          <w:p w14:paraId="66BC576F" w14:textId="484D7B59" w:rsidR="00A55A09" w:rsidRPr="00B6016D" w:rsidRDefault="00A55A09" w:rsidP="00D743D8">
            <w:pPr>
              <w:pStyle w:val="Tabletext1"/>
            </w:pPr>
            <w:bookmarkStart w:id="12" w:name="lt_pId101"/>
            <w:r w:rsidRPr="00B6016D">
              <w:t>1.7</w:t>
            </w:r>
            <w:r w:rsidR="00D7188C" w:rsidRPr="00B6016D">
              <w:tab/>
            </w:r>
            <w:r w:rsidRPr="00B6016D">
              <w:t>a)</w:t>
            </w:r>
            <w:r w:rsidR="00D7188C" w:rsidRPr="00B6016D">
              <w:tab/>
            </w:r>
            <w:r w:rsidR="00D7188C" w:rsidRPr="00B6016D">
              <w:rPr>
                <w:rFonts w:hint="eastAsia"/>
              </w:rPr>
              <w:t>本规则承认每个会员有权根据国内法律并自行决定，要求在其领土上操作和提供国际公众电信业务的主管部门及私营电信机构须经该会员批准。</w:t>
            </w:r>
            <w:bookmarkEnd w:id="12"/>
          </w:p>
          <w:p w14:paraId="62731ECE" w14:textId="1C045D52" w:rsidR="00A55A09" w:rsidRPr="00B6016D" w:rsidRDefault="00A55A09" w:rsidP="00D743D8">
            <w:pPr>
              <w:pStyle w:val="Tabletext1"/>
            </w:pPr>
            <w:bookmarkStart w:id="13" w:name="lt_pId102"/>
            <w:r w:rsidRPr="00B6016D">
              <w:t>1.7</w:t>
            </w:r>
            <w:r w:rsidR="00D7188C" w:rsidRPr="00B6016D">
              <w:tab/>
            </w:r>
            <w:r w:rsidRPr="00B6016D">
              <w:t>b)</w:t>
            </w:r>
            <w:r w:rsidR="00D7188C" w:rsidRPr="00B6016D">
              <w:tab/>
            </w:r>
            <w:r w:rsidR="00D7188C" w:rsidRPr="00B6016D">
              <w:rPr>
                <w:rFonts w:hint="eastAsia"/>
              </w:rPr>
              <w:t>有关会员在适当时应鼓励此种业务提供者采用国际电报电话咨询委员会的相关建议。</w:t>
            </w:r>
            <w:bookmarkEnd w:id="13"/>
          </w:p>
          <w:p w14:paraId="7571AABC" w14:textId="771C1E26" w:rsidR="00A55A09" w:rsidRPr="00A55A09" w:rsidRDefault="00A55A09" w:rsidP="00D743D8">
            <w:pPr>
              <w:pStyle w:val="Tabletext1"/>
            </w:pPr>
            <w:bookmarkStart w:id="14" w:name="lt_pId103"/>
            <w:r w:rsidRPr="00B6016D">
              <w:t>1.7</w:t>
            </w:r>
            <w:r w:rsidR="00D7188C" w:rsidRPr="00B6016D">
              <w:tab/>
            </w:r>
            <w:r w:rsidRPr="00B6016D">
              <w:t>c)</w:t>
            </w:r>
            <w:r w:rsidR="00D7188C" w:rsidRPr="00B6016D">
              <w:tab/>
            </w:r>
            <w:r w:rsidR="00D7188C" w:rsidRPr="00B6016D">
              <w:rPr>
                <w:rFonts w:hint="eastAsia"/>
              </w:rPr>
              <w:t>各会员在需要时应合作实施《国际电信规则》（具体解释另见第</w:t>
            </w:r>
            <w:r w:rsidR="00D7188C" w:rsidRPr="00B6016D">
              <w:t>2</w:t>
            </w:r>
            <w:r w:rsidR="00D7188C" w:rsidRPr="00B6016D">
              <w:rPr>
                <w:rFonts w:hint="eastAsia"/>
              </w:rPr>
              <w:t>号决议）。</w:t>
            </w:r>
            <w:bookmarkEnd w:id="14"/>
          </w:p>
        </w:tc>
        <w:tc>
          <w:tcPr>
            <w:tcW w:w="2108" w:type="dxa"/>
          </w:tcPr>
          <w:p w14:paraId="0C8B742E" w14:textId="213B127C" w:rsidR="00A55A09" w:rsidRPr="00A55A09" w:rsidRDefault="00BA7666" w:rsidP="00D743D8">
            <w:pPr>
              <w:pStyle w:val="Tabletext1"/>
            </w:pPr>
            <w:r>
              <w:rPr>
                <w:rFonts w:hint="eastAsia"/>
              </w:rPr>
              <w:t>本条</w:t>
            </w:r>
            <w:r w:rsidR="00696A1D" w:rsidRPr="00F63473">
              <w:rPr>
                <w:rFonts w:hint="eastAsia"/>
              </w:rPr>
              <w:t>允许成员国为自己的司法管辖区量身定制解决方案。</w:t>
            </w:r>
            <w:r>
              <w:rPr>
                <w:rFonts w:hint="eastAsia"/>
              </w:rPr>
              <w:t>这样可以确保</w:t>
            </w:r>
            <w:r w:rsidR="00696A1D" w:rsidRPr="00F63473">
              <w:rPr>
                <w:rFonts w:hint="eastAsia"/>
              </w:rPr>
              <w:t>希望在其他成员国</w:t>
            </w:r>
            <w:r>
              <w:rPr>
                <w:rFonts w:hint="eastAsia"/>
              </w:rPr>
              <w:t>内开展业务的</w:t>
            </w:r>
            <w:r w:rsidR="00E4588E">
              <w:rPr>
                <w:rFonts w:hint="eastAsia"/>
              </w:rPr>
              <w:t>运营</w:t>
            </w:r>
            <w:r>
              <w:rPr>
                <w:rFonts w:hint="eastAsia"/>
              </w:rPr>
              <w:t>机构都必须遵守</w:t>
            </w:r>
            <w:r w:rsidR="00696A1D" w:rsidRPr="00F63473">
              <w:rPr>
                <w:rFonts w:hint="eastAsia"/>
              </w:rPr>
              <w:t>这些规定。</w:t>
            </w:r>
          </w:p>
          <w:p w14:paraId="5CF4CD7E" w14:textId="77777777" w:rsidR="00A55A09" w:rsidRPr="00A55A09" w:rsidRDefault="00A55A09" w:rsidP="00D743D8">
            <w:pPr>
              <w:pStyle w:val="Tabletext1"/>
            </w:pPr>
          </w:p>
        </w:tc>
        <w:tc>
          <w:tcPr>
            <w:tcW w:w="1984" w:type="dxa"/>
          </w:tcPr>
          <w:p w14:paraId="2F66C761" w14:textId="0FA9ECF7" w:rsidR="00A55A09" w:rsidRPr="00A55A09" w:rsidRDefault="00E4588E" w:rsidP="00D743D8">
            <w:pPr>
              <w:pStyle w:val="Tabletext1"/>
            </w:pPr>
            <w:r>
              <w:rPr>
                <w:rFonts w:hint="eastAsia"/>
              </w:rPr>
              <w:t>运营机构</w:t>
            </w:r>
            <w:r w:rsidR="00696A1D" w:rsidRPr="00F63473">
              <w:rPr>
                <w:rFonts w:hint="eastAsia"/>
              </w:rPr>
              <w:t>必须</w:t>
            </w:r>
            <w:r w:rsidR="00BA7666">
              <w:rPr>
                <w:rFonts w:hint="eastAsia"/>
              </w:rPr>
              <w:t>严格</w:t>
            </w:r>
            <w:r w:rsidR="00696A1D" w:rsidRPr="00F63473">
              <w:rPr>
                <w:rFonts w:hint="eastAsia"/>
              </w:rPr>
              <w:t>遵守其</w:t>
            </w:r>
            <w:r w:rsidR="00BA7666">
              <w:rPr>
                <w:rFonts w:hint="eastAsia"/>
              </w:rPr>
              <w:t>运营</w:t>
            </w:r>
            <w:r w:rsidR="00696A1D" w:rsidRPr="00F63473">
              <w:rPr>
                <w:rFonts w:hint="eastAsia"/>
              </w:rPr>
              <w:t>所在</w:t>
            </w:r>
            <w:r w:rsidR="00BA7666">
              <w:rPr>
                <w:rFonts w:hint="eastAsia"/>
              </w:rPr>
              <w:t>国</w:t>
            </w:r>
            <w:r w:rsidR="00696A1D" w:rsidRPr="00F63473">
              <w:rPr>
                <w:rFonts w:hint="eastAsia"/>
              </w:rPr>
              <w:t>的法律。</w:t>
            </w:r>
            <w:r w:rsidR="00BA7666">
              <w:rPr>
                <w:rFonts w:hint="eastAsia"/>
              </w:rPr>
              <w:t>本条使</w:t>
            </w:r>
            <w:r>
              <w:rPr>
                <w:rFonts w:hint="eastAsia"/>
              </w:rPr>
              <w:t>运营</w:t>
            </w:r>
            <w:r w:rsidR="00BA7666">
              <w:rPr>
                <w:rFonts w:hint="eastAsia"/>
              </w:rPr>
              <w:t>机构可以进行</w:t>
            </w:r>
            <w:r w:rsidR="00696A1D" w:rsidRPr="00F63473">
              <w:rPr>
                <w:rFonts w:hint="eastAsia"/>
              </w:rPr>
              <w:t>全球化</w:t>
            </w:r>
            <w:r>
              <w:rPr>
                <w:rFonts w:hint="eastAsia"/>
              </w:rPr>
              <w:t>运营</w:t>
            </w:r>
            <w:r w:rsidR="00696A1D" w:rsidRPr="00F63473">
              <w:rPr>
                <w:rFonts w:hint="eastAsia"/>
              </w:rPr>
              <w:t>。</w:t>
            </w:r>
          </w:p>
        </w:tc>
        <w:tc>
          <w:tcPr>
            <w:tcW w:w="1310" w:type="dxa"/>
          </w:tcPr>
          <w:p w14:paraId="1307CCD5" w14:textId="04F47948" w:rsidR="00A55A09" w:rsidRPr="00840A1C" w:rsidRDefault="00790073" w:rsidP="00D743D8">
            <w:pPr>
              <w:pStyle w:val="Tabletext1"/>
              <w:rPr>
                <w:b/>
                <w:bCs w:val="0"/>
              </w:rPr>
            </w:pPr>
            <w:r w:rsidRPr="00840A1C">
              <w:rPr>
                <w:b/>
                <w:bCs w:val="0"/>
              </w:rPr>
              <w:t>没有变化</w:t>
            </w:r>
            <w:r w:rsidR="00E4588E" w:rsidRPr="00840A1C">
              <w:rPr>
                <w:b/>
                <w:bCs w:val="0"/>
              </w:rPr>
              <w:t>。</w:t>
            </w:r>
          </w:p>
        </w:tc>
      </w:tr>
      <w:tr w:rsidR="00A55A09" w:rsidRPr="00A55A09" w14:paraId="6975DEAE" w14:textId="77777777" w:rsidTr="00840A1C">
        <w:tc>
          <w:tcPr>
            <w:tcW w:w="909" w:type="dxa"/>
          </w:tcPr>
          <w:p w14:paraId="1B40F9EA" w14:textId="7723595D" w:rsidR="00A55A09" w:rsidRPr="00840A1C" w:rsidRDefault="00790073" w:rsidP="00D743D8">
            <w:pPr>
              <w:pStyle w:val="Tabletext1"/>
              <w:rPr>
                <w:b/>
                <w:bCs w:val="0"/>
              </w:rPr>
            </w:pPr>
            <w:r w:rsidRPr="00840A1C">
              <w:rPr>
                <w:b/>
                <w:bCs w:val="0"/>
              </w:rPr>
              <w:t>第</w:t>
            </w:r>
            <w:r w:rsidRPr="00840A1C">
              <w:rPr>
                <w:b/>
                <w:bCs w:val="0"/>
              </w:rPr>
              <w:t>1</w:t>
            </w:r>
            <w:r w:rsidRPr="00840A1C">
              <w:rPr>
                <w:b/>
                <w:bCs w:val="0"/>
              </w:rPr>
              <w:t>条</w:t>
            </w:r>
          </w:p>
        </w:tc>
        <w:tc>
          <w:tcPr>
            <w:tcW w:w="2104" w:type="dxa"/>
          </w:tcPr>
          <w:p w14:paraId="377B71F2" w14:textId="3800310D" w:rsidR="00A55A09" w:rsidRPr="00B6016D" w:rsidRDefault="00A55A09" w:rsidP="00D743D8">
            <w:pPr>
              <w:pStyle w:val="Tabletext1"/>
            </w:pPr>
            <w:r w:rsidRPr="00B6016D">
              <w:t>1.8</w:t>
            </w:r>
            <w:r w:rsidRPr="00B6016D">
              <w:tab/>
            </w:r>
            <w:r w:rsidRPr="00B6016D">
              <w:rPr>
                <w:rFonts w:hint="eastAsia"/>
              </w:rPr>
              <w:t>本《规则》须适用于任何传输手段开展的国际电信业务，《无线电规则》另有规定的除外。</w:t>
            </w:r>
          </w:p>
        </w:tc>
        <w:tc>
          <w:tcPr>
            <w:tcW w:w="2104" w:type="dxa"/>
          </w:tcPr>
          <w:p w14:paraId="484618AC" w14:textId="23704021" w:rsidR="00A55A09" w:rsidRPr="00B6016D" w:rsidRDefault="00A55A09" w:rsidP="00D743D8">
            <w:pPr>
              <w:pStyle w:val="Tabletext1"/>
            </w:pPr>
            <w:r w:rsidRPr="00B6016D">
              <w:t>1.8</w:t>
            </w:r>
            <w:r w:rsidR="00D7188C" w:rsidRPr="00B6016D">
              <w:tab/>
            </w:r>
            <w:r w:rsidR="00D7188C" w:rsidRPr="00B6016D">
              <w:rPr>
                <w:rFonts w:hint="eastAsia"/>
              </w:rPr>
              <w:t>除《无线电规则》另有规定外，本规则适用于各种传输手段。</w:t>
            </w:r>
          </w:p>
        </w:tc>
        <w:tc>
          <w:tcPr>
            <w:tcW w:w="2108" w:type="dxa"/>
          </w:tcPr>
          <w:p w14:paraId="1B181486" w14:textId="6FE5BF37" w:rsidR="00A55A09" w:rsidRPr="00A55A09" w:rsidRDefault="00593067" w:rsidP="00D743D8">
            <w:pPr>
              <w:pStyle w:val="Tabletext1"/>
            </w:pPr>
            <w:r>
              <w:t>本条具有适用性。</w:t>
            </w:r>
          </w:p>
        </w:tc>
        <w:tc>
          <w:tcPr>
            <w:tcW w:w="1984" w:type="dxa"/>
          </w:tcPr>
          <w:p w14:paraId="4FB2A589" w14:textId="65AA0F41" w:rsidR="00A55A09" w:rsidRPr="00A55A09" w:rsidRDefault="00593067" w:rsidP="00D743D8">
            <w:pPr>
              <w:pStyle w:val="Tabletext1"/>
            </w:pPr>
            <w:bookmarkStart w:id="15" w:name="lt_pId115"/>
            <w:r>
              <w:t>本条具有灵活性。</w:t>
            </w:r>
            <w:bookmarkEnd w:id="15"/>
          </w:p>
        </w:tc>
        <w:tc>
          <w:tcPr>
            <w:tcW w:w="1310" w:type="dxa"/>
          </w:tcPr>
          <w:p w14:paraId="7BFE6501" w14:textId="4A72B799" w:rsidR="00A55A09" w:rsidRPr="00840A1C" w:rsidRDefault="00790073" w:rsidP="00D743D8">
            <w:pPr>
              <w:pStyle w:val="Tabletext1"/>
              <w:rPr>
                <w:b/>
                <w:bCs w:val="0"/>
              </w:rPr>
            </w:pPr>
            <w:r w:rsidRPr="00840A1C">
              <w:rPr>
                <w:b/>
                <w:bCs w:val="0"/>
              </w:rPr>
              <w:t>无需更改。</w:t>
            </w:r>
          </w:p>
        </w:tc>
      </w:tr>
      <w:tr w:rsidR="006E4DE2" w:rsidRPr="00A55A09" w14:paraId="0AE6421A" w14:textId="77777777" w:rsidTr="00840A1C">
        <w:tc>
          <w:tcPr>
            <w:tcW w:w="909" w:type="dxa"/>
          </w:tcPr>
          <w:p w14:paraId="4FA0A9D5" w14:textId="669FB6CF" w:rsidR="006E4DE2" w:rsidRPr="00840A1C" w:rsidRDefault="006E4DE2" w:rsidP="00D743D8">
            <w:pPr>
              <w:pStyle w:val="Tabletext1"/>
              <w:rPr>
                <w:b/>
                <w:bCs w:val="0"/>
              </w:rPr>
            </w:pPr>
            <w:r w:rsidRPr="00840A1C">
              <w:rPr>
                <w:b/>
                <w:bCs w:val="0"/>
              </w:rPr>
              <w:t>第</w:t>
            </w:r>
            <w:r w:rsidRPr="00840A1C">
              <w:rPr>
                <w:b/>
                <w:bCs w:val="0"/>
              </w:rPr>
              <w:t>2</w:t>
            </w:r>
            <w:r w:rsidRPr="00840A1C">
              <w:rPr>
                <w:b/>
                <w:bCs w:val="0"/>
              </w:rPr>
              <w:t>条</w:t>
            </w:r>
          </w:p>
        </w:tc>
        <w:tc>
          <w:tcPr>
            <w:tcW w:w="2104" w:type="dxa"/>
          </w:tcPr>
          <w:p w14:paraId="61A02AD1" w14:textId="05FF4ED0" w:rsidR="006E4DE2" w:rsidRPr="00B6016D" w:rsidRDefault="006E4DE2" w:rsidP="00D743D8">
            <w:pPr>
              <w:pStyle w:val="Tabletext1"/>
            </w:pPr>
            <w:r w:rsidRPr="00B6016D">
              <w:t>2.1</w:t>
            </w:r>
            <w:r w:rsidRPr="00B6016D">
              <w:tab/>
            </w:r>
            <w:r w:rsidRPr="00B6016D">
              <w:rPr>
                <w:rFonts w:hint="eastAsia"/>
              </w:rPr>
              <w:t>下列定义须适用于本《规则》。然而，这些术语和定义未必适用于其它目的</w:t>
            </w:r>
            <w:r>
              <w:rPr>
                <w:rFonts w:hint="eastAsia"/>
              </w:rPr>
              <w:t>。</w:t>
            </w:r>
          </w:p>
        </w:tc>
        <w:tc>
          <w:tcPr>
            <w:tcW w:w="2104" w:type="dxa"/>
          </w:tcPr>
          <w:p w14:paraId="589776FB" w14:textId="628F5353" w:rsidR="006E4DE2" w:rsidRPr="00B6016D" w:rsidRDefault="006E4DE2" w:rsidP="00D743D8">
            <w:pPr>
              <w:pStyle w:val="Tabletext1"/>
            </w:pPr>
            <w:r w:rsidRPr="00B6016D">
              <w:rPr>
                <w:rFonts w:hint="eastAsia"/>
              </w:rPr>
              <w:t>下列定义须适用于本《规则》。然而，这些术语和定义未必适用于其它目的</w:t>
            </w:r>
            <w:r>
              <w:rPr>
                <w:rFonts w:hint="eastAsia"/>
              </w:rPr>
              <w:t>。</w:t>
            </w:r>
          </w:p>
        </w:tc>
        <w:tc>
          <w:tcPr>
            <w:tcW w:w="2108" w:type="dxa"/>
          </w:tcPr>
          <w:p w14:paraId="45BC59F8" w14:textId="03E94F7D" w:rsidR="006E4DE2" w:rsidRPr="00A55A09" w:rsidRDefault="006E4DE2" w:rsidP="00AE1B6B">
            <w:pPr>
              <w:pStyle w:val="Tabletext1"/>
              <w:jc w:val="center"/>
            </w:pPr>
            <w:r w:rsidRPr="00A55A09">
              <w:t>-</w:t>
            </w:r>
          </w:p>
        </w:tc>
        <w:tc>
          <w:tcPr>
            <w:tcW w:w="1984" w:type="dxa"/>
          </w:tcPr>
          <w:p w14:paraId="65D45050" w14:textId="15BBA144" w:rsidR="006E4DE2" w:rsidRPr="00A55A09" w:rsidRDefault="006E4DE2" w:rsidP="00AE1B6B">
            <w:pPr>
              <w:pStyle w:val="Tabletext1"/>
              <w:jc w:val="center"/>
            </w:pPr>
            <w:r w:rsidRPr="00A55A09">
              <w:t>-</w:t>
            </w:r>
          </w:p>
        </w:tc>
        <w:tc>
          <w:tcPr>
            <w:tcW w:w="1310" w:type="dxa"/>
          </w:tcPr>
          <w:p w14:paraId="1D1A095F" w14:textId="7134CB69" w:rsidR="006E4DE2" w:rsidRPr="00840A1C" w:rsidRDefault="006E4DE2" w:rsidP="00D743D8">
            <w:pPr>
              <w:pStyle w:val="Tabletext1"/>
              <w:rPr>
                <w:b/>
                <w:bCs w:val="0"/>
              </w:rPr>
            </w:pPr>
            <w:r w:rsidRPr="00840A1C">
              <w:rPr>
                <w:b/>
                <w:bCs w:val="0"/>
              </w:rPr>
              <w:t>无需更改。</w:t>
            </w:r>
          </w:p>
        </w:tc>
      </w:tr>
      <w:tr w:rsidR="00A55A09" w:rsidRPr="00A55A09" w14:paraId="204A68CB" w14:textId="77777777" w:rsidTr="00840A1C">
        <w:tc>
          <w:tcPr>
            <w:tcW w:w="909" w:type="dxa"/>
          </w:tcPr>
          <w:p w14:paraId="39D6E614" w14:textId="7D53ABE5" w:rsidR="00A55A09" w:rsidRPr="00840A1C" w:rsidRDefault="006E4DE2" w:rsidP="00D743D8">
            <w:pPr>
              <w:pStyle w:val="Tabletext1"/>
              <w:rPr>
                <w:b/>
                <w:bCs w:val="0"/>
              </w:rPr>
            </w:pPr>
            <w:r w:rsidRPr="00840A1C">
              <w:rPr>
                <w:b/>
                <w:bCs w:val="0"/>
              </w:rPr>
              <w:t>第</w:t>
            </w:r>
            <w:r w:rsidRPr="00840A1C">
              <w:rPr>
                <w:b/>
                <w:bCs w:val="0"/>
              </w:rPr>
              <w:t>2</w:t>
            </w:r>
            <w:r w:rsidRPr="00840A1C">
              <w:rPr>
                <w:b/>
                <w:bCs w:val="0"/>
              </w:rPr>
              <w:t>条</w:t>
            </w:r>
          </w:p>
        </w:tc>
        <w:tc>
          <w:tcPr>
            <w:tcW w:w="2104" w:type="dxa"/>
          </w:tcPr>
          <w:p w14:paraId="722D2F89" w14:textId="143FD397" w:rsidR="00A55A09" w:rsidRPr="00B6016D" w:rsidRDefault="006E4DE2" w:rsidP="00D743D8">
            <w:pPr>
              <w:pStyle w:val="Tabletext1"/>
            </w:pPr>
            <w:r w:rsidRPr="00B6016D">
              <w:t>2.2</w:t>
            </w:r>
            <w:r w:rsidRPr="00B6016D">
              <w:tab/>
            </w:r>
            <w:r w:rsidRPr="00B6016D">
              <w:rPr>
                <w:rFonts w:hint="eastAsia"/>
              </w:rPr>
              <w:t>电信：是指利用有线、无线、光学或其它电磁系统，传送、发射或者接收符号、信号、文字、图像和声音或其它任何形式信息的活动</w:t>
            </w:r>
            <w:r>
              <w:rPr>
                <w:rFonts w:hint="eastAsia"/>
              </w:rPr>
              <w:t>。</w:t>
            </w:r>
          </w:p>
        </w:tc>
        <w:tc>
          <w:tcPr>
            <w:tcW w:w="2104" w:type="dxa"/>
          </w:tcPr>
          <w:p w14:paraId="7F4FB9F7" w14:textId="65D5A215" w:rsidR="00A55A09" w:rsidRPr="00B6016D" w:rsidRDefault="00A55A09" w:rsidP="00D743D8">
            <w:pPr>
              <w:pStyle w:val="Tabletext1"/>
            </w:pPr>
            <w:r w:rsidRPr="00B6016D">
              <w:t>2.1</w:t>
            </w:r>
            <w:r w:rsidR="00D7188C" w:rsidRPr="00B6016D">
              <w:tab/>
            </w:r>
            <w:r w:rsidR="00D7188C" w:rsidRPr="00B6016D">
              <w:rPr>
                <w:rFonts w:hint="eastAsia"/>
              </w:rPr>
              <w:t>电信：利用有线、无线、光学或其它电磁系统进行的符号、信号、文字、影像和声音或任何性质信息的传输、发送或接收。</w:t>
            </w:r>
          </w:p>
        </w:tc>
        <w:tc>
          <w:tcPr>
            <w:tcW w:w="2108" w:type="dxa"/>
          </w:tcPr>
          <w:p w14:paraId="3E51B94C" w14:textId="5DFE6804" w:rsidR="00A55A09" w:rsidRPr="00A55A09" w:rsidRDefault="006E4DE2" w:rsidP="006E4DE2">
            <w:pPr>
              <w:pStyle w:val="Tabletext1"/>
              <w:jc w:val="center"/>
            </w:pPr>
            <w:r>
              <w:rPr>
                <w:rFonts w:hint="eastAsia"/>
              </w:rPr>
              <w:t>本条涵盖</w:t>
            </w:r>
            <w:r w:rsidRPr="00F63473">
              <w:rPr>
                <w:rFonts w:hint="eastAsia"/>
              </w:rPr>
              <w:t>了当前常见的信息传输方式</w:t>
            </w:r>
            <w:r>
              <w:rPr>
                <w:rFonts w:hint="eastAsia"/>
              </w:rPr>
              <w:t>。</w:t>
            </w:r>
          </w:p>
        </w:tc>
        <w:tc>
          <w:tcPr>
            <w:tcW w:w="1984" w:type="dxa"/>
          </w:tcPr>
          <w:p w14:paraId="55A2A3FE" w14:textId="57936047" w:rsidR="00A55A09" w:rsidRPr="00A55A09" w:rsidRDefault="006E4DE2" w:rsidP="00AE1B6B">
            <w:pPr>
              <w:pStyle w:val="Tabletext1"/>
              <w:jc w:val="center"/>
            </w:pPr>
            <w:bookmarkStart w:id="16" w:name="lt_pId133"/>
            <w:r>
              <w:t>本条具有灵活性。</w:t>
            </w:r>
            <w:bookmarkEnd w:id="16"/>
          </w:p>
        </w:tc>
        <w:tc>
          <w:tcPr>
            <w:tcW w:w="1310" w:type="dxa"/>
          </w:tcPr>
          <w:p w14:paraId="79ADEC2D" w14:textId="0FAC168A" w:rsidR="00A55A09" w:rsidRPr="00840A1C" w:rsidRDefault="006E4DE2" w:rsidP="00D743D8">
            <w:pPr>
              <w:pStyle w:val="Tabletext1"/>
              <w:rPr>
                <w:b/>
                <w:bCs w:val="0"/>
              </w:rPr>
            </w:pPr>
            <w:r w:rsidRPr="00840A1C">
              <w:rPr>
                <w:rFonts w:hint="eastAsia"/>
                <w:b/>
                <w:bCs w:val="0"/>
              </w:rPr>
              <w:t>第</w:t>
            </w:r>
            <w:r w:rsidRPr="00840A1C">
              <w:rPr>
                <w:rFonts w:hint="eastAsia"/>
                <w:b/>
                <w:bCs w:val="0"/>
              </w:rPr>
              <w:t>2</w:t>
            </w:r>
            <w:r w:rsidRPr="00840A1C">
              <w:rPr>
                <w:rFonts w:hint="eastAsia"/>
                <w:b/>
                <w:bCs w:val="0"/>
              </w:rPr>
              <w:t>条中的定义与《组织法》和《公约》中包含的定义相同，受支持。</w:t>
            </w:r>
            <w:r>
              <w:rPr>
                <w:rFonts w:hint="eastAsia"/>
                <w:b/>
                <w:bCs w:val="0"/>
              </w:rPr>
              <w:t>）</w:t>
            </w:r>
          </w:p>
        </w:tc>
      </w:tr>
      <w:tr w:rsidR="00A55A09" w:rsidRPr="00A55A09" w14:paraId="0DC34D21" w14:textId="77777777" w:rsidTr="00840A1C">
        <w:tc>
          <w:tcPr>
            <w:tcW w:w="909" w:type="dxa"/>
          </w:tcPr>
          <w:p w14:paraId="45D1963C" w14:textId="53EC9A3E" w:rsidR="00A55A09" w:rsidRPr="00840A1C" w:rsidRDefault="006E4DE2" w:rsidP="00D743D8">
            <w:pPr>
              <w:pStyle w:val="Tabletext1"/>
              <w:rPr>
                <w:b/>
                <w:bCs w:val="0"/>
              </w:rPr>
            </w:pPr>
            <w:r w:rsidRPr="00840A1C">
              <w:rPr>
                <w:b/>
                <w:bCs w:val="0"/>
              </w:rPr>
              <w:lastRenderedPageBreak/>
              <w:t>第</w:t>
            </w:r>
            <w:r w:rsidRPr="00840A1C">
              <w:rPr>
                <w:b/>
                <w:bCs w:val="0"/>
              </w:rPr>
              <w:t>2</w:t>
            </w:r>
            <w:r w:rsidRPr="00840A1C">
              <w:rPr>
                <w:b/>
                <w:bCs w:val="0"/>
              </w:rPr>
              <w:t>条</w:t>
            </w:r>
          </w:p>
        </w:tc>
        <w:tc>
          <w:tcPr>
            <w:tcW w:w="2104" w:type="dxa"/>
          </w:tcPr>
          <w:p w14:paraId="284254C4" w14:textId="65D4F52B" w:rsidR="00A55A09" w:rsidRPr="00B6016D" w:rsidRDefault="006E4DE2" w:rsidP="00D743D8">
            <w:pPr>
              <w:pStyle w:val="Tabletext1"/>
            </w:pPr>
            <w:r w:rsidRPr="00B6016D">
              <w:t>2.</w:t>
            </w:r>
            <w:r w:rsidRPr="00B6016D">
              <w:rPr>
                <w:rFonts w:hint="eastAsia"/>
              </w:rPr>
              <w:t>3</w:t>
            </w:r>
            <w:r w:rsidRPr="00B6016D">
              <w:tab/>
            </w:r>
            <w:r w:rsidRPr="00B6016D">
              <w:rPr>
                <w:rFonts w:hint="eastAsia"/>
              </w:rPr>
              <w:t>国际电信业务：是指位于不同国家或属于不同国家的电信局之间或电台之间提供的电信业务</w:t>
            </w:r>
            <w:r>
              <w:rPr>
                <w:rFonts w:hint="eastAsia"/>
              </w:rPr>
              <w:t>。</w:t>
            </w:r>
          </w:p>
        </w:tc>
        <w:tc>
          <w:tcPr>
            <w:tcW w:w="2104" w:type="dxa"/>
          </w:tcPr>
          <w:p w14:paraId="7C833138" w14:textId="47D102BD" w:rsidR="00A55A09" w:rsidRPr="00A55A09" w:rsidRDefault="00D7188C" w:rsidP="00D743D8">
            <w:pPr>
              <w:pStyle w:val="Tabletext1"/>
            </w:pPr>
            <w:r w:rsidRPr="00D7188C">
              <w:t>2.2</w:t>
            </w:r>
            <w:r w:rsidRPr="00D7188C">
              <w:tab/>
            </w:r>
            <w:r w:rsidRPr="00D7188C">
              <w:rPr>
                <w:rFonts w:hint="eastAsia"/>
              </w:rPr>
              <w:t>国际电信业务：在不同国家内的或属于不同国家的任何性质的电信局之间或电台之间提供的电信。</w:t>
            </w:r>
          </w:p>
        </w:tc>
        <w:tc>
          <w:tcPr>
            <w:tcW w:w="2108" w:type="dxa"/>
          </w:tcPr>
          <w:p w14:paraId="4A6C6AEF" w14:textId="41ACE642" w:rsidR="00A55A09" w:rsidRPr="00A55A09" w:rsidRDefault="006E4DE2" w:rsidP="00D743D8">
            <w:pPr>
              <w:pStyle w:val="Tabletext1"/>
            </w:pPr>
            <w:r>
              <w:rPr>
                <w:rFonts w:hint="eastAsia"/>
              </w:rPr>
              <w:t>本条</w:t>
            </w:r>
            <w:r w:rsidRPr="00F63473">
              <w:rPr>
                <w:rFonts w:hint="eastAsia"/>
              </w:rPr>
              <w:t>允许任何</w:t>
            </w:r>
            <w:r>
              <w:rPr>
                <w:rFonts w:hint="eastAsia"/>
              </w:rPr>
              <w:t>运营</w:t>
            </w:r>
            <w:r w:rsidRPr="00F63473">
              <w:rPr>
                <w:rFonts w:hint="eastAsia"/>
              </w:rPr>
              <w:t>机构在不影响其他机构的情况下与其他机构建立网络服务。</w:t>
            </w:r>
          </w:p>
        </w:tc>
        <w:tc>
          <w:tcPr>
            <w:tcW w:w="1984" w:type="dxa"/>
          </w:tcPr>
          <w:p w14:paraId="47B0020E" w14:textId="083255D2" w:rsidR="00A55A09" w:rsidRPr="00A55A09" w:rsidRDefault="006E4DE2" w:rsidP="00D743D8">
            <w:pPr>
              <w:pStyle w:val="Tabletext1"/>
            </w:pPr>
            <w:r>
              <w:rPr>
                <w:rFonts w:hint="eastAsia"/>
              </w:rPr>
              <w:t>本</w:t>
            </w:r>
            <w:r w:rsidRPr="00F63473">
              <w:rPr>
                <w:rFonts w:hint="eastAsia"/>
              </w:rPr>
              <w:t>条中以“任何性质的站</w:t>
            </w:r>
            <w:r>
              <w:rPr>
                <w:rFonts w:hint="eastAsia"/>
              </w:rPr>
              <w:t>点</w:t>
            </w:r>
            <w:r w:rsidRPr="00F63473">
              <w:rPr>
                <w:rFonts w:hint="eastAsia"/>
              </w:rPr>
              <w:t>”的名义涵盖了未来的技术</w:t>
            </w:r>
            <w:r>
              <w:t>。</w:t>
            </w:r>
          </w:p>
        </w:tc>
        <w:tc>
          <w:tcPr>
            <w:tcW w:w="1310" w:type="dxa"/>
          </w:tcPr>
          <w:p w14:paraId="5FE27585" w14:textId="4A9968B5" w:rsidR="00A55A09" w:rsidRPr="00840A1C" w:rsidRDefault="006E4DE2" w:rsidP="00D743D8">
            <w:pPr>
              <w:pStyle w:val="Tabletext1"/>
              <w:rPr>
                <w:b/>
                <w:bCs w:val="0"/>
              </w:rPr>
            </w:pPr>
            <w:r w:rsidRPr="00840A1C">
              <w:rPr>
                <w:b/>
                <w:bCs w:val="0"/>
              </w:rPr>
              <w:t>无需更改。</w:t>
            </w:r>
          </w:p>
        </w:tc>
      </w:tr>
      <w:tr w:rsidR="00A55A09" w:rsidRPr="00A55A09" w14:paraId="2DAEC05A" w14:textId="77777777" w:rsidTr="00840A1C">
        <w:tc>
          <w:tcPr>
            <w:tcW w:w="909" w:type="dxa"/>
          </w:tcPr>
          <w:p w14:paraId="0297717D" w14:textId="14B65812" w:rsidR="00A55A09" w:rsidRPr="00840A1C" w:rsidRDefault="006E4DE2" w:rsidP="00D743D8">
            <w:pPr>
              <w:pStyle w:val="Tabletext1"/>
              <w:rPr>
                <w:b/>
                <w:bCs w:val="0"/>
              </w:rPr>
            </w:pPr>
            <w:r w:rsidRPr="00840A1C">
              <w:rPr>
                <w:b/>
                <w:bCs w:val="0"/>
              </w:rPr>
              <w:t>第</w:t>
            </w:r>
            <w:r w:rsidRPr="00840A1C">
              <w:rPr>
                <w:b/>
                <w:bCs w:val="0"/>
              </w:rPr>
              <w:t>2</w:t>
            </w:r>
            <w:r w:rsidRPr="00840A1C">
              <w:rPr>
                <w:b/>
                <w:bCs w:val="0"/>
              </w:rPr>
              <w:t>条</w:t>
            </w:r>
          </w:p>
        </w:tc>
        <w:tc>
          <w:tcPr>
            <w:tcW w:w="2104" w:type="dxa"/>
          </w:tcPr>
          <w:p w14:paraId="477EB6EA" w14:textId="47D85FB2" w:rsidR="00A55A09" w:rsidRPr="00B6016D" w:rsidRDefault="006E4DE2" w:rsidP="00D743D8">
            <w:pPr>
              <w:pStyle w:val="Tabletext1"/>
            </w:pPr>
            <w:r w:rsidRPr="00B6016D">
              <w:t>2.</w:t>
            </w:r>
            <w:r w:rsidRPr="00B6016D">
              <w:rPr>
                <w:rFonts w:hint="eastAsia"/>
              </w:rPr>
              <w:t>4</w:t>
            </w:r>
            <w:r w:rsidRPr="00B6016D">
              <w:tab/>
            </w:r>
            <w:r w:rsidRPr="00B6016D">
              <w:rPr>
                <w:rFonts w:hint="eastAsia"/>
              </w:rPr>
              <w:t>政务电信：是指发起方为下列各方的电信：国家元首；政府首脑或政府成员；陆军、海军或空军武装部队总司令；外交使节或领事官员；联合国秘书长；联合国各主要机构的负责人；国际法院，或对上述政务电信的回复。</w:t>
            </w:r>
          </w:p>
        </w:tc>
        <w:tc>
          <w:tcPr>
            <w:tcW w:w="2104" w:type="dxa"/>
          </w:tcPr>
          <w:p w14:paraId="0FDB91A0" w14:textId="197C44F3" w:rsidR="00A55A09" w:rsidRPr="00A55A09" w:rsidRDefault="00D7188C" w:rsidP="00D743D8">
            <w:pPr>
              <w:pStyle w:val="Tabletext1"/>
            </w:pPr>
            <w:r w:rsidRPr="00D7188C">
              <w:t>2.3</w:t>
            </w:r>
            <w:r w:rsidRPr="00D7188C">
              <w:tab/>
            </w:r>
            <w:r w:rsidRPr="00D7188C">
              <w:rPr>
                <w:rFonts w:hint="eastAsia"/>
              </w:rPr>
              <w:t>政务电信：发自下列各项的电信：国家元首；政府首脑或政府成员；陆军、海军或空军武装部队总司令；外交使节或领事官员；联合国秘书长；联合国主要机构的负责人；国际法院；或对政务电报的复电。</w:t>
            </w:r>
          </w:p>
        </w:tc>
        <w:tc>
          <w:tcPr>
            <w:tcW w:w="2108" w:type="dxa"/>
          </w:tcPr>
          <w:p w14:paraId="28795662" w14:textId="04FE5AFF" w:rsidR="00A55A09" w:rsidRPr="00A55A09" w:rsidRDefault="006E4DE2" w:rsidP="00D743D8">
            <w:pPr>
              <w:pStyle w:val="Tabletext1"/>
            </w:pPr>
            <w:r>
              <w:rPr>
                <w:rFonts w:hint="eastAsia"/>
              </w:rPr>
              <w:t>本条</w:t>
            </w:r>
            <w:r w:rsidRPr="00F63473">
              <w:rPr>
                <w:rFonts w:hint="eastAsia"/>
              </w:rPr>
              <w:t>涵盖了当前可接受的政府</w:t>
            </w:r>
            <w:r>
              <w:rPr>
                <w:rFonts w:hint="eastAsia"/>
              </w:rPr>
              <w:t>部门</w:t>
            </w:r>
            <w:r w:rsidRPr="00F63473">
              <w:rPr>
                <w:rFonts w:hint="eastAsia"/>
              </w:rPr>
              <w:t>与安全的定义。</w:t>
            </w:r>
          </w:p>
        </w:tc>
        <w:tc>
          <w:tcPr>
            <w:tcW w:w="1984" w:type="dxa"/>
          </w:tcPr>
          <w:p w14:paraId="0CAAB498" w14:textId="574FB367" w:rsidR="00A55A09" w:rsidRPr="00A55A09" w:rsidRDefault="006E4DE2" w:rsidP="00D743D8">
            <w:pPr>
              <w:pStyle w:val="Tabletext1"/>
            </w:pPr>
            <w:r>
              <w:rPr>
                <w:rFonts w:hint="eastAsia"/>
              </w:rPr>
              <w:t>本</w:t>
            </w:r>
            <w:r w:rsidRPr="00F63473">
              <w:rPr>
                <w:rFonts w:hint="eastAsia"/>
              </w:rPr>
              <w:t>条未涵盖其他重要的政府部门。必须包括地方执法机构和所有政府部门</w:t>
            </w:r>
            <w:r>
              <w:rPr>
                <w:rFonts w:hint="eastAsia"/>
              </w:rPr>
              <w:t>。</w:t>
            </w:r>
          </w:p>
        </w:tc>
        <w:tc>
          <w:tcPr>
            <w:tcW w:w="1310" w:type="dxa"/>
          </w:tcPr>
          <w:p w14:paraId="7FB068BB" w14:textId="703E9268" w:rsidR="00A55A09" w:rsidRPr="00840A1C" w:rsidRDefault="006E4DE2" w:rsidP="00D743D8">
            <w:pPr>
              <w:pStyle w:val="Tabletext1"/>
              <w:rPr>
                <w:b/>
                <w:bCs w:val="0"/>
              </w:rPr>
            </w:pPr>
            <w:r w:rsidRPr="00840A1C">
              <w:rPr>
                <w:rFonts w:hint="eastAsia"/>
                <w:b/>
                <w:bCs w:val="0"/>
              </w:rPr>
              <w:t>其他重要的政府部门，例如执法机构也应包括在内。</w:t>
            </w:r>
          </w:p>
        </w:tc>
      </w:tr>
      <w:tr w:rsidR="00A55A09" w:rsidRPr="00A55A09" w14:paraId="2F0CE491" w14:textId="77777777" w:rsidTr="00840A1C">
        <w:tc>
          <w:tcPr>
            <w:tcW w:w="909" w:type="dxa"/>
          </w:tcPr>
          <w:p w14:paraId="7AC80157" w14:textId="2C863D9A" w:rsidR="00A55A09" w:rsidRPr="00840A1C" w:rsidRDefault="006E4DE2" w:rsidP="00D743D8">
            <w:pPr>
              <w:pStyle w:val="Tabletext1"/>
              <w:rPr>
                <w:b/>
                <w:bCs w:val="0"/>
              </w:rPr>
            </w:pPr>
            <w:r w:rsidRPr="00840A1C">
              <w:rPr>
                <w:b/>
                <w:bCs w:val="0"/>
              </w:rPr>
              <w:t>第</w:t>
            </w:r>
            <w:r w:rsidRPr="00840A1C">
              <w:rPr>
                <w:b/>
                <w:bCs w:val="0"/>
              </w:rPr>
              <w:t>2</w:t>
            </w:r>
            <w:r w:rsidRPr="00840A1C">
              <w:rPr>
                <w:b/>
                <w:bCs w:val="0"/>
              </w:rPr>
              <w:t>条</w:t>
            </w:r>
          </w:p>
        </w:tc>
        <w:tc>
          <w:tcPr>
            <w:tcW w:w="2104" w:type="dxa"/>
          </w:tcPr>
          <w:p w14:paraId="1F00156E" w14:textId="77777777" w:rsidR="006E4DE2" w:rsidRPr="00A55A09" w:rsidRDefault="006E4DE2" w:rsidP="006E4DE2">
            <w:pPr>
              <w:pStyle w:val="Tabletext1"/>
            </w:pPr>
            <w:r w:rsidRPr="00A55A09">
              <w:t>2.</w:t>
            </w:r>
            <w:r w:rsidRPr="00A55A09">
              <w:rPr>
                <w:rFonts w:hint="eastAsia"/>
              </w:rPr>
              <w:t>5</w:t>
            </w:r>
            <w:r w:rsidRPr="00A55A09">
              <w:tab/>
            </w:r>
            <w:r w:rsidRPr="00A55A09">
              <w:rPr>
                <w:rFonts w:hint="eastAsia"/>
              </w:rPr>
              <w:t>公务电信：是指在下列各方之间交换的公众国际电信：</w:t>
            </w:r>
          </w:p>
          <w:p w14:paraId="6142EC29" w14:textId="77777777" w:rsidR="006E4DE2" w:rsidRPr="00A55A09" w:rsidRDefault="006E4DE2" w:rsidP="006E4DE2">
            <w:pPr>
              <w:pStyle w:val="Tabletext1"/>
            </w:pPr>
            <w:r w:rsidRPr="00A55A09">
              <w:t>–</w:t>
            </w:r>
            <w:r w:rsidRPr="00A55A09">
              <w:tab/>
            </w:r>
            <w:r w:rsidRPr="00A55A09">
              <w:rPr>
                <w:rFonts w:hint="eastAsia"/>
              </w:rPr>
              <w:t>成员国；</w:t>
            </w:r>
          </w:p>
          <w:p w14:paraId="5F6ABA82" w14:textId="77777777" w:rsidR="006E4DE2" w:rsidRPr="00A55A09" w:rsidRDefault="006E4DE2" w:rsidP="006E4DE2">
            <w:pPr>
              <w:pStyle w:val="Tabletext1"/>
            </w:pPr>
            <w:r w:rsidRPr="00A55A09">
              <w:t>–</w:t>
            </w:r>
            <w:r w:rsidRPr="00A55A09">
              <w:tab/>
            </w:r>
            <w:r w:rsidRPr="00A55A09">
              <w:rPr>
                <w:rFonts w:hint="eastAsia"/>
              </w:rPr>
              <w:t>经授权的运营机构；</w:t>
            </w:r>
          </w:p>
          <w:p w14:paraId="1E8C32A8" w14:textId="1C81F05C" w:rsidR="00A55A09" w:rsidRPr="00B6016D" w:rsidRDefault="006E4DE2" w:rsidP="006E4DE2">
            <w:pPr>
              <w:pStyle w:val="Tabletext1"/>
            </w:pPr>
            <w:r w:rsidRPr="00A55A09">
              <w:br w:type="page"/>
              <w:t>–</w:t>
            </w:r>
            <w:r w:rsidRPr="00A55A09">
              <w:tab/>
            </w:r>
            <w:r w:rsidRPr="00A55A09">
              <w:rPr>
                <w:rFonts w:hint="eastAsia"/>
              </w:rPr>
              <w:t>以及理事会主席、秘书长、副秘书长、各局主任、无线电规则委员会委员、国际电联的其他代表或经授权官员，包括在国际电联总部以外从事公务的官员。</w:t>
            </w:r>
          </w:p>
        </w:tc>
        <w:tc>
          <w:tcPr>
            <w:tcW w:w="2104" w:type="dxa"/>
          </w:tcPr>
          <w:p w14:paraId="37B81B0B" w14:textId="77777777" w:rsidR="00725AA6" w:rsidRDefault="00A55A09" w:rsidP="00D743D8">
            <w:pPr>
              <w:pStyle w:val="Tabletext1"/>
            </w:pPr>
            <w:r w:rsidRPr="00B6016D">
              <w:t>2.4</w:t>
            </w:r>
            <w:r w:rsidR="004B77AB" w:rsidRPr="00B6016D">
              <w:tab/>
            </w:r>
            <w:r w:rsidR="004B77AB" w:rsidRPr="00B6016D">
              <w:rPr>
                <w:rFonts w:hint="eastAsia"/>
              </w:rPr>
              <w:t>公务电信：在下列各项间交换的有关国际公众通信的电信：</w:t>
            </w:r>
            <w:r w:rsidR="00725AA6" w:rsidRPr="00A55A09">
              <w:t>–</w:t>
            </w:r>
            <w:r w:rsidR="00725AA6" w:rsidRPr="00A55A09">
              <w:tab/>
            </w:r>
            <w:r w:rsidR="004B77AB" w:rsidRPr="004B77AB">
              <w:rPr>
                <w:rFonts w:hint="eastAsia"/>
              </w:rPr>
              <w:t>主管部门；</w:t>
            </w:r>
          </w:p>
          <w:p w14:paraId="0876A387" w14:textId="77777777" w:rsidR="00725AA6" w:rsidRDefault="00725AA6" w:rsidP="00D743D8">
            <w:pPr>
              <w:pStyle w:val="Tabletext1"/>
            </w:pPr>
            <w:r w:rsidRPr="00A55A09">
              <w:t>–</w:t>
            </w:r>
            <w:r w:rsidRPr="00A55A09">
              <w:tab/>
            </w:r>
            <w:r w:rsidR="004B77AB" w:rsidRPr="004B77AB">
              <w:rPr>
                <w:rFonts w:hint="eastAsia"/>
              </w:rPr>
              <w:t>经认可的私营电信机构；</w:t>
            </w:r>
          </w:p>
          <w:p w14:paraId="65532A0A" w14:textId="72D1D579" w:rsidR="00A55A09" w:rsidRPr="00B6016D" w:rsidRDefault="00725AA6" w:rsidP="00E86156">
            <w:pPr>
              <w:pStyle w:val="Tabletext1"/>
            </w:pPr>
            <w:r w:rsidRPr="00A55A09">
              <w:t>–</w:t>
            </w:r>
            <w:r w:rsidRPr="00A55A09">
              <w:tab/>
            </w:r>
            <w:r w:rsidR="004B77AB" w:rsidRPr="004B77AB">
              <w:rPr>
                <w:rFonts w:hint="eastAsia"/>
              </w:rPr>
              <w:t>和行政理事会主席、秘书长、副秘书长、国际咨询委员会主任、国际频率登记委员会委员、电联的其他代表或批准官员，包括在电联总部以外从事公务的官员。</w:t>
            </w:r>
            <w:bookmarkStart w:id="17" w:name="_GoBack"/>
            <w:bookmarkEnd w:id="17"/>
          </w:p>
        </w:tc>
        <w:tc>
          <w:tcPr>
            <w:tcW w:w="2108" w:type="dxa"/>
          </w:tcPr>
          <w:p w14:paraId="5CFE49ED" w14:textId="1F86F620" w:rsidR="00A55A09" w:rsidRPr="00A55A09" w:rsidRDefault="00442AD9" w:rsidP="00D743D8">
            <w:pPr>
              <w:pStyle w:val="Tabletext1"/>
            </w:pPr>
            <w:r>
              <w:rPr>
                <w:rFonts w:hint="eastAsia"/>
              </w:rPr>
              <w:t>本条</w:t>
            </w:r>
            <w:r w:rsidRPr="006B181A">
              <w:rPr>
                <w:rFonts w:hint="eastAsia"/>
              </w:rPr>
              <w:t>许</w:t>
            </w:r>
            <w:r>
              <w:rPr>
                <w:rFonts w:hint="eastAsia"/>
              </w:rPr>
              <w:t>可</w:t>
            </w:r>
            <w:r w:rsidRPr="006B181A">
              <w:rPr>
                <w:rFonts w:hint="eastAsia"/>
              </w:rPr>
              <w:t>提供国际电信</w:t>
            </w:r>
            <w:r>
              <w:rPr>
                <w:rFonts w:hint="eastAsia"/>
              </w:rPr>
              <w:t>业务</w:t>
            </w:r>
            <w:r w:rsidRPr="006B181A">
              <w:rPr>
                <w:rFonts w:hint="eastAsia"/>
              </w:rPr>
              <w:t>。</w:t>
            </w:r>
          </w:p>
        </w:tc>
        <w:tc>
          <w:tcPr>
            <w:tcW w:w="1984" w:type="dxa"/>
          </w:tcPr>
          <w:p w14:paraId="62D1A3B1" w14:textId="3673D946" w:rsidR="00A55A09" w:rsidRPr="00A55A09" w:rsidRDefault="00442AD9" w:rsidP="00D743D8">
            <w:pPr>
              <w:pStyle w:val="Tabletext1"/>
            </w:pPr>
            <w:r>
              <w:t>本条具有灵活性。</w:t>
            </w:r>
          </w:p>
        </w:tc>
        <w:tc>
          <w:tcPr>
            <w:tcW w:w="1310" w:type="dxa"/>
          </w:tcPr>
          <w:p w14:paraId="4A22AB27" w14:textId="47F9C12A" w:rsidR="00A55A09" w:rsidRPr="00840A1C" w:rsidRDefault="00442AD9" w:rsidP="00D743D8">
            <w:pPr>
              <w:pStyle w:val="Tabletext1"/>
              <w:rPr>
                <w:b/>
                <w:bCs w:val="0"/>
              </w:rPr>
            </w:pPr>
            <w:r w:rsidRPr="00840A1C">
              <w:rPr>
                <w:b/>
                <w:bCs w:val="0"/>
              </w:rPr>
              <w:t>没有变化</w:t>
            </w:r>
            <w:r w:rsidRPr="00840A1C">
              <w:rPr>
                <w:rFonts w:hint="eastAsia"/>
                <w:b/>
                <w:bCs w:val="0"/>
              </w:rPr>
              <w:t>。</w:t>
            </w:r>
          </w:p>
        </w:tc>
      </w:tr>
      <w:tr w:rsidR="00A55A09" w:rsidRPr="00A55A09" w14:paraId="0DA8588F" w14:textId="77777777" w:rsidTr="00840A1C">
        <w:tc>
          <w:tcPr>
            <w:tcW w:w="909" w:type="dxa"/>
          </w:tcPr>
          <w:p w14:paraId="257B16E9" w14:textId="1AD10FD0" w:rsidR="00A55A09" w:rsidRPr="00840A1C" w:rsidRDefault="00442AD9" w:rsidP="00D743D8">
            <w:pPr>
              <w:pStyle w:val="Tabletext1"/>
              <w:rPr>
                <w:b/>
                <w:bCs w:val="0"/>
              </w:rPr>
            </w:pPr>
            <w:r w:rsidRPr="00840A1C">
              <w:rPr>
                <w:b/>
                <w:bCs w:val="0"/>
              </w:rPr>
              <w:t>第</w:t>
            </w:r>
            <w:r w:rsidRPr="00840A1C">
              <w:rPr>
                <w:b/>
                <w:bCs w:val="0"/>
              </w:rPr>
              <w:t>2</w:t>
            </w:r>
            <w:r w:rsidRPr="00840A1C">
              <w:rPr>
                <w:b/>
                <w:bCs w:val="0"/>
              </w:rPr>
              <w:t>条</w:t>
            </w:r>
          </w:p>
        </w:tc>
        <w:tc>
          <w:tcPr>
            <w:tcW w:w="2104" w:type="dxa"/>
          </w:tcPr>
          <w:p w14:paraId="4D4BA52C" w14:textId="77777777" w:rsidR="00442AD9" w:rsidRPr="00D7188C" w:rsidRDefault="00442AD9" w:rsidP="00442AD9">
            <w:pPr>
              <w:pStyle w:val="Tabletext1"/>
            </w:pPr>
            <w:r w:rsidRPr="00D7188C">
              <w:t>2.</w:t>
            </w:r>
            <w:r w:rsidRPr="00D7188C">
              <w:rPr>
                <w:rFonts w:hint="eastAsia"/>
              </w:rPr>
              <w:t>6</w:t>
            </w:r>
            <w:r w:rsidRPr="00D7188C">
              <w:tab/>
            </w:r>
            <w:r w:rsidRPr="00D7188C">
              <w:rPr>
                <w:rFonts w:hint="eastAsia"/>
                <w:iCs/>
              </w:rPr>
              <w:t>国际路由</w:t>
            </w:r>
            <w:r w:rsidRPr="00D7188C">
              <w:rPr>
                <w:rFonts w:hint="eastAsia"/>
              </w:rPr>
              <w:t>：位于不同国家的两个国际电信终端交换局或电信局之间用于电信业务的技术设施和装置。</w:t>
            </w:r>
          </w:p>
          <w:p w14:paraId="04783D81" w14:textId="0E8853B6" w:rsidR="00A55A09" w:rsidRPr="00A55A09" w:rsidRDefault="00A55A09" w:rsidP="00D743D8">
            <w:pPr>
              <w:pStyle w:val="Tabletext1"/>
            </w:pPr>
          </w:p>
        </w:tc>
        <w:tc>
          <w:tcPr>
            <w:tcW w:w="2104" w:type="dxa"/>
          </w:tcPr>
          <w:p w14:paraId="6F62A72D" w14:textId="044E432D" w:rsidR="00442AD9" w:rsidRPr="00A55A09" w:rsidRDefault="00442AD9" w:rsidP="00D743D8">
            <w:pPr>
              <w:pStyle w:val="Tabletext1"/>
              <w:rPr>
                <w:highlight w:val="yellow"/>
              </w:rPr>
            </w:pPr>
            <w:r w:rsidRPr="00D7188C">
              <w:rPr>
                <w:rFonts w:hint="eastAsia"/>
                <w:iCs/>
              </w:rPr>
              <w:t>国际路由</w:t>
            </w:r>
            <w:r w:rsidRPr="00D7188C">
              <w:rPr>
                <w:rFonts w:hint="eastAsia"/>
              </w:rPr>
              <w:t>：位于不同国家的两个国际电信终端交换局或电信局之间用于电信业务的技术设施和装置</w:t>
            </w:r>
            <w:r w:rsidRPr="00442AD9">
              <w:rPr>
                <w:rFonts w:hint="eastAsia"/>
              </w:rPr>
              <w:t>。</w:t>
            </w:r>
          </w:p>
        </w:tc>
        <w:tc>
          <w:tcPr>
            <w:tcW w:w="2108" w:type="dxa"/>
          </w:tcPr>
          <w:p w14:paraId="40289014" w14:textId="0AA03A13" w:rsidR="00A55A09" w:rsidRPr="00A55A09" w:rsidRDefault="00442AD9" w:rsidP="00D743D8">
            <w:pPr>
              <w:pStyle w:val="Tabletext1"/>
            </w:pPr>
            <w:r>
              <w:rPr>
                <w:rFonts w:hint="eastAsia"/>
              </w:rPr>
              <w:t>本条</w:t>
            </w:r>
            <w:r w:rsidRPr="006B181A">
              <w:rPr>
                <w:rFonts w:hint="eastAsia"/>
              </w:rPr>
              <w:t>满足了当前</w:t>
            </w:r>
            <w:r>
              <w:rPr>
                <w:rFonts w:hint="eastAsia"/>
              </w:rPr>
              <w:t>的</w:t>
            </w:r>
            <w:r w:rsidRPr="006B181A">
              <w:rPr>
                <w:rFonts w:hint="eastAsia"/>
              </w:rPr>
              <w:t>国际</w:t>
            </w:r>
            <w:r>
              <w:rPr>
                <w:rFonts w:hint="eastAsia"/>
              </w:rPr>
              <w:t>路由</w:t>
            </w:r>
            <w:r w:rsidRPr="006B181A">
              <w:rPr>
                <w:rFonts w:hint="eastAsia"/>
              </w:rPr>
              <w:t>的定义。</w:t>
            </w:r>
          </w:p>
        </w:tc>
        <w:tc>
          <w:tcPr>
            <w:tcW w:w="1984" w:type="dxa"/>
          </w:tcPr>
          <w:p w14:paraId="0CA1DD71" w14:textId="723DC127" w:rsidR="00A55A09" w:rsidRPr="00A55A09" w:rsidRDefault="00442AD9" w:rsidP="00D743D8">
            <w:pPr>
              <w:pStyle w:val="Tabletext1"/>
            </w:pPr>
            <w:r>
              <w:rPr>
                <w:rFonts w:hint="eastAsia"/>
              </w:rPr>
              <w:t>本条</w:t>
            </w:r>
            <w:r w:rsidRPr="006B181A">
              <w:rPr>
                <w:rFonts w:hint="eastAsia"/>
              </w:rPr>
              <w:t>涵盖了</w:t>
            </w:r>
            <w:r>
              <w:rPr>
                <w:rFonts w:hint="eastAsia"/>
              </w:rPr>
              <w:t>未来的</w:t>
            </w:r>
            <w:r w:rsidRPr="006B181A">
              <w:rPr>
                <w:rFonts w:hint="eastAsia"/>
              </w:rPr>
              <w:t>国际</w:t>
            </w:r>
            <w:r>
              <w:rPr>
                <w:rFonts w:hint="eastAsia"/>
              </w:rPr>
              <w:t>路由</w:t>
            </w:r>
            <w:r w:rsidRPr="006B181A">
              <w:rPr>
                <w:rFonts w:hint="eastAsia"/>
              </w:rPr>
              <w:t>的定义。</w:t>
            </w:r>
          </w:p>
        </w:tc>
        <w:tc>
          <w:tcPr>
            <w:tcW w:w="1310" w:type="dxa"/>
          </w:tcPr>
          <w:p w14:paraId="5192F406" w14:textId="6EBA93FC" w:rsidR="00A55A09" w:rsidRPr="00840A1C" w:rsidRDefault="00442AD9" w:rsidP="00317C49">
            <w:pPr>
              <w:pStyle w:val="Tabletext1"/>
              <w:rPr>
                <w:b/>
                <w:bCs w:val="0"/>
              </w:rPr>
            </w:pPr>
            <w:r w:rsidRPr="00840A1C">
              <w:rPr>
                <w:b/>
                <w:bCs w:val="0"/>
              </w:rPr>
              <w:t>无需更改。</w:t>
            </w:r>
          </w:p>
        </w:tc>
      </w:tr>
      <w:tr w:rsidR="00A55A09" w:rsidRPr="00B6016D" w14:paraId="5B2FF944" w14:textId="77777777" w:rsidTr="00840A1C">
        <w:tc>
          <w:tcPr>
            <w:tcW w:w="909" w:type="dxa"/>
          </w:tcPr>
          <w:p w14:paraId="37278439" w14:textId="519C2458" w:rsidR="00A55A09" w:rsidRPr="00840A1C" w:rsidRDefault="00790073" w:rsidP="00D743D8">
            <w:pPr>
              <w:pStyle w:val="Tabletext1"/>
              <w:rPr>
                <w:b/>
                <w:bCs w:val="0"/>
              </w:rPr>
            </w:pPr>
            <w:r w:rsidRPr="00840A1C">
              <w:rPr>
                <w:b/>
                <w:bCs w:val="0"/>
              </w:rPr>
              <w:t>第</w:t>
            </w:r>
            <w:r w:rsidRPr="00840A1C">
              <w:rPr>
                <w:b/>
                <w:bCs w:val="0"/>
              </w:rPr>
              <w:t>2</w:t>
            </w:r>
            <w:r w:rsidRPr="00840A1C">
              <w:rPr>
                <w:b/>
                <w:bCs w:val="0"/>
              </w:rPr>
              <w:t>条</w:t>
            </w:r>
          </w:p>
        </w:tc>
        <w:tc>
          <w:tcPr>
            <w:tcW w:w="2104" w:type="dxa"/>
          </w:tcPr>
          <w:p w14:paraId="680336EC" w14:textId="401AA049" w:rsidR="00A55A09" w:rsidRPr="00B6016D" w:rsidRDefault="00D7188C" w:rsidP="00317C49">
            <w:pPr>
              <w:pStyle w:val="Tabletext1"/>
            </w:pPr>
            <w:r w:rsidRPr="00B6016D">
              <w:t>2.</w:t>
            </w:r>
            <w:r w:rsidRPr="00B6016D">
              <w:rPr>
                <w:rFonts w:hint="eastAsia"/>
              </w:rPr>
              <w:t>7</w:t>
            </w:r>
            <w:r w:rsidRPr="00B6016D">
              <w:tab/>
            </w:r>
            <w:r w:rsidRPr="00B6016D">
              <w:rPr>
                <w:rFonts w:hint="eastAsia"/>
                <w:iCs/>
              </w:rPr>
              <w:t>通信关系：</w:t>
            </w:r>
            <w:r w:rsidRPr="00B6016D">
              <w:rPr>
                <w:rFonts w:hint="eastAsia"/>
              </w:rPr>
              <w:t>两个终端国之间的业务量交换，通常指在经授权的</w:t>
            </w:r>
            <w:r w:rsidRPr="00B6016D">
              <w:t>运营机构</w:t>
            </w:r>
            <w:r w:rsidRPr="00B6016D">
              <w:rPr>
                <w:rFonts w:hint="eastAsia"/>
              </w:rPr>
              <w:t>之间存有以下关系的某特定业务：</w:t>
            </w:r>
          </w:p>
        </w:tc>
        <w:tc>
          <w:tcPr>
            <w:tcW w:w="2104" w:type="dxa"/>
          </w:tcPr>
          <w:p w14:paraId="7CF3F7DB" w14:textId="2CAE3753" w:rsidR="00A55A09" w:rsidRPr="00B6016D" w:rsidRDefault="00A55A09" w:rsidP="00D743D8">
            <w:pPr>
              <w:pStyle w:val="Tabletext1"/>
            </w:pPr>
            <w:r w:rsidRPr="00B6016D">
              <w:t>2.7</w:t>
            </w:r>
            <w:r w:rsidR="00B6016D" w:rsidRPr="00B6016D">
              <w:tab/>
            </w:r>
            <w:r w:rsidR="00B6016D" w:rsidRPr="00B6016D">
              <w:rPr>
                <w:rFonts w:hint="eastAsia"/>
                <w:iCs/>
              </w:rPr>
              <w:t>通信联络：</w:t>
            </w:r>
            <w:r w:rsidR="00B6016D" w:rsidRPr="00B6016D">
              <w:rPr>
                <w:rFonts w:hint="eastAsia"/>
              </w:rPr>
              <w:t>两个终端国之间的业务量交换，这种业务量交换总是指某一特定业务，如果其主管部门</w:t>
            </w:r>
            <w:r w:rsidR="00B6016D" w:rsidRPr="00B6016D">
              <w:rPr>
                <w:lang w:val="en-GB"/>
              </w:rPr>
              <w:fldChar w:fldCharType="begin"/>
            </w:r>
            <w:r w:rsidR="00B6016D" w:rsidRPr="00B6016D">
              <w:instrText xml:space="preserve"> </w:instrText>
            </w:r>
            <w:r w:rsidR="00B6016D" w:rsidRPr="00B6016D">
              <w:rPr>
                <w:rFonts w:hint="eastAsia"/>
              </w:rPr>
              <w:instrText>NOTEREF _Ref319483268 \h</w:instrText>
            </w:r>
            <w:r w:rsidR="00B6016D" w:rsidRPr="00B6016D">
              <w:instrText xml:space="preserve">  \* MERGEFORMAT </w:instrText>
            </w:r>
            <w:r w:rsidR="00B6016D" w:rsidRPr="00B6016D">
              <w:rPr>
                <w:lang w:val="en-GB"/>
              </w:rPr>
            </w:r>
            <w:r w:rsidR="00B6016D" w:rsidRPr="00B6016D">
              <w:rPr>
                <w:lang w:val="en-GB"/>
              </w:rPr>
              <w:fldChar w:fldCharType="separate"/>
            </w:r>
            <w:r w:rsidR="00F669FF">
              <w:t>*</w:t>
            </w:r>
            <w:r w:rsidR="00B6016D" w:rsidRPr="00B6016D">
              <w:fldChar w:fldCharType="end"/>
            </w:r>
            <w:r w:rsidR="00B6016D" w:rsidRPr="00B6016D">
              <w:rPr>
                <w:rFonts w:hint="eastAsia"/>
              </w:rPr>
              <w:t>间：</w:t>
            </w:r>
          </w:p>
        </w:tc>
        <w:tc>
          <w:tcPr>
            <w:tcW w:w="2108" w:type="dxa"/>
          </w:tcPr>
          <w:p w14:paraId="49ABA75D" w14:textId="7EC48B25" w:rsidR="00A55A09" w:rsidRPr="00B6016D" w:rsidRDefault="00593067" w:rsidP="00D743D8">
            <w:pPr>
              <w:pStyle w:val="Tabletext1"/>
            </w:pPr>
            <w:bookmarkStart w:id="18" w:name="lt_pId178"/>
            <w:r>
              <w:t>本条具有适用性。</w:t>
            </w:r>
            <w:bookmarkEnd w:id="18"/>
          </w:p>
        </w:tc>
        <w:tc>
          <w:tcPr>
            <w:tcW w:w="1984" w:type="dxa"/>
          </w:tcPr>
          <w:p w14:paraId="17B5DC16" w14:textId="5CF99478" w:rsidR="00A55A09" w:rsidRPr="00B6016D" w:rsidRDefault="00593067" w:rsidP="00D743D8">
            <w:pPr>
              <w:pStyle w:val="Tabletext1"/>
            </w:pPr>
            <w:r>
              <w:t>本条具有灵活性。</w:t>
            </w:r>
          </w:p>
        </w:tc>
        <w:tc>
          <w:tcPr>
            <w:tcW w:w="1310" w:type="dxa"/>
          </w:tcPr>
          <w:p w14:paraId="561ABF76" w14:textId="602FB378" w:rsidR="00A55A09" w:rsidRPr="00840A1C" w:rsidRDefault="00696A1D" w:rsidP="00D743D8">
            <w:pPr>
              <w:pStyle w:val="Tabletext1"/>
              <w:rPr>
                <w:b/>
                <w:bCs w:val="0"/>
              </w:rPr>
            </w:pPr>
            <w:r w:rsidRPr="00840A1C">
              <w:rPr>
                <w:b/>
                <w:bCs w:val="0"/>
              </w:rPr>
              <w:t>没有变化</w:t>
            </w:r>
            <w:r w:rsidR="00317C49" w:rsidRPr="00840A1C">
              <w:rPr>
                <w:b/>
                <w:bCs w:val="0"/>
              </w:rPr>
              <w:t>。</w:t>
            </w:r>
          </w:p>
        </w:tc>
      </w:tr>
      <w:tr w:rsidR="00A55A09" w:rsidRPr="00B6016D" w14:paraId="0C438CBF" w14:textId="77777777" w:rsidTr="00840A1C">
        <w:tc>
          <w:tcPr>
            <w:tcW w:w="909" w:type="dxa"/>
          </w:tcPr>
          <w:p w14:paraId="5A7A9904" w14:textId="77777777" w:rsidR="00A55A09" w:rsidRPr="00840A1C" w:rsidRDefault="00A55A09" w:rsidP="00D743D8">
            <w:pPr>
              <w:pStyle w:val="Tabletext1"/>
              <w:rPr>
                <w:b/>
                <w:bCs w:val="0"/>
              </w:rPr>
            </w:pPr>
          </w:p>
        </w:tc>
        <w:tc>
          <w:tcPr>
            <w:tcW w:w="2104" w:type="dxa"/>
          </w:tcPr>
          <w:p w14:paraId="2A2848E8" w14:textId="62F5A5DF" w:rsidR="00D7188C" w:rsidRPr="00B6016D" w:rsidRDefault="00A55A09" w:rsidP="00D743D8">
            <w:pPr>
              <w:pStyle w:val="Tabletext1"/>
            </w:pPr>
            <w:bookmarkStart w:id="19" w:name="lt_pId181"/>
            <w:r w:rsidRPr="00B6016D">
              <w:t>2.7</w:t>
            </w:r>
            <w:r w:rsidR="00D7188C" w:rsidRPr="00B6016D">
              <w:tab/>
            </w:r>
            <w:r w:rsidRPr="00B6016D">
              <w:t>a)</w:t>
            </w:r>
            <w:bookmarkEnd w:id="19"/>
            <w:r w:rsidR="00D7188C" w:rsidRPr="00B6016D">
              <w:tab/>
            </w:r>
            <w:r w:rsidR="00D7188C" w:rsidRPr="00B6016D">
              <w:rPr>
                <w:rFonts w:hint="eastAsia"/>
              </w:rPr>
              <w:t>在该特定业务中使用如下交换业务量的手段：</w:t>
            </w:r>
          </w:p>
          <w:p w14:paraId="6681A3BA" w14:textId="77777777" w:rsidR="00D7188C" w:rsidRPr="00D7188C" w:rsidRDefault="00D7188C" w:rsidP="00D743D8">
            <w:pPr>
              <w:pStyle w:val="Tabletext1"/>
            </w:pPr>
            <w:r w:rsidRPr="00D7188C">
              <w:t>–</w:t>
            </w:r>
            <w:r w:rsidRPr="00D7188C">
              <w:tab/>
            </w:r>
            <w:r w:rsidRPr="00D7188C">
              <w:rPr>
                <w:rFonts w:hint="eastAsia"/>
              </w:rPr>
              <w:t>通过直达电路（直接通信关系），或</w:t>
            </w:r>
          </w:p>
          <w:p w14:paraId="5321D641" w14:textId="75AF2A40" w:rsidR="00A55A09" w:rsidRPr="00B6016D" w:rsidRDefault="00D7188C" w:rsidP="00317C49">
            <w:pPr>
              <w:pStyle w:val="Tabletext1"/>
            </w:pPr>
            <w:r w:rsidRPr="00D7188C">
              <w:t>–</w:t>
            </w:r>
            <w:r w:rsidRPr="00D7188C">
              <w:tab/>
            </w:r>
            <w:r w:rsidRPr="00D7188C">
              <w:rPr>
                <w:rFonts w:hint="eastAsia"/>
              </w:rPr>
              <w:t>经第三国的转接点（间接通信关系），而且</w:t>
            </w:r>
          </w:p>
        </w:tc>
        <w:tc>
          <w:tcPr>
            <w:tcW w:w="2104" w:type="dxa"/>
          </w:tcPr>
          <w:p w14:paraId="4D80814C" w14:textId="6E802DDE" w:rsidR="00B6016D" w:rsidRPr="00B6016D" w:rsidRDefault="00A55A09" w:rsidP="00D743D8">
            <w:pPr>
              <w:pStyle w:val="Tabletext1"/>
            </w:pPr>
            <w:bookmarkStart w:id="20" w:name="lt_pId183"/>
            <w:r w:rsidRPr="00B6016D">
              <w:t>2.7</w:t>
            </w:r>
            <w:r w:rsidR="00F4223D">
              <w:tab/>
            </w:r>
            <w:r w:rsidRPr="00B6016D">
              <w:t>a)</w:t>
            </w:r>
            <w:bookmarkEnd w:id="20"/>
            <w:r w:rsidR="00F4223D">
              <w:tab/>
            </w:r>
            <w:r w:rsidR="00B6016D" w:rsidRPr="00B6016D">
              <w:rPr>
                <w:rFonts w:hint="eastAsia"/>
              </w:rPr>
              <w:t>存在着该特定业务中交换业务量的手段：在直达电路上（直接通信联络），或</w:t>
            </w:r>
          </w:p>
          <w:p w14:paraId="0830A157" w14:textId="6AA276A9" w:rsidR="00A55A09" w:rsidRPr="00B6016D" w:rsidRDefault="00B6016D" w:rsidP="00317C49">
            <w:pPr>
              <w:pStyle w:val="Tabletext1"/>
            </w:pPr>
            <w:r w:rsidRPr="00B6016D">
              <w:rPr>
                <w:rFonts w:hint="eastAsia"/>
              </w:rPr>
              <w:t>经第三国的转接点（间接通信联络），和</w:t>
            </w:r>
          </w:p>
        </w:tc>
        <w:tc>
          <w:tcPr>
            <w:tcW w:w="2108" w:type="dxa"/>
          </w:tcPr>
          <w:p w14:paraId="3866761B" w14:textId="3915B55D" w:rsidR="00A55A09" w:rsidRPr="00B6016D" w:rsidRDefault="00696A1D" w:rsidP="00D743D8">
            <w:pPr>
              <w:pStyle w:val="Tabletext1"/>
            </w:pPr>
            <w:r>
              <w:rPr>
                <w:rFonts w:hint="eastAsia"/>
              </w:rPr>
              <w:t>本条</w:t>
            </w:r>
            <w:r w:rsidRPr="006B181A">
              <w:rPr>
                <w:rFonts w:hint="eastAsia"/>
              </w:rPr>
              <w:t>满足了</w:t>
            </w:r>
            <w:r w:rsidR="008F201E" w:rsidRPr="006B181A">
              <w:rPr>
                <w:rFonts w:hint="eastAsia"/>
              </w:rPr>
              <w:t>当前</w:t>
            </w:r>
            <w:r w:rsidR="008F201E">
              <w:rPr>
                <w:rFonts w:hint="eastAsia"/>
              </w:rPr>
              <w:t>有关</w:t>
            </w:r>
            <w:r w:rsidR="00253289" w:rsidRPr="006B181A">
              <w:rPr>
                <w:rFonts w:hint="eastAsia"/>
              </w:rPr>
              <w:t>交换</w:t>
            </w:r>
            <w:r w:rsidR="008F201E">
              <w:rPr>
                <w:rFonts w:hint="eastAsia"/>
              </w:rPr>
              <w:t>业务</w:t>
            </w:r>
            <w:r w:rsidR="00253289">
              <w:rPr>
                <w:rFonts w:hint="eastAsia"/>
              </w:rPr>
              <w:t>量</w:t>
            </w:r>
            <w:r w:rsidRPr="006B181A">
              <w:rPr>
                <w:rFonts w:hint="eastAsia"/>
              </w:rPr>
              <w:t>的定义。</w:t>
            </w:r>
          </w:p>
        </w:tc>
        <w:tc>
          <w:tcPr>
            <w:tcW w:w="1984" w:type="dxa"/>
          </w:tcPr>
          <w:p w14:paraId="67ACC1EF" w14:textId="397DEE19" w:rsidR="00A55A09" w:rsidRPr="00B6016D" w:rsidRDefault="00593067" w:rsidP="00D743D8">
            <w:pPr>
              <w:pStyle w:val="Tabletext1"/>
            </w:pPr>
            <w:r>
              <w:t>本条具有灵活性。</w:t>
            </w:r>
          </w:p>
        </w:tc>
        <w:tc>
          <w:tcPr>
            <w:tcW w:w="1310" w:type="dxa"/>
          </w:tcPr>
          <w:p w14:paraId="47867501" w14:textId="2104F157" w:rsidR="00A55A09" w:rsidRPr="00840A1C" w:rsidRDefault="00696A1D" w:rsidP="00317C49">
            <w:pPr>
              <w:pStyle w:val="Tabletext1"/>
              <w:rPr>
                <w:b/>
                <w:bCs w:val="0"/>
              </w:rPr>
            </w:pPr>
            <w:r w:rsidRPr="00840A1C">
              <w:rPr>
                <w:b/>
                <w:bCs w:val="0"/>
              </w:rPr>
              <w:t>没有变化</w:t>
            </w:r>
            <w:r w:rsidR="00317C49" w:rsidRPr="00840A1C">
              <w:rPr>
                <w:b/>
                <w:bCs w:val="0"/>
              </w:rPr>
              <w:t>。</w:t>
            </w:r>
          </w:p>
        </w:tc>
      </w:tr>
      <w:tr w:rsidR="00A55A09" w:rsidRPr="00B6016D" w14:paraId="360A5E6B" w14:textId="77777777" w:rsidTr="00840A1C">
        <w:tc>
          <w:tcPr>
            <w:tcW w:w="909" w:type="dxa"/>
          </w:tcPr>
          <w:p w14:paraId="167B25A6" w14:textId="77777777" w:rsidR="00A55A09" w:rsidRPr="00840A1C" w:rsidRDefault="00A55A09" w:rsidP="00D743D8">
            <w:pPr>
              <w:pStyle w:val="Tabletext1"/>
              <w:rPr>
                <w:b/>
                <w:bCs w:val="0"/>
              </w:rPr>
            </w:pPr>
          </w:p>
        </w:tc>
        <w:tc>
          <w:tcPr>
            <w:tcW w:w="2104" w:type="dxa"/>
          </w:tcPr>
          <w:p w14:paraId="3A33A0D8" w14:textId="08FA8F72" w:rsidR="00A55A09" w:rsidRPr="00B6016D" w:rsidRDefault="00A55A09" w:rsidP="00D743D8">
            <w:pPr>
              <w:pStyle w:val="Tabletext1"/>
            </w:pPr>
            <w:bookmarkStart w:id="21" w:name="lt_pId189"/>
            <w:r w:rsidRPr="00B6016D">
              <w:t>2.7</w:t>
            </w:r>
            <w:r w:rsidR="00D7188C" w:rsidRPr="00B6016D">
              <w:tab/>
              <w:t>b)</w:t>
            </w:r>
            <w:r w:rsidR="00D7188C" w:rsidRPr="00B6016D">
              <w:rPr>
                <w:rFonts w:hint="eastAsia"/>
              </w:rPr>
              <w:tab/>
            </w:r>
            <w:r w:rsidR="00D7188C" w:rsidRPr="00B6016D">
              <w:rPr>
                <w:rFonts w:hint="eastAsia"/>
              </w:rPr>
              <w:t>通常进行账务结算。</w:t>
            </w:r>
            <w:bookmarkEnd w:id="21"/>
          </w:p>
        </w:tc>
        <w:tc>
          <w:tcPr>
            <w:tcW w:w="2104" w:type="dxa"/>
          </w:tcPr>
          <w:p w14:paraId="5D9901BC" w14:textId="4B3D07B8" w:rsidR="00A55A09" w:rsidRPr="00B6016D" w:rsidRDefault="00A55A09" w:rsidP="00D743D8">
            <w:pPr>
              <w:pStyle w:val="Tabletext1"/>
            </w:pPr>
            <w:bookmarkStart w:id="22" w:name="lt_pId190"/>
            <w:r w:rsidRPr="00B6016D">
              <w:t>2.7</w:t>
            </w:r>
            <w:r w:rsidR="00B6016D" w:rsidRPr="00B6016D">
              <w:tab/>
            </w:r>
            <w:r w:rsidR="00317C49" w:rsidRPr="00B6016D">
              <w:t>b)</w:t>
            </w:r>
            <w:r w:rsidR="00317C49" w:rsidRPr="00B6016D">
              <w:rPr>
                <w:rFonts w:hint="eastAsia"/>
              </w:rPr>
              <w:tab/>
            </w:r>
            <w:r w:rsidR="00B6016D" w:rsidRPr="00B6016D">
              <w:rPr>
                <w:rFonts w:hint="eastAsia"/>
              </w:rPr>
              <w:t>通常进行帐务结算。</w:t>
            </w:r>
            <w:bookmarkEnd w:id="22"/>
          </w:p>
        </w:tc>
        <w:tc>
          <w:tcPr>
            <w:tcW w:w="2108" w:type="dxa"/>
          </w:tcPr>
          <w:p w14:paraId="45C6D8D4" w14:textId="77777777" w:rsidR="00A55A09" w:rsidRPr="00B6016D" w:rsidRDefault="00A55A09" w:rsidP="00AE1B6B">
            <w:pPr>
              <w:pStyle w:val="Tabletext1"/>
              <w:jc w:val="center"/>
            </w:pPr>
            <w:r w:rsidRPr="00B6016D">
              <w:t>-</w:t>
            </w:r>
          </w:p>
        </w:tc>
        <w:tc>
          <w:tcPr>
            <w:tcW w:w="1984" w:type="dxa"/>
          </w:tcPr>
          <w:p w14:paraId="5A404C47" w14:textId="77777777" w:rsidR="00A55A09" w:rsidRPr="00B6016D" w:rsidRDefault="00A55A09" w:rsidP="00AE1B6B">
            <w:pPr>
              <w:pStyle w:val="Tabletext1"/>
              <w:jc w:val="center"/>
            </w:pPr>
            <w:r w:rsidRPr="00B6016D">
              <w:t>-</w:t>
            </w:r>
          </w:p>
        </w:tc>
        <w:tc>
          <w:tcPr>
            <w:tcW w:w="1310" w:type="dxa"/>
          </w:tcPr>
          <w:p w14:paraId="7B3186B9" w14:textId="0B95DF35" w:rsidR="00A55A09" w:rsidRPr="00840A1C" w:rsidRDefault="00790073" w:rsidP="00D743D8">
            <w:pPr>
              <w:pStyle w:val="Tabletext1"/>
              <w:rPr>
                <w:b/>
                <w:bCs w:val="0"/>
              </w:rPr>
            </w:pPr>
            <w:r w:rsidRPr="00840A1C">
              <w:rPr>
                <w:b/>
                <w:bCs w:val="0"/>
              </w:rPr>
              <w:t>无需更改。</w:t>
            </w:r>
          </w:p>
        </w:tc>
      </w:tr>
      <w:tr w:rsidR="00A55A09" w:rsidRPr="00B6016D" w14:paraId="159AE863" w14:textId="77777777" w:rsidTr="00840A1C">
        <w:tc>
          <w:tcPr>
            <w:tcW w:w="909" w:type="dxa"/>
          </w:tcPr>
          <w:p w14:paraId="75B0804E" w14:textId="0A8498F3" w:rsidR="00A55A09" w:rsidRPr="00840A1C" w:rsidRDefault="00790073" w:rsidP="00D743D8">
            <w:pPr>
              <w:pStyle w:val="Tabletext1"/>
              <w:rPr>
                <w:b/>
                <w:bCs w:val="0"/>
              </w:rPr>
            </w:pPr>
            <w:r w:rsidRPr="00840A1C">
              <w:rPr>
                <w:b/>
                <w:bCs w:val="0"/>
              </w:rPr>
              <w:t>第</w:t>
            </w:r>
            <w:r w:rsidRPr="00840A1C">
              <w:rPr>
                <w:b/>
                <w:bCs w:val="0"/>
              </w:rPr>
              <w:t>2</w:t>
            </w:r>
            <w:r w:rsidRPr="00840A1C">
              <w:rPr>
                <w:b/>
                <w:bCs w:val="0"/>
              </w:rPr>
              <w:t>条</w:t>
            </w:r>
          </w:p>
        </w:tc>
        <w:tc>
          <w:tcPr>
            <w:tcW w:w="2104" w:type="dxa"/>
          </w:tcPr>
          <w:p w14:paraId="4FF5566B" w14:textId="0D9C1C1C" w:rsidR="00A55A09" w:rsidRPr="00B6016D" w:rsidRDefault="00D7188C" w:rsidP="00D743D8">
            <w:pPr>
              <w:pStyle w:val="Tabletext1"/>
            </w:pPr>
            <w:r w:rsidRPr="00D7188C">
              <w:t>2.</w:t>
            </w:r>
            <w:r w:rsidRPr="00D7188C">
              <w:rPr>
                <w:rFonts w:hint="eastAsia"/>
              </w:rPr>
              <w:t>8</w:t>
            </w:r>
            <w:r w:rsidRPr="00D7188C">
              <w:tab/>
            </w:r>
            <w:r w:rsidRPr="00D7188C">
              <w:rPr>
                <w:rFonts w:hint="eastAsia"/>
                <w:iCs/>
              </w:rPr>
              <w:t>结算价：</w:t>
            </w:r>
            <w:r w:rsidRPr="00D7188C">
              <w:rPr>
                <w:rFonts w:hint="eastAsia"/>
              </w:rPr>
              <w:t>在某特定通信关系中，经授权的</w:t>
            </w:r>
            <w:r w:rsidRPr="00D7188C">
              <w:t>运营机构</w:t>
            </w:r>
            <w:r w:rsidRPr="00D7188C">
              <w:rPr>
                <w:rFonts w:hint="eastAsia"/>
              </w:rPr>
              <w:t>间商定的</w:t>
            </w:r>
            <w:r w:rsidRPr="00D7188C">
              <w:rPr>
                <w:rFonts w:hint="eastAsia"/>
              </w:rPr>
              <w:lastRenderedPageBreak/>
              <w:t>用于编制国际账目的价格。</w:t>
            </w:r>
          </w:p>
        </w:tc>
        <w:tc>
          <w:tcPr>
            <w:tcW w:w="2104" w:type="dxa"/>
          </w:tcPr>
          <w:p w14:paraId="515C0BC3" w14:textId="6FB0E08C" w:rsidR="00A55A09" w:rsidRPr="00B6016D" w:rsidRDefault="00B6016D" w:rsidP="00D743D8">
            <w:pPr>
              <w:pStyle w:val="Tabletext1"/>
            </w:pPr>
            <w:r w:rsidRPr="00B6016D">
              <w:lastRenderedPageBreak/>
              <w:t>2.8</w:t>
            </w:r>
            <w:r w:rsidRPr="00B6016D">
              <w:tab/>
            </w:r>
            <w:r w:rsidRPr="00B6016D">
              <w:rPr>
                <w:rFonts w:hint="eastAsia"/>
                <w:iCs/>
              </w:rPr>
              <w:t>结算价：</w:t>
            </w:r>
            <w:r w:rsidRPr="00B6016D">
              <w:rPr>
                <w:rFonts w:hint="eastAsia"/>
              </w:rPr>
              <w:t>在某一通信联络中，主管部</w:t>
            </w:r>
            <w:r w:rsidRPr="00B6016D">
              <w:rPr>
                <w:rFonts w:hint="eastAsia"/>
              </w:rPr>
              <w:lastRenderedPageBreak/>
              <w:t>门</w:t>
            </w:r>
            <w:r w:rsidRPr="00B6016D">
              <w:rPr>
                <w:lang w:val="en-GB"/>
              </w:rPr>
              <w:fldChar w:fldCharType="begin"/>
            </w:r>
            <w:r w:rsidRPr="00B6016D">
              <w:instrText xml:space="preserve"> </w:instrText>
            </w:r>
            <w:r w:rsidRPr="00B6016D">
              <w:rPr>
                <w:rFonts w:hint="eastAsia"/>
              </w:rPr>
              <w:instrText>NOTEREF _Ref319483268 \h</w:instrText>
            </w:r>
            <w:r w:rsidRPr="00B6016D">
              <w:instrText xml:space="preserve">  \* MERGEFORMAT </w:instrText>
            </w:r>
            <w:r w:rsidRPr="00B6016D">
              <w:rPr>
                <w:lang w:val="en-GB"/>
              </w:rPr>
            </w:r>
            <w:r w:rsidRPr="00B6016D">
              <w:rPr>
                <w:lang w:val="en-GB"/>
              </w:rPr>
              <w:fldChar w:fldCharType="separate"/>
            </w:r>
            <w:r w:rsidR="00F669FF">
              <w:t>*</w:t>
            </w:r>
            <w:r w:rsidRPr="00B6016D">
              <w:fldChar w:fldCharType="end"/>
            </w:r>
            <w:r w:rsidRPr="00B6016D">
              <w:rPr>
                <w:rFonts w:hint="eastAsia"/>
              </w:rPr>
              <w:t>间商定的用于编制国际帐目的价目。</w:t>
            </w:r>
          </w:p>
        </w:tc>
        <w:tc>
          <w:tcPr>
            <w:tcW w:w="2108" w:type="dxa"/>
          </w:tcPr>
          <w:p w14:paraId="533C119A" w14:textId="109A7970" w:rsidR="00A55A09" w:rsidRPr="00B6016D" w:rsidRDefault="00696A1D" w:rsidP="00D743D8">
            <w:pPr>
              <w:pStyle w:val="Tabletext1"/>
            </w:pPr>
            <w:r>
              <w:rPr>
                <w:rFonts w:hint="eastAsia"/>
              </w:rPr>
              <w:lastRenderedPageBreak/>
              <w:t>本条</w:t>
            </w:r>
            <w:r w:rsidR="002F60B4">
              <w:rPr>
                <w:rFonts w:hint="eastAsia"/>
              </w:rPr>
              <w:t>涵盖</w:t>
            </w:r>
            <w:r w:rsidRPr="006B181A">
              <w:rPr>
                <w:rFonts w:hint="eastAsia"/>
              </w:rPr>
              <w:t>了当前可接受的</w:t>
            </w:r>
            <w:r w:rsidR="00253289">
              <w:rPr>
                <w:rFonts w:hint="eastAsia"/>
              </w:rPr>
              <w:t>结算价的</w:t>
            </w:r>
            <w:r w:rsidRPr="006B181A">
              <w:rPr>
                <w:rFonts w:hint="eastAsia"/>
              </w:rPr>
              <w:t>定义。</w:t>
            </w:r>
          </w:p>
        </w:tc>
        <w:tc>
          <w:tcPr>
            <w:tcW w:w="1984" w:type="dxa"/>
          </w:tcPr>
          <w:p w14:paraId="427C3203" w14:textId="4860BABB" w:rsidR="00A55A09" w:rsidRPr="00B6016D" w:rsidRDefault="00696A1D" w:rsidP="00D743D8">
            <w:pPr>
              <w:pStyle w:val="Tabletext1"/>
            </w:pPr>
            <w:r>
              <w:rPr>
                <w:rFonts w:hint="eastAsia"/>
              </w:rPr>
              <w:t>本条</w:t>
            </w:r>
            <w:r w:rsidR="002F60B4">
              <w:rPr>
                <w:rFonts w:hint="eastAsia"/>
              </w:rPr>
              <w:t>涵盖</w:t>
            </w:r>
            <w:r w:rsidRPr="006B181A">
              <w:rPr>
                <w:rFonts w:hint="eastAsia"/>
              </w:rPr>
              <w:t>了未来可接受的</w:t>
            </w:r>
            <w:r w:rsidR="00246CF0">
              <w:rPr>
                <w:rFonts w:hint="eastAsia"/>
              </w:rPr>
              <w:t>结算价的</w:t>
            </w:r>
            <w:r w:rsidRPr="006B181A">
              <w:rPr>
                <w:rFonts w:hint="eastAsia"/>
              </w:rPr>
              <w:t>定义。</w:t>
            </w:r>
          </w:p>
        </w:tc>
        <w:tc>
          <w:tcPr>
            <w:tcW w:w="1310" w:type="dxa"/>
          </w:tcPr>
          <w:p w14:paraId="1B4733CC" w14:textId="20CB5F8D" w:rsidR="00A55A09" w:rsidRPr="00840A1C" w:rsidRDefault="00790073" w:rsidP="00D743D8">
            <w:pPr>
              <w:pStyle w:val="Tabletext1"/>
              <w:rPr>
                <w:b/>
                <w:bCs w:val="0"/>
              </w:rPr>
            </w:pPr>
            <w:r w:rsidRPr="00840A1C">
              <w:rPr>
                <w:b/>
                <w:bCs w:val="0"/>
              </w:rPr>
              <w:t>无需更改。</w:t>
            </w:r>
          </w:p>
        </w:tc>
      </w:tr>
      <w:tr w:rsidR="00A55A09" w:rsidRPr="00B6016D" w14:paraId="593DE58F" w14:textId="77777777" w:rsidTr="00840A1C">
        <w:tc>
          <w:tcPr>
            <w:tcW w:w="909" w:type="dxa"/>
          </w:tcPr>
          <w:p w14:paraId="775F6215" w14:textId="52A8B58C" w:rsidR="00A55A09" w:rsidRPr="00840A1C" w:rsidRDefault="00790073" w:rsidP="00D743D8">
            <w:pPr>
              <w:pStyle w:val="Tabletext1"/>
              <w:rPr>
                <w:b/>
                <w:bCs w:val="0"/>
              </w:rPr>
            </w:pPr>
            <w:r w:rsidRPr="00840A1C">
              <w:rPr>
                <w:b/>
                <w:bCs w:val="0"/>
              </w:rPr>
              <w:t>第</w:t>
            </w:r>
            <w:r w:rsidRPr="00840A1C">
              <w:rPr>
                <w:b/>
                <w:bCs w:val="0"/>
              </w:rPr>
              <w:t>2</w:t>
            </w:r>
            <w:r w:rsidRPr="00840A1C">
              <w:rPr>
                <w:b/>
                <w:bCs w:val="0"/>
              </w:rPr>
              <w:t>条</w:t>
            </w:r>
          </w:p>
        </w:tc>
        <w:tc>
          <w:tcPr>
            <w:tcW w:w="2104" w:type="dxa"/>
          </w:tcPr>
          <w:p w14:paraId="14DDCD22" w14:textId="25E63EA1" w:rsidR="00A55A09" w:rsidRPr="00B6016D" w:rsidRDefault="00D7188C" w:rsidP="00D743D8">
            <w:pPr>
              <w:pStyle w:val="Tabletext1"/>
            </w:pPr>
            <w:r w:rsidRPr="00B6016D">
              <w:t>2.</w:t>
            </w:r>
            <w:r w:rsidRPr="00B6016D">
              <w:rPr>
                <w:rFonts w:hint="eastAsia"/>
              </w:rPr>
              <w:t>9</w:t>
            </w:r>
            <w:r w:rsidRPr="00B6016D">
              <w:tab/>
            </w:r>
            <w:r w:rsidRPr="00B6016D">
              <w:rPr>
                <w:rFonts w:hint="eastAsia"/>
              </w:rPr>
              <w:t>收取费：某经授权的</w:t>
            </w:r>
            <w:r w:rsidRPr="00B6016D">
              <w:t>运营机构</w:t>
            </w:r>
            <w:r w:rsidRPr="00B6016D">
              <w:rPr>
                <w:rFonts w:hint="eastAsia"/>
              </w:rPr>
              <w:t>制定并向其用户收取的使用国际电信业务的费用。</w:t>
            </w:r>
          </w:p>
        </w:tc>
        <w:tc>
          <w:tcPr>
            <w:tcW w:w="2104" w:type="dxa"/>
          </w:tcPr>
          <w:p w14:paraId="2D71C617" w14:textId="67BE5402" w:rsidR="00A55A09" w:rsidRPr="00B6016D" w:rsidRDefault="00B6016D" w:rsidP="00D743D8">
            <w:pPr>
              <w:pStyle w:val="Tabletext1"/>
            </w:pPr>
            <w:r w:rsidRPr="00B6016D">
              <w:t>2.9</w:t>
            </w:r>
            <w:r w:rsidRPr="00B6016D">
              <w:tab/>
            </w:r>
            <w:r w:rsidRPr="00B6016D">
              <w:rPr>
                <w:rFonts w:hint="eastAsia"/>
              </w:rPr>
              <w:t>收取费：一个主管部门</w:t>
            </w:r>
            <w:r w:rsidRPr="00B6016D">
              <w:rPr>
                <w:lang w:val="en-GB"/>
              </w:rPr>
              <w:fldChar w:fldCharType="begin"/>
            </w:r>
            <w:r w:rsidRPr="00B6016D">
              <w:instrText xml:space="preserve"> </w:instrText>
            </w:r>
            <w:r w:rsidRPr="00B6016D">
              <w:rPr>
                <w:rFonts w:hint="eastAsia"/>
              </w:rPr>
              <w:instrText>NOTEREF _Ref319483268 \h</w:instrText>
            </w:r>
            <w:r w:rsidRPr="00B6016D">
              <w:instrText xml:space="preserve">  \* MERGEFORMAT </w:instrText>
            </w:r>
            <w:r w:rsidRPr="00B6016D">
              <w:rPr>
                <w:lang w:val="en-GB"/>
              </w:rPr>
            </w:r>
            <w:r w:rsidRPr="00B6016D">
              <w:rPr>
                <w:lang w:val="en-GB"/>
              </w:rPr>
              <w:fldChar w:fldCharType="separate"/>
            </w:r>
            <w:r w:rsidR="00F669FF">
              <w:t>*</w:t>
            </w:r>
            <w:r w:rsidRPr="00B6016D">
              <w:fldChar w:fldCharType="end"/>
            </w:r>
            <w:r w:rsidRPr="00B6016D">
              <w:rPr>
                <w:rFonts w:hint="eastAsia"/>
              </w:rPr>
              <w:t>制定的向其用户收取的使用国际电信业务的费用。</w:t>
            </w:r>
          </w:p>
        </w:tc>
        <w:tc>
          <w:tcPr>
            <w:tcW w:w="2108" w:type="dxa"/>
          </w:tcPr>
          <w:p w14:paraId="406BDD20" w14:textId="0480CC38" w:rsidR="00A55A09" w:rsidRPr="00B6016D" w:rsidRDefault="00696A1D" w:rsidP="00D743D8">
            <w:pPr>
              <w:pStyle w:val="Tabletext1"/>
            </w:pPr>
            <w:r>
              <w:rPr>
                <w:rFonts w:hint="eastAsia"/>
              </w:rPr>
              <w:t>本条</w:t>
            </w:r>
            <w:r w:rsidR="00246CF0">
              <w:rPr>
                <w:rFonts w:hint="eastAsia"/>
              </w:rPr>
              <w:t>涵盖了当前可</w:t>
            </w:r>
            <w:r w:rsidRPr="006B181A">
              <w:rPr>
                <w:rFonts w:hint="eastAsia"/>
              </w:rPr>
              <w:t>接受的收</w:t>
            </w:r>
            <w:r w:rsidR="00246CF0">
              <w:rPr>
                <w:rFonts w:hint="eastAsia"/>
              </w:rPr>
              <w:t>取</w:t>
            </w:r>
            <w:r w:rsidRPr="006B181A">
              <w:rPr>
                <w:rFonts w:hint="eastAsia"/>
              </w:rPr>
              <w:t>费</w:t>
            </w:r>
            <w:r w:rsidR="00246CF0">
              <w:rPr>
                <w:rFonts w:hint="eastAsia"/>
              </w:rPr>
              <w:t>的</w:t>
            </w:r>
            <w:r w:rsidRPr="006B181A">
              <w:rPr>
                <w:rFonts w:hint="eastAsia"/>
              </w:rPr>
              <w:t>定义。</w:t>
            </w:r>
          </w:p>
        </w:tc>
        <w:tc>
          <w:tcPr>
            <w:tcW w:w="1984" w:type="dxa"/>
          </w:tcPr>
          <w:p w14:paraId="26E25F42" w14:textId="35F02865" w:rsidR="00A55A09" w:rsidRPr="00B6016D" w:rsidRDefault="00696A1D" w:rsidP="00D743D8">
            <w:pPr>
              <w:pStyle w:val="Tabletext1"/>
            </w:pPr>
            <w:r>
              <w:rPr>
                <w:rFonts w:hint="eastAsia"/>
              </w:rPr>
              <w:t>本条</w:t>
            </w:r>
            <w:r w:rsidR="00246CF0">
              <w:rPr>
                <w:rFonts w:hint="eastAsia"/>
              </w:rPr>
              <w:t>涵盖了未来可</w:t>
            </w:r>
            <w:r w:rsidRPr="006B181A">
              <w:rPr>
                <w:rFonts w:hint="eastAsia"/>
              </w:rPr>
              <w:t>接受的</w:t>
            </w:r>
            <w:r w:rsidR="00246CF0">
              <w:rPr>
                <w:rFonts w:hint="eastAsia"/>
              </w:rPr>
              <w:t>收取费的</w:t>
            </w:r>
            <w:r w:rsidRPr="006B181A">
              <w:rPr>
                <w:rFonts w:hint="eastAsia"/>
              </w:rPr>
              <w:t>定义。</w:t>
            </w:r>
          </w:p>
        </w:tc>
        <w:tc>
          <w:tcPr>
            <w:tcW w:w="1310" w:type="dxa"/>
          </w:tcPr>
          <w:p w14:paraId="5A2BB14E" w14:textId="012E60B6" w:rsidR="00A55A09" w:rsidRPr="00840A1C" w:rsidRDefault="00790073" w:rsidP="00D743D8">
            <w:pPr>
              <w:pStyle w:val="Tabletext1"/>
              <w:rPr>
                <w:b/>
                <w:bCs w:val="0"/>
              </w:rPr>
            </w:pPr>
            <w:r w:rsidRPr="00840A1C">
              <w:rPr>
                <w:b/>
                <w:bCs w:val="0"/>
              </w:rPr>
              <w:t>无需更改</w:t>
            </w:r>
            <w:r w:rsidR="00212C5F" w:rsidRPr="00840A1C">
              <w:rPr>
                <w:b/>
                <w:bCs w:val="0"/>
              </w:rPr>
              <w:t>。</w:t>
            </w:r>
          </w:p>
        </w:tc>
      </w:tr>
      <w:tr w:rsidR="00A55A09" w:rsidRPr="00B6016D" w14:paraId="535C50A0" w14:textId="77777777" w:rsidTr="00840A1C">
        <w:tc>
          <w:tcPr>
            <w:tcW w:w="909" w:type="dxa"/>
          </w:tcPr>
          <w:p w14:paraId="2FA12337" w14:textId="7F5DE971" w:rsidR="00A55A09" w:rsidRPr="00840A1C" w:rsidRDefault="00790073" w:rsidP="00D743D8">
            <w:pPr>
              <w:pStyle w:val="Tabletext1"/>
              <w:rPr>
                <w:b/>
                <w:bCs w:val="0"/>
              </w:rPr>
            </w:pPr>
            <w:r w:rsidRPr="00840A1C">
              <w:rPr>
                <w:b/>
                <w:bCs w:val="0"/>
              </w:rPr>
              <w:t>第</w:t>
            </w:r>
            <w:r w:rsidRPr="00840A1C">
              <w:rPr>
                <w:b/>
                <w:bCs w:val="0"/>
              </w:rPr>
              <w:t>3</w:t>
            </w:r>
            <w:r w:rsidRPr="00840A1C">
              <w:rPr>
                <w:b/>
                <w:bCs w:val="0"/>
              </w:rPr>
              <w:t>条</w:t>
            </w:r>
          </w:p>
        </w:tc>
        <w:tc>
          <w:tcPr>
            <w:tcW w:w="2104" w:type="dxa"/>
          </w:tcPr>
          <w:p w14:paraId="0A259C49" w14:textId="58E03805" w:rsidR="00A55A09" w:rsidRPr="00B6016D" w:rsidRDefault="00D7188C" w:rsidP="00D743D8">
            <w:pPr>
              <w:pStyle w:val="Tabletext1"/>
            </w:pPr>
            <w:r w:rsidRPr="00B6016D">
              <w:t>3.1</w:t>
            </w:r>
            <w:r w:rsidRPr="00B6016D">
              <w:tab/>
            </w:r>
            <w:r w:rsidRPr="00B6016D">
              <w:rPr>
                <w:rFonts w:hint="eastAsia"/>
              </w:rPr>
              <w:t>成员国须努力确保</w:t>
            </w:r>
            <w:r w:rsidRPr="00B6016D">
              <w:t>经授权的运营机构</w:t>
            </w:r>
            <w:r w:rsidRPr="00B6016D">
              <w:rPr>
                <w:rFonts w:hint="eastAsia"/>
              </w:rPr>
              <w:t>在建立、运行和维护国际网络时开展合作，以提供令人满意的服务质量。</w:t>
            </w:r>
          </w:p>
        </w:tc>
        <w:tc>
          <w:tcPr>
            <w:tcW w:w="2104" w:type="dxa"/>
          </w:tcPr>
          <w:p w14:paraId="17A2B94C" w14:textId="08FB3797" w:rsidR="00A55A09" w:rsidRPr="00B6016D" w:rsidRDefault="00B6016D" w:rsidP="00D743D8">
            <w:pPr>
              <w:pStyle w:val="Tabletext1"/>
            </w:pPr>
            <w:r w:rsidRPr="00B6016D">
              <w:t>3.1</w:t>
            </w:r>
            <w:r w:rsidRPr="00B6016D">
              <w:tab/>
            </w:r>
            <w:r w:rsidRPr="00B6016D">
              <w:rPr>
                <w:rFonts w:hint="eastAsia"/>
              </w:rPr>
              <w:t>各会员应保证各主管部门</w:t>
            </w:r>
            <w:r w:rsidRPr="00B6016D">
              <w:rPr>
                <w:lang w:val="en-GB"/>
              </w:rPr>
              <w:fldChar w:fldCharType="begin"/>
            </w:r>
            <w:r w:rsidRPr="00B6016D">
              <w:instrText xml:space="preserve"> </w:instrText>
            </w:r>
            <w:r w:rsidRPr="00B6016D">
              <w:rPr>
                <w:rFonts w:hint="eastAsia"/>
              </w:rPr>
              <w:instrText>NOTEREF _Ref319483268 \h</w:instrText>
            </w:r>
            <w:r w:rsidRPr="00B6016D">
              <w:instrText xml:space="preserve">  \* MERGEFORMAT </w:instrText>
            </w:r>
            <w:r w:rsidRPr="00B6016D">
              <w:rPr>
                <w:lang w:val="en-GB"/>
              </w:rPr>
            </w:r>
            <w:r w:rsidRPr="00B6016D">
              <w:rPr>
                <w:lang w:val="en-GB"/>
              </w:rPr>
              <w:fldChar w:fldCharType="separate"/>
            </w:r>
            <w:r w:rsidR="00F669FF">
              <w:t>*</w:t>
            </w:r>
            <w:r w:rsidRPr="00B6016D">
              <w:fldChar w:fldCharType="end"/>
            </w:r>
            <w:r w:rsidRPr="00B6016D">
              <w:rPr>
                <w:rFonts w:hint="eastAsia"/>
              </w:rPr>
              <w:t>在建立、操作和维护国际网络中进行合作以提供令人满意的业务质量。</w:t>
            </w:r>
          </w:p>
        </w:tc>
        <w:tc>
          <w:tcPr>
            <w:tcW w:w="2108" w:type="dxa"/>
          </w:tcPr>
          <w:p w14:paraId="42CE68E9" w14:textId="5340A41A" w:rsidR="00A55A09" w:rsidRPr="00B6016D" w:rsidRDefault="00696A1D" w:rsidP="00D743D8">
            <w:pPr>
              <w:pStyle w:val="Tabletext1"/>
            </w:pPr>
            <w:r>
              <w:rPr>
                <w:rFonts w:hint="eastAsia"/>
              </w:rPr>
              <w:t>本条</w:t>
            </w:r>
            <w:r w:rsidR="00246CF0">
              <w:rPr>
                <w:rFonts w:hint="eastAsia"/>
              </w:rPr>
              <w:t>涉及</w:t>
            </w:r>
            <w:r w:rsidRPr="006B181A">
              <w:rPr>
                <w:rFonts w:hint="eastAsia"/>
              </w:rPr>
              <w:t>了</w:t>
            </w:r>
            <w:r w:rsidR="00246CF0">
              <w:rPr>
                <w:rFonts w:hint="eastAsia"/>
              </w:rPr>
              <w:t>为</w:t>
            </w:r>
            <w:r w:rsidRPr="006B181A">
              <w:rPr>
                <w:rFonts w:hint="eastAsia"/>
              </w:rPr>
              <w:t>满足商定的</w:t>
            </w:r>
            <w:r w:rsidR="00246CF0" w:rsidRPr="00246CF0">
              <w:rPr>
                <w:rFonts w:hint="eastAsia"/>
              </w:rPr>
              <w:t>服务质量（</w:t>
            </w:r>
            <w:r w:rsidR="00246CF0" w:rsidRPr="00246CF0">
              <w:rPr>
                <w:rFonts w:hint="eastAsia"/>
              </w:rPr>
              <w:t>QoS</w:t>
            </w:r>
            <w:r w:rsidR="00246CF0" w:rsidRPr="00246CF0">
              <w:rPr>
                <w:rFonts w:hint="eastAsia"/>
              </w:rPr>
              <w:t>）标准</w:t>
            </w:r>
            <w:r w:rsidR="00246CF0">
              <w:rPr>
                <w:rFonts w:hint="eastAsia"/>
              </w:rPr>
              <w:t>，</w:t>
            </w:r>
            <w:r w:rsidRPr="006B181A">
              <w:rPr>
                <w:rFonts w:hint="eastAsia"/>
              </w:rPr>
              <w:t>当前</w:t>
            </w:r>
            <w:r w:rsidR="00246CF0">
              <w:rPr>
                <w:rFonts w:hint="eastAsia"/>
              </w:rPr>
              <w:t>所需的网络业务发展</w:t>
            </w:r>
            <w:r>
              <w:rPr>
                <w:rFonts w:hint="eastAsia"/>
              </w:rPr>
              <w:t>。</w:t>
            </w:r>
          </w:p>
        </w:tc>
        <w:tc>
          <w:tcPr>
            <w:tcW w:w="1984" w:type="dxa"/>
          </w:tcPr>
          <w:p w14:paraId="7E7B0478" w14:textId="06EE8276" w:rsidR="00A55A09" w:rsidRPr="00B6016D" w:rsidRDefault="00696A1D" w:rsidP="00D743D8">
            <w:pPr>
              <w:pStyle w:val="Tabletext1"/>
            </w:pPr>
            <w:r>
              <w:rPr>
                <w:rFonts w:hint="eastAsia"/>
              </w:rPr>
              <w:t>本条</w:t>
            </w:r>
            <w:r w:rsidR="00246CF0">
              <w:rPr>
                <w:rFonts w:hint="eastAsia"/>
              </w:rPr>
              <w:t>涉及</w:t>
            </w:r>
            <w:r w:rsidRPr="006B181A">
              <w:rPr>
                <w:rFonts w:hint="eastAsia"/>
              </w:rPr>
              <w:t>了未来和新兴技术的</w:t>
            </w:r>
            <w:r w:rsidR="00855747">
              <w:rPr>
                <w:rFonts w:hint="eastAsia"/>
              </w:rPr>
              <w:t>相关</w:t>
            </w:r>
            <w:r w:rsidRPr="006B181A">
              <w:rPr>
                <w:rFonts w:hint="eastAsia"/>
              </w:rPr>
              <w:t>QoS</w:t>
            </w:r>
            <w:r w:rsidRPr="006B181A">
              <w:rPr>
                <w:rFonts w:hint="eastAsia"/>
              </w:rPr>
              <w:t>问题</w:t>
            </w:r>
            <w:r w:rsidR="00770593">
              <w:t>。</w:t>
            </w:r>
          </w:p>
        </w:tc>
        <w:tc>
          <w:tcPr>
            <w:tcW w:w="1310" w:type="dxa"/>
          </w:tcPr>
          <w:p w14:paraId="2B5E151A" w14:textId="436DBC1B" w:rsidR="00A55A09" w:rsidRPr="00840A1C" w:rsidRDefault="00790073" w:rsidP="00D743D8">
            <w:pPr>
              <w:pStyle w:val="Tabletext1"/>
              <w:rPr>
                <w:b/>
                <w:bCs w:val="0"/>
              </w:rPr>
            </w:pPr>
            <w:r w:rsidRPr="00840A1C">
              <w:rPr>
                <w:b/>
                <w:bCs w:val="0"/>
              </w:rPr>
              <w:t>无需更改。</w:t>
            </w:r>
          </w:p>
        </w:tc>
      </w:tr>
      <w:tr w:rsidR="00A55A09" w:rsidRPr="00B6016D" w14:paraId="4B06E53D" w14:textId="77777777" w:rsidTr="00840A1C">
        <w:tc>
          <w:tcPr>
            <w:tcW w:w="909" w:type="dxa"/>
          </w:tcPr>
          <w:p w14:paraId="386C980B" w14:textId="50D19ED1" w:rsidR="00A55A09" w:rsidRPr="00840A1C" w:rsidRDefault="00790073" w:rsidP="00D743D8">
            <w:pPr>
              <w:pStyle w:val="Tabletext1"/>
              <w:rPr>
                <w:b/>
                <w:bCs w:val="0"/>
              </w:rPr>
            </w:pPr>
            <w:r w:rsidRPr="00840A1C">
              <w:rPr>
                <w:b/>
                <w:bCs w:val="0"/>
              </w:rPr>
              <w:t>第</w:t>
            </w:r>
            <w:r w:rsidRPr="00840A1C">
              <w:rPr>
                <w:b/>
                <w:bCs w:val="0"/>
              </w:rPr>
              <w:t>3</w:t>
            </w:r>
            <w:r w:rsidRPr="00840A1C">
              <w:rPr>
                <w:b/>
                <w:bCs w:val="0"/>
              </w:rPr>
              <w:t>条</w:t>
            </w:r>
          </w:p>
        </w:tc>
        <w:tc>
          <w:tcPr>
            <w:tcW w:w="2104" w:type="dxa"/>
          </w:tcPr>
          <w:p w14:paraId="75CC752C" w14:textId="17BEC2EF" w:rsidR="00A55A09" w:rsidRPr="00B6016D" w:rsidRDefault="00D7188C" w:rsidP="00D743D8">
            <w:pPr>
              <w:pStyle w:val="Tabletext1"/>
            </w:pPr>
            <w:r w:rsidRPr="00B6016D">
              <w:t>3.2</w:t>
            </w:r>
            <w:r w:rsidRPr="00B6016D">
              <w:tab/>
            </w:r>
            <w:r w:rsidRPr="00B6016D">
              <w:rPr>
                <w:rFonts w:hint="eastAsia"/>
              </w:rPr>
              <w:t>成员国须努力确保提供足够的电信设施，以满足国际电信业务需求。</w:t>
            </w:r>
          </w:p>
        </w:tc>
        <w:tc>
          <w:tcPr>
            <w:tcW w:w="2104" w:type="dxa"/>
          </w:tcPr>
          <w:p w14:paraId="140FDF2C" w14:textId="43B8FC1F" w:rsidR="00A55A09" w:rsidRPr="00B6016D" w:rsidRDefault="00B6016D" w:rsidP="00D743D8">
            <w:pPr>
              <w:pStyle w:val="Tabletext1"/>
            </w:pPr>
            <w:r w:rsidRPr="00B6016D">
              <w:t>3.2</w:t>
            </w:r>
            <w:r w:rsidRPr="00B6016D">
              <w:tab/>
            </w:r>
            <w:r w:rsidRPr="00B6016D">
              <w:rPr>
                <w:rFonts w:hint="eastAsia"/>
              </w:rPr>
              <w:t>各主管部门</w:t>
            </w:r>
            <w:r w:rsidRPr="00B6016D">
              <w:rPr>
                <w:lang w:val="en-GB"/>
              </w:rPr>
              <w:fldChar w:fldCharType="begin"/>
            </w:r>
            <w:r w:rsidRPr="00B6016D">
              <w:instrText xml:space="preserve"> </w:instrText>
            </w:r>
            <w:r w:rsidRPr="00B6016D">
              <w:rPr>
                <w:rFonts w:hint="eastAsia"/>
              </w:rPr>
              <w:instrText>NOTEREF _Ref319483268 \h</w:instrText>
            </w:r>
            <w:r w:rsidRPr="00B6016D">
              <w:instrText xml:space="preserve">  \* MERGEFORMAT </w:instrText>
            </w:r>
            <w:r w:rsidRPr="00B6016D">
              <w:rPr>
                <w:lang w:val="en-GB"/>
              </w:rPr>
            </w:r>
            <w:r w:rsidRPr="00B6016D">
              <w:rPr>
                <w:lang w:val="en-GB"/>
              </w:rPr>
              <w:fldChar w:fldCharType="separate"/>
            </w:r>
            <w:r w:rsidR="00F669FF">
              <w:t>*</w:t>
            </w:r>
            <w:r w:rsidRPr="00B6016D">
              <w:fldChar w:fldCharType="end"/>
            </w:r>
            <w:r w:rsidRPr="00B6016D">
              <w:rPr>
                <w:rFonts w:hint="eastAsia"/>
              </w:rPr>
              <w:t>应尽力提供足够的电信设施，以满足国际电信业务的要求和需要。</w:t>
            </w:r>
          </w:p>
        </w:tc>
        <w:tc>
          <w:tcPr>
            <w:tcW w:w="2108" w:type="dxa"/>
          </w:tcPr>
          <w:p w14:paraId="2730B87B" w14:textId="05FFFD91" w:rsidR="00A55A09" w:rsidRPr="00B6016D" w:rsidRDefault="00831406" w:rsidP="00D743D8">
            <w:pPr>
              <w:pStyle w:val="Tabletext1"/>
            </w:pPr>
            <w:r>
              <w:rPr>
                <w:rFonts w:hint="eastAsia"/>
              </w:rPr>
              <w:t>本条涉及了当前</w:t>
            </w:r>
            <w:r w:rsidR="00696A1D" w:rsidRPr="006B181A">
              <w:rPr>
                <w:rFonts w:hint="eastAsia"/>
              </w:rPr>
              <w:t>要发展网络</w:t>
            </w:r>
            <w:r>
              <w:rPr>
                <w:rFonts w:hint="eastAsia"/>
              </w:rPr>
              <w:t>业务</w:t>
            </w:r>
            <w:r w:rsidR="00696A1D" w:rsidRPr="006B181A">
              <w:rPr>
                <w:rFonts w:hint="eastAsia"/>
              </w:rPr>
              <w:t>以向各种机构提供解决方案的需求。</w:t>
            </w:r>
          </w:p>
        </w:tc>
        <w:tc>
          <w:tcPr>
            <w:tcW w:w="1984" w:type="dxa"/>
          </w:tcPr>
          <w:p w14:paraId="213A3880" w14:textId="14C6A10E" w:rsidR="00A55A09" w:rsidRPr="00B6016D" w:rsidRDefault="00790073" w:rsidP="00317C49">
            <w:pPr>
              <w:pStyle w:val="Tabletext1"/>
            </w:pPr>
            <w:bookmarkStart w:id="23" w:name="lt_pId224"/>
            <w:r>
              <w:t>本条具有灵活性。</w:t>
            </w:r>
            <w:bookmarkEnd w:id="23"/>
          </w:p>
        </w:tc>
        <w:tc>
          <w:tcPr>
            <w:tcW w:w="1310" w:type="dxa"/>
          </w:tcPr>
          <w:p w14:paraId="0F3A4F75" w14:textId="554B1DCB" w:rsidR="00A55A09" w:rsidRPr="00840A1C" w:rsidRDefault="00790073" w:rsidP="00D743D8">
            <w:pPr>
              <w:pStyle w:val="Tabletext1"/>
              <w:rPr>
                <w:b/>
                <w:bCs w:val="0"/>
              </w:rPr>
            </w:pPr>
            <w:r w:rsidRPr="00840A1C">
              <w:rPr>
                <w:b/>
                <w:bCs w:val="0"/>
              </w:rPr>
              <w:t>无需更改</w:t>
            </w:r>
            <w:r w:rsidR="00317C49" w:rsidRPr="00840A1C">
              <w:rPr>
                <w:b/>
                <w:bCs w:val="0"/>
              </w:rPr>
              <w:t>。</w:t>
            </w:r>
          </w:p>
        </w:tc>
      </w:tr>
      <w:tr w:rsidR="00A55A09" w:rsidRPr="00B6016D" w14:paraId="75251B5D" w14:textId="77777777" w:rsidTr="00840A1C">
        <w:tc>
          <w:tcPr>
            <w:tcW w:w="909" w:type="dxa"/>
          </w:tcPr>
          <w:p w14:paraId="1138B92A" w14:textId="3DC2CAFD" w:rsidR="00A55A09" w:rsidRPr="00840A1C" w:rsidRDefault="00790073" w:rsidP="00D743D8">
            <w:pPr>
              <w:pStyle w:val="Tabletext1"/>
              <w:rPr>
                <w:b/>
                <w:bCs w:val="0"/>
              </w:rPr>
            </w:pPr>
            <w:r w:rsidRPr="00840A1C">
              <w:rPr>
                <w:b/>
                <w:bCs w:val="0"/>
              </w:rPr>
              <w:t>第</w:t>
            </w:r>
            <w:r w:rsidRPr="00840A1C">
              <w:rPr>
                <w:b/>
                <w:bCs w:val="0"/>
              </w:rPr>
              <w:t>3</w:t>
            </w:r>
            <w:r w:rsidRPr="00840A1C">
              <w:rPr>
                <w:b/>
                <w:bCs w:val="0"/>
              </w:rPr>
              <w:t>条</w:t>
            </w:r>
          </w:p>
        </w:tc>
        <w:tc>
          <w:tcPr>
            <w:tcW w:w="2104" w:type="dxa"/>
          </w:tcPr>
          <w:p w14:paraId="325708A6" w14:textId="6BCED058" w:rsidR="00A55A09" w:rsidRPr="00B6016D" w:rsidRDefault="00D7188C" w:rsidP="00D743D8">
            <w:pPr>
              <w:pStyle w:val="Tabletext1"/>
            </w:pPr>
            <w:r w:rsidRPr="00B6016D">
              <w:t>3.3</w:t>
            </w:r>
            <w:r w:rsidRPr="00B6016D">
              <w:tab/>
            </w:r>
            <w:r w:rsidRPr="00B6016D">
              <w:t>经授权的运营机构</w:t>
            </w:r>
            <w:r w:rsidRPr="00B6016D">
              <w:rPr>
                <w:rFonts w:hint="eastAsia"/>
              </w:rPr>
              <w:t>须通过相互间协议确定拟使用的国际路由。在达成协议前并且在相关终端国经授权的运营机构之间没有直达路由的情况下，始发国经授权的运营机构可选择确定其电信业务的发送路由，同时应顾及相关经转国和目的国经授权运营机构的利益。</w:t>
            </w:r>
          </w:p>
        </w:tc>
        <w:tc>
          <w:tcPr>
            <w:tcW w:w="2104" w:type="dxa"/>
          </w:tcPr>
          <w:p w14:paraId="4D89BAAD" w14:textId="63261525" w:rsidR="00A55A09" w:rsidRPr="00B6016D" w:rsidRDefault="00B6016D" w:rsidP="00D743D8">
            <w:pPr>
              <w:pStyle w:val="Tabletext1"/>
            </w:pPr>
            <w:r w:rsidRPr="00B6016D">
              <w:t>3.3</w:t>
            </w:r>
            <w:r w:rsidRPr="00B6016D">
              <w:tab/>
            </w:r>
            <w:r w:rsidRPr="00B6016D">
              <w:rPr>
                <w:rFonts w:hint="eastAsia"/>
              </w:rPr>
              <w:t>各主管部门</w:t>
            </w:r>
            <w:r w:rsidRPr="00B6016D">
              <w:rPr>
                <w:lang w:val="en-GB"/>
              </w:rPr>
              <w:fldChar w:fldCharType="begin"/>
            </w:r>
            <w:r w:rsidRPr="00B6016D">
              <w:instrText xml:space="preserve"> </w:instrText>
            </w:r>
            <w:r w:rsidRPr="00B6016D">
              <w:rPr>
                <w:rFonts w:hint="eastAsia"/>
              </w:rPr>
              <w:instrText>NOTEREF _Ref319483268 \h</w:instrText>
            </w:r>
            <w:r w:rsidRPr="00B6016D">
              <w:instrText xml:space="preserve">  \* MERGEFORMAT </w:instrText>
            </w:r>
            <w:r w:rsidRPr="00B6016D">
              <w:rPr>
                <w:lang w:val="en-GB"/>
              </w:rPr>
            </w:r>
            <w:r w:rsidRPr="00B6016D">
              <w:rPr>
                <w:lang w:val="en-GB"/>
              </w:rPr>
              <w:fldChar w:fldCharType="separate"/>
            </w:r>
            <w:r w:rsidR="00F669FF">
              <w:t>*</w:t>
            </w:r>
            <w:r w:rsidRPr="00B6016D">
              <w:fldChar w:fldCharType="end"/>
            </w:r>
            <w:r w:rsidRPr="00B6016D">
              <w:rPr>
                <w:rFonts w:hint="eastAsia"/>
              </w:rPr>
              <w:t>应通过相互协议，确定拟使用的国际路由。协议前，如果有关的终端主管部门</w:t>
            </w:r>
            <w:r w:rsidRPr="00B6016D">
              <w:rPr>
                <w:lang w:val="en-GB"/>
              </w:rPr>
              <w:fldChar w:fldCharType="begin"/>
            </w:r>
            <w:r w:rsidRPr="00B6016D">
              <w:instrText xml:space="preserve"> </w:instrText>
            </w:r>
            <w:r w:rsidRPr="00B6016D">
              <w:rPr>
                <w:rFonts w:hint="eastAsia"/>
              </w:rPr>
              <w:instrText>NOTEREF _Ref319483268 \h</w:instrText>
            </w:r>
            <w:r w:rsidRPr="00B6016D">
              <w:instrText xml:space="preserve">  \* MERGEFORMAT </w:instrText>
            </w:r>
            <w:r w:rsidRPr="00B6016D">
              <w:rPr>
                <w:lang w:val="en-GB"/>
              </w:rPr>
            </w:r>
            <w:r w:rsidRPr="00B6016D">
              <w:rPr>
                <w:lang w:val="en-GB"/>
              </w:rPr>
              <w:fldChar w:fldCharType="separate"/>
            </w:r>
            <w:r w:rsidR="00F669FF">
              <w:t>*</w:t>
            </w:r>
            <w:r w:rsidRPr="00B6016D">
              <w:fldChar w:fldCharType="end"/>
            </w:r>
            <w:r w:rsidRPr="00B6016D">
              <w:rPr>
                <w:rFonts w:hint="eastAsia"/>
              </w:rPr>
              <w:t>间没有直达路由，则可由发方主管部门</w:t>
            </w:r>
            <w:r w:rsidRPr="00B6016D">
              <w:rPr>
                <w:lang w:val="en-GB"/>
              </w:rPr>
              <w:fldChar w:fldCharType="begin"/>
            </w:r>
            <w:r w:rsidRPr="00B6016D">
              <w:instrText xml:space="preserve"> </w:instrText>
            </w:r>
            <w:r w:rsidRPr="00B6016D">
              <w:rPr>
                <w:rFonts w:hint="eastAsia"/>
              </w:rPr>
              <w:instrText>NOTEREF _Ref319483268 \h</w:instrText>
            </w:r>
            <w:r w:rsidRPr="00B6016D">
              <w:instrText xml:space="preserve">  \* MERGEFORMAT </w:instrText>
            </w:r>
            <w:r w:rsidRPr="00B6016D">
              <w:rPr>
                <w:lang w:val="en-GB"/>
              </w:rPr>
            </w:r>
            <w:r w:rsidRPr="00B6016D">
              <w:rPr>
                <w:lang w:val="en-GB"/>
              </w:rPr>
              <w:fldChar w:fldCharType="separate"/>
            </w:r>
            <w:r w:rsidR="00F669FF">
              <w:t>*</w:t>
            </w:r>
            <w:r w:rsidRPr="00B6016D">
              <w:fldChar w:fldCharType="end"/>
            </w:r>
            <w:r w:rsidRPr="00B6016D">
              <w:rPr>
                <w:rFonts w:hint="eastAsia"/>
              </w:rPr>
              <w:t>在考虑相关的经转和收方主管部门</w:t>
            </w:r>
            <w:r w:rsidRPr="00B6016D">
              <w:rPr>
                <w:lang w:val="en-GB"/>
              </w:rPr>
              <w:fldChar w:fldCharType="begin"/>
            </w:r>
            <w:r w:rsidRPr="00B6016D">
              <w:instrText xml:space="preserve"> </w:instrText>
            </w:r>
            <w:r w:rsidRPr="00B6016D">
              <w:rPr>
                <w:rFonts w:hint="eastAsia"/>
              </w:rPr>
              <w:instrText>NOTEREF _Ref319483268 \h</w:instrText>
            </w:r>
            <w:r w:rsidRPr="00B6016D">
              <w:instrText xml:space="preserve">  \* MERGEFORMAT </w:instrText>
            </w:r>
            <w:r w:rsidRPr="00B6016D">
              <w:rPr>
                <w:lang w:val="en-GB"/>
              </w:rPr>
            </w:r>
            <w:r w:rsidRPr="00B6016D">
              <w:rPr>
                <w:lang w:val="en-GB"/>
              </w:rPr>
              <w:fldChar w:fldCharType="separate"/>
            </w:r>
            <w:r w:rsidR="00F669FF">
              <w:t>*</w:t>
            </w:r>
            <w:r w:rsidRPr="00B6016D">
              <w:fldChar w:fldCharType="end"/>
            </w:r>
            <w:r w:rsidRPr="00B6016D">
              <w:rPr>
                <w:rFonts w:hint="eastAsia"/>
              </w:rPr>
              <w:t>利益的情况下，选择确定其电信业务的发送路由。</w:t>
            </w:r>
          </w:p>
        </w:tc>
        <w:tc>
          <w:tcPr>
            <w:tcW w:w="2108" w:type="dxa"/>
          </w:tcPr>
          <w:p w14:paraId="12212691" w14:textId="49A2F696" w:rsidR="00A55A09" w:rsidRPr="00B6016D" w:rsidRDefault="00831406" w:rsidP="00D743D8">
            <w:pPr>
              <w:pStyle w:val="Tabletext1"/>
            </w:pPr>
            <w:r>
              <w:rPr>
                <w:rFonts w:hint="eastAsia"/>
              </w:rPr>
              <w:t>本条</w:t>
            </w:r>
            <w:r w:rsidR="00495D0F">
              <w:rPr>
                <w:rFonts w:hint="eastAsia"/>
              </w:rPr>
              <w:t>涉及</w:t>
            </w:r>
            <w:r w:rsidR="00696A1D" w:rsidRPr="006B181A">
              <w:rPr>
                <w:rFonts w:hint="eastAsia"/>
              </w:rPr>
              <w:t>了</w:t>
            </w:r>
            <w:r w:rsidR="00495D0F">
              <w:rPr>
                <w:rFonts w:hint="eastAsia"/>
              </w:rPr>
              <w:t>当前路由</w:t>
            </w:r>
            <w:r w:rsidR="00696A1D" w:rsidRPr="006B181A">
              <w:rPr>
                <w:rFonts w:hint="eastAsia"/>
              </w:rPr>
              <w:t>流量的做法。</w:t>
            </w:r>
          </w:p>
        </w:tc>
        <w:tc>
          <w:tcPr>
            <w:tcW w:w="1984" w:type="dxa"/>
          </w:tcPr>
          <w:p w14:paraId="21485DFD" w14:textId="2C864ECE" w:rsidR="00A55A09" w:rsidRPr="00B6016D" w:rsidRDefault="003113A0" w:rsidP="00D743D8">
            <w:pPr>
              <w:pStyle w:val="Tabletext1"/>
            </w:pPr>
            <w:r>
              <w:rPr>
                <w:rFonts w:hint="eastAsia"/>
              </w:rPr>
              <w:t>必须允许双方根据最佳做法</w:t>
            </w:r>
            <w:r w:rsidR="00696A1D" w:rsidRPr="006B181A">
              <w:rPr>
                <w:rFonts w:hint="eastAsia"/>
              </w:rPr>
              <w:t>确定路由。沟通的目标不仅是</w:t>
            </w:r>
            <w:r>
              <w:rPr>
                <w:rFonts w:hint="eastAsia"/>
              </w:rPr>
              <w:t>要</w:t>
            </w:r>
            <w:r w:rsidR="00696A1D" w:rsidRPr="006B181A">
              <w:rPr>
                <w:rFonts w:hint="eastAsia"/>
              </w:rPr>
              <w:t>发送信息，而且还必须</w:t>
            </w:r>
            <w:r>
              <w:rPr>
                <w:rFonts w:hint="eastAsia"/>
              </w:rPr>
              <w:t>要确保信息的</w:t>
            </w:r>
            <w:r w:rsidR="00696A1D" w:rsidRPr="006B181A">
              <w:rPr>
                <w:rFonts w:hint="eastAsia"/>
              </w:rPr>
              <w:t>发送质量</w:t>
            </w:r>
            <w:r>
              <w:rPr>
                <w:rFonts w:hint="eastAsia"/>
              </w:rPr>
              <w:t>。</w:t>
            </w:r>
          </w:p>
        </w:tc>
        <w:tc>
          <w:tcPr>
            <w:tcW w:w="1310" w:type="dxa"/>
          </w:tcPr>
          <w:p w14:paraId="759F2396" w14:textId="2C7640DB" w:rsidR="00A55A09" w:rsidRPr="00840A1C" w:rsidRDefault="00790073" w:rsidP="00D743D8">
            <w:pPr>
              <w:pStyle w:val="Tabletext1"/>
              <w:rPr>
                <w:b/>
                <w:bCs w:val="0"/>
              </w:rPr>
            </w:pPr>
            <w:r w:rsidRPr="00840A1C">
              <w:rPr>
                <w:b/>
                <w:bCs w:val="0"/>
              </w:rPr>
              <w:t>无需更改。</w:t>
            </w:r>
          </w:p>
        </w:tc>
      </w:tr>
      <w:tr w:rsidR="00A55A09" w:rsidRPr="00B6016D" w14:paraId="29948283" w14:textId="77777777" w:rsidTr="00840A1C">
        <w:tc>
          <w:tcPr>
            <w:tcW w:w="909" w:type="dxa"/>
          </w:tcPr>
          <w:p w14:paraId="75929828" w14:textId="7BFE0F9C" w:rsidR="00A55A09" w:rsidRPr="00840A1C" w:rsidRDefault="00790073" w:rsidP="00D743D8">
            <w:pPr>
              <w:pStyle w:val="Tabletext1"/>
              <w:rPr>
                <w:b/>
                <w:bCs w:val="0"/>
              </w:rPr>
            </w:pPr>
            <w:r w:rsidRPr="00840A1C">
              <w:rPr>
                <w:b/>
                <w:bCs w:val="0"/>
              </w:rPr>
              <w:t>第</w:t>
            </w:r>
            <w:r w:rsidRPr="00840A1C">
              <w:rPr>
                <w:b/>
                <w:bCs w:val="0"/>
              </w:rPr>
              <w:t>3</w:t>
            </w:r>
            <w:r w:rsidRPr="00840A1C">
              <w:rPr>
                <w:b/>
                <w:bCs w:val="0"/>
              </w:rPr>
              <w:t>条</w:t>
            </w:r>
          </w:p>
        </w:tc>
        <w:tc>
          <w:tcPr>
            <w:tcW w:w="2104" w:type="dxa"/>
          </w:tcPr>
          <w:p w14:paraId="34488527" w14:textId="02646F64" w:rsidR="00A55A09" w:rsidRPr="00B6016D" w:rsidRDefault="00D7188C" w:rsidP="00D743D8">
            <w:pPr>
              <w:pStyle w:val="Tabletext1"/>
            </w:pPr>
            <w:r w:rsidRPr="00B6016D">
              <w:t>3.4</w:t>
            </w:r>
            <w:r w:rsidRPr="00B6016D">
              <w:tab/>
            </w:r>
            <w:r w:rsidRPr="00B6016D">
              <w:rPr>
                <w:rFonts w:hint="eastAsia"/>
              </w:rPr>
              <w:t>在国内法律许可的情况下，任何接入国际网络的用户均有权发送业务。应在最大可行程度上保持与相关</w:t>
            </w:r>
            <w:r w:rsidRPr="00B6016D">
              <w:t>ITU-T</w:t>
            </w:r>
            <w:r w:rsidRPr="00B6016D">
              <w:rPr>
                <w:rFonts w:hint="eastAsia"/>
              </w:rPr>
              <w:t>建议书相一致的令人满意的服务质量。</w:t>
            </w:r>
          </w:p>
        </w:tc>
        <w:tc>
          <w:tcPr>
            <w:tcW w:w="2104" w:type="dxa"/>
          </w:tcPr>
          <w:p w14:paraId="072EEEE1" w14:textId="50B820F6" w:rsidR="00A55A09" w:rsidRPr="00B6016D" w:rsidRDefault="00B6016D" w:rsidP="00D743D8">
            <w:pPr>
              <w:pStyle w:val="Tabletext1"/>
            </w:pPr>
            <w:r w:rsidRPr="00B6016D">
              <w:t>3.4</w:t>
            </w:r>
            <w:r w:rsidRPr="00B6016D">
              <w:tab/>
            </w:r>
            <w:r w:rsidRPr="00B6016D">
              <w:rPr>
                <w:rFonts w:hint="eastAsia"/>
              </w:rPr>
              <w:t>在国内法律许可情况下，任何使用者均有权通过进入某一主管部门</w:t>
            </w:r>
            <w:r w:rsidRPr="00B6016D">
              <w:rPr>
                <w:lang w:val="en-GB"/>
              </w:rPr>
              <w:fldChar w:fldCharType="begin"/>
            </w:r>
            <w:r w:rsidRPr="00B6016D">
              <w:instrText xml:space="preserve"> </w:instrText>
            </w:r>
            <w:r w:rsidRPr="00B6016D">
              <w:rPr>
                <w:rFonts w:hint="eastAsia"/>
              </w:rPr>
              <w:instrText>NOTEREF _Ref319483268 \h</w:instrText>
            </w:r>
            <w:r w:rsidRPr="00B6016D">
              <w:instrText xml:space="preserve">  \* MERGEFORMAT </w:instrText>
            </w:r>
            <w:r w:rsidRPr="00B6016D">
              <w:rPr>
                <w:lang w:val="en-GB"/>
              </w:rPr>
            </w:r>
            <w:r w:rsidRPr="00B6016D">
              <w:rPr>
                <w:lang w:val="en-GB"/>
              </w:rPr>
              <w:fldChar w:fldCharType="separate"/>
            </w:r>
            <w:r w:rsidR="00F669FF">
              <w:t>*</w:t>
            </w:r>
            <w:r w:rsidRPr="00B6016D">
              <w:fldChar w:fldCharType="end"/>
            </w:r>
            <w:r w:rsidRPr="00B6016D">
              <w:rPr>
                <w:rFonts w:hint="eastAsia"/>
              </w:rPr>
              <w:t>建立的国际网络发送业务，并应在最大可行的程度上保持与国际电报电话咨询委员会相关建议相一致的令人满意的业务质量。</w:t>
            </w:r>
          </w:p>
        </w:tc>
        <w:tc>
          <w:tcPr>
            <w:tcW w:w="2108" w:type="dxa"/>
          </w:tcPr>
          <w:p w14:paraId="3B4022B2" w14:textId="59C83DB1" w:rsidR="00A55A09" w:rsidRPr="00B6016D" w:rsidRDefault="003113A0" w:rsidP="00D743D8">
            <w:pPr>
              <w:pStyle w:val="Tabletext1"/>
            </w:pPr>
            <w:r>
              <w:rPr>
                <w:rFonts w:hint="eastAsia"/>
              </w:rPr>
              <w:t>本条</w:t>
            </w:r>
            <w:r w:rsidR="00696A1D" w:rsidRPr="006B181A">
              <w:rPr>
                <w:rFonts w:hint="eastAsia"/>
              </w:rPr>
              <w:t>允许用户自由建立网络关系。</w:t>
            </w:r>
          </w:p>
        </w:tc>
        <w:tc>
          <w:tcPr>
            <w:tcW w:w="1984" w:type="dxa"/>
          </w:tcPr>
          <w:p w14:paraId="1133B94A" w14:textId="2F2B9552" w:rsidR="00A55A09" w:rsidRPr="00B6016D" w:rsidRDefault="003113A0" w:rsidP="00D743D8">
            <w:pPr>
              <w:pStyle w:val="Tabletext1"/>
            </w:pPr>
            <w:r>
              <w:rPr>
                <w:rFonts w:hint="eastAsia"/>
              </w:rPr>
              <w:t>本条</w:t>
            </w:r>
            <w:r w:rsidR="00696A1D" w:rsidRPr="006B181A">
              <w:rPr>
                <w:rFonts w:hint="eastAsia"/>
              </w:rPr>
              <w:t>必须修改“用户”的定义，以涵盖新兴技术，例如机器人技术。</w:t>
            </w:r>
          </w:p>
        </w:tc>
        <w:tc>
          <w:tcPr>
            <w:tcW w:w="1310" w:type="dxa"/>
          </w:tcPr>
          <w:p w14:paraId="362AF8B8" w14:textId="74F2285E" w:rsidR="00A55A09" w:rsidRPr="00840A1C" w:rsidRDefault="00790073" w:rsidP="00D743D8">
            <w:pPr>
              <w:pStyle w:val="Tabletext1"/>
              <w:rPr>
                <w:b/>
                <w:bCs w:val="0"/>
              </w:rPr>
            </w:pPr>
            <w:r w:rsidRPr="00840A1C">
              <w:rPr>
                <w:b/>
                <w:bCs w:val="0"/>
              </w:rPr>
              <w:t>无需更改</w:t>
            </w:r>
            <w:r w:rsidR="00317C49" w:rsidRPr="00840A1C">
              <w:rPr>
                <w:b/>
                <w:bCs w:val="0"/>
              </w:rPr>
              <w:t>。</w:t>
            </w:r>
          </w:p>
        </w:tc>
      </w:tr>
      <w:tr w:rsidR="00A55A09" w:rsidRPr="00B6016D" w14:paraId="460939BD" w14:textId="77777777" w:rsidTr="00840A1C">
        <w:tc>
          <w:tcPr>
            <w:tcW w:w="909" w:type="dxa"/>
          </w:tcPr>
          <w:p w14:paraId="0CFCEE73" w14:textId="0903A3E6" w:rsidR="00A55A09" w:rsidRPr="00840A1C" w:rsidRDefault="00790073" w:rsidP="00D743D8">
            <w:pPr>
              <w:pStyle w:val="Tabletext1"/>
              <w:rPr>
                <w:b/>
                <w:bCs w:val="0"/>
              </w:rPr>
            </w:pPr>
            <w:r w:rsidRPr="00840A1C">
              <w:rPr>
                <w:b/>
                <w:bCs w:val="0"/>
              </w:rPr>
              <w:t>第</w:t>
            </w:r>
            <w:r w:rsidRPr="00840A1C">
              <w:rPr>
                <w:b/>
                <w:bCs w:val="0"/>
              </w:rPr>
              <w:t>3</w:t>
            </w:r>
            <w:r w:rsidRPr="00840A1C">
              <w:rPr>
                <w:b/>
                <w:bCs w:val="0"/>
              </w:rPr>
              <w:t>条</w:t>
            </w:r>
          </w:p>
        </w:tc>
        <w:tc>
          <w:tcPr>
            <w:tcW w:w="2104" w:type="dxa"/>
          </w:tcPr>
          <w:p w14:paraId="691EA4DE" w14:textId="050B14C3" w:rsidR="00A55A09" w:rsidRPr="00B6016D" w:rsidRDefault="00D7188C" w:rsidP="00D743D8">
            <w:pPr>
              <w:pStyle w:val="Tabletext1"/>
            </w:pPr>
            <w:r w:rsidRPr="00B6016D">
              <w:t>3.5</w:t>
            </w:r>
            <w:r w:rsidRPr="00B6016D">
              <w:rPr>
                <w:rFonts w:hint="eastAsia"/>
              </w:rPr>
              <w:tab/>
            </w:r>
            <w:r w:rsidRPr="00B6016D">
              <w:rPr>
                <w:rFonts w:hint="eastAsia"/>
              </w:rPr>
              <w:t>成员国须努力确保建议书中规定的国际电信码号资源仅由被分配方使用，且仅能用于分配所指定的目的，并确保未分配资源不被使用。</w:t>
            </w:r>
          </w:p>
        </w:tc>
        <w:tc>
          <w:tcPr>
            <w:tcW w:w="2104" w:type="dxa"/>
          </w:tcPr>
          <w:p w14:paraId="58B368DB" w14:textId="77777777" w:rsidR="00A55A09" w:rsidRPr="00B6016D" w:rsidRDefault="00A55A09" w:rsidP="00AE1B6B">
            <w:pPr>
              <w:pStyle w:val="Tabletext1"/>
              <w:jc w:val="center"/>
            </w:pPr>
            <w:r w:rsidRPr="00B6016D">
              <w:t>-</w:t>
            </w:r>
          </w:p>
        </w:tc>
        <w:tc>
          <w:tcPr>
            <w:tcW w:w="2108" w:type="dxa"/>
          </w:tcPr>
          <w:p w14:paraId="73B6D658" w14:textId="103B4F3A" w:rsidR="00A55A09" w:rsidRPr="00B6016D" w:rsidRDefault="00696A1D" w:rsidP="00D743D8">
            <w:pPr>
              <w:pStyle w:val="Tabletext1"/>
            </w:pPr>
            <w:r w:rsidRPr="006B181A">
              <w:rPr>
                <w:rFonts w:hint="eastAsia"/>
              </w:rPr>
              <w:t>出于强制性目的，本</w:t>
            </w:r>
            <w:r w:rsidR="007A4E82">
              <w:rPr>
                <w:rFonts w:hint="eastAsia"/>
              </w:rPr>
              <w:t>条</w:t>
            </w:r>
            <w:r w:rsidRPr="006B181A">
              <w:rPr>
                <w:rFonts w:hint="eastAsia"/>
              </w:rPr>
              <w:t>强制</w:t>
            </w:r>
            <w:r w:rsidR="007A4E82">
              <w:rPr>
                <w:rFonts w:hint="eastAsia"/>
              </w:rPr>
              <w:t>规定</w:t>
            </w:r>
            <w:r w:rsidRPr="006B181A">
              <w:rPr>
                <w:rFonts w:hint="eastAsia"/>
              </w:rPr>
              <w:t>对编号资源</w:t>
            </w:r>
            <w:r w:rsidR="007A4E82">
              <w:rPr>
                <w:rFonts w:hint="eastAsia"/>
              </w:rPr>
              <w:t>上网利用要</w:t>
            </w:r>
            <w:r w:rsidRPr="006B181A">
              <w:rPr>
                <w:rFonts w:hint="eastAsia"/>
              </w:rPr>
              <w:t>合规</w:t>
            </w:r>
            <w:r w:rsidR="007A4E82">
              <w:rPr>
                <w:rFonts w:hint="eastAsia"/>
              </w:rPr>
              <w:t>，以便达到可追责的目的</w:t>
            </w:r>
            <w:r w:rsidRPr="006B181A">
              <w:rPr>
                <w:rFonts w:hint="eastAsia"/>
              </w:rPr>
              <w:t>。</w:t>
            </w:r>
          </w:p>
        </w:tc>
        <w:tc>
          <w:tcPr>
            <w:tcW w:w="1984" w:type="dxa"/>
          </w:tcPr>
          <w:p w14:paraId="549C7E40" w14:textId="72BA0160" w:rsidR="00A55A09" w:rsidRPr="00B6016D" w:rsidRDefault="007A4E82" w:rsidP="00D743D8">
            <w:pPr>
              <w:pStyle w:val="Tabletext1"/>
            </w:pPr>
            <w:r w:rsidRPr="006B181A">
              <w:rPr>
                <w:rFonts w:hint="eastAsia"/>
              </w:rPr>
              <w:t>出于强制性目的，本</w:t>
            </w:r>
            <w:r>
              <w:rPr>
                <w:rFonts w:hint="eastAsia"/>
              </w:rPr>
              <w:t>条</w:t>
            </w:r>
            <w:r w:rsidRPr="006B181A">
              <w:rPr>
                <w:rFonts w:hint="eastAsia"/>
              </w:rPr>
              <w:t>强制</w:t>
            </w:r>
            <w:r>
              <w:rPr>
                <w:rFonts w:hint="eastAsia"/>
              </w:rPr>
              <w:t>规定</w:t>
            </w:r>
            <w:r w:rsidRPr="006B181A">
              <w:rPr>
                <w:rFonts w:hint="eastAsia"/>
              </w:rPr>
              <w:t>对编号资源</w:t>
            </w:r>
            <w:r>
              <w:rPr>
                <w:rFonts w:hint="eastAsia"/>
              </w:rPr>
              <w:t>上网利用要</w:t>
            </w:r>
            <w:r w:rsidRPr="006B181A">
              <w:rPr>
                <w:rFonts w:hint="eastAsia"/>
              </w:rPr>
              <w:t>合规</w:t>
            </w:r>
            <w:r>
              <w:rPr>
                <w:rFonts w:hint="eastAsia"/>
              </w:rPr>
              <w:t>，以便达到可追责的目的。</w:t>
            </w:r>
          </w:p>
        </w:tc>
        <w:tc>
          <w:tcPr>
            <w:tcW w:w="1310" w:type="dxa"/>
          </w:tcPr>
          <w:p w14:paraId="43E1BC7F" w14:textId="343F66FE" w:rsidR="00A55A09" w:rsidRPr="00840A1C" w:rsidRDefault="00790073" w:rsidP="00D743D8">
            <w:pPr>
              <w:pStyle w:val="Tabletext1"/>
              <w:rPr>
                <w:b/>
                <w:bCs w:val="0"/>
              </w:rPr>
            </w:pPr>
            <w:r w:rsidRPr="00840A1C">
              <w:rPr>
                <w:b/>
                <w:bCs w:val="0"/>
              </w:rPr>
              <w:t>无需更改。</w:t>
            </w:r>
          </w:p>
        </w:tc>
      </w:tr>
      <w:tr w:rsidR="00A55A09" w:rsidRPr="00B6016D" w14:paraId="3ABEEF07" w14:textId="77777777" w:rsidTr="00840A1C">
        <w:tc>
          <w:tcPr>
            <w:tcW w:w="909" w:type="dxa"/>
          </w:tcPr>
          <w:p w14:paraId="6AF8ED30" w14:textId="66054749" w:rsidR="00A55A09" w:rsidRPr="00840A1C" w:rsidRDefault="00790073" w:rsidP="00D743D8">
            <w:pPr>
              <w:pStyle w:val="Tabletext1"/>
              <w:rPr>
                <w:b/>
                <w:bCs w:val="0"/>
              </w:rPr>
            </w:pPr>
            <w:r w:rsidRPr="00840A1C">
              <w:rPr>
                <w:b/>
                <w:bCs w:val="0"/>
              </w:rPr>
              <w:t>第</w:t>
            </w:r>
            <w:r w:rsidRPr="00840A1C">
              <w:rPr>
                <w:b/>
                <w:bCs w:val="0"/>
              </w:rPr>
              <w:t>3</w:t>
            </w:r>
            <w:r w:rsidRPr="00840A1C">
              <w:rPr>
                <w:b/>
                <w:bCs w:val="0"/>
              </w:rPr>
              <w:t>条</w:t>
            </w:r>
          </w:p>
        </w:tc>
        <w:tc>
          <w:tcPr>
            <w:tcW w:w="2104" w:type="dxa"/>
          </w:tcPr>
          <w:p w14:paraId="6AB028FF" w14:textId="64474968" w:rsidR="00A55A09" w:rsidRPr="00B6016D" w:rsidRDefault="00D7188C" w:rsidP="00D743D8">
            <w:pPr>
              <w:pStyle w:val="Tabletext1"/>
            </w:pPr>
            <w:r w:rsidRPr="00B6016D">
              <w:rPr>
                <w:rFonts w:hint="eastAsia"/>
              </w:rPr>
              <w:t>3.6</w:t>
            </w:r>
            <w:r w:rsidRPr="00B6016D">
              <w:rPr>
                <w:rFonts w:hint="eastAsia"/>
              </w:rPr>
              <w:tab/>
            </w:r>
            <w:r w:rsidRPr="00B6016D">
              <w:rPr>
                <w:rFonts w:hint="eastAsia"/>
              </w:rPr>
              <w:t>成员国须在考虑相关</w:t>
            </w:r>
            <w:r w:rsidRPr="00B6016D">
              <w:t>ITU-T</w:t>
            </w:r>
            <w:r w:rsidRPr="00B6016D">
              <w:rPr>
                <w:rFonts w:hint="eastAsia"/>
              </w:rPr>
              <w:t>建议书的情况下，努力确保提供国际主叫线路标识（</w:t>
            </w:r>
            <w:r w:rsidRPr="00B6016D">
              <w:rPr>
                <w:rFonts w:hint="eastAsia"/>
              </w:rPr>
              <w:t>CLI</w:t>
            </w:r>
            <w:r w:rsidRPr="00B6016D">
              <w:rPr>
                <w:rFonts w:hint="eastAsia"/>
              </w:rPr>
              <w:t>）。</w:t>
            </w:r>
          </w:p>
        </w:tc>
        <w:tc>
          <w:tcPr>
            <w:tcW w:w="2104" w:type="dxa"/>
          </w:tcPr>
          <w:p w14:paraId="3C3C4279" w14:textId="77777777" w:rsidR="00A55A09" w:rsidRPr="00B6016D" w:rsidRDefault="00A55A09" w:rsidP="00AE1B6B">
            <w:pPr>
              <w:pStyle w:val="Tabletext1"/>
              <w:jc w:val="center"/>
            </w:pPr>
            <w:r w:rsidRPr="00B6016D">
              <w:t>-</w:t>
            </w:r>
          </w:p>
        </w:tc>
        <w:tc>
          <w:tcPr>
            <w:tcW w:w="2108" w:type="dxa"/>
          </w:tcPr>
          <w:p w14:paraId="6ECEF98B" w14:textId="1694B950" w:rsidR="00A55A09" w:rsidRPr="00B6016D" w:rsidRDefault="005C5642" w:rsidP="00D743D8">
            <w:pPr>
              <w:pStyle w:val="Tabletext1"/>
            </w:pPr>
            <w:r>
              <w:t>有适用性</w:t>
            </w:r>
            <w:r w:rsidR="00D07392">
              <w:t xml:space="preserve"> – </w:t>
            </w:r>
            <w:r w:rsidR="00696A1D" w:rsidRPr="0020620E">
              <w:rPr>
                <w:rFonts w:hint="eastAsia"/>
              </w:rPr>
              <w:t>目前在成员国之间提供</w:t>
            </w:r>
            <w:r w:rsidR="00696A1D" w:rsidRPr="0020620E">
              <w:rPr>
                <w:rFonts w:hint="eastAsia"/>
              </w:rPr>
              <w:t>CLI</w:t>
            </w:r>
            <w:r w:rsidR="00696A1D" w:rsidRPr="0020620E">
              <w:rPr>
                <w:rFonts w:hint="eastAsia"/>
              </w:rPr>
              <w:t>，以确保安全和负责。必须维护</w:t>
            </w:r>
            <w:r w:rsidR="00696A1D" w:rsidRPr="0020620E">
              <w:rPr>
                <w:rFonts w:hint="eastAsia"/>
              </w:rPr>
              <w:t>CLI</w:t>
            </w:r>
            <w:r w:rsidR="00696A1D" w:rsidRPr="0020620E">
              <w:rPr>
                <w:rFonts w:hint="eastAsia"/>
              </w:rPr>
              <w:t>以实现明确的问责制</w:t>
            </w:r>
            <w:r w:rsidR="00A07380">
              <w:rPr>
                <w:rFonts w:hint="eastAsia"/>
              </w:rPr>
              <w:t>。</w:t>
            </w:r>
          </w:p>
        </w:tc>
        <w:tc>
          <w:tcPr>
            <w:tcW w:w="1984" w:type="dxa"/>
          </w:tcPr>
          <w:p w14:paraId="15483552" w14:textId="0D593D52" w:rsidR="00A55A09" w:rsidRPr="00B6016D" w:rsidRDefault="00696A1D" w:rsidP="00D743D8">
            <w:pPr>
              <w:pStyle w:val="Tabletext1"/>
            </w:pPr>
            <w:r w:rsidRPr="0020620E">
              <w:rPr>
                <w:rFonts w:hint="eastAsia"/>
              </w:rPr>
              <w:t>随着</w:t>
            </w:r>
            <w:r w:rsidR="00A07380">
              <w:rPr>
                <w:rFonts w:hint="eastAsia"/>
              </w:rPr>
              <w:t>路由大量转向</w:t>
            </w:r>
            <w:r w:rsidRPr="0020620E">
              <w:rPr>
                <w:rFonts w:hint="eastAsia"/>
              </w:rPr>
              <w:t>IP</w:t>
            </w:r>
            <w:r w:rsidRPr="0020620E">
              <w:rPr>
                <w:rFonts w:hint="eastAsia"/>
              </w:rPr>
              <w:t>，</w:t>
            </w:r>
            <w:r w:rsidR="00A07380">
              <w:rPr>
                <w:rFonts w:hint="eastAsia"/>
              </w:rPr>
              <w:t>必须要考虑到，</w:t>
            </w:r>
            <w:r w:rsidRPr="0020620E">
              <w:rPr>
                <w:rFonts w:hint="eastAsia"/>
              </w:rPr>
              <w:t>在存在安全风险的情况下，</w:t>
            </w:r>
            <w:r w:rsidRPr="0020620E">
              <w:rPr>
                <w:rFonts w:hint="eastAsia"/>
              </w:rPr>
              <w:t>IP</w:t>
            </w:r>
            <w:r w:rsidRPr="0020620E">
              <w:rPr>
                <w:rFonts w:hint="eastAsia"/>
              </w:rPr>
              <w:t>地址</w:t>
            </w:r>
            <w:r w:rsidR="00A07380">
              <w:rPr>
                <w:rFonts w:hint="eastAsia"/>
              </w:rPr>
              <w:t>的可用性</w:t>
            </w:r>
            <w:r w:rsidRPr="0020620E">
              <w:rPr>
                <w:rFonts w:hint="eastAsia"/>
              </w:rPr>
              <w:t>。</w:t>
            </w:r>
          </w:p>
        </w:tc>
        <w:tc>
          <w:tcPr>
            <w:tcW w:w="1310" w:type="dxa"/>
          </w:tcPr>
          <w:p w14:paraId="0E324CF4" w14:textId="76FFDD9F" w:rsidR="00A55A09" w:rsidRPr="00840A1C" w:rsidRDefault="00790073" w:rsidP="00D743D8">
            <w:pPr>
              <w:pStyle w:val="Tabletext1"/>
              <w:rPr>
                <w:b/>
                <w:bCs w:val="0"/>
              </w:rPr>
            </w:pPr>
            <w:r w:rsidRPr="00840A1C">
              <w:rPr>
                <w:b/>
                <w:bCs w:val="0"/>
              </w:rPr>
              <w:t>无需更改。</w:t>
            </w:r>
          </w:p>
        </w:tc>
      </w:tr>
      <w:tr w:rsidR="00A55A09" w:rsidRPr="00B6016D" w14:paraId="322BF1F5" w14:textId="77777777" w:rsidTr="00840A1C">
        <w:tc>
          <w:tcPr>
            <w:tcW w:w="909" w:type="dxa"/>
          </w:tcPr>
          <w:p w14:paraId="6646FAAB" w14:textId="02784B8E" w:rsidR="00A55A09" w:rsidRPr="00840A1C" w:rsidRDefault="00790073" w:rsidP="00D743D8">
            <w:pPr>
              <w:pStyle w:val="Tabletext1"/>
              <w:rPr>
                <w:b/>
                <w:bCs w:val="0"/>
              </w:rPr>
            </w:pPr>
            <w:r w:rsidRPr="00840A1C">
              <w:rPr>
                <w:b/>
                <w:bCs w:val="0"/>
              </w:rPr>
              <w:t>第</w:t>
            </w:r>
            <w:r w:rsidRPr="00840A1C">
              <w:rPr>
                <w:b/>
                <w:bCs w:val="0"/>
              </w:rPr>
              <w:t>3</w:t>
            </w:r>
            <w:r w:rsidRPr="00840A1C">
              <w:rPr>
                <w:b/>
                <w:bCs w:val="0"/>
              </w:rPr>
              <w:t>条</w:t>
            </w:r>
          </w:p>
        </w:tc>
        <w:tc>
          <w:tcPr>
            <w:tcW w:w="2104" w:type="dxa"/>
          </w:tcPr>
          <w:p w14:paraId="6C1CC39E" w14:textId="37A83BDD" w:rsidR="00A55A09" w:rsidRPr="00B6016D" w:rsidRDefault="00D7188C" w:rsidP="00D743D8">
            <w:pPr>
              <w:pStyle w:val="Tabletext1"/>
            </w:pPr>
            <w:r w:rsidRPr="00B6016D">
              <w:t>3.</w:t>
            </w:r>
            <w:r w:rsidRPr="00B6016D">
              <w:rPr>
                <w:rFonts w:hint="eastAsia"/>
              </w:rPr>
              <w:t>7</w:t>
            </w:r>
            <w:r w:rsidRPr="00B6016D">
              <w:tab/>
            </w:r>
            <w:r w:rsidRPr="00B6016D">
              <w:rPr>
                <w:rFonts w:hint="eastAsia"/>
              </w:rPr>
              <w:t>成员国应为建立区域电信业务交换点创造有利环境，以便提高质量，增强网络连接性和恢复能力，促进竞</w:t>
            </w:r>
            <w:r w:rsidRPr="00B6016D">
              <w:rPr>
                <w:rFonts w:hint="eastAsia"/>
              </w:rPr>
              <w:lastRenderedPageBreak/>
              <w:t>争并降低国际电信互连费用。</w:t>
            </w:r>
          </w:p>
        </w:tc>
        <w:tc>
          <w:tcPr>
            <w:tcW w:w="2104" w:type="dxa"/>
          </w:tcPr>
          <w:p w14:paraId="0346A9FE" w14:textId="4BFDA8FE" w:rsidR="00A55A09" w:rsidRPr="00B6016D" w:rsidRDefault="00593067" w:rsidP="00D743D8">
            <w:pPr>
              <w:pStyle w:val="Tabletext1"/>
            </w:pPr>
            <w:r>
              <w:lastRenderedPageBreak/>
              <w:t>无类似规定。</w:t>
            </w:r>
          </w:p>
        </w:tc>
        <w:tc>
          <w:tcPr>
            <w:tcW w:w="2108" w:type="dxa"/>
          </w:tcPr>
          <w:p w14:paraId="581A12F4" w14:textId="5E8235E3" w:rsidR="00A55A09" w:rsidRPr="00B6016D" w:rsidRDefault="00593067" w:rsidP="00D743D8">
            <w:pPr>
              <w:pStyle w:val="Tabletext1"/>
            </w:pPr>
            <w:r>
              <w:t>本条具有适用性。</w:t>
            </w:r>
          </w:p>
        </w:tc>
        <w:tc>
          <w:tcPr>
            <w:tcW w:w="1984" w:type="dxa"/>
          </w:tcPr>
          <w:p w14:paraId="2A773108" w14:textId="1357DCB0" w:rsidR="00A55A09" w:rsidRPr="00B6016D" w:rsidRDefault="00593067" w:rsidP="00D743D8">
            <w:pPr>
              <w:pStyle w:val="Tabletext1"/>
            </w:pPr>
            <w:r>
              <w:t>本条具有灵活性。</w:t>
            </w:r>
          </w:p>
        </w:tc>
        <w:tc>
          <w:tcPr>
            <w:tcW w:w="1310" w:type="dxa"/>
          </w:tcPr>
          <w:p w14:paraId="68056621" w14:textId="25991100" w:rsidR="00A55A09" w:rsidRPr="00840A1C" w:rsidRDefault="00790073" w:rsidP="00D743D8">
            <w:pPr>
              <w:pStyle w:val="Tabletext1"/>
              <w:rPr>
                <w:b/>
                <w:bCs w:val="0"/>
              </w:rPr>
            </w:pPr>
            <w:r w:rsidRPr="00840A1C">
              <w:rPr>
                <w:b/>
                <w:bCs w:val="0"/>
              </w:rPr>
              <w:t>无需更改。</w:t>
            </w:r>
          </w:p>
        </w:tc>
      </w:tr>
      <w:tr w:rsidR="00A55A09" w:rsidRPr="00B6016D" w14:paraId="4AF41A04" w14:textId="77777777" w:rsidTr="00840A1C">
        <w:tc>
          <w:tcPr>
            <w:tcW w:w="909" w:type="dxa"/>
          </w:tcPr>
          <w:p w14:paraId="77D1491E" w14:textId="5BF74467" w:rsidR="00A55A09" w:rsidRPr="00840A1C" w:rsidRDefault="00790073" w:rsidP="00D743D8">
            <w:pPr>
              <w:pStyle w:val="Tabletext1"/>
              <w:rPr>
                <w:b/>
                <w:bCs w:val="0"/>
              </w:rPr>
            </w:pPr>
            <w:r w:rsidRPr="00840A1C">
              <w:rPr>
                <w:b/>
                <w:bCs w:val="0"/>
              </w:rPr>
              <w:t>第</w:t>
            </w:r>
            <w:r w:rsidRPr="00840A1C">
              <w:rPr>
                <w:b/>
                <w:bCs w:val="0"/>
              </w:rPr>
              <w:t>4</w:t>
            </w:r>
            <w:r w:rsidRPr="00840A1C">
              <w:rPr>
                <w:b/>
                <w:bCs w:val="0"/>
              </w:rPr>
              <w:t>条</w:t>
            </w:r>
          </w:p>
        </w:tc>
        <w:tc>
          <w:tcPr>
            <w:tcW w:w="2104" w:type="dxa"/>
          </w:tcPr>
          <w:p w14:paraId="159455BF" w14:textId="36C42A91" w:rsidR="00A55A09" w:rsidRPr="00B6016D" w:rsidRDefault="00D7188C" w:rsidP="00D743D8">
            <w:pPr>
              <w:pStyle w:val="Tabletext1"/>
            </w:pPr>
            <w:r w:rsidRPr="00B6016D">
              <w:t>4.1</w:t>
            </w:r>
            <w:r w:rsidRPr="00B6016D">
              <w:tab/>
            </w:r>
            <w:r w:rsidRPr="00B6016D">
              <w:rPr>
                <w:rFonts w:hint="eastAsia"/>
              </w:rPr>
              <w:t>成员国须促进国际电信业务发展并须加强业务的公众可用性。</w:t>
            </w:r>
          </w:p>
        </w:tc>
        <w:tc>
          <w:tcPr>
            <w:tcW w:w="2104" w:type="dxa"/>
          </w:tcPr>
          <w:p w14:paraId="7AE21376" w14:textId="2650C941" w:rsidR="00A55A09" w:rsidRPr="00B6016D" w:rsidRDefault="00B6016D" w:rsidP="00D743D8">
            <w:pPr>
              <w:pStyle w:val="Tabletext1"/>
            </w:pPr>
            <w:r w:rsidRPr="00B6016D">
              <w:t>4.1</w:t>
            </w:r>
            <w:r w:rsidRPr="00B6016D">
              <w:tab/>
            </w:r>
            <w:r w:rsidRPr="00B6016D">
              <w:rPr>
                <w:rFonts w:hint="eastAsia"/>
              </w:rPr>
              <w:t>各会员应促进国际电信业务的开放并应尽力使这类业务能供其国内网的公众普遍使用。</w:t>
            </w:r>
          </w:p>
        </w:tc>
        <w:tc>
          <w:tcPr>
            <w:tcW w:w="2108" w:type="dxa"/>
          </w:tcPr>
          <w:p w14:paraId="143B3C57" w14:textId="50A382AE" w:rsidR="00A55A09" w:rsidRPr="00B6016D" w:rsidRDefault="00593067" w:rsidP="00D743D8">
            <w:pPr>
              <w:pStyle w:val="Tabletext1"/>
            </w:pPr>
            <w:r>
              <w:t>本条具有适用性。</w:t>
            </w:r>
          </w:p>
        </w:tc>
        <w:tc>
          <w:tcPr>
            <w:tcW w:w="1984" w:type="dxa"/>
          </w:tcPr>
          <w:p w14:paraId="28960D2C" w14:textId="786581B5" w:rsidR="00A55A09" w:rsidRPr="00B6016D" w:rsidRDefault="00593067" w:rsidP="00D743D8">
            <w:pPr>
              <w:pStyle w:val="Tabletext1"/>
            </w:pPr>
            <w:r>
              <w:t>本条具有灵活性。</w:t>
            </w:r>
          </w:p>
        </w:tc>
        <w:tc>
          <w:tcPr>
            <w:tcW w:w="1310" w:type="dxa"/>
          </w:tcPr>
          <w:p w14:paraId="2915F8BC" w14:textId="076295FD" w:rsidR="00A55A09" w:rsidRPr="00840A1C" w:rsidRDefault="00790073" w:rsidP="00D743D8">
            <w:pPr>
              <w:pStyle w:val="Tabletext1"/>
              <w:rPr>
                <w:b/>
                <w:bCs w:val="0"/>
              </w:rPr>
            </w:pPr>
            <w:r w:rsidRPr="00840A1C">
              <w:rPr>
                <w:b/>
                <w:bCs w:val="0"/>
              </w:rPr>
              <w:t>无需更改。</w:t>
            </w:r>
          </w:p>
        </w:tc>
      </w:tr>
      <w:tr w:rsidR="00A55A09" w:rsidRPr="00B6016D" w14:paraId="61654C81" w14:textId="77777777" w:rsidTr="00840A1C">
        <w:tc>
          <w:tcPr>
            <w:tcW w:w="909" w:type="dxa"/>
          </w:tcPr>
          <w:p w14:paraId="1196DD81" w14:textId="55BFB059" w:rsidR="00A55A09" w:rsidRPr="00840A1C" w:rsidRDefault="00790073" w:rsidP="00D743D8">
            <w:pPr>
              <w:pStyle w:val="Tabletext1"/>
              <w:rPr>
                <w:b/>
                <w:bCs w:val="0"/>
              </w:rPr>
            </w:pPr>
            <w:r w:rsidRPr="00840A1C">
              <w:rPr>
                <w:b/>
                <w:bCs w:val="0"/>
              </w:rPr>
              <w:t>第</w:t>
            </w:r>
            <w:r w:rsidRPr="00840A1C">
              <w:rPr>
                <w:b/>
                <w:bCs w:val="0"/>
              </w:rPr>
              <w:t>4</w:t>
            </w:r>
            <w:r w:rsidRPr="00840A1C">
              <w:rPr>
                <w:b/>
                <w:bCs w:val="0"/>
              </w:rPr>
              <w:t>条</w:t>
            </w:r>
          </w:p>
        </w:tc>
        <w:tc>
          <w:tcPr>
            <w:tcW w:w="2104" w:type="dxa"/>
          </w:tcPr>
          <w:p w14:paraId="63BC4D5E" w14:textId="24B7DF18" w:rsidR="00A55A09" w:rsidRPr="00B6016D" w:rsidRDefault="00D7188C" w:rsidP="00D743D8">
            <w:pPr>
              <w:pStyle w:val="Tabletext1"/>
            </w:pPr>
            <w:r w:rsidRPr="00B6016D">
              <w:t>4.2</w:t>
            </w:r>
            <w:r w:rsidRPr="00B6016D">
              <w:tab/>
            </w:r>
            <w:r w:rsidRPr="00B6016D">
              <w:rPr>
                <w:rFonts w:hint="eastAsia"/>
              </w:rPr>
              <w:t>成员国须努力确保</w:t>
            </w:r>
            <w:r w:rsidRPr="00B6016D">
              <w:t>经授权的运营机构</w:t>
            </w:r>
            <w:r w:rsidRPr="00B6016D">
              <w:rPr>
                <w:rFonts w:hint="eastAsia"/>
              </w:rPr>
              <w:t>在本《规则》框架内进行合作，以便通过协议提供广泛的国际电信业务，这类电信业务应在最大可行的程度上符合相关</w:t>
            </w:r>
            <w:r w:rsidRPr="00B6016D">
              <w:t>ITU-T</w:t>
            </w:r>
            <w:r w:rsidRPr="00B6016D">
              <w:rPr>
                <w:rFonts w:hint="eastAsia"/>
              </w:rPr>
              <w:t>建议书的规定。</w:t>
            </w:r>
          </w:p>
        </w:tc>
        <w:tc>
          <w:tcPr>
            <w:tcW w:w="2104" w:type="dxa"/>
          </w:tcPr>
          <w:p w14:paraId="49F0EF22" w14:textId="0DBE9B15" w:rsidR="00A55A09" w:rsidRPr="00B6016D" w:rsidRDefault="00B6016D" w:rsidP="00D743D8">
            <w:pPr>
              <w:pStyle w:val="Tabletext1"/>
            </w:pPr>
            <w:r w:rsidRPr="00B6016D">
              <w:t>4.2</w:t>
            </w:r>
            <w:r w:rsidRPr="00B6016D">
              <w:tab/>
            </w:r>
            <w:r w:rsidRPr="00B6016D">
              <w:rPr>
                <w:rFonts w:hint="eastAsia"/>
              </w:rPr>
              <w:t>各会员应保证各主管部门</w:t>
            </w:r>
            <w:r w:rsidRPr="00B6016D">
              <w:rPr>
                <w:lang w:val="en-GB"/>
              </w:rPr>
              <w:fldChar w:fldCharType="begin"/>
            </w:r>
            <w:r w:rsidRPr="00B6016D">
              <w:instrText xml:space="preserve"> </w:instrText>
            </w:r>
            <w:r w:rsidRPr="00B6016D">
              <w:rPr>
                <w:rFonts w:hint="eastAsia"/>
              </w:rPr>
              <w:instrText>NOTEREF _Ref319483268 \h</w:instrText>
            </w:r>
            <w:r w:rsidRPr="00B6016D">
              <w:instrText xml:space="preserve">  \* MERGEFORMAT </w:instrText>
            </w:r>
            <w:r w:rsidRPr="00B6016D">
              <w:rPr>
                <w:lang w:val="en-GB"/>
              </w:rPr>
            </w:r>
            <w:r w:rsidRPr="00B6016D">
              <w:rPr>
                <w:lang w:val="en-GB"/>
              </w:rPr>
              <w:fldChar w:fldCharType="separate"/>
            </w:r>
            <w:r w:rsidR="00F669FF">
              <w:t>*</w:t>
            </w:r>
            <w:r w:rsidRPr="00B6016D">
              <w:fldChar w:fldCharType="end"/>
            </w:r>
            <w:r w:rsidRPr="00B6016D">
              <w:rPr>
                <w:rFonts w:hint="eastAsia"/>
              </w:rPr>
              <w:t>在本规则范围内进行合作，以便通过相互协议提供广泛的国际电信业务，这类电信业务应在最大可行的程度上符合国际电报电话咨询委员会的相关建议。</w:t>
            </w:r>
          </w:p>
        </w:tc>
        <w:tc>
          <w:tcPr>
            <w:tcW w:w="2108" w:type="dxa"/>
          </w:tcPr>
          <w:p w14:paraId="3B12B8FA" w14:textId="1270A820" w:rsidR="00A55A09" w:rsidRPr="00B6016D" w:rsidRDefault="005C5642" w:rsidP="00D743D8">
            <w:pPr>
              <w:pStyle w:val="Tabletext1"/>
            </w:pPr>
            <w:r>
              <w:t>有适用性</w:t>
            </w:r>
            <w:r w:rsidR="00696A1D" w:rsidRPr="0020620E">
              <w:rPr>
                <w:rFonts w:hint="eastAsia"/>
              </w:rPr>
              <w:t>；提供国际电信服务方面的合作至关重要</w:t>
            </w:r>
            <w:r w:rsidR="00770593">
              <w:t>。</w:t>
            </w:r>
          </w:p>
        </w:tc>
        <w:tc>
          <w:tcPr>
            <w:tcW w:w="1984" w:type="dxa"/>
          </w:tcPr>
          <w:p w14:paraId="584F2F8D" w14:textId="25340A68" w:rsidR="00A55A09" w:rsidRPr="00B6016D" w:rsidRDefault="00593067" w:rsidP="00D743D8">
            <w:pPr>
              <w:pStyle w:val="Tabletext1"/>
            </w:pPr>
            <w:r>
              <w:t>本条具有灵活性。</w:t>
            </w:r>
          </w:p>
        </w:tc>
        <w:tc>
          <w:tcPr>
            <w:tcW w:w="1310" w:type="dxa"/>
          </w:tcPr>
          <w:p w14:paraId="70E0212A" w14:textId="3D408424" w:rsidR="00A55A09" w:rsidRPr="00840A1C" w:rsidRDefault="00790073" w:rsidP="00D743D8">
            <w:pPr>
              <w:pStyle w:val="Tabletext1"/>
              <w:rPr>
                <w:b/>
                <w:bCs w:val="0"/>
              </w:rPr>
            </w:pPr>
            <w:r w:rsidRPr="00840A1C">
              <w:rPr>
                <w:b/>
                <w:bCs w:val="0"/>
              </w:rPr>
              <w:t>无需更改。</w:t>
            </w:r>
          </w:p>
        </w:tc>
      </w:tr>
      <w:tr w:rsidR="00A55A09" w:rsidRPr="00B6016D" w14:paraId="43E4CDC3" w14:textId="77777777" w:rsidTr="00840A1C">
        <w:tc>
          <w:tcPr>
            <w:tcW w:w="909" w:type="dxa"/>
          </w:tcPr>
          <w:p w14:paraId="0634E1A2" w14:textId="008F597F" w:rsidR="00A55A09" w:rsidRPr="00840A1C" w:rsidRDefault="00790073" w:rsidP="00D743D8">
            <w:pPr>
              <w:pStyle w:val="Tabletext1"/>
              <w:rPr>
                <w:b/>
                <w:bCs w:val="0"/>
              </w:rPr>
            </w:pPr>
            <w:r w:rsidRPr="00840A1C">
              <w:rPr>
                <w:b/>
                <w:bCs w:val="0"/>
              </w:rPr>
              <w:t>第</w:t>
            </w:r>
            <w:r w:rsidRPr="00840A1C">
              <w:rPr>
                <w:b/>
                <w:bCs w:val="0"/>
              </w:rPr>
              <w:t>4</w:t>
            </w:r>
            <w:r w:rsidRPr="00840A1C">
              <w:rPr>
                <w:b/>
                <w:bCs w:val="0"/>
              </w:rPr>
              <w:t>条</w:t>
            </w:r>
          </w:p>
        </w:tc>
        <w:tc>
          <w:tcPr>
            <w:tcW w:w="2104" w:type="dxa"/>
          </w:tcPr>
          <w:p w14:paraId="35C0C57D" w14:textId="0BC9C395" w:rsidR="00A55A09" w:rsidRPr="00B6016D" w:rsidRDefault="00D7188C" w:rsidP="00D743D8">
            <w:pPr>
              <w:pStyle w:val="Tabletext1"/>
            </w:pPr>
            <w:r w:rsidRPr="00B6016D">
              <w:t>4.3</w:t>
            </w:r>
            <w:r w:rsidRPr="00B6016D">
              <w:tab/>
            </w:r>
            <w:r w:rsidRPr="00B6016D">
              <w:rPr>
                <w:rFonts w:hint="eastAsia"/>
              </w:rPr>
              <w:t>在国内法律许可的情况下，成员国须努力确保</w:t>
            </w:r>
            <w:r w:rsidRPr="00B6016D">
              <w:t>经授权的运营机构</w:t>
            </w:r>
            <w:r w:rsidRPr="00B6016D">
              <w:rPr>
                <w:rFonts w:hint="eastAsia"/>
              </w:rPr>
              <w:t>在最大可行的程度上提供和保持与</w:t>
            </w:r>
            <w:r w:rsidRPr="00B6016D">
              <w:t>相关</w:t>
            </w:r>
            <w:r w:rsidRPr="00B6016D">
              <w:t>ITU-T</w:t>
            </w:r>
            <w:r w:rsidRPr="00B6016D">
              <w:t>建议书</w:t>
            </w:r>
            <w:r w:rsidRPr="00B6016D">
              <w:rPr>
                <w:rFonts w:hint="eastAsia"/>
              </w:rPr>
              <w:t>相一致的令人满意的服务质量，包括以下方面：</w:t>
            </w:r>
          </w:p>
        </w:tc>
        <w:tc>
          <w:tcPr>
            <w:tcW w:w="2104" w:type="dxa"/>
          </w:tcPr>
          <w:p w14:paraId="3F652ABF" w14:textId="75B73C18" w:rsidR="00A55A09" w:rsidRPr="00B6016D" w:rsidRDefault="00B6016D" w:rsidP="00D743D8">
            <w:pPr>
              <w:pStyle w:val="Tabletext1"/>
            </w:pPr>
            <w:r w:rsidRPr="00B6016D">
              <w:t>4.3</w:t>
            </w:r>
            <w:r w:rsidRPr="00B6016D">
              <w:tab/>
            </w:r>
            <w:r w:rsidRPr="00B6016D">
              <w:rPr>
                <w:rFonts w:hint="eastAsia"/>
              </w:rPr>
              <w:t>在国内法律许可情况下，各会员应尽力保证各主管部门</w:t>
            </w:r>
            <w:r w:rsidRPr="00B6016D">
              <w:rPr>
                <w:lang w:val="en-GB"/>
              </w:rPr>
              <w:fldChar w:fldCharType="begin"/>
            </w:r>
            <w:r w:rsidRPr="00B6016D">
              <w:instrText xml:space="preserve"> </w:instrText>
            </w:r>
            <w:r w:rsidRPr="00B6016D">
              <w:rPr>
                <w:rFonts w:hint="eastAsia"/>
              </w:rPr>
              <w:instrText>NOTEREF _Ref319483268 \h</w:instrText>
            </w:r>
            <w:r w:rsidRPr="00B6016D">
              <w:instrText xml:space="preserve">  \* MERGEFORMAT </w:instrText>
            </w:r>
            <w:r w:rsidRPr="00B6016D">
              <w:rPr>
                <w:lang w:val="en-GB"/>
              </w:rPr>
            </w:r>
            <w:r w:rsidRPr="00B6016D">
              <w:rPr>
                <w:lang w:val="en-GB"/>
              </w:rPr>
              <w:fldChar w:fldCharType="separate"/>
            </w:r>
            <w:r w:rsidR="00F669FF">
              <w:t>*</w:t>
            </w:r>
            <w:r w:rsidRPr="00B6016D">
              <w:fldChar w:fldCharType="end"/>
            </w:r>
            <w:r w:rsidRPr="00B6016D">
              <w:rPr>
                <w:rFonts w:hint="eastAsia"/>
              </w:rPr>
              <w:t>在以下方面以最大可行的程度提供和保持与国际电报电话咨询委员会的相关建议相应的起码的业务质量：</w:t>
            </w:r>
          </w:p>
        </w:tc>
        <w:tc>
          <w:tcPr>
            <w:tcW w:w="2108" w:type="dxa"/>
          </w:tcPr>
          <w:p w14:paraId="6BBDA690" w14:textId="24B41F5A" w:rsidR="00A55A09" w:rsidRPr="00B6016D" w:rsidRDefault="005C5642" w:rsidP="00AE1B6B">
            <w:pPr>
              <w:pStyle w:val="Tabletext1"/>
            </w:pPr>
            <w:r>
              <w:t>有适用性</w:t>
            </w:r>
            <w:r>
              <w:rPr>
                <w:rFonts w:hint="eastAsia"/>
              </w:rPr>
              <w:t>：</w:t>
            </w:r>
            <w:r w:rsidRPr="005C5642">
              <w:rPr>
                <w:rFonts w:hint="eastAsia"/>
              </w:rPr>
              <w:t>本条允许成员国为自己的司法管辖区量身定制解决方案。</w:t>
            </w:r>
            <w:r w:rsidR="004E2CCD">
              <w:rPr>
                <w:rFonts w:hint="eastAsia"/>
              </w:rPr>
              <w:t>所有业务</w:t>
            </w:r>
            <w:r w:rsidR="00696A1D" w:rsidRPr="0020620E">
              <w:rPr>
                <w:rFonts w:hint="eastAsia"/>
              </w:rPr>
              <w:t>必须符合最低</w:t>
            </w:r>
            <w:r w:rsidR="007908AC">
              <w:rPr>
                <w:rFonts w:hint="eastAsia"/>
              </w:rPr>
              <w:t>的</w:t>
            </w:r>
            <w:r w:rsidR="00696A1D" w:rsidRPr="0020620E">
              <w:rPr>
                <w:rFonts w:hint="eastAsia"/>
              </w:rPr>
              <w:t>Q</w:t>
            </w:r>
            <w:r w:rsidR="007908AC">
              <w:rPr>
                <w:rFonts w:hint="eastAsia"/>
              </w:rPr>
              <w:t>o</w:t>
            </w:r>
            <w:r w:rsidR="00696A1D" w:rsidRPr="0020620E">
              <w:rPr>
                <w:rFonts w:hint="eastAsia"/>
              </w:rPr>
              <w:t>S</w:t>
            </w:r>
            <w:r w:rsidR="00696A1D" w:rsidRPr="0020620E">
              <w:rPr>
                <w:rFonts w:hint="eastAsia"/>
              </w:rPr>
              <w:t>标准</w:t>
            </w:r>
            <w:r w:rsidR="007908AC">
              <w:rPr>
                <w:rFonts w:hint="eastAsia"/>
              </w:rPr>
              <w:t>。</w:t>
            </w:r>
          </w:p>
        </w:tc>
        <w:tc>
          <w:tcPr>
            <w:tcW w:w="1984" w:type="dxa"/>
          </w:tcPr>
          <w:p w14:paraId="09FEC317" w14:textId="3807F7A4" w:rsidR="00A55A09" w:rsidRPr="00B6016D" w:rsidRDefault="007908AC" w:rsidP="00AE1B6B">
            <w:pPr>
              <w:pStyle w:val="Tabletext1"/>
            </w:pPr>
            <w:r>
              <w:t>有灵活性</w:t>
            </w:r>
            <w:r w:rsidR="00696A1D" w:rsidRPr="0020620E">
              <w:rPr>
                <w:rFonts w:hint="eastAsia"/>
              </w:rPr>
              <w:t>。</w:t>
            </w:r>
            <w:r w:rsidR="005C5642" w:rsidRPr="005C5642">
              <w:rPr>
                <w:rFonts w:hint="eastAsia"/>
              </w:rPr>
              <w:t>本条允许成员国为自己的司法管辖区量身定制解决方案。</w:t>
            </w:r>
            <w:r>
              <w:rPr>
                <w:rFonts w:hint="eastAsia"/>
              </w:rPr>
              <w:t>所有业务</w:t>
            </w:r>
            <w:r w:rsidRPr="0020620E">
              <w:rPr>
                <w:rFonts w:hint="eastAsia"/>
              </w:rPr>
              <w:t>必须符合最低</w:t>
            </w:r>
            <w:r>
              <w:rPr>
                <w:rFonts w:hint="eastAsia"/>
              </w:rPr>
              <w:t>的</w:t>
            </w:r>
            <w:r w:rsidRPr="0020620E">
              <w:rPr>
                <w:rFonts w:hint="eastAsia"/>
              </w:rPr>
              <w:t>Q</w:t>
            </w:r>
            <w:r>
              <w:rPr>
                <w:rFonts w:hint="eastAsia"/>
              </w:rPr>
              <w:t>o</w:t>
            </w:r>
            <w:r w:rsidRPr="0020620E">
              <w:rPr>
                <w:rFonts w:hint="eastAsia"/>
              </w:rPr>
              <w:t>S</w:t>
            </w:r>
            <w:r w:rsidRPr="0020620E">
              <w:rPr>
                <w:rFonts w:hint="eastAsia"/>
              </w:rPr>
              <w:t>标准</w:t>
            </w:r>
            <w:r>
              <w:rPr>
                <w:rFonts w:hint="eastAsia"/>
              </w:rPr>
              <w:t>。</w:t>
            </w:r>
          </w:p>
        </w:tc>
        <w:tc>
          <w:tcPr>
            <w:tcW w:w="1310" w:type="dxa"/>
          </w:tcPr>
          <w:p w14:paraId="0D8F0CA5" w14:textId="5948C840" w:rsidR="00A55A09" w:rsidRPr="00840A1C" w:rsidRDefault="00790073" w:rsidP="00D743D8">
            <w:pPr>
              <w:pStyle w:val="Tabletext1"/>
              <w:rPr>
                <w:b/>
                <w:bCs w:val="0"/>
              </w:rPr>
            </w:pPr>
            <w:r w:rsidRPr="00840A1C">
              <w:rPr>
                <w:b/>
                <w:bCs w:val="0"/>
              </w:rPr>
              <w:t>无需更改。</w:t>
            </w:r>
          </w:p>
        </w:tc>
      </w:tr>
      <w:tr w:rsidR="00A55A09" w:rsidRPr="00B6016D" w14:paraId="5FE9E5B9" w14:textId="77777777" w:rsidTr="00840A1C">
        <w:tc>
          <w:tcPr>
            <w:tcW w:w="909" w:type="dxa"/>
          </w:tcPr>
          <w:p w14:paraId="3BB6980B" w14:textId="77777777" w:rsidR="00A55A09" w:rsidRPr="00840A1C" w:rsidRDefault="00A55A09" w:rsidP="00D743D8">
            <w:pPr>
              <w:pStyle w:val="Tabletext1"/>
              <w:rPr>
                <w:b/>
                <w:bCs w:val="0"/>
              </w:rPr>
            </w:pPr>
          </w:p>
        </w:tc>
        <w:tc>
          <w:tcPr>
            <w:tcW w:w="2104" w:type="dxa"/>
          </w:tcPr>
          <w:p w14:paraId="66F3AE8B" w14:textId="5A3EA719" w:rsidR="00A55A09" w:rsidRPr="00B6016D" w:rsidRDefault="00A55A09" w:rsidP="00D743D8">
            <w:pPr>
              <w:pStyle w:val="Tabletext1"/>
            </w:pPr>
            <w:bookmarkStart w:id="24" w:name="lt_pId295"/>
            <w:r w:rsidRPr="00B6016D">
              <w:t>4.3</w:t>
            </w:r>
            <w:r w:rsidR="00D7188C" w:rsidRPr="00B6016D">
              <w:tab/>
            </w:r>
            <w:r w:rsidR="00D7188C" w:rsidRPr="00B6016D">
              <w:rPr>
                <w:u w:val="single"/>
              </w:rPr>
              <w:t>a)</w:t>
            </w:r>
            <w:r w:rsidR="00D7188C" w:rsidRPr="00B6016D">
              <w:rPr>
                <w:rFonts w:hint="eastAsia"/>
              </w:rPr>
              <w:tab/>
            </w:r>
            <w:r w:rsidR="00D7188C" w:rsidRPr="00B6016D">
              <w:rPr>
                <w:rFonts w:hint="eastAsia"/>
              </w:rPr>
              <w:t>用户使用获准与国际网络相连且不会对技术设施和人员造成危害的终端接入国际网络；</w:t>
            </w:r>
            <w:bookmarkEnd w:id="24"/>
          </w:p>
        </w:tc>
        <w:tc>
          <w:tcPr>
            <w:tcW w:w="2104" w:type="dxa"/>
          </w:tcPr>
          <w:p w14:paraId="2D7BEE74" w14:textId="147332E7" w:rsidR="00A55A09" w:rsidRPr="00B6016D" w:rsidRDefault="00A55A09" w:rsidP="00D743D8">
            <w:pPr>
              <w:pStyle w:val="Tabletext1"/>
            </w:pPr>
            <w:bookmarkStart w:id="25" w:name="lt_pId296"/>
            <w:r w:rsidRPr="00B6016D">
              <w:t>4.3</w:t>
            </w:r>
            <w:r w:rsidR="00B6016D" w:rsidRPr="00B6016D">
              <w:tab/>
            </w:r>
            <w:r w:rsidRPr="00B6016D">
              <w:t>a)</w:t>
            </w:r>
            <w:r w:rsidR="00B6016D" w:rsidRPr="00B6016D">
              <w:tab/>
            </w:r>
            <w:r w:rsidR="00B6016D" w:rsidRPr="00B6016D">
              <w:rPr>
                <w:rFonts w:hint="eastAsia"/>
              </w:rPr>
              <w:t>使用获准与国际网络相连的终端且不对技术设施和人员造成危害的使用者进入国际网络；</w:t>
            </w:r>
            <w:bookmarkEnd w:id="25"/>
          </w:p>
        </w:tc>
        <w:tc>
          <w:tcPr>
            <w:tcW w:w="2108" w:type="dxa"/>
          </w:tcPr>
          <w:p w14:paraId="06779775" w14:textId="450C6BC6" w:rsidR="00A55A09" w:rsidRPr="00B6016D" w:rsidRDefault="00593067" w:rsidP="00D743D8">
            <w:pPr>
              <w:pStyle w:val="Tabletext1"/>
            </w:pPr>
            <w:r>
              <w:t>本条具有适用性。</w:t>
            </w:r>
          </w:p>
        </w:tc>
        <w:tc>
          <w:tcPr>
            <w:tcW w:w="1984" w:type="dxa"/>
          </w:tcPr>
          <w:p w14:paraId="34FA29A3" w14:textId="41C10E7F" w:rsidR="00A55A09" w:rsidRPr="00B6016D" w:rsidRDefault="00593067" w:rsidP="00D743D8">
            <w:pPr>
              <w:pStyle w:val="Tabletext1"/>
            </w:pPr>
            <w:r>
              <w:t>本条具有灵活性。</w:t>
            </w:r>
          </w:p>
        </w:tc>
        <w:tc>
          <w:tcPr>
            <w:tcW w:w="1310" w:type="dxa"/>
          </w:tcPr>
          <w:p w14:paraId="7C1C2CA6" w14:textId="584B30AD" w:rsidR="00A55A09" w:rsidRPr="00840A1C" w:rsidRDefault="00790073" w:rsidP="00D743D8">
            <w:pPr>
              <w:pStyle w:val="Tabletext1"/>
              <w:rPr>
                <w:b/>
                <w:bCs w:val="0"/>
              </w:rPr>
            </w:pPr>
            <w:r w:rsidRPr="00840A1C">
              <w:rPr>
                <w:b/>
                <w:bCs w:val="0"/>
              </w:rPr>
              <w:t>无需更改。</w:t>
            </w:r>
          </w:p>
        </w:tc>
      </w:tr>
      <w:tr w:rsidR="00A55A09" w:rsidRPr="00B6016D" w14:paraId="441FE529" w14:textId="77777777" w:rsidTr="00840A1C">
        <w:tc>
          <w:tcPr>
            <w:tcW w:w="909" w:type="dxa"/>
          </w:tcPr>
          <w:p w14:paraId="2B1EC925" w14:textId="77777777" w:rsidR="00A55A09" w:rsidRPr="00840A1C" w:rsidRDefault="00A55A09" w:rsidP="00D743D8">
            <w:pPr>
              <w:pStyle w:val="Tabletext1"/>
              <w:rPr>
                <w:b/>
                <w:bCs w:val="0"/>
              </w:rPr>
            </w:pPr>
          </w:p>
        </w:tc>
        <w:tc>
          <w:tcPr>
            <w:tcW w:w="2104" w:type="dxa"/>
          </w:tcPr>
          <w:p w14:paraId="5717493C" w14:textId="1BABAF2B" w:rsidR="00A55A09" w:rsidRPr="00B6016D" w:rsidRDefault="00D7188C" w:rsidP="00D743D8">
            <w:pPr>
              <w:pStyle w:val="Tabletext1"/>
            </w:pPr>
            <w:r w:rsidRPr="00B6016D">
              <w:t>4.3</w:t>
            </w:r>
            <w:r w:rsidRPr="00B6016D">
              <w:tab/>
              <w:t>b)</w:t>
            </w:r>
            <w:r w:rsidRPr="00B6016D">
              <w:rPr>
                <w:rFonts w:hint="eastAsia"/>
              </w:rPr>
              <w:tab/>
            </w:r>
            <w:r w:rsidRPr="00B6016D">
              <w:rPr>
                <w:rFonts w:hint="eastAsia"/>
              </w:rPr>
              <w:t>可供用户专用的国际电信设施和业务；</w:t>
            </w:r>
          </w:p>
        </w:tc>
        <w:tc>
          <w:tcPr>
            <w:tcW w:w="2104" w:type="dxa"/>
          </w:tcPr>
          <w:p w14:paraId="336176DD" w14:textId="7EBFA5AA" w:rsidR="00A55A09" w:rsidRPr="00B6016D" w:rsidRDefault="00A55A09" w:rsidP="00D743D8">
            <w:pPr>
              <w:pStyle w:val="Tabletext1"/>
            </w:pPr>
            <w:bookmarkStart w:id="26" w:name="lt_pId301"/>
            <w:r w:rsidRPr="00B6016D">
              <w:t>4.3</w:t>
            </w:r>
            <w:r w:rsidR="00B6016D" w:rsidRPr="00B6016D">
              <w:tab/>
            </w:r>
            <w:r w:rsidRPr="00B6016D">
              <w:t>b)</w:t>
            </w:r>
            <w:r w:rsidR="00B6016D" w:rsidRPr="00B6016D">
              <w:tab/>
            </w:r>
            <w:r w:rsidR="00B6016D" w:rsidRPr="00B6016D">
              <w:rPr>
                <w:rFonts w:hint="eastAsia"/>
              </w:rPr>
              <w:t>可供用户专用的国际电信设施和业务；</w:t>
            </w:r>
            <w:bookmarkEnd w:id="26"/>
          </w:p>
        </w:tc>
        <w:tc>
          <w:tcPr>
            <w:tcW w:w="2108" w:type="dxa"/>
          </w:tcPr>
          <w:p w14:paraId="3D19BDA0" w14:textId="7FFCEC87" w:rsidR="00A55A09" w:rsidRPr="00B6016D" w:rsidRDefault="00593067" w:rsidP="00D743D8">
            <w:pPr>
              <w:pStyle w:val="Tabletext1"/>
            </w:pPr>
            <w:r>
              <w:t>本条具有适用性。</w:t>
            </w:r>
          </w:p>
        </w:tc>
        <w:tc>
          <w:tcPr>
            <w:tcW w:w="1984" w:type="dxa"/>
          </w:tcPr>
          <w:p w14:paraId="1F8C6597" w14:textId="4CCECFB4" w:rsidR="00A55A09" w:rsidRPr="00B6016D" w:rsidRDefault="00593067" w:rsidP="00D743D8">
            <w:pPr>
              <w:pStyle w:val="Tabletext1"/>
            </w:pPr>
            <w:r>
              <w:t>本条具有灵活性。</w:t>
            </w:r>
          </w:p>
        </w:tc>
        <w:tc>
          <w:tcPr>
            <w:tcW w:w="1310" w:type="dxa"/>
          </w:tcPr>
          <w:p w14:paraId="7CDCF7EB" w14:textId="61D17050" w:rsidR="00A55A09" w:rsidRPr="00840A1C" w:rsidRDefault="00790073" w:rsidP="00D743D8">
            <w:pPr>
              <w:pStyle w:val="Tabletext1"/>
              <w:rPr>
                <w:b/>
                <w:bCs w:val="0"/>
              </w:rPr>
            </w:pPr>
            <w:r w:rsidRPr="00840A1C">
              <w:rPr>
                <w:b/>
                <w:bCs w:val="0"/>
              </w:rPr>
              <w:t>无需更改。</w:t>
            </w:r>
          </w:p>
        </w:tc>
      </w:tr>
      <w:tr w:rsidR="00A55A09" w:rsidRPr="00B6016D" w14:paraId="24F48761" w14:textId="77777777" w:rsidTr="00840A1C">
        <w:tc>
          <w:tcPr>
            <w:tcW w:w="909" w:type="dxa"/>
          </w:tcPr>
          <w:p w14:paraId="16A73A3A" w14:textId="77777777" w:rsidR="00A55A09" w:rsidRPr="00840A1C" w:rsidRDefault="00A55A09" w:rsidP="00D743D8">
            <w:pPr>
              <w:pStyle w:val="Tabletext1"/>
              <w:rPr>
                <w:b/>
                <w:bCs w:val="0"/>
              </w:rPr>
            </w:pPr>
          </w:p>
        </w:tc>
        <w:tc>
          <w:tcPr>
            <w:tcW w:w="2104" w:type="dxa"/>
          </w:tcPr>
          <w:p w14:paraId="28717EDD" w14:textId="1BF6850F" w:rsidR="00A55A09" w:rsidRPr="00B6016D" w:rsidRDefault="00A55A09" w:rsidP="00D743D8">
            <w:pPr>
              <w:pStyle w:val="Tabletext1"/>
            </w:pPr>
            <w:bookmarkStart w:id="27" w:name="lt_pId305"/>
            <w:r w:rsidRPr="00B6016D">
              <w:t>4.3</w:t>
            </w:r>
            <w:r w:rsidR="00D7188C" w:rsidRPr="00B6016D">
              <w:tab/>
            </w:r>
            <w:r w:rsidRPr="00B6016D">
              <w:t>c)</w:t>
            </w:r>
            <w:r w:rsidR="00D7188C" w:rsidRPr="00B6016D">
              <w:tab/>
            </w:r>
            <w:r w:rsidR="00D7188C" w:rsidRPr="00B6016D">
              <w:rPr>
                <w:rFonts w:hint="eastAsia"/>
              </w:rPr>
              <w:t>至少一种便于公众（包括那些可能不是某种特定电信业务用户）使用的电信方式；以及</w:t>
            </w:r>
            <w:bookmarkEnd w:id="27"/>
          </w:p>
        </w:tc>
        <w:tc>
          <w:tcPr>
            <w:tcW w:w="2104" w:type="dxa"/>
          </w:tcPr>
          <w:p w14:paraId="251CBC2E" w14:textId="51246CD6" w:rsidR="00A55A09" w:rsidRPr="00B6016D" w:rsidRDefault="00A55A09" w:rsidP="00D743D8">
            <w:pPr>
              <w:pStyle w:val="Tabletext1"/>
            </w:pPr>
            <w:bookmarkStart w:id="28" w:name="lt_pId306"/>
            <w:r w:rsidRPr="00B6016D">
              <w:t>4.3</w:t>
            </w:r>
            <w:r w:rsidR="00B6016D" w:rsidRPr="00B6016D">
              <w:tab/>
            </w:r>
            <w:r w:rsidRPr="00B6016D">
              <w:t>c)</w:t>
            </w:r>
            <w:r w:rsidR="00B6016D" w:rsidRPr="00B6016D">
              <w:tab/>
            </w:r>
            <w:r w:rsidR="00B6016D" w:rsidRPr="00B6016D">
              <w:rPr>
                <w:rFonts w:hint="eastAsia"/>
              </w:rPr>
              <w:t>至少一种公众易于使用的电信方式，包括那些可能不是某种特定电信业务的用户易于使用的电信方式；以及</w:t>
            </w:r>
            <w:bookmarkEnd w:id="28"/>
          </w:p>
        </w:tc>
        <w:tc>
          <w:tcPr>
            <w:tcW w:w="2108" w:type="dxa"/>
          </w:tcPr>
          <w:p w14:paraId="5A6BE6A8" w14:textId="61D34BD4" w:rsidR="00A55A09" w:rsidRPr="00B6016D" w:rsidRDefault="00790073" w:rsidP="00D743D8">
            <w:pPr>
              <w:pStyle w:val="Tabletext1"/>
            </w:pPr>
            <w:bookmarkStart w:id="29" w:name="lt_pId307"/>
            <w:r>
              <w:t>本条具有适用性。</w:t>
            </w:r>
            <w:bookmarkEnd w:id="29"/>
          </w:p>
        </w:tc>
        <w:tc>
          <w:tcPr>
            <w:tcW w:w="1984" w:type="dxa"/>
          </w:tcPr>
          <w:p w14:paraId="787CB2D7" w14:textId="007F4809" w:rsidR="00A55A09" w:rsidRPr="00B6016D" w:rsidRDefault="003F0E2C" w:rsidP="00D743D8">
            <w:pPr>
              <w:pStyle w:val="Tabletext1"/>
            </w:pPr>
            <w:r>
              <w:rPr>
                <w:rFonts w:hint="eastAsia"/>
              </w:rPr>
              <w:t>本条的</w:t>
            </w:r>
            <w:r w:rsidR="00696A1D" w:rsidRPr="0020620E">
              <w:rPr>
                <w:rFonts w:hint="eastAsia"/>
              </w:rPr>
              <w:t>规定</w:t>
            </w:r>
            <w:r>
              <w:rPr>
                <w:rFonts w:hint="eastAsia"/>
              </w:rPr>
              <w:t>比较宽</w:t>
            </w:r>
            <w:r w:rsidR="00696A1D" w:rsidRPr="0020620E">
              <w:rPr>
                <w:rFonts w:hint="eastAsia"/>
              </w:rPr>
              <w:t>泛，</w:t>
            </w:r>
            <w:r>
              <w:rPr>
                <w:rFonts w:hint="eastAsia"/>
              </w:rPr>
              <w:t>可以适用于</w:t>
            </w:r>
            <w:r w:rsidR="00696A1D" w:rsidRPr="0020620E">
              <w:rPr>
                <w:rFonts w:hint="eastAsia"/>
              </w:rPr>
              <w:t>未来的电信</w:t>
            </w:r>
            <w:r>
              <w:rPr>
                <w:rFonts w:hint="eastAsia"/>
              </w:rPr>
              <w:t>业务。</w:t>
            </w:r>
          </w:p>
        </w:tc>
        <w:tc>
          <w:tcPr>
            <w:tcW w:w="1310" w:type="dxa"/>
          </w:tcPr>
          <w:p w14:paraId="62E5CCF4" w14:textId="53A9B927" w:rsidR="00A55A09" w:rsidRPr="00840A1C" w:rsidRDefault="003F0E2C" w:rsidP="00D743D8">
            <w:pPr>
              <w:pStyle w:val="Tabletext1"/>
              <w:rPr>
                <w:b/>
                <w:bCs w:val="0"/>
              </w:rPr>
            </w:pPr>
            <w:r w:rsidRPr="00840A1C">
              <w:rPr>
                <w:rFonts w:hint="eastAsia"/>
                <w:b/>
                <w:bCs w:val="0"/>
              </w:rPr>
              <w:t>从条文中删去“合理地”一词或进行定义</w:t>
            </w:r>
          </w:p>
        </w:tc>
      </w:tr>
      <w:tr w:rsidR="00A55A09" w:rsidRPr="00A55A09" w14:paraId="4768E55B" w14:textId="77777777" w:rsidTr="00840A1C">
        <w:tc>
          <w:tcPr>
            <w:tcW w:w="909" w:type="dxa"/>
          </w:tcPr>
          <w:p w14:paraId="53FA6CCD" w14:textId="77777777" w:rsidR="00A55A09" w:rsidRPr="00840A1C" w:rsidRDefault="00A55A09" w:rsidP="00D743D8">
            <w:pPr>
              <w:pStyle w:val="Tabletext1"/>
              <w:rPr>
                <w:b/>
                <w:bCs w:val="0"/>
              </w:rPr>
            </w:pPr>
          </w:p>
        </w:tc>
        <w:tc>
          <w:tcPr>
            <w:tcW w:w="2104" w:type="dxa"/>
          </w:tcPr>
          <w:p w14:paraId="492CE923" w14:textId="13FDB60A" w:rsidR="00A55A09" w:rsidRPr="00B6016D" w:rsidRDefault="00A55A09" w:rsidP="00D743D8">
            <w:pPr>
              <w:pStyle w:val="Tabletext1"/>
            </w:pPr>
            <w:bookmarkStart w:id="30" w:name="lt_pId310"/>
            <w:r w:rsidRPr="00B6016D">
              <w:t>4.3</w:t>
            </w:r>
            <w:r w:rsidR="00D7188C" w:rsidRPr="00B6016D">
              <w:tab/>
            </w:r>
            <w:r w:rsidRPr="00B6016D">
              <w:t>d)</w:t>
            </w:r>
            <w:r w:rsidR="00D7188C" w:rsidRPr="00B6016D">
              <w:tab/>
            </w:r>
            <w:r w:rsidR="00D7188C" w:rsidRPr="00B6016D">
              <w:rPr>
                <w:rFonts w:hint="eastAsia"/>
              </w:rPr>
              <w:t>适当时能促进国际通信不同业务之间互通的能力。</w:t>
            </w:r>
            <w:bookmarkEnd w:id="30"/>
          </w:p>
        </w:tc>
        <w:tc>
          <w:tcPr>
            <w:tcW w:w="2104" w:type="dxa"/>
          </w:tcPr>
          <w:p w14:paraId="5AF8B66F" w14:textId="62F7C5EA" w:rsidR="00A55A09" w:rsidRPr="00B6016D" w:rsidRDefault="00A55A09" w:rsidP="00D743D8">
            <w:pPr>
              <w:pStyle w:val="Tabletext1"/>
            </w:pPr>
            <w:bookmarkStart w:id="31" w:name="lt_pId311"/>
            <w:r w:rsidRPr="00B6016D">
              <w:t>4.3</w:t>
            </w:r>
            <w:r w:rsidR="00B6016D" w:rsidRPr="00B6016D">
              <w:tab/>
            </w:r>
            <w:r w:rsidRPr="00B6016D">
              <w:t>d)</w:t>
            </w:r>
            <w:r w:rsidR="00B6016D" w:rsidRPr="00B6016D">
              <w:tab/>
            </w:r>
            <w:r w:rsidR="00B6016D" w:rsidRPr="00B6016D">
              <w:rPr>
                <w:rFonts w:hint="eastAsia"/>
              </w:rPr>
              <w:t>需要时能促进国际通信的不同业务之间的互通能力。</w:t>
            </w:r>
            <w:bookmarkEnd w:id="31"/>
          </w:p>
        </w:tc>
        <w:tc>
          <w:tcPr>
            <w:tcW w:w="2108" w:type="dxa"/>
          </w:tcPr>
          <w:p w14:paraId="127BAE8C" w14:textId="0ED5CC25" w:rsidR="00A55A09" w:rsidRPr="00B6016D" w:rsidRDefault="0015014D" w:rsidP="00D743D8">
            <w:pPr>
              <w:pStyle w:val="Tabletext1"/>
            </w:pPr>
            <w:r>
              <w:rPr>
                <w:rFonts w:hint="eastAsia"/>
              </w:rPr>
              <w:t>本条规定适用于提供国际电信业</w:t>
            </w:r>
            <w:r w:rsidR="00696A1D" w:rsidRPr="0020620E">
              <w:rPr>
                <w:rFonts w:hint="eastAsia"/>
              </w:rPr>
              <w:t>务。</w:t>
            </w:r>
          </w:p>
        </w:tc>
        <w:tc>
          <w:tcPr>
            <w:tcW w:w="1984" w:type="dxa"/>
          </w:tcPr>
          <w:p w14:paraId="2DE3EBC1" w14:textId="53405281" w:rsidR="00A55A09" w:rsidRPr="00B6016D" w:rsidRDefault="00593067" w:rsidP="00D743D8">
            <w:pPr>
              <w:pStyle w:val="Tabletext1"/>
            </w:pPr>
            <w:r>
              <w:t>本条具有灵活性。</w:t>
            </w:r>
          </w:p>
        </w:tc>
        <w:tc>
          <w:tcPr>
            <w:tcW w:w="1310" w:type="dxa"/>
          </w:tcPr>
          <w:p w14:paraId="4CBB4593" w14:textId="200E9E1C" w:rsidR="00A55A09" w:rsidRPr="00840A1C" w:rsidRDefault="00790073" w:rsidP="00D743D8">
            <w:pPr>
              <w:pStyle w:val="Tabletext1"/>
              <w:rPr>
                <w:b/>
                <w:bCs w:val="0"/>
              </w:rPr>
            </w:pPr>
            <w:r w:rsidRPr="00840A1C">
              <w:rPr>
                <w:b/>
                <w:bCs w:val="0"/>
              </w:rPr>
              <w:t>无需更改。</w:t>
            </w:r>
          </w:p>
        </w:tc>
      </w:tr>
      <w:tr w:rsidR="00A55A09" w:rsidRPr="00A55A09" w14:paraId="14EFB336" w14:textId="77777777" w:rsidTr="00840A1C">
        <w:tc>
          <w:tcPr>
            <w:tcW w:w="909" w:type="dxa"/>
          </w:tcPr>
          <w:p w14:paraId="3D05605C" w14:textId="552865CE" w:rsidR="00A55A09" w:rsidRPr="00840A1C" w:rsidRDefault="00790073" w:rsidP="00D743D8">
            <w:pPr>
              <w:pStyle w:val="Tabletext1"/>
              <w:rPr>
                <w:b/>
                <w:bCs w:val="0"/>
              </w:rPr>
            </w:pPr>
            <w:r w:rsidRPr="00840A1C">
              <w:rPr>
                <w:b/>
                <w:bCs w:val="0"/>
              </w:rPr>
              <w:t>第</w:t>
            </w:r>
            <w:r w:rsidRPr="00840A1C">
              <w:rPr>
                <w:b/>
                <w:bCs w:val="0"/>
              </w:rPr>
              <w:t>4</w:t>
            </w:r>
            <w:r w:rsidRPr="00840A1C">
              <w:rPr>
                <w:b/>
                <w:bCs w:val="0"/>
              </w:rPr>
              <w:t>条</w:t>
            </w:r>
          </w:p>
        </w:tc>
        <w:tc>
          <w:tcPr>
            <w:tcW w:w="2104" w:type="dxa"/>
          </w:tcPr>
          <w:p w14:paraId="124E83F0" w14:textId="09CBF29F" w:rsidR="00A55A09" w:rsidRPr="00A55A09" w:rsidRDefault="00D7188C" w:rsidP="00D743D8">
            <w:pPr>
              <w:pStyle w:val="Tabletext1"/>
            </w:pPr>
            <w:r w:rsidRPr="00D7188C">
              <w:t>4.4</w:t>
            </w:r>
            <w:r w:rsidRPr="00D7188C">
              <w:rPr>
                <w:rFonts w:hint="eastAsia"/>
              </w:rPr>
              <w:tab/>
            </w:r>
            <w:r w:rsidRPr="00D7188C">
              <w:rPr>
                <w:rFonts w:hint="eastAsia"/>
              </w:rPr>
              <w:t>成员国须加强措施，确保经授权的运营机构及时向最终用户提供免费、透明、最新和准确的国际电信业务信息，包括国际漫游价格及相关条件。</w:t>
            </w:r>
          </w:p>
        </w:tc>
        <w:tc>
          <w:tcPr>
            <w:tcW w:w="2104" w:type="dxa"/>
          </w:tcPr>
          <w:p w14:paraId="4AD8CC7F" w14:textId="2D239231" w:rsidR="00A55A09" w:rsidRPr="00A55A09" w:rsidRDefault="00A55A09" w:rsidP="00AE1B6B">
            <w:pPr>
              <w:pStyle w:val="Tabletext1"/>
              <w:jc w:val="center"/>
            </w:pPr>
            <w:r w:rsidRPr="00A55A09">
              <w:t>-</w:t>
            </w:r>
          </w:p>
        </w:tc>
        <w:tc>
          <w:tcPr>
            <w:tcW w:w="2108" w:type="dxa"/>
          </w:tcPr>
          <w:p w14:paraId="7A29F5BB" w14:textId="63134E14" w:rsidR="00A55A09" w:rsidRPr="00A55A09" w:rsidRDefault="0015014D" w:rsidP="00D743D8">
            <w:pPr>
              <w:pStyle w:val="Tabletext1"/>
            </w:pPr>
            <w:r>
              <w:rPr>
                <w:rFonts w:hint="eastAsia"/>
              </w:rPr>
              <w:t>本条规定适用于提供国际电信业务</w:t>
            </w:r>
            <w:r w:rsidR="00696A1D" w:rsidRPr="0020620E">
              <w:rPr>
                <w:rFonts w:hint="eastAsia"/>
              </w:rPr>
              <w:t>。</w:t>
            </w:r>
          </w:p>
        </w:tc>
        <w:tc>
          <w:tcPr>
            <w:tcW w:w="1984" w:type="dxa"/>
          </w:tcPr>
          <w:p w14:paraId="36C4FFB8" w14:textId="5370C01A" w:rsidR="00A55A09" w:rsidRPr="00A55A09" w:rsidRDefault="00831406" w:rsidP="00D743D8">
            <w:pPr>
              <w:pStyle w:val="Tabletext1"/>
            </w:pPr>
            <w:r>
              <w:rPr>
                <w:rFonts w:hint="eastAsia"/>
              </w:rPr>
              <w:t>本条</w:t>
            </w:r>
            <w:r w:rsidR="00696A1D" w:rsidRPr="0020620E">
              <w:rPr>
                <w:rFonts w:hint="eastAsia"/>
              </w:rPr>
              <w:t>允许</w:t>
            </w:r>
            <w:r w:rsidR="0015014D">
              <w:rPr>
                <w:rFonts w:hint="eastAsia"/>
              </w:rPr>
              <w:t>监管</w:t>
            </w:r>
            <w:r w:rsidR="00696A1D" w:rsidRPr="0020620E">
              <w:rPr>
                <w:rFonts w:hint="eastAsia"/>
              </w:rPr>
              <w:t>漫游</w:t>
            </w:r>
            <w:r w:rsidR="0015014D">
              <w:rPr>
                <w:rFonts w:hint="eastAsia"/>
              </w:rPr>
              <w:t>的</w:t>
            </w:r>
            <w:r w:rsidR="00696A1D" w:rsidRPr="0020620E">
              <w:rPr>
                <w:rFonts w:hint="eastAsia"/>
              </w:rPr>
              <w:t>新兴技术。</w:t>
            </w:r>
          </w:p>
        </w:tc>
        <w:tc>
          <w:tcPr>
            <w:tcW w:w="1310" w:type="dxa"/>
          </w:tcPr>
          <w:p w14:paraId="29AE0B2E" w14:textId="4CCE154D" w:rsidR="00A55A09" w:rsidRPr="00840A1C" w:rsidRDefault="00790073" w:rsidP="00D743D8">
            <w:pPr>
              <w:pStyle w:val="Tabletext1"/>
              <w:rPr>
                <w:b/>
                <w:bCs w:val="0"/>
              </w:rPr>
            </w:pPr>
            <w:r w:rsidRPr="00840A1C">
              <w:rPr>
                <w:b/>
                <w:bCs w:val="0"/>
              </w:rPr>
              <w:t>无需更改。</w:t>
            </w:r>
          </w:p>
        </w:tc>
      </w:tr>
      <w:tr w:rsidR="00A55A09" w:rsidRPr="00A55A09" w14:paraId="30ED38EF" w14:textId="77777777" w:rsidTr="00840A1C">
        <w:tc>
          <w:tcPr>
            <w:tcW w:w="909" w:type="dxa"/>
          </w:tcPr>
          <w:p w14:paraId="003F64AC" w14:textId="0442F529" w:rsidR="00A55A09" w:rsidRPr="00840A1C" w:rsidRDefault="00790073" w:rsidP="00D743D8">
            <w:pPr>
              <w:pStyle w:val="Tabletext1"/>
              <w:rPr>
                <w:b/>
                <w:bCs w:val="0"/>
              </w:rPr>
            </w:pPr>
            <w:r w:rsidRPr="00840A1C">
              <w:rPr>
                <w:b/>
                <w:bCs w:val="0"/>
              </w:rPr>
              <w:t>第</w:t>
            </w:r>
            <w:r w:rsidRPr="00840A1C">
              <w:rPr>
                <w:b/>
                <w:bCs w:val="0"/>
              </w:rPr>
              <w:t>4</w:t>
            </w:r>
            <w:r w:rsidRPr="00840A1C">
              <w:rPr>
                <w:b/>
                <w:bCs w:val="0"/>
              </w:rPr>
              <w:t>条</w:t>
            </w:r>
          </w:p>
        </w:tc>
        <w:tc>
          <w:tcPr>
            <w:tcW w:w="2104" w:type="dxa"/>
          </w:tcPr>
          <w:p w14:paraId="1B05DB60" w14:textId="40DD83A7" w:rsidR="00A55A09" w:rsidRPr="00A55A09" w:rsidRDefault="00D7188C" w:rsidP="00D743D8">
            <w:pPr>
              <w:pStyle w:val="Tabletext1"/>
            </w:pPr>
            <w:r w:rsidRPr="00D7188C">
              <w:t>4.</w:t>
            </w:r>
            <w:r w:rsidRPr="00D7188C">
              <w:rPr>
                <w:rFonts w:hint="eastAsia"/>
              </w:rPr>
              <w:t>5</w:t>
            </w:r>
            <w:r w:rsidRPr="00D7188C">
              <w:rPr>
                <w:rFonts w:hint="eastAsia"/>
              </w:rPr>
              <w:tab/>
            </w:r>
            <w:r w:rsidRPr="00D7188C">
              <w:rPr>
                <w:rFonts w:hint="eastAsia"/>
              </w:rPr>
              <w:t>成员国须加强措施，确保向到访的国际漫游用户提供令人满意的电信服务质量。</w:t>
            </w:r>
          </w:p>
        </w:tc>
        <w:tc>
          <w:tcPr>
            <w:tcW w:w="2104" w:type="dxa"/>
          </w:tcPr>
          <w:p w14:paraId="4ABDB0E4" w14:textId="77777777" w:rsidR="00A55A09" w:rsidRPr="00A55A09" w:rsidRDefault="00A55A09" w:rsidP="00AE1B6B">
            <w:pPr>
              <w:pStyle w:val="Tabletext1"/>
              <w:jc w:val="center"/>
            </w:pPr>
            <w:r w:rsidRPr="00A55A09">
              <w:t>-</w:t>
            </w:r>
          </w:p>
        </w:tc>
        <w:tc>
          <w:tcPr>
            <w:tcW w:w="2108" w:type="dxa"/>
          </w:tcPr>
          <w:p w14:paraId="6A37F9D6" w14:textId="58485390" w:rsidR="00A55A09" w:rsidRPr="00A55A09" w:rsidRDefault="005C5642" w:rsidP="00D743D8">
            <w:pPr>
              <w:pStyle w:val="Tabletext1"/>
            </w:pPr>
            <w:r>
              <w:t>有适用性</w:t>
            </w:r>
            <w:r w:rsidR="00947073">
              <w:rPr>
                <w:rFonts w:hint="eastAsia"/>
              </w:rPr>
              <w:t>；与国际漫游</w:t>
            </w:r>
            <w:r w:rsidR="00696A1D" w:rsidRPr="0020620E">
              <w:rPr>
                <w:rFonts w:hint="eastAsia"/>
              </w:rPr>
              <w:t>的</w:t>
            </w:r>
            <w:r w:rsidR="00696A1D" w:rsidRPr="0020620E">
              <w:rPr>
                <w:rFonts w:hint="eastAsia"/>
              </w:rPr>
              <w:t>QoS</w:t>
            </w:r>
            <w:r w:rsidR="00947073">
              <w:rPr>
                <w:rFonts w:hint="eastAsia"/>
              </w:rPr>
              <w:t>有</w:t>
            </w:r>
            <w:r w:rsidR="00696A1D" w:rsidRPr="0020620E">
              <w:rPr>
                <w:rFonts w:hint="eastAsia"/>
              </w:rPr>
              <w:t>关</w:t>
            </w:r>
            <w:r w:rsidR="003657E2">
              <w:t>。</w:t>
            </w:r>
          </w:p>
        </w:tc>
        <w:tc>
          <w:tcPr>
            <w:tcW w:w="1984" w:type="dxa"/>
          </w:tcPr>
          <w:p w14:paraId="00786CE0" w14:textId="3DC4E38B" w:rsidR="00A55A09" w:rsidRPr="00A55A09" w:rsidRDefault="00790073" w:rsidP="00D743D8">
            <w:pPr>
              <w:pStyle w:val="Tabletext1"/>
            </w:pPr>
            <w:bookmarkStart w:id="32" w:name="lt_pId327"/>
            <w:r>
              <w:t>本条具有灵活性。</w:t>
            </w:r>
            <w:bookmarkEnd w:id="32"/>
          </w:p>
        </w:tc>
        <w:tc>
          <w:tcPr>
            <w:tcW w:w="1310" w:type="dxa"/>
          </w:tcPr>
          <w:p w14:paraId="26F57098" w14:textId="3009713C" w:rsidR="00A55A09" w:rsidRPr="00840A1C" w:rsidRDefault="00790073" w:rsidP="00D743D8">
            <w:pPr>
              <w:pStyle w:val="Tabletext1"/>
              <w:rPr>
                <w:b/>
                <w:bCs w:val="0"/>
              </w:rPr>
            </w:pPr>
            <w:r w:rsidRPr="00840A1C">
              <w:rPr>
                <w:b/>
                <w:bCs w:val="0"/>
              </w:rPr>
              <w:t>无需更改。</w:t>
            </w:r>
          </w:p>
        </w:tc>
      </w:tr>
      <w:tr w:rsidR="00A55A09" w:rsidRPr="00A55A09" w14:paraId="0F64942B" w14:textId="77777777" w:rsidTr="00840A1C">
        <w:tc>
          <w:tcPr>
            <w:tcW w:w="909" w:type="dxa"/>
          </w:tcPr>
          <w:p w14:paraId="075A5003" w14:textId="4DC7B695" w:rsidR="00A55A09" w:rsidRPr="00840A1C" w:rsidRDefault="00790073" w:rsidP="00D743D8">
            <w:pPr>
              <w:pStyle w:val="Tabletext1"/>
              <w:rPr>
                <w:b/>
                <w:bCs w:val="0"/>
              </w:rPr>
            </w:pPr>
            <w:r w:rsidRPr="00840A1C">
              <w:rPr>
                <w:b/>
                <w:bCs w:val="0"/>
              </w:rPr>
              <w:lastRenderedPageBreak/>
              <w:t>第</w:t>
            </w:r>
            <w:r w:rsidRPr="00840A1C">
              <w:rPr>
                <w:b/>
                <w:bCs w:val="0"/>
              </w:rPr>
              <w:t>4</w:t>
            </w:r>
            <w:r w:rsidRPr="00840A1C">
              <w:rPr>
                <w:b/>
                <w:bCs w:val="0"/>
              </w:rPr>
              <w:t>条</w:t>
            </w:r>
          </w:p>
        </w:tc>
        <w:tc>
          <w:tcPr>
            <w:tcW w:w="2104" w:type="dxa"/>
          </w:tcPr>
          <w:p w14:paraId="2EBC25D2" w14:textId="142C8CD8" w:rsidR="00A55A09" w:rsidRPr="00A55A09" w:rsidRDefault="00D7188C" w:rsidP="00D743D8">
            <w:pPr>
              <w:pStyle w:val="Tabletext1"/>
            </w:pPr>
            <w:r w:rsidRPr="00D7188C">
              <w:t>4.</w:t>
            </w:r>
            <w:r w:rsidRPr="00D7188C">
              <w:rPr>
                <w:rFonts w:hint="eastAsia"/>
              </w:rPr>
              <w:t>6</w:t>
            </w:r>
            <w:r w:rsidRPr="00D7188C">
              <w:rPr>
                <w:rFonts w:hint="eastAsia"/>
              </w:rPr>
              <w:tab/>
            </w:r>
            <w:r w:rsidRPr="00D7188C">
              <w:rPr>
                <w:rFonts w:hint="eastAsia"/>
              </w:rPr>
              <w:t>成员国应加强经授权的运营机构之间的合作，以避免或减少在边境地区误收漫游费。</w:t>
            </w:r>
          </w:p>
        </w:tc>
        <w:tc>
          <w:tcPr>
            <w:tcW w:w="2104" w:type="dxa"/>
          </w:tcPr>
          <w:p w14:paraId="0303B742" w14:textId="77777777" w:rsidR="00A55A09" w:rsidRPr="00A55A09" w:rsidRDefault="00A55A09" w:rsidP="00AE1B6B">
            <w:pPr>
              <w:pStyle w:val="Tabletext1"/>
              <w:jc w:val="center"/>
            </w:pPr>
            <w:r w:rsidRPr="00A55A09">
              <w:t>-</w:t>
            </w:r>
          </w:p>
        </w:tc>
        <w:tc>
          <w:tcPr>
            <w:tcW w:w="2108" w:type="dxa"/>
          </w:tcPr>
          <w:p w14:paraId="4099FF29" w14:textId="7099F7E3" w:rsidR="00A55A09" w:rsidRPr="00A55A09" w:rsidRDefault="00593067" w:rsidP="00D743D8">
            <w:pPr>
              <w:pStyle w:val="Tabletext1"/>
            </w:pPr>
            <w:r w:rsidRPr="0020620E">
              <w:rPr>
                <w:rFonts w:hint="eastAsia"/>
              </w:rPr>
              <w:t>成员国提供有关</w:t>
            </w:r>
            <w:r w:rsidR="00947073">
              <w:rPr>
                <w:rFonts w:hint="eastAsia"/>
              </w:rPr>
              <w:t>漫游业务</w:t>
            </w:r>
            <w:r w:rsidRPr="0020620E">
              <w:rPr>
                <w:rFonts w:hint="eastAsia"/>
              </w:rPr>
              <w:t>的</w:t>
            </w:r>
            <w:r w:rsidR="00947073">
              <w:rPr>
                <w:rFonts w:hint="eastAsia"/>
              </w:rPr>
              <w:t>当前和</w:t>
            </w:r>
            <w:r w:rsidRPr="0020620E">
              <w:rPr>
                <w:rFonts w:hint="eastAsia"/>
              </w:rPr>
              <w:t>最新信息，以减轻账单</w:t>
            </w:r>
            <w:r w:rsidR="00947073">
              <w:rPr>
                <w:rFonts w:hint="eastAsia"/>
              </w:rPr>
              <w:t>的</w:t>
            </w:r>
            <w:r w:rsidRPr="0020620E">
              <w:rPr>
                <w:rFonts w:hint="eastAsia"/>
              </w:rPr>
              <w:t>冲击</w:t>
            </w:r>
            <w:r w:rsidR="00947073">
              <w:rPr>
                <w:rFonts w:hint="eastAsia"/>
              </w:rPr>
              <w:t>。</w:t>
            </w:r>
          </w:p>
        </w:tc>
        <w:tc>
          <w:tcPr>
            <w:tcW w:w="1984" w:type="dxa"/>
          </w:tcPr>
          <w:p w14:paraId="6EDE8F1D" w14:textId="2E6A1273" w:rsidR="00A55A09" w:rsidRPr="00A55A09" w:rsidRDefault="009733D0" w:rsidP="00D743D8">
            <w:pPr>
              <w:pStyle w:val="Tabletext1"/>
            </w:pPr>
            <w:r>
              <w:rPr>
                <w:rFonts w:hint="eastAsia"/>
              </w:rPr>
              <w:t>本条</w:t>
            </w:r>
            <w:r w:rsidR="00593067" w:rsidRPr="0020620E">
              <w:rPr>
                <w:rFonts w:hint="eastAsia"/>
              </w:rPr>
              <w:t>不是限制性</w:t>
            </w:r>
            <w:r w:rsidRPr="0020620E">
              <w:rPr>
                <w:rFonts w:hint="eastAsia"/>
              </w:rPr>
              <w:t>规定</w:t>
            </w:r>
            <w:r>
              <w:rPr>
                <w:rFonts w:hint="eastAsia"/>
              </w:rPr>
              <w:t>。</w:t>
            </w:r>
          </w:p>
        </w:tc>
        <w:tc>
          <w:tcPr>
            <w:tcW w:w="1310" w:type="dxa"/>
          </w:tcPr>
          <w:p w14:paraId="6B254212" w14:textId="2EC3D3AA" w:rsidR="00A55A09" w:rsidRPr="00840A1C" w:rsidRDefault="00790073" w:rsidP="00D743D8">
            <w:pPr>
              <w:pStyle w:val="Tabletext1"/>
              <w:rPr>
                <w:b/>
                <w:bCs w:val="0"/>
              </w:rPr>
            </w:pPr>
            <w:r w:rsidRPr="00840A1C">
              <w:rPr>
                <w:b/>
                <w:bCs w:val="0"/>
              </w:rPr>
              <w:t>无需更改。</w:t>
            </w:r>
          </w:p>
        </w:tc>
      </w:tr>
      <w:tr w:rsidR="00A55A09" w:rsidRPr="00A55A09" w14:paraId="207C40EA" w14:textId="77777777" w:rsidTr="00840A1C">
        <w:tc>
          <w:tcPr>
            <w:tcW w:w="909" w:type="dxa"/>
          </w:tcPr>
          <w:p w14:paraId="0CF5A7CA" w14:textId="7D68B40A" w:rsidR="00A55A09" w:rsidRPr="00840A1C" w:rsidRDefault="00790073" w:rsidP="00D743D8">
            <w:pPr>
              <w:pStyle w:val="Tabletext1"/>
              <w:rPr>
                <w:b/>
                <w:bCs w:val="0"/>
              </w:rPr>
            </w:pPr>
            <w:r w:rsidRPr="00840A1C">
              <w:rPr>
                <w:b/>
                <w:bCs w:val="0"/>
              </w:rPr>
              <w:t>第</w:t>
            </w:r>
            <w:r w:rsidRPr="00840A1C">
              <w:rPr>
                <w:b/>
                <w:bCs w:val="0"/>
              </w:rPr>
              <w:t>4</w:t>
            </w:r>
            <w:r w:rsidRPr="00840A1C">
              <w:rPr>
                <w:b/>
                <w:bCs w:val="0"/>
              </w:rPr>
              <w:t>条</w:t>
            </w:r>
          </w:p>
        </w:tc>
        <w:tc>
          <w:tcPr>
            <w:tcW w:w="2104" w:type="dxa"/>
          </w:tcPr>
          <w:p w14:paraId="4732B2B2" w14:textId="4D49340F" w:rsidR="00A55A09" w:rsidRPr="00A55A09" w:rsidRDefault="00D7188C" w:rsidP="00D743D8">
            <w:pPr>
              <w:pStyle w:val="Tabletext1"/>
            </w:pPr>
            <w:r w:rsidRPr="00D7188C">
              <w:rPr>
                <w:rFonts w:hint="eastAsia"/>
              </w:rPr>
              <w:t>4.7</w:t>
            </w:r>
            <w:r w:rsidRPr="00D7188C">
              <w:rPr>
                <w:rFonts w:hint="eastAsia"/>
              </w:rPr>
              <w:tab/>
            </w:r>
            <w:r w:rsidRPr="00D7188C">
              <w:rPr>
                <w:rFonts w:hint="eastAsia"/>
              </w:rPr>
              <w:t>成员国须努力促进国际漫游业务领域的竞争。并且，为维护最终用户的利益，鼓励成员国制定可促进漫游价格竞争的政策。</w:t>
            </w:r>
          </w:p>
        </w:tc>
        <w:tc>
          <w:tcPr>
            <w:tcW w:w="2104" w:type="dxa"/>
          </w:tcPr>
          <w:p w14:paraId="7EFE26FC" w14:textId="77777777" w:rsidR="00A55A09" w:rsidRPr="00A55A09" w:rsidRDefault="00A55A09" w:rsidP="00AE1B6B">
            <w:pPr>
              <w:pStyle w:val="Tabletext1"/>
              <w:jc w:val="center"/>
            </w:pPr>
            <w:r w:rsidRPr="00A55A09">
              <w:t>-</w:t>
            </w:r>
          </w:p>
        </w:tc>
        <w:tc>
          <w:tcPr>
            <w:tcW w:w="2108" w:type="dxa"/>
          </w:tcPr>
          <w:p w14:paraId="772A86F5" w14:textId="36529607" w:rsidR="00A55A09" w:rsidRPr="00A55A09" w:rsidRDefault="00593067" w:rsidP="00D743D8">
            <w:pPr>
              <w:pStyle w:val="Tabletext1"/>
            </w:pPr>
            <w:r w:rsidRPr="0020620E">
              <w:rPr>
                <w:rFonts w:hint="eastAsia"/>
              </w:rPr>
              <w:t>成员国进行区域合作以促进具有竞争力的漫游价格</w:t>
            </w:r>
            <w:r>
              <w:rPr>
                <w:rFonts w:hint="eastAsia"/>
              </w:rPr>
              <w:t>。</w:t>
            </w:r>
          </w:p>
        </w:tc>
        <w:tc>
          <w:tcPr>
            <w:tcW w:w="1984" w:type="dxa"/>
          </w:tcPr>
          <w:p w14:paraId="3588571F" w14:textId="31E56FC7" w:rsidR="00A55A09" w:rsidRPr="00A55A09" w:rsidRDefault="009733D0" w:rsidP="00D743D8">
            <w:pPr>
              <w:pStyle w:val="Tabletext1"/>
            </w:pPr>
            <w:r>
              <w:rPr>
                <w:rFonts w:hint="eastAsia"/>
              </w:rPr>
              <w:t>本条</w:t>
            </w:r>
            <w:r w:rsidRPr="0020620E">
              <w:rPr>
                <w:rFonts w:hint="eastAsia"/>
              </w:rPr>
              <w:t>允许</w:t>
            </w:r>
            <w:r>
              <w:rPr>
                <w:rFonts w:hint="eastAsia"/>
              </w:rPr>
              <w:t>监管</w:t>
            </w:r>
            <w:r w:rsidRPr="0020620E">
              <w:rPr>
                <w:rFonts w:hint="eastAsia"/>
              </w:rPr>
              <w:t>漫游</w:t>
            </w:r>
            <w:r>
              <w:rPr>
                <w:rFonts w:hint="eastAsia"/>
              </w:rPr>
              <w:t>的</w:t>
            </w:r>
            <w:r w:rsidRPr="0020620E">
              <w:rPr>
                <w:rFonts w:hint="eastAsia"/>
              </w:rPr>
              <w:t>新兴技术。</w:t>
            </w:r>
          </w:p>
        </w:tc>
        <w:tc>
          <w:tcPr>
            <w:tcW w:w="1310" w:type="dxa"/>
          </w:tcPr>
          <w:p w14:paraId="4A830C50" w14:textId="5DCD2991" w:rsidR="00A55A09" w:rsidRPr="00840A1C" w:rsidRDefault="00790073" w:rsidP="00D743D8">
            <w:pPr>
              <w:pStyle w:val="Tabletext1"/>
              <w:rPr>
                <w:b/>
                <w:bCs w:val="0"/>
              </w:rPr>
            </w:pPr>
            <w:r w:rsidRPr="00840A1C">
              <w:rPr>
                <w:b/>
                <w:bCs w:val="0"/>
              </w:rPr>
              <w:t>无需更改。</w:t>
            </w:r>
          </w:p>
        </w:tc>
      </w:tr>
      <w:bookmarkEnd w:id="3"/>
    </w:tbl>
    <w:p w14:paraId="6BAF91C8" w14:textId="77777777" w:rsidR="0009308C" w:rsidRDefault="0009308C" w:rsidP="0009308C"/>
    <w:p w14:paraId="49788AA9" w14:textId="77777777" w:rsidR="0009308C" w:rsidRDefault="0009308C">
      <w:pPr>
        <w:jc w:val="center"/>
      </w:pPr>
      <w:r>
        <w:t>______________</w:t>
      </w:r>
    </w:p>
    <w:sectPr w:rsidR="0009308C" w:rsidSect="000253B8">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23EB2" w14:textId="77777777" w:rsidR="00246CF0" w:rsidRDefault="00246CF0">
      <w:r>
        <w:separator/>
      </w:r>
    </w:p>
  </w:endnote>
  <w:endnote w:type="continuationSeparator" w:id="0">
    <w:p w14:paraId="4462D799" w14:textId="77777777" w:rsidR="00246CF0" w:rsidRDefault="0024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D655" w14:textId="25FF6122" w:rsidR="00246CF0" w:rsidRPr="00DB65C3" w:rsidRDefault="00246CF0" w:rsidP="00C56566">
    <w:pPr>
      <w:pStyle w:val="Footer"/>
      <w:rPr>
        <w:rFonts w:asciiTheme="minorHAnsi" w:hAnsiTheme="minorHAnsi" w:cstheme="minorHAnsi"/>
      </w:rPr>
    </w:pPr>
    <w:r w:rsidRPr="00DB65C3">
      <w:rPr>
        <w:rFonts w:asciiTheme="minorHAnsi" w:hAnsiTheme="minorHAnsi" w:cstheme="minorHAnsi"/>
      </w:rPr>
      <w:fldChar w:fldCharType="begin"/>
    </w:r>
    <w:r w:rsidRPr="00DB65C3">
      <w:rPr>
        <w:rFonts w:asciiTheme="minorHAnsi" w:hAnsiTheme="minorHAnsi" w:cstheme="minorHAnsi"/>
      </w:rPr>
      <w:instrText xml:space="preserve"> FILENAME \p  \* MERGEFORMAT </w:instrText>
    </w:r>
    <w:r w:rsidRPr="00DB65C3">
      <w:rPr>
        <w:rFonts w:asciiTheme="minorHAnsi" w:hAnsiTheme="minorHAnsi" w:cstheme="minorHAnsi"/>
      </w:rPr>
      <w:fldChar w:fldCharType="separate"/>
    </w:r>
    <w:r w:rsidR="00725AA6">
      <w:rPr>
        <w:rFonts w:asciiTheme="minorHAnsi" w:hAnsiTheme="minorHAnsi" w:cstheme="minorHAnsi"/>
      </w:rPr>
      <w:t>P:\CHI\SG\CONSEIL\EG-ITR\EG-ITR-2\000\011V2C.DOCX</w:t>
    </w:r>
    <w:r w:rsidRPr="00DB65C3">
      <w:rPr>
        <w:rFonts w:asciiTheme="minorHAnsi" w:hAnsiTheme="minorHAnsi" w:cstheme="minorHAnsi"/>
      </w:rPr>
      <w:fldChar w:fldCharType="end"/>
    </w:r>
    <w:r w:rsidRPr="00DB65C3">
      <w:rPr>
        <w:rFonts w:asciiTheme="minorHAnsi" w:hAnsiTheme="minorHAnsi" w:cstheme="minorHAnsi"/>
      </w:rPr>
      <w:t xml:space="preserve"> (</w:t>
    </w:r>
    <w:r>
      <w:rPr>
        <w:rFonts w:asciiTheme="minorHAnsi" w:hAnsiTheme="minorHAnsi" w:cstheme="minorHAnsi" w:hint="eastAsia"/>
        <w:lang w:eastAsia="zh-CN"/>
      </w:rPr>
      <w:t>467195</w:t>
    </w:r>
    <w:r w:rsidRPr="00DB65C3">
      <w:rPr>
        <w:rFonts w:asciiTheme="minorHAnsi" w:hAnsiTheme="minorHAnsi" w:cstheme="minorHAnsi"/>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8F6D" w14:textId="77777777" w:rsidR="00246CF0" w:rsidRPr="00E603D2" w:rsidRDefault="00246CF0" w:rsidP="00E603D2">
    <w:pPr>
      <w:spacing w:after="120"/>
      <w:jc w:val="center"/>
      <w:rPr>
        <w:rFonts w:asciiTheme="minorHAnsi" w:hAnsiTheme="minorHAnsi"/>
      </w:rPr>
    </w:pPr>
    <w:r w:rsidRPr="00E603D2">
      <w:rPr>
        <w:rFonts w:asciiTheme="minorHAnsi" w:hAnsiTheme="minorHAnsi"/>
      </w:rPr>
      <w:t xml:space="preserve">• </w:t>
    </w:r>
    <w:hyperlink r:id="rId1" w:history="1">
      <w:r w:rsidRPr="00E603D2">
        <w:rPr>
          <w:rStyle w:val="Hyperlink"/>
          <w:rFonts w:asciiTheme="minorHAnsi" w:hAnsiTheme="minorHAnsi"/>
        </w:rPr>
        <w:t>http://www.itu.int/council</w:t>
      </w:r>
    </w:hyperlink>
    <w:r w:rsidRPr="00E603D2">
      <w:rPr>
        <w:rFonts w:asciiTheme="minorHAnsi" w:hAnsi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C8029" w14:textId="77777777" w:rsidR="00246CF0" w:rsidRDefault="00246CF0">
      <w:r>
        <w:t>____________________</w:t>
      </w:r>
    </w:p>
    <w:p w14:paraId="147D784C" w14:textId="77777777" w:rsidR="00246CF0" w:rsidRDefault="00246CF0"/>
  </w:footnote>
  <w:footnote w:type="continuationSeparator" w:id="0">
    <w:p w14:paraId="44FCC02F" w14:textId="77777777" w:rsidR="00246CF0" w:rsidRDefault="00246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F052E" w14:textId="163AE800" w:rsidR="00246CF0" w:rsidRPr="001F5636" w:rsidRDefault="00246CF0">
    <w:pPr>
      <w:pStyle w:val="Header"/>
      <w:rPr>
        <w:rFonts w:ascii="Calibri" w:hAnsi="Calibri" w:cs="Calibri"/>
      </w:rPr>
    </w:pPr>
    <w:r w:rsidRPr="001F5636">
      <w:rPr>
        <w:rFonts w:ascii="Calibri" w:hAnsi="Calibri" w:cs="Calibri"/>
      </w:rPr>
      <w:fldChar w:fldCharType="begin"/>
    </w:r>
    <w:r w:rsidRPr="001F5636">
      <w:rPr>
        <w:rFonts w:ascii="Calibri" w:hAnsi="Calibri" w:cs="Calibri"/>
      </w:rPr>
      <w:instrText>PAGE</w:instrText>
    </w:r>
    <w:r w:rsidRPr="001F5636">
      <w:rPr>
        <w:rFonts w:ascii="Calibri" w:hAnsi="Calibri" w:cs="Calibri"/>
      </w:rPr>
      <w:fldChar w:fldCharType="separate"/>
    </w:r>
    <w:r w:rsidR="00DF70A0">
      <w:rPr>
        <w:rFonts w:ascii="Calibri" w:hAnsi="Calibri" w:cs="Calibri"/>
        <w:noProof/>
      </w:rPr>
      <w:t>7</w:t>
    </w:r>
    <w:r w:rsidRPr="001F5636">
      <w:rPr>
        <w:rFonts w:ascii="Calibri" w:hAnsi="Calibri" w:cs="Calibri"/>
      </w:rPr>
      <w:fldChar w:fldCharType="end"/>
    </w:r>
  </w:p>
  <w:p w14:paraId="15D68D4E" w14:textId="106434B6" w:rsidR="00246CF0" w:rsidRPr="001F5636" w:rsidRDefault="00246CF0" w:rsidP="00C374DE">
    <w:pPr>
      <w:pStyle w:val="Header"/>
      <w:rPr>
        <w:rFonts w:ascii="Calibri" w:hAnsi="Calibri" w:cs="Calibri"/>
      </w:rPr>
    </w:pPr>
    <w:r w:rsidRPr="001F5636">
      <w:rPr>
        <w:rFonts w:ascii="Calibri" w:hAnsi="Calibri" w:cs="Calibri"/>
        <w:noProof/>
      </w:rPr>
      <w:t>EG-ITRs-</w:t>
    </w:r>
    <w:r>
      <w:rPr>
        <w:rFonts w:ascii="Calibri" w:hAnsi="Calibri" w:cs="Calibri" w:hint="eastAsia"/>
        <w:noProof/>
        <w:lang w:eastAsia="zh-CN"/>
      </w:rPr>
      <w:t>2</w:t>
    </w:r>
    <w:r>
      <w:rPr>
        <w:rFonts w:ascii="Calibri" w:hAnsi="Calibri" w:cs="Calibri"/>
        <w:noProof/>
      </w:rPr>
      <w:t>/</w:t>
    </w:r>
    <w:r>
      <w:rPr>
        <w:rFonts w:ascii="Calibri" w:hAnsi="Calibri" w:cs="Calibri" w:hint="eastAsia"/>
        <w:noProof/>
        <w:lang w:eastAsia="zh-CN"/>
      </w:rPr>
      <w:t>11</w:t>
    </w:r>
    <w:r w:rsidRPr="001F5636">
      <w:rPr>
        <w:rFonts w:ascii="Calibri" w:hAnsi="Calibri" w:cs="Calibri"/>
        <w:noProof/>
      </w:rPr>
      <w:t>-</w:t>
    </w:r>
    <w:r>
      <w:rPr>
        <w:rFonts w:ascii="Calibri" w:hAnsi="Calibri" w:cs="Calibri"/>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C72"/>
    <w:multiLevelType w:val="multilevel"/>
    <w:tmpl w:val="F222C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06"/>
    <w:rsid w:val="0000622B"/>
    <w:rsid w:val="00006803"/>
    <w:rsid w:val="00017D5F"/>
    <w:rsid w:val="00022BBD"/>
    <w:rsid w:val="00023E69"/>
    <w:rsid w:val="000253B8"/>
    <w:rsid w:val="00025E8E"/>
    <w:rsid w:val="000328CB"/>
    <w:rsid w:val="0003367B"/>
    <w:rsid w:val="00033C1E"/>
    <w:rsid w:val="000363F6"/>
    <w:rsid w:val="00036E6C"/>
    <w:rsid w:val="000406CF"/>
    <w:rsid w:val="000406DA"/>
    <w:rsid w:val="00041B48"/>
    <w:rsid w:val="00044742"/>
    <w:rsid w:val="00047B52"/>
    <w:rsid w:val="00051135"/>
    <w:rsid w:val="0005330D"/>
    <w:rsid w:val="0005586D"/>
    <w:rsid w:val="00056AF7"/>
    <w:rsid w:val="0006006C"/>
    <w:rsid w:val="00060490"/>
    <w:rsid w:val="00060642"/>
    <w:rsid w:val="000625EC"/>
    <w:rsid w:val="00080890"/>
    <w:rsid w:val="00082487"/>
    <w:rsid w:val="00085CF2"/>
    <w:rsid w:val="00087BB2"/>
    <w:rsid w:val="00090DB1"/>
    <w:rsid w:val="000914EE"/>
    <w:rsid w:val="00092B4C"/>
    <w:rsid w:val="0009308C"/>
    <w:rsid w:val="00093C5E"/>
    <w:rsid w:val="00095455"/>
    <w:rsid w:val="00096227"/>
    <w:rsid w:val="00096678"/>
    <w:rsid w:val="000A523E"/>
    <w:rsid w:val="000A6C3C"/>
    <w:rsid w:val="000B1705"/>
    <w:rsid w:val="000B1804"/>
    <w:rsid w:val="000C0550"/>
    <w:rsid w:val="000D034D"/>
    <w:rsid w:val="000D1B19"/>
    <w:rsid w:val="000E53E0"/>
    <w:rsid w:val="000E5744"/>
    <w:rsid w:val="000F45AB"/>
    <w:rsid w:val="00100422"/>
    <w:rsid w:val="00105B57"/>
    <w:rsid w:val="00110760"/>
    <w:rsid w:val="00111732"/>
    <w:rsid w:val="001121F5"/>
    <w:rsid w:val="00112A2E"/>
    <w:rsid w:val="001154D3"/>
    <w:rsid w:val="00115BC4"/>
    <w:rsid w:val="00123B46"/>
    <w:rsid w:val="00126AF0"/>
    <w:rsid w:val="00126E5D"/>
    <w:rsid w:val="00132D99"/>
    <w:rsid w:val="00133A76"/>
    <w:rsid w:val="00135854"/>
    <w:rsid w:val="00137C4B"/>
    <w:rsid w:val="00141B6D"/>
    <w:rsid w:val="00143A98"/>
    <w:rsid w:val="00143CC0"/>
    <w:rsid w:val="0014539F"/>
    <w:rsid w:val="0014759E"/>
    <w:rsid w:val="0015014D"/>
    <w:rsid w:val="00155EF2"/>
    <w:rsid w:val="0015615B"/>
    <w:rsid w:val="00157923"/>
    <w:rsid w:val="00157E22"/>
    <w:rsid w:val="00164E99"/>
    <w:rsid w:val="00164F90"/>
    <w:rsid w:val="00167DF3"/>
    <w:rsid w:val="00170C27"/>
    <w:rsid w:val="00171B5B"/>
    <w:rsid w:val="0017539C"/>
    <w:rsid w:val="0017609F"/>
    <w:rsid w:val="001820F7"/>
    <w:rsid w:val="0019164E"/>
    <w:rsid w:val="00191F72"/>
    <w:rsid w:val="001940E1"/>
    <w:rsid w:val="001947CC"/>
    <w:rsid w:val="001979C2"/>
    <w:rsid w:val="00197BEB"/>
    <w:rsid w:val="001A258D"/>
    <w:rsid w:val="001A44BC"/>
    <w:rsid w:val="001A4F5D"/>
    <w:rsid w:val="001A5A86"/>
    <w:rsid w:val="001B1348"/>
    <w:rsid w:val="001B404B"/>
    <w:rsid w:val="001B731C"/>
    <w:rsid w:val="001C0E28"/>
    <w:rsid w:val="001C20D1"/>
    <w:rsid w:val="001C2533"/>
    <w:rsid w:val="001C628E"/>
    <w:rsid w:val="001D0282"/>
    <w:rsid w:val="001D311E"/>
    <w:rsid w:val="001E0873"/>
    <w:rsid w:val="001E0F7B"/>
    <w:rsid w:val="001E3D67"/>
    <w:rsid w:val="001E5A96"/>
    <w:rsid w:val="001E5BEE"/>
    <w:rsid w:val="001F212B"/>
    <w:rsid w:val="001F4859"/>
    <w:rsid w:val="001F5636"/>
    <w:rsid w:val="001F565C"/>
    <w:rsid w:val="001F59DB"/>
    <w:rsid w:val="002009E4"/>
    <w:rsid w:val="002034FE"/>
    <w:rsid w:val="00204837"/>
    <w:rsid w:val="00205911"/>
    <w:rsid w:val="0020628E"/>
    <w:rsid w:val="00207B40"/>
    <w:rsid w:val="00211C39"/>
    <w:rsid w:val="00212C5F"/>
    <w:rsid w:val="00213E72"/>
    <w:rsid w:val="00216668"/>
    <w:rsid w:val="002178B8"/>
    <w:rsid w:val="00223D03"/>
    <w:rsid w:val="00224812"/>
    <w:rsid w:val="00224F52"/>
    <w:rsid w:val="00230211"/>
    <w:rsid w:val="002323A7"/>
    <w:rsid w:val="0023345C"/>
    <w:rsid w:val="00233546"/>
    <w:rsid w:val="002372ED"/>
    <w:rsid w:val="00241C31"/>
    <w:rsid w:val="002426F3"/>
    <w:rsid w:val="002461BA"/>
    <w:rsid w:val="00246CF0"/>
    <w:rsid w:val="002509C9"/>
    <w:rsid w:val="00252CDA"/>
    <w:rsid w:val="00253289"/>
    <w:rsid w:val="00257AB3"/>
    <w:rsid w:val="00262C55"/>
    <w:rsid w:val="00265875"/>
    <w:rsid w:val="002664D2"/>
    <w:rsid w:val="00266544"/>
    <w:rsid w:val="00266A38"/>
    <w:rsid w:val="0026797B"/>
    <w:rsid w:val="00270D09"/>
    <w:rsid w:val="0027303B"/>
    <w:rsid w:val="00275642"/>
    <w:rsid w:val="0028109B"/>
    <w:rsid w:val="00282800"/>
    <w:rsid w:val="002866D2"/>
    <w:rsid w:val="00287A69"/>
    <w:rsid w:val="00290E00"/>
    <w:rsid w:val="00292600"/>
    <w:rsid w:val="0029642F"/>
    <w:rsid w:val="00296819"/>
    <w:rsid w:val="002975E0"/>
    <w:rsid w:val="002A04DD"/>
    <w:rsid w:val="002A170F"/>
    <w:rsid w:val="002A1F81"/>
    <w:rsid w:val="002A3A0A"/>
    <w:rsid w:val="002A6105"/>
    <w:rsid w:val="002B09AE"/>
    <w:rsid w:val="002B42B9"/>
    <w:rsid w:val="002B69CD"/>
    <w:rsid w:val="002C1C7A"/>
    <w:rsid w:val="002D3CA6"/>
    <w:rsid w:val="002D448E"/>
    <w:rsid w:val="002D47F7"/>
    <w:rsid w:val="002D48E4"/>
    <w:rsid w:val="002D5146"/>
    <w:rsid w:val="002D7052"/>
    <w:rsid w:val="002D7FCC"/>
    <w:rsid w:val="002E0872"/>
    <w:rsid w:val="002E5A5D"/>
    <w:rsid w:val="002E5AC3"/>
    <w:rsid w:val="002E7E71"/>
    <w:rsid w:val="002F17BD"/>
    <w:rsid w:val="002F4449"/>
    <w:rsid w:val="002F60B4"/>
    <w:rsid w:val="00302EB0"/>
    <w:rsid w:val="003104AE"/>
    <w:rsid w:val="003109EE"/>
    <w:rsid w:val="003113A0"/>
    <w:rsid w:val="00311C3B"/>
    <w:rsid w:val="00311DA1"/>
    <w:rsid w:val="0031367D"/>
    <w:rsid w:val="003137E7"/>
    <w:rsid w:val="00314813"/>
    <w:rsid w:val="00314D4F"/>
    <w:rsid w:val="00317C49"/>
    <w:rsid w:val="0032203B"/>
    <w:rsid w:val="003221B7"/>
    <w:rsid w:val="003259C3"/>
    <w:rsid w:val="00325F02"/>
    <w:rsid w:val="003334B9"/>
    <w:rsid w:val="0033378B"/>
    <w:rsid w:val="0033535B"/>
    <w:rsid w:val="0034515A"/>
    <w:rsid w:val="00346A46"/>
    <w:rsid w:val="00352973"/>
    <w:rsid w:val="0036205D"/>
    <w:rsid w:val="0036286A"/>
    <w:rsid w:val="00362FE9"/>
    <w:rsid w:val="003642D8"/>
    <w:rsid w:val="003657E2"/>
    <w:rsid w:val="00370861"/>
    <w:rsid w:val="00375038"/>
    <w:rsid w:val="00375CE5"/>
    <w:rsid w:val="003811CD"/>
    <w:rsid w:val="00382DA7"/>
    <w:rsid w:val="0038348E"/>
    <w:rsid w:val="00384EED"/>
    <w:rsid w:val="00390C61"/>
    <w:rsid w:val="003942D4"/>
    <w:rsid w:val="00394A9C"/>
    <w:rsid w:val="003958A8"/>
    <w:rsid w:val="0039606B"/>
    <w:rsid w:val="003969A8"/>
    <w:rsid w:val="003A0D4B"/>
    <w:rsid w:val="003A0F60"/>
    <w:rsid w:val="003A4E18"/>
    <w:rsid w:val="003A6515"/>
    <w:rsid w:val="003A77D9"/>
    <w:rsid w:val="003A7BA2"/>
    <w:rsid w:val="003B4873"/>
    <w:rsid w:val="003C1736"/>
    <w:rsid w:val="003C3D8D"/>
    <w:rsid w:val="003C5406"/>
    <w:rsid w:val="003C7021"/>
    <w:rsid w:val="003D34FB"/>
    <w:rsid w:val="003D3DCA"/>
    <w:rsid w:val="003D5EE4"/>
    <w:rsid w:val="003E103B"/>
    <w:rsid w:val="003E417E"/>
    <w:rsid w:val="003E6A2A"/>
    <w:rsid w:val="003E6D41"/>
    <w:rsid w:val="003F0E2C"/>
    <w:rsid w:val="003F59E8"/>
    <w:rsid w:val="003F5F61"/>
    <w:rsid w:val="004002BF"/>
    <w:rsid w:val="00412BB3"/>
    <w:rsid w:val="00415966"/>
    <w:rsid w:val="0041739B"/>
    <w:rsid w:val="00422F6E"/>
    <w:rsid w:val="00423CF3"/>
    <w:rsid w:val="0042461B"/>
    <w:rsid w:val="0042520B"/>
    <w:rsid w:val="00431EC5"/>
    <w:rsid w:val="00433CE8"/>
    <w:rsid w:val="00434B7B"/>
    <w:rsid w:val="004359BA"/>
    <w:rsid w:val="004372DC"/>
    <w:rsid w:val="00440A2A"/>
    <w:rsid w:val="00442AD9"/>
    <w:rsid w:val="00443FD3"/>
    <w:rsid w:val="00446741"/>
    <w:rsid w:val="00447830"/>
    <w:rsid w:val="004522A4"/>
    <w:rsid w:val="004524CB"/>
    <w:rsid w:val="004544D9"/>
    <w:rsid w:val="00454720"/>
    <w:rsid w:val="00454CE8"/>
    <w:rsid w:val="00462518"/>
    <w:rsid w:val="00462702"/>
    <w:rsid w:val="0046399B"/>
    <w:rsid w:val="00466356"/>
    <w:rsid w:val="00474091"/>
    <w:rsid w:val="00476CBB"/>
    <w:rsid w:val="00476EAD"/>
    <w:rsid w:val="004804F3"/>
    <w:rsid w:val="004824B2"/>
    <w:rsid w:val="00482596"/>
    <w:rsid w:val="00486526"/>
    <w:rsid w:val="004873E3"/>
    <w:rsid w:val="00487C87"/>
    <w:rsid w:val="004921C8"/>
    <w:rsid w:val="00494F0E"/>
    <w:rsid w:val="00495D0F"/>
    <w:rsid w:val="00495DB6"/>
    <w:rsid w:val="00497457"/>
    <w:rsid w:val="004A0168"/>
    <w:rsid w:val="004A2A4A"/>
    <w:rsid w:val="004A2D22"/>
    <w:rsid w:val="004A4AAA"/>
    <w:rsid w:val="004A7476"/>
    <w:rsid w:val="004B413A"/>
    <w:rsid w:val="004B77AB"/>
    <w:rsid w:val="004B7CF2"/>
    <w:rsid w:val="004C1374"/>
    <w:rsid w:val="004C4CD5"/>
    <w:rsid w:val="004C581A"/>
    <w:rsid w:val="004C5F8D"/>
    <w:rsid w:val="004D672B"/>
    <w:rsid w:val="004D7E9F"/>
    <w:rsid w:val="004E1229"/>
    <w:rsid w:val="004E1AA9"/>
    <w:rsid w:val="004E1AEE"/>
    <w:rsid w:val="004E276F"/>
    <w:rsid w:val="004E2BB6"/>
    <w:rsid w:val="004E2CCD"/>
    <w:rsid w:val="004E2EA5"/>
    <w:rsid w:val="004E317E"/>
    <w:rsid w:val="004E3A5D"/>
    <w:rsid w:val="004E7D16"/>
    <w:rsid w:val="004F3682"/>
    <w:rsid w:val="004F65AE"/>
    <w:rsid w:val="0050223C"/>
    <w:rsid w:val="00502618"/>
    <w:rsid w:val="005030F2"/>
    <w:rsid w:val="0051396C"/>
    <w:rsid w:val="005166BA"/>
    <w:rsid w:val="00516BE8"/>
    <w:rsid w:val="00525421"/>
    <w:rsid w:val="0052758B"/>
    <w:rsid w:val="00530883"/>
    <w:rsid w:val="00534E85"/>
    <w:rsid w:val="005352F1"/>
    <w:rsid w:val="00542420"/>
    <w:rsid w:val="005431C5"/>
    <w:rsid w:val="0054413F"/>
    <w:rsid w:val="00546E2C"/>
    <w:rsid w:val="005476DB"/>
    <w:rsid w:val="005546E9"/>
    <w:rsid w:val="00555654"/>
    <w:rsid w:val="00557E06"/>
    <w:rsid w:val="0056199E"/>
    <w:rsid w:val="00563D37"/>
    <w:rsid w:val="00564FBC"/>
    <w:rsid w:val="0056725A"/>
    <w:rsid w:val="005703B3"/>
    <w:rsid w:val="00571358"/>
    <w:rsid w:val="005724BC"/>
    <w:rsid w:val="00572976"/>
    <w:rsid w:val="00573657"/>
    <w:rsid w:val="00573F30"/>
    <w:rsid w:val="0057486A"/>
    <w:rsid w:val="00577EE5"/>
    <w:rsid w:val="00582442"/>
    <w:rsid w:val="00593067"/>
    <w:rsid w:val="0059460E"/>
    <w:rsid w:val="00594700"/>
    <w:rsid w:val="005974F5"/>
    <w:rsid w:val="00597F2F"/>
    <w:rsid w:val="005A07F8"/>
    <w:rsid w:val="005A1CA3"/>
    <w:rsid w:val="005A473B"/>
    <w:rsid w:val="005A56BD"/>
    <w:rsid w:val="005A5763"/>
    <w:rsid w:val="005A69BE"/>
    <w:rsid w:val="005A6AA8"/>
    <w:rsid w:val="005C11F1"/>
    <w:rsid w:val="005C472C"/>
    <w:rsid w:val="005C5642"/>
    <w:rsid w:val="005C68C8"/>
    <w:rsid w:val="005C7EFB"/>
    <w:rsid w:val="005D0EF5"/>
    <w:rsid w:val="005D0F96"/>
    <w:rsid w:val="005D2735"/>
    <w:rsid w:val="005D7471"/>
    <w:rsid w:val="005E1D6F"/>
    <w:rsid w:val="005E1DBF"/>
    <w:rsid w:val="005E2754"/>
    <w:rsid w:val="005E75DF"/>
    <w:rsid w:val="005F0BF9"/>
    <w:rsid w:val="005F1DE7"/>
    <w:rsid w:val="005F5262"/>
    <w:rsid w:val="005F6291"/>
    <w:rsid w:val="0060136D"/>
    <w:rsid w:val="0060217F"/>
    <w:rsid w:val="006025D3"/>
    <w:rsid w:val="006036D2"/>
    <w:rsid w:val="00605375"/>
    <w:rsid w:val="006061F6"/>
    <w:rsid w:val="0060738E"/>
    <w:rsid w:val="00607A8F"/>
    <w:rsid w:val="00611121"/>
    <w:rsid w:val="0061529A"/>
    <w:rsid w:val="006245BD"/>
    <w:rsid w:val="00625110"/>
    <w:rsid w:val="0063133B"/>
    <w:rsid w:val="00631445"/>
    <w:rsid w:val="00632E34"/>
    <w:rsid w:val="006353F4"/>
    <w:rsid w:val="00640350"/>
    <w:rsid w:val="00641642"/>
    <w:rsid w:val="00642818"/>
    <w:rsid w:val="00644588"/>
    <w:rsid w:val="006467EB"/>
    <w:rsid w:val="00651182"/>
    <w:rsid w:val="00652CDE"/>
    <w:rsid w:val="00654E72"/>
    <w:rsid w:val="006560E2"/>
    <w:rsid w:val="006615CB"/>
    <w:rsid w:val="00662984"/>
    <w:rsid w:val="006664D0"/>
    <w:rsid w:val="006672C6"/>
    <w:rsid w:val="00667666"/>
    <w:rsid w:val="00667AD7"/>
    <w:rsid w:val="00670161"/>
    <w:rsid w:val="00671396"/>
    <w:rsid w:val="006716FD"/>
    <w:rsid w:val="0067202D"/>
    <w:rsid w:val="00672360"/>
    <w:rsid w:val="006765A3"/>
    <w:rsid w:val="00676AC3"/>
    <w:rsid w:val="006808CF"/>
    <w:rsid w:val="00685352"/>
    <w:rsid w:val="00686216"/>
    <w:rsid w:val="00687324"/>
    <w:rsid w:val="00691226"/>
    <w:rsid w:val="00696A1D"/>
    <w:rsid w:val="00696C7C"/>
    <w:rsid w:val="006A0E2E"/>
    <w:rsid w:val="006A0E9D"/>
    <w:rsid w:val="006A1507"/>
    <w:rsid w:val="006A5907"/>
    <w:rsid w:val="006B4A4B"/>
    <w:rsid w:val="006B6DCC"/>
    <w:rsid w:val="006C1FE5"/>
    <w:rsid w:val="006C2088"/>
    <w:rsid w:val="006C4D1A"/>
    <w:rsid w:val="006C6ECC"/>
    <w:rsid w:val="006C7C0C"/>
    <w:rsid w:val="006D0D77"/>
    <w:rsid w:val="006D55D4"/>
    <w:rsid w:val="006E05BC"/>
    <w:rsid w:val="006E1542"/>
    <w:rsid w:val="006E32FA"/>
    <w:rsid w:val="006E4DE2"/>
    <w:rsid w:val="006E6810"/>
    <w:rsid w:val="006F1998"/>
    <w:rsid w:val="006F51C9"/>
    <w:rsid w:val="007010ED"/>
    <w:rsid w:val="00703A3D"/>
    <w:rsid w:val="007059D0"/>
    <w:rsid w:val="00706C5F"/>
    <w:rsid w:val="00706E25"/>
    <w:rsid w:val="0071583E"/>
    <w:rsid w:val="00720059"/>
    <w:rsid w:val="007211C3"/>
    <w:rsid w:val="00723408"/>
    <w:rsid w:val="00723E17"/>
    <w:rsid w:val="00725AA6"/>
    <w:rsid w:val="00730711"/>
    <w:rsid w:val="007316F5"/>
    <w:rsid w:val="00733006"/>
    <w:rsid w:val="00733E52"/>
    <w:rsid w:val="00733F5A"/>
    <w:rsid w:val="0073494A"/>
    <w:rsid w:val="0073528C"/>
    <w:rsid w:val="00735ECA"/>
    <w:rsid w:val="00736B61"/>
    <w:rsid w:val="00740694"/>
    <w:rsid w:val="0074173F"/>
    <w:rsid w:val="007422DD"/>
    <w:rsid w:val="00743132"/>
    <w:rsid w:val="00743B89"/>
    <w:rsid w:val="007504E1"/>
    <w:rsid w:val="0075057F"/>
    <w:rsid w:val="0075359A"/>
    <w:rsid w:val="00755EEC"/>
    <w:rsid w:val="007579C3"/>
    <w:rsid w:val="00761159"/>
    <w:rsid w:val="00763AC3"/>
    <w:rsid w:val="0076793A"/>
    <w:rsid w:val="00770593"/>
    <w:rsid w:val="00776BD3"/>
    <w:rsid w:val="0077710D"/>
    <w:rsid w:val="0077759E"/>
    <w:rsid w:val="00782469"/>
    <w:rsid w:val="00782AF6"/>
    <w:rsid w:val="007877B8"/>
    <w:rsid w:val="00790073"/>
    <w:rsid w:val="007908AC"/>
    <w:rsid w:val="00794BEC"/>
    <w:rsid w:val="0079687E"/>
    <w:rsid w:val="007969E9"/>
    <w:rsid w:val="00796FA5"/>
    <w:rsid w:val="007972A9"/>
    <w:rsid w:val="007976EF"/>
    <w:rsid w:val="007A05E1"/>
    <w:rsid w:val="007A3DA8"/>
    <w:rsid w:val="007A4E82"/>
    <w:rsid w:val="007A76B9"/>
    <w:rsid w:val="007B0746"/>
    <w:rsid w:val="007B48FF"/>
    <w:rsid w:val="007B6A8D"/>
    <w:rsid w:val="007C33FA"/>
    <w:rsid w:val="007C7D3F"/>
    <w:rsid w:val="007D1B5F"/>
    <w:rsid w:val="007D5356"/>
    <w:rsid w:val="007D58C8"/>
    <w:rsid w:val="007E0CC3"/>
    <w:rsid w:val="007E1756"/>
    <w:rsid w:val="007E73DD"/>
    <w:rsid w:val="007F0840"/>
    <w:rsid w:val="007F2124"/>
    <w:rsid w:val="007F3F26"/>
    <w:rsid w:val="0080074C"/>
    <w:rsid w:val="00805138"/>
    <w:rsid w:val="00811C37"/>
    <w:rsid w:val="008121F1"/>
    <w:rsid w:val="00814605"/>
    <w:rsid w:val="00817A1E"/>
    <w:rsid w:val="00831406"/>
    <w:rsid w:val="00831957"/>
    <w:rsid w:val="00833550"/>
    <w:rsid w:val="00835301"/>
    <w:rsid w:val="0083581B"/>
    <w:rsid w:val="00836D34"/>
    <w:rsid w:val="00840891"/>
    <w:rsid w:val="00840993"/>
    <w:rsid w:val="00840A1C"/>
    <w:rsid w:val="0084140B"/>
    <w:rsid w:val="00841698"/>
    <w:rsid w:val="0084318B"/>
    <w:rsid w:val="00843FFC"/>
    <w:rsid w:val="00844A08"/>
    <w:rsid w:val="0085227D"/>
    <w:rsid w:val="00855747"/>
    <w:rsid w:val="00861138"/>
    <w:rsid w:val="0086214B"/>
    <w:rsid w:val="00862A59"/>
    <w:rsid w:val="00863338"/>
    <w:rsid w:val="00870B34"/>
    <w:rsid w:val="00873188"/>
    <w:rsid w:val="008802BD"/>
    <w:rsid w:val="00880C96"/>
    <w:rsid w:val="00880F43"/>
    <w:rsid w:val="00882198"/>
    <w:rsid w:val="00893913"/>
    <w:rsid w:val="00894A8D"/>
    <w:rsid w:val="0089781C"/>
    <w:rsid w:val="008A22C5"/>
    <w:rsid w:val="008A453D"/>
    <w:rsid w:val="008A5FDD"/>
    <w:rsid w:val="008A6032"/>
    <w:rsid w:val="008B1669"/>
    <w:rsid w:val="008B1F57"/>
    <w:rsid w:val="008B1F62"/>
    <w:rsid w:val="008B2F6E"/>
    <w:rsid w:val="008B3026"/>
    <w:rsid w:val="008C2E71"/>
    <w:rsid w:val="008C30F7"/>
    <w:rsid w:val="008C561E"/>
    <w:rsid w:val="008C7015"/>
    <w:rsid w:val="008D2C51"/>
    <w:rsid w:val="008D2D0A"/>
    <w:rsid w:val="008D494D"/>
    <w:rsid w:val="008D4C40"/>
    <w:rsid w:val="008E230B"/>
    <w:rsid w:val="008E5A16"/>
    <w:rsid w:val="008E6086"/>
    <w:rsid w:val="008E66A4"/>
    <w:rsid w:val="008F201E"/>
    <w:rsid w:val="008F3EA7"/>
    <w:rsid w:val="008F403A"/>
    <w:rsid w:val="0090058A"/>
    <w:rsid w:val="00902374"/>
    <w:rsid w:val="00902B88"/>
    <w:rsid w:val="0090483B"/>
    <w:rsid w:val="0090693C"/>
    <w:rsid w:val="009108A1"/>
    <w:rsid w:val="00911F7D"/>
    <w:rsid w:val="00912C48"/>
    <w:rsid w:val="00912E33"/>
    <w:rsid w:val="009163F3"/>
    <w:rsid w:val="00916E39"/>
    <w:rsid w:val="009173EF"/>
    <w:rsid w:val="00917ABA"/>
    <w:rsid w:val="00925131"/>
    <w:rsid w:val="00930D14"/>
    <w:rsid w:val="00932906"/>
    <w:rsid w:val="0094130F"/>
    <w:rsid w:val="009419D1"/>
    <w:rsid w:val="00944287"/>
    <w:rsid w:val="00945D18"/>
    <w:rsid w:val="00947073"/>
    <w:rsid w:val="00950214"/>
    <w:rsid w:val="009539B3"/>
    <w:rsid w:val="00956C8C"/>
    <w:rsid w:val="00961B0B"/>
    <w:rsid w:val="00962938"/>
    <w:rsid w:val="00963226"/>
    <w:rsid w:val="009659F0"/>
    <w:rsid w:val="00966A1B"/>
    <w:rsid w:val="009733D0"/>
    <w:rsid w:val="00977602"/>
    <w:rsid w:val="00981F5D"/>
    <w:rsid w:val="009821AE"/>
    <w:rsid w:val="00984458"/>
    <w:rsid w:val="009912FF"/>
    <w:rsid w:val="00997952"/>
    <w:rsid w:val="009A069F"/>
    <w:rsid w:val="009A6F1D"/>
    <w:rsid w:val="009B048E"/>
    <w:rsid w:val="009B637E"/>
    <w:rsid w:val="009C0C70"/>
    <w:rsid w:val="009C5FD2"/>
    <w:rsid w:val="009D3B98"/>
    <w:rsid w:val="009D6194"/>
    <w:rsid w:val="009D6EA5"/>
    <w:rsid w:val="009E00C1"/>
    <w:rsid w:val="009E17BD"/>
    <w:rsid w:val="009E3EED"/>
    <w:rsid w:val="009E6868"/>
    <w:rsid w:val="009E7651"/>
    <w:rsid w:val="009E7DE0"/>
    <w:rsid w:val="009F15C5"/>
    <w:rsid w:val="009F1D4D"/>
    <w:rsid w:val="009F4698"/>
    <w:rsid w:val="009F4DF7"/>
    <w:rsid w:val="009F5BC3"/>
    <w:rsid w:val="00A02D2D"/>
    <w:rsid w:val="00A02E6F"/>
    <w:rsid w:val="00A04CEC"/>
    <w:rsid w:val="00A0648F"/>
    <w:rsid w:val="00A066D8"/>
    <w:rsid w:val="00A07380"/>
    <w:rsid w:val="00A12C68"/>
    <w:rsid w:val="00A20884"/>
    <w:rsid w:val="00A27F92"/>
    <w:rsid w:val="00A305AA"/>
    <w:rsid w:val="00A32654"/>
    <w:rsid w:val="00A33971"/>
    <w:rsid w:val="00A33B18"/>
    <w:rsid w:val="00A353E4"/>
    <w:rsid w:val="00A3595B"/>
    <w:rsid w:val="00A35E16"/>
    <w:rsid w:val="00A44101"/>
    <w:rsid w:val="00A5383B"/>
    <w:rsid w:val="00A55622"/>
    <w:rsid w:val="00A556C2"/>
    <w:rsid w:val="00A55A09"/>
    <w:rsid w:val="00A602CD"/>
    <w:rsid w:val="00A62467"/>
    <w:rsid w:val="00A63031"/>
    <w:rsid w:val="00A71E8E"/>
    <w:rsid w:val="00A76752"/>
    <w:rsid w:val="00A77EA6"/>
    <w:rsid w:val="00A806F2"/>
    <w:rsid w:val="00A81F23"/>
    <w:rsid w:val="00A8261D"/>
    <w:rsid w:val="00A82D0D"/>
    <w:rsid w:val="00A87B50"/>
    <w:rsid w:val="00A91DE4"/>
    <w:rsid w:val="00A94AD4"/>
    <w:rsid w:val="00AA025D"/>
    <w:rsid w:val="00AA5496"/>
    <w:rsid w:val="00AB0340"/>
    <w:rsid w:val="00AB24CA"/>
    <w:rsid w:val="00AB29DA"/>
    <w:rsid w:val="00AB42F6"/>
    <w:rsid w:val="00AB69D8"/>
    <w:rsid w:val="00AC1E55"/>
    <w:rsid w:val="00AC2591"/>
    <w:rsid w:val="00AC6F74"/>
    <w:rsid w:val="00AC769F"/>
    <w:rsid w:val="00AD0AE5"/>
    <w:rsid w:val="00AD3E23"/>
    <w:rsid w:val="00AD5D3C"/>
    <w:rsid w:val="00AD7201"/>
    <w:rsid w:val="00AD7909"/>
    <w:rsid w:val="00AE1B6B"/>
    <w:rsid w:val="00AE26D6"/>
    <w:rsid w:val="00AE654A"/>
    <w:rsid w:val="00AF2963"/>
    <w:rsid w:val="00AF2971"/>
    <w:rsid w:val="00AF4BAE"/>
    <w:rsid w:val="00AF5E3C"/>
    <w:rsid w:val="00AF78F8"/>
    <w:rsid w:val="00B024D2"/>
    <w:rsid w:val="00B13315"/>
    <w:rsid w:val="00B170F6"/>
    <w:rsid w:val="00B2270F"/>
    <w:rsid w:val="00B23E7E"/>
    <w:rsid w:val="00B25B11"/>
    <w:rsid w:val="00B25B41"/>
    <w:rsid w:val="00B27123"/>
    <w:rsid w:val="00B303B1"/>
    <w:rsid w:val="00B332FB"/>
    <w:rsid w:val="00B371AF"/>
    <w:rsid w:val="00B40A81"/>
    <w:rsid w:val="00B41974"/>
    <w:rsid w:val="00B44910"/>
    <w:rsid w:val="00B54B8F"/>
    <w:rsid w:val="00B576FA"/>
    <w:rsid w:val="00B6016D"/>
    <w:rsid w:val="00B7000E"/>
    <w:rsid w:val="00B72267"/>
    <w:rsid w:val="00B750EB"/>
    <w:rsid w:val="00B75852"/>
    <w:rsid w:val="00B76EB6"/>
    <w:rsid w:val="00B77B71"/>
    <w:rsid w:val="00B824C8"/>
    <w:rsid w:val="00B82A28"/>
    <w:rsid w:val="00B8318C"/>
    <w:rsid w:val="00B83897"/>
    <w:rsid w:val="00B84652"/>
    <w:rsid w:val="00B8578D"/>
    <w:rsid w:val="00B8714F"/>
    <w:rsid w:val="00B902F2"/>
    <w:rsid w:val="00BA1CA1"/>
    <w:rsid w:val="00BA1CAA"/>
    <w:rsid w:val="00BA3A82"/>
    <w:rsid w:val="00BA4604"/>
    <w:rsid w:val="00BA7087"/>
    <w:rsid w:val="00BA7666"/>
    <w:rsid w:val="00BB0863"/>
    <w:rsid w:val="00BB0E88"/>
    <w:rsid w:val="00BB137B"/>
    <w:rsid w:val="00BB1F56"/>
    <w:rsid w:val="00BB2F3F"/>
    <w:rsid w:val="00BC2C12"/>
    <w:rsid w:val="00BC3CD2"/>
    <w:rsid w:val="00BC5A8A"/>
    <w:rsid w:val="00BD032B"/>
    <w:rsid w:val="00BD1548"/>
    <w:rsid w:val="00BE012E"/>
    <w:rsid w:val="00BE02D1"/>
    <w:rsid w:val="00BE1922"/>
    <w:rsid w:val="00BE2640"/>
    <w:rsid w:val="00BE355F"/>
    <w:rsid w:val="00BF1FFF"/>
    <w:rsid w:val="00BF27CF"/>
    <w:rsid w:val="00BF2BF9"/>
    <w:rsid w:val="00BF370B"/>
    <w:rsid w:val="00C01189"/>
    <w:rsid w:val="00C019B1"/>
    <w:rsid w:val="00C03AD5"/>
    <w:rsid w:val="00C104DD"/>
    <w:rsid w:val="00C108D2"/>
    <w:rsid w:val="00C17270"/>
    <w:rsid w:val="00C17609"/>
    <w:rsid w:val="00C17AF8"/>
    <w:rsid w:val="00C301A8"/>
    <w:rsid w:val="00C31C94"/>
    <w:rsid w:val="00C33313"/>
    <w:rsid w:val="00C36D0F"/>
    <w:rsid w:val="00C374DE"/>
    <w:rsid w:val="00C4152B"/>
    <w:rsid w:val="00C44DA7"/>
    <w:rsid w:val="00C50344"/>
    <w:rsid w:val="00C512A0"/>
    <w:rsid w:val="00C51F07"/>
    <w:rsid w:val="00C53A28"/>
    <w:rsid w:val="00C56566"/>
    <w:rsid w:val="00C667DB"/>
    <w:rsid w:val="00C66E21"/>
    <w:rsid w:val="00C7397E"/>
    <w:rsid w:val="00C73A8D"/>
    <w:rsid w:val="00C82306"/>
    <w:rsid w:val="00C83C71"/>
    <w:rsid w:val="00C90506"/>
    <w:rsid w:val="00C94145"/>
    <w:rsid w:val="00C9560A"/>
    <w:rsid w:val="00CA1BFF"/>
    <w:rsid w:val="00CA2A00"/>
    <w:rsid w:val="00CA4EB5"/>
    <w:rsid w:val="00CA6393"/>
    <w:rsid w:val="00CB0AC0"/>
    <w:rsid w:val="00CB1BB5"/>
    <w:rsid w:val="00CB45D7"/>
    <w:rsid w:val="00CB5846"/>
    <w:rsid w:val="00CB688A"/>
    <w:rsid w:val="00CC02B8"/>
    <w:rsid w:val="00CC2057"/>
    <w:rsid w:val="00CC5DAD"/>
    <w:rsid w:val="00CD0C08"/>
    <w:rsid w:val="00CD5BBD"/>
    <w:rsid w:val="00CD66E3"/>
    <w:rsid w:val="00CE00DE"/>
    <w:rsid w:val="00CE222A"/>
    <w:rsid w:val="00CE554A"/>
    <w:rsid w:val="00CF203C"/>
    <w:rsid w:val="00CF33F3"/>
    <w:rsid w:val="00CF3EC3"/>
    <w:rsid w:val="00CF6AD5"/>
    <w:rsid w:val="00D01238"/>
    <w:rsid w:val="00D01634"/>
    <w:rsid w:val="00D04FD6"/>
    <w:rsid w:val="00D05510"/>
    <w:rsid w:val="00D06183"/>
    <w:rsid w:val="00D07392"/>
    <w:rsid w:val="00D10EA5"/>
    <w:rsid w:val="00D12D29"/>
    <w:rsid w:val="00D145D9"/>
    <w:rsid w:val="00D157A3"/>
    <w:rsid w:val="00D15841"/>
    <w:rsid w:val="00D175B3"/>
    <w:rsid w:val="00D208E0"/>
    <w:rsid w:val="00D2236C"/>
    <w:rsid w:val="00D22C42"/>
    <w:rsid w:val="00D2455D"/>
    <w:rsid w:val="00D26FDF"/>
    <w:rsid w:val="00D27B70"/>
    <w:rsid w:val="00D309CF"/>
    <w:rsid w:val="00D30A39"/>
    <w:rsid w:val="00D336EE"/>
    <w:rsid w:val="00D337D8"/>
    <w:rsid w:val="00D33A9B"/>
    <w:rsid w:val="00D33BC1"/>
    <w:rsid w:val="00D4094B"/>
    <w:rsid w:val="00D40E0B"/>
    <w:rsid w:val="00D41704"/>
    <w:rsid w:val="00D43B52"/>
    <w:rsid w:val="00D442AF"/>
    <w:rsid w:val="00D4562C"/>
    <w:rsid w:val="00D46610"/>
    <w:rsid w:val="00D4769E"/>
    <w:rsid w:val="00D534B0"/>
    <w:rsid w:val="00D54A06"/>
    <w:rsid w:val="00D57E69"/>
    <w:rsid w:val="00D617BD"/>
    <w:rsid w:val="00D63AEF"/>
    <w:rsid w:val="00D7144D"/>
    <w:rsid w:val="00D7188C"/>
    <w:rsid w:val="00D71B7E"/>
    <w:rsid w:val="00D7225A"/>
    <w:rsid w:val="00D743D8"/>
    <w:rsid w:val="00D7501A"/>
    <w:rsid w:val="00D76A33"/>
    <w:rsid w:val="00D77A00"/>
    <w:rsid w:val="00D86145"/>
    <w:rsid w:val="00D9217C"/>
    <w:rsid w:val="00D972BC"/>
    <w:rsid w:val="00DA1A79"/>
    <w:rsid w:val="00DA313D"/>
    <w:rsid w:val="00DA3E70"/>
    <w:rsid w:val="00DA5B1F"/>
    <w:rsid w:val="00DB088B"/>
    <w:rsid w:val="00DB28E3"/>
    <w:rsid w:val="00DB6388"/>
    <w:rsid w:val="00DB65C3"/>
    <w:rsid w:val="00DC0E33"/>
    <w:rsid w:val="00DC2187"/>
    <w:rsid w:val="00DC429C"/>
    <w:rsid w:val="00DC4A08"/>
    <w:rsid w:val="00DC65C1"/>
    <w:rsid w:val="00DC7F3A"/>
    <w:rsid w:val="00DD06C6"/>
    <w:rsid w:val="00DE06EB"/>
    <w:rsid w:val="00DE0C72"/>
    <w:rsid w:val="00DE52DC"/>
    <w:rsid w:val="00DF608C"/>
    <w:rsid w:val="00DF70A0"/>
    <w:rsid w:val="00DF720D"/>
    <w:rsid w:val="00E03E6C"/>
    <w:rsid w:val="00E041F4"/>
    <w:rsid w:val="00E07153"/>
    <w:rsid w:val="00E07718"/>
    <w:rsid w:val="00E10E80"/>
    <w:rsid w:val="00E124F0"/>
    <w:rsid w:val="00E137BC"/>
    <w:rsid w:val="00E1694D"/>
    <w:rsid w:val="00E17990"/>
    <w:rsid w:val="00E17CE7"/>
    <w:rsid w:val="00E237EC"/>
    <w:rsid w:val="00E2526B"/>
    <w:rsid w:val="00E342CF"/>
    <w:rsid w:val="00E3640B"/>
    <w:rsid w:val="00E40B6E"/>
    <w:rsid w:val="00E4141B"/>
    <w:rsid w:val="00E4442D"/>
    <w:rsid w:val="00E4588E"/>
    <w:rsid w:val="00E544AC"/>
    <w:rsid w:val="00E55559"/>
    <w:rsid w:val="00E569B6"/>
    <w:rsid w:val="00E603D2"/>
    <w:rsid w:val="00E710E4"/>
    <w:rsid w:val="00E77551"/>
    <w:rsid w:val="00E828D5"/>
    <w:rsid w:val="00E8417D"/>
    <w:rsid w:val="00E849B4"/>
    <w:rsid w:val="00E85DA7"/>
    <w:rsid w:val="00E86156"/>
    <w:rsid w:val="00E90283"/>
    <w:rsid w:val="00E908C5"/>
    <w:rsid w:val="00E917D3"/>
    <w:rsid w:val="00EA3349"/>
    <w:rsid w:val="00EA4D1D"/>
    <w:rsid w:val="00EA5FA5"/>
    <w:rsid w:val="00EB2232"/>
    <w:rsid w:val="00EB2633"/>
    <w:rsid w:val="00EB2ED4"/>
    <w:rsid w:val="00EB43C8"/>
    <w:rsid w:val="00EB4849"/>
    <w:rsid w:val="00EB66CD"/>
    <w:rsid w:val="00EC3108"/>
    <w:rsid w:val="00EC3551"/>
    <w:rsid w:val="00EC553C"/>
    <w:rsid w:val="00ED029B"/>
    <w:rsid w:val="00ED063D"/>
    <w:rsid w:val="00ED1244"/>
    <w:rsid w:val="00ED1BE1"/>
    <w:rsid w:val="00ED308F"/>
    <w:rsid w:val="00ED3683"/>
    <w:rsid w:val="00ED50E7"/>
    <w:rsid w:val="00ED6491"/>
    <w:rsid w:val="00ED6E70"/>
    <w:rsid w:val="00EE00D4"/>
    <w:rsid w:val="00EE0185"/>
    <w:rsid w:val="00EE3815"/>
    <w:rsid w:val="00EE620A"/>
    <w:rsid w:val="00EE7FAE"/>
    <w:rsid w:val="00EF00BD"/>
    <w:rsid w:val="00EF7D55"/>
    <w:rsid w:val="00F01FC4"/>
    <w:rsid w:val="00F02CE5"/>
    <w:rsid w:val="00F03FB0"/>
    <w:rsid w:val="00F046BB"/>
    <w:rsid w:val="00F07562"/>
    <w:rsid w:val="00F07765"/>
    <w:rsid w:val="00F1489D"/>
    <w:rsid w:val="00F15957"/>
    <w:rsid w:val="00F1663D"/>
    <w:rsid w:val="00F17005"/>
    <w:rsid w:val="00F1776B"/>
    <w:rsid w:val="00F2150A"/>
    <w:rsid w:val="00F21FB0"/>
    <w:rsid w:val="00F23CA9"/>
    <w:rsid w:val="00F26C3F"/>
    <w:rsid w:val="00F33243"/>
    <w:rsid w:val="00F35D25"/>
    <w:rsid w:val="00F3600D"/>
    <w:rsid w:val="00F4223D"/>
    <w:rsid w:val="00F43265"/>
    <w:rsid w:val="00F5168B"/>
    <w:rsid w:val="00F523CD"/>
    <w:rsid w:val="00F524E4"/>
    <w:rsid w:val="00F54BEC"/>
    <w:rsid w:val="00F61E82"/>
    <w:rsid w:val="00F6456B"/>
    <w:rsid w:val="00F6550B"/>
    <w:rsid w:val="00F6647A"/>
    <w:rsid w:val="00F669FF"/>
    <w:rsid w:val="00F70C1F"/>
    <w:rsid w:val="00F71EF8"/>
    <w:rsid w:val="00F73F0D"/>
    <w:rsid w:val="00F77CB0"/>
    <w:rsid w:val="00F83017"/>
    <w:rsid w:val="00F83B99"/>
    <w:rsid w:val="00F84005"/>
    <w:rsid w:val="00F90251"/>
    <w:rsid w:val="00F910A2"/>
    <w:rsid w:val="00F915D8"/>
    <w:rsid w:val="00F96900"/>
    <w:rsid w:val="00FA34B2"/>
    <w:rsid w:val="00FB0029"/>
    <w:rsid w:val="00FB3CFA"/>
    <w:rsid w:val="00FB4929"/>
    <w:rsid w:val="00FB4F5B"/>
    <w:rsid w:val="00FC3229"/>
    <w:rsid w:val="00FC3972"/>
    <w:rsid w:val="00FC4153"/>
    <w:rsid w:val="00FC4B12"/>
    <w:rsid w:val="00FD0557"/>
    <w:rsid w:val="00FD0BB9"/>
    <w:rsid w:val="00FD0E17"/>
    <w:rsid w:val="00FD359A"/>
    <w:rsid w:val="00FD3677"/>
    <w:rsid w:val="00FD687B"/>
    <w:rsid w:val="00FE12EA"/>
    <w:rsid w:val="00FE2E6C"/>
    <w:rsid w:val="00FE38D0"/>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D1855D5"/>
  <w15:docId w15:val="{60000E80-4B81-4F59-95EA-A4E56BB3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uiPriority w:val="99"/>
    <w:qFormat/>
    <w:rPr>
      <w:position w:val="6"/>
      <w:sz w:val="18"/>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qFormat/>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customStyle="1" w:styleId="apple-converted-space">
    <w:name w:val="apple-converted-space"/>
    <w:basedOn w:val="DefaultParagraphFont"/>
    <w:rsid w:val="0060136D"/>
  </w:style>
  <w:style w:type="character" w:styleId="CommentReference">
    <w:name w:val="annotation reference"/>
    <w:basedOn w:val="DefaultParagraphFont"/>
    <w:semiHidden/>
    <w:unhideWhenUsed/>
    <w:rsid w:val="003A0F60"/>
    <w:rPr>
      <w:sz w:val="18"/>
      <w:szCs w:val="18"/>
    </w:rPr>
  </w:style>
  <w:style w:type="paragraph" w:styleId="CommentText">
    <w:name w:val="annotation text"/>
    <w:basedOn w:val="Normal"/>
    <w:link w:val="CommentTextChar"/>
    <w:semiHidden/>
    <w:unhideWhenUsed/>
    <w:rsid w:val="003A0F60"/>
    <w:rPr>
      <w:szCs w:val="24"/>
    </w:rPr>
  </w:style>
  <w:style w:type="character" w:customStyle="1" w:styleId="CommentTextChar">
    <w:name w:val="Comment Text Char"/>
    <w:basedOn w:val="DefaultParagraphFont"/>
    <w:link w:val="CommentText"/>
    <w:semiHidden/>
    <w:rsid w:val="003A0F60"/>
    <w:rPr>
      <w:rFonts w:ascii="Times New Roman" w:hAnsi="Times New Roman"/>
      <w:sz w:val="24"/>
      <w:szCs w:val="24"/>
      <w:lang w:val="en-GB" w:eastAsia="en-US"/>
    </w:rPr>
  </w:style>
  <w:style w:type="paragraph" w:styleId="CommentSubject">
    <w:name w:val="annotation subject"/>
    <w:basedOn w:val="CommentText"/>
    <w:next w:val="CommentText"/>
    <w:link w:val="CommentSubjectChar"/>
    <w:semiHidden/>
    <w:unhideWhenUsed/>
    <w:rsid w:val="003A0F60"/>
    <w:rPr>
      <w:b/>
      <w:bCs/>
      <w:sz w:val="20"/>
      <w:szCs w:val="20"/>
    </w:rPr>
  </w:style>
  <w:style w:type="character" w:customStyle="1" w:styleId="CommentSubjectChar">
    <w:name w:val="Comment Subject Char"/>
    <w:basedOn w:val="CommentTextChar"/>
    <w:link w:val="CommentSubject"/>
    <w:semiHidden/>
    <w:rsid w:val="003A0F60"/>
    <w:rPr>
      <w:rFonts w:ascii="Times New Roman" w:hAnsi="Times New Roman"/>
      <w:b/>
      <w:bCs/>
      <w:sz w:val="24"/>
      <w:szCs w:val="24"/>
      <w:lang w:val="en-GB" w:eastAsia="en-US"/>
    </w:rPr>
  </w:style>
  <w:style w:type="table" w:styleId="PlainTable4">
    <w:name w:val="Plain Table 4"/>
    <w:basedOn w:val="TableNormal"/>
    <w:uiPriority w:val="44"/>
    <w:rsid w:val="001F5636"/>
    <w:rPr>
      <w:rFonts w:eastAsia="SimSu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uiPriority w:val="99"/>
    <w:rsid w:val="00C56566"/>
    <w:rPr>
      <w:rFonts w:ascii="Times New Roman" w:hAnsi="Times New Roman"/>
      <w:sz w:val="24"/>
      <w:lang w:val="en-GB" w:eastAsia="en-US"/>
    </w:rPr>
  </w:style>
  <w:style w:type="table" w:customStyle="1" w:styleId="TableGrid1">
    <w:name w:val="Table Grid1"/>
    <w:basedOn w:val="TableNormal"/>
    <w:next w:val="TableGrid"/>
    <w:uiPriority w:val="39"/>
    <w:rsid w:val="006C20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basedOn w:val="Normal"/>
    <w:rsid w:val="00D743D8"/>
    <w:pPr>
      <w:spacing w:before="60" w:after="60"/>
      <w:ind w:left="76"/>
    </w:pPr>
    <w:rPr>
      <w:rFonts w:ascii="Calibri" w:eastAsia="SimSun" w:hAnsi="Calibri" w:cs="Calibri"/>
      <w:bCs/>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D89E4-4F8D-4E94-9019-69F1DDE7A6CC}">
  <ds:schemaRefs>
    <ds:schemaRef ds:uri="http://schemas.microsoft.com/sharepoint/v3"/>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801797BB-CD20-44DF-8D53-259D9903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13</TotalTime>
  <Pages>7</Pages>
  <Words>6117</Words>
  <Characters>1403</Characters>
  <Application>Microsoft Office Word</Application>
  <DocSecurity>0</DocSecurity>
  <Lines>11</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agenda</vt:lpstr>
      <vt:lpstr>CDPG-C07/24-SCHEDULING OF COUNCIL SESSIONS AND PLENIPOTENTIARY CONFERENCES</vt:lpstr>
    </vt:vector>
  </TitlesOfParts>
  <Manager>General Secretariat - Pool</Manager>
  <Company>International Telecommunication Union (ITU)</Company>
  <LinksUpToDate>false</LinksUpToDate>
  <CharactersWithSpaces>7505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EG-ITRs</dc:subject>
  <dc:creator>Brouard, Ricarda</dc:creator>
  <cp:keywords>EG-ITRs</cp:keywords>
  <dc:description/>
  <cp:lastModifiedBy>LI, Ziqian</cp:lastModifiedBy>
  <cp:revision>4</cp:revision>
  <cp:lastPrinted>2020-02-06T14:41:00Z</cp:lastPrinted>
  <dcterms:created xsi:type="dcterms:W3CDTF">2020-02-10T09:11:00Z</dcterms:created>
  <dcterms:modified xsi:type="dcterms:W3CDTF">2020-02-10T09:30:00Z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_DocHome">
    <vt:i4>1632005657</vt:i4>
  </property>
</Properties>
</file>