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176" w:tblpY="-675"/>
        <w:tblW w:w="10314" w:type="dxa"/>
        <w:tblLayout w:type="fixed"/>
        <w:tblLook w:val="0000" w:firstRow="0" w:lastRow="0" w:firstColumn="0" w:lastColumn="0" w:noHBand="0" w:noVBand="0"/>
      </w:tblPr>
      <w:tblGrid>
        <w:gridCol w:w="10314"/>
      </w:tblGrid>
      <w:tr w:rsidR="00311362" w14:paraId="05A9694E" w14:textId="77777777">
        <w:trPr>
          <w:cantSplit/>
          <w:trHeight w:val="80"/>
        </w:trPr>
        <w:tc>
          <w:tcPr>
            <w:tcW w:w="10314" w:type="dxa"/>
          </w:tcPr>
          <w:tbl>
            <w:tblPr>
              <w:tblW w:w="10030" w:type="dxa"/>
              <w:tblLayout w:type="fixed"/>
              <w:tblLook w:val="0000" w:firstRow="0" w:lastRow="0" w:firstColumn="0" w:lastColumn="0" w:noHBand="0" w:noVBand="0"/>
            </w:tblPr>
            <w:tblGrid>
              <w:gridCol w:w="6469"/>
              <w:gridCol w:w="3561"/>
            </w:tblGrid>
            <w:tr w:rsidR="00311362" w14:paraId="1230E0DF" w14:textId="77777777">
              <w:trPr>
                <w:cantSplit/>
                <w:trHeight w:val="851"/>
              </w:trPr>
              <w:tc>
                <w:tcPr>
                  <w:tcW w:w="6469" w:type="dxa"/>
                  <w:vAlign w:val="center"/>
                </w:tcPr>
                <w:p w14:paraId="4A96597B" w14:textId="77777777" w:rsidR="00311362" w:rsidRDefault="0011440D">
                  <w:pPr>
                    <w:framePr w:hSpace="180" w:wrap="around" w:hAnchor="margin" w:x="-176" w:y="-675"/>
                    <w:shd w:val="solid" w:color="FFFFFF" w:fill="FFFFFF"/>
                    <w:spacing w:before="40" w:after="120"/>
                    <w:rPr>
                      <w:rFonts w:asciiTheme="minorHAnsi" w:hAnsiTheme="minorHAnsi" w:cstheme="minorHAnsi"/>
                      <w:b/>
                      <w:szCs w:val="24"/>
                    </w:rPr>
                  </w:pPr>
                  <w:bookmarkStart w:id="0" w:name="dorlang" w:colFirst="1" w:colLast="1"/>
                  <w:r>
                    <w:rPr>
                      <w:rFonts w:asciiTheme="minorHAnsi" w:hAnsiTheme="minorHAnsi" w:cstheme="minorHAnsi"/>
                      <w:b/>
                      <w:szCs w:val="24"/>
                    </w:rPr>
                    <w:t>Expert Group on the International</w:t>
                  </w:r>
                  <w:r>
                    <w:rPr>
                      <w:rFonts w:asciiTheme="minorHAnsi" w:hAnsiTheme="minorHAnsi" w:cstheme="minorHAnsi"/>
                      <w:b/>
                      <w:szCs w:val="24"/>
                    </w:rPr>
                    <w:br/>
                    <w:t>Telecommunication Regulations (EG-ITRs)</w:t>
                  </w:r>
                  <w:r>
                    <w:rPr>
                      <w:rFonts w:asciiTheme="minorHAnsi" w:hAnsiTheme="minorHAnsi" w:cstheme="minorHAnsi"/>
                      <w:b/>
                      <w:szCs w:val="24"/>
                    </w:rPr>
                    <w:br/>
                  </w:r>
                  <w:r>
                    <w:rPr>
                      <w:rFonts w:asciiTheme="minorHAnsi" w:hAnsiTheme="minorHAnsi" w:cstheme="minorHAnsi"/>
                      <w:b/>
                      <w:bCs/>
                      <w:szCs w:val="24"/>
                    </w:rPr>
                    <w:t>Second meeting - Geneva, 12-13 February 2020</w:t>
                  </w:r>
                </w:p>
              </w:tc>
              <w:tc>
                <w:tcPr>
                  <w:tcW w:w="3561" w:type="dxa"/>
                  <w:vAlign w:val="center"/>
                </w:tcPr>
                <w:p w14:paraId="04F3A5EB" w14:textId="77777777" w:rsidR="00311362" w:rsidRDefault="0011440D">
                  <w:pPr>
                    <w:pStyle w:val="dnum"/>
                    <w:framePr w:hSpace="180" w:wrap="around" w:vAnchor="margin" w:x="-176" w:y="-675"/>
                    <w:spacing w:after="0"/>
                    <w:rPr>
                      <w:rFonts w:cstheme="minorHAnsi"/>
                      <w:sz w:val="24"/>
                      <w:szCs w:val="24"/>
                    </w:rPr>
                  </w:pPr>
                  <w:r>
                    <w:rPr>
                      <w:rFonts w:cstheme="minorHAnsi"/>
                      <w:noProof/>
                      <w:sz w:val="24"/>
                      <w:szCs w:val="24"/>
                      <w:lang w:eastAsia="en-GB"/>
                    </w:rPr>
                    <w:drawing>
                      <wp:inline distT="0" distB="0" distL="0" distR="0" wp14:anchorId="5964F17F" wp14:editId="1091868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311362" w14:paraId="19B70C6D" w14:textId="77777777">
              <w:trPr>
                <w:cantSplit/>
                <w:trHeight w:val="138"/>
              </w:trPr>
              <w:tc>
                <w:tcPr>
                  <w:tcW w:w="6469" w:type="dxa"/>
                  <w:tcBorders>
                    <w:top w:val="single" w:sz="12" w:space="0" w:color="auto"/>
                  </w:tcBorders>
                </w:tcPr>
                <w:p w14:paraId="782F7CD6" w14:textId="77777777" w:rsidR="00311362" w:rsidRDefault="00311362">
                  <w:pPr>
                    <w:framePr w:hSpace="180" w:wrap="around" w:hAnchor="margin" w:x="-176" w:y="-675"/>
                    <w:shd w:val="solid" w:color="FFFFFF" w:fill="FFFFFF"/>
                    <w:spacing w:before="0"/>
                    <w:ind w:right="284"/>
                    <w:rPr>
                      <w:rFonts w:asciiTheme="minorHAnsi" w:hAnsiTheme="minorHAnsi" w:cstheme="minorHAnsi"/>
                      <w:szCs w:val="24"/>
                    </w:rPr>
                  </w:pPr>
                </w:p>
              </w:tc>
              <w:tc>
                <w:tcPr>
                  <w:tcW w:w="3561" w:type="dxa"/>
                  <w:tcBorders>
                    <w:top w:val="single" w:sz="12" w:space="0" w:color="auto"/>
                  </w:tcBorders>
                </w:tcPr>
                <w:p w14:paraId="50D515ED" w14:textId="77777777" w:rsidR="00311362" w:rsidRDefault="00311362">
                  <w:pPr>
                    <w:framePr w:hSpace="180" w:wrap="around" w:hAnchor="margin" w:x="-176" w:y="-675"/>
                    <w:tabs>
                      <w:tab w:val="left" w:pos="851"/>
                    </w:tabs>
                    <w:spacing w:before="0"/>
                    <w:ind w:right="284"/>
                    <w:rPr>
                      <w:rFonts w:asciiTheme="minorHAnsi" w:hAnsiTheme="minorHAnsi" w:cstheme="minorHAnsi"/>
                      <w:b/>
                      <w:szCs w:val="24"/>
                    </w:rPr>
                  </w:pPr>
                </w:p>
              </w:tc>
            </w:tr>
            <w:tr w:rsidR="00311362" w:rsidRPr="00E15F6D" w14:paraId="7F641AC8" w14:textId="77777777">
              <w:trPr>
                <w:cantSplit/>
                <w:trHeight w:val="138"/>
              </w:trPr>
              <w:tc>
                <w:tcPr>
                  <w:tcW w:w="6469" w:type="dxa"/>
                </w:tcPr>
                <w:p w14:paraId="1E647795" w14:textId="77777777" w:rsidR="00311362" w:rsidRDefault="00311362">
                  <w:pPr>
                    <w:framePr w:hSpace="180" w:wrap="around" w:hAnchor="margin" w:x="-176" w:y="-675"/>
                    <w:spacing w:before="0"/>
                    <w:rPr>
                      <w:rFonts w:asciiTheme="minorHAnsi" w:hAnsiTheme="minorHAnsi" w:cstheme="minorHAnsi"/>
                      <w:b/>
                      <w:bCs/>
                      <w:szCs w:val="24"/>
                    </w:rPr>
                  </w:pPr>
                </w:p>
              </w:tc>
              <w:tc>
                <w:tcPr>
                  <w:tcW w:w="3561" w:type="dxa"/>
                </w:tcPr>
                <w:p w14:paraId="0F4C5BA2" w14:textId="75C56D41" w:rsidR="00311362" w:rsidRPr="00E15F6D" w:rsidRDefault="0011440D">
                  <w:pPr>
                    <w:framePr w:hSpace="180" w:wrap="around" w:hAnchor="margin" w:x="-176" w:y="-675"/>
                    <w:spacing w:before="0"/>
                    <w:rPr>
                      <w:rFonts w:asciiTheme="minorHAnsi" w:hAnsiTheme="minorHAnsi" w:cstheme="minorHAnsi"/>
                      <w:b/>
                      <w:bCs/>
                      <w:szCs w:val="24"/>
                      <w:lang w:val="en-US"/>
                    </w:rPr>
                  </w:pPr>
                  <w:r w:rsidRPr="00E15F6D">
                    <w:rPr>
                      <w:rFonts w:asciiTheme="minorHAnsi" w:hAnsiTheme="minorHAnsi" w:cstheme="minorHAnsi"/>
                      <w:b/>
                      <w:bCs/>
                      <w:szCs w:val="24"/>
                    </w:rPr>
                    <w:t>Document EG-ITRs-2/</w:t>
                  </w:r>
                  <w:r w:rsidR="00E15F6D" w:rsidRPr="00E15F6D">
                    <w:rPr>
                      <w:rFonts w:asciiTheme="minorHAnsi" w:hAnsiTheme="minorHAnsi" w:cstheme="minorHAnsi"/>
                      <w:b/>
                      <w:bCs/>
                      <w:szCs w:val="24"/>
                    </w:rPr>
                    <w:t>13-E</w:t>
                  </w:r>
                </w:p>
              </w:tc>
            </w:tr>
            <w:tr w:rsidR="00311362" w:rsidRPr="00E15F6D" w14:paraId="1B1EE95C" w14:textId="77777777">
              <w:trPr>
                <w:cantSplit/>
                <w:trHeight w:val="138"/>
              </w:trPr>
              <w:tc>
                <w:tcPr>
                  <w:tcW w:w="6469" w:type="dxa"/>
                </w:tcPr>
                <w:p w14:paraId="3E646F0E" w14:textId="77777777" w:rsidR="00311362" w:rsidRPr="00E15F6D" w:rsidRDefault="00311362">
                  <w:pPr>
                    <w:framePr w:hSpace="180" w:wrap="around" w:hAnchor="margin" w:x="-176" w:y="-675"/>
                    <w:shd w:val="solid" w:color="FFFFFF" w:fill="FFFFFF"/>
                    <w:spacing w:before="0"/>
                    <w:ind w:right="284"/>
                    <w:rPr>
                      <w:rFonts w:asciiTheme="minorHAnsi" w:hAnsiTheme="minorHAnsi" w:cstheme="minorHAnsi"/>
                      <w:szCs w:val="24"/>
                    </w:rPr>
                  </w:pPr>
                </w:p>
              </w:tc>
              <w:tc>
                <w:tcPr>
                  <w:tcW w:w="3561" w:type="dxa"/>
                </w:tcPr>
                <w:p w14:paraId="2E05446E" w14:textId="0A0F7B71" w:rsidR="00311362" w:rsidRPr="00E15F6D" w:rsidRDefault="00E15F6D">
                  <w:pPr>
                    <w:framePr w:hSpace="180" w:wrap="around" w:hAnchor="margin" w:x="-176" w:y="-675"/>
                    <w:tabs>
                      <w:tab w:val="left" w:pos="851"/>
                    </w:tabs>
                    <w:spacing w:before="0"/>
                    <w:ind w:right="284"/>
                    <w:rPr>
                      <w:rFonts w:asciiTheme="minorHAnsi" w:hAnsiTheme="minorHAnsi" w:cstheme="minorHAnsi"/>
                      <w:b/>
                      <w:szCs w:val="24"/>
                    </w:rPr>
                  </w:pPr>
                  <w:r w:rsidRPr="00E15F6D">
                    <w:rPr>
                      <w:rFonts w:asciiTheme="minorHAnsi" w:hAnsiTheme="minorHAnsi" w:cstheme="minorHAnsi"/>
                      <w:b/>
                      <w:szCs w:val="24"/>
                    </w:rPr>
                    <w:t>21</w:t>
                  </w:r>
                  <w:r w:rsidR="0011440D" w:rsidRPr="00E15F6D">
                    <w:rPr>
                      <w:rFonts w:asciiTheme="minorHAnsi" w:hAnsiTheme="minorHAnsi" w:cstheme="minorHAnsi"/>
                      <w:b/>
                      <w:szCs w:val="24"/>
                    </w:rPr>
                    <w:t xml:space="preserve"> </w:t>
                  </w:r>
                  <w:r w:rsidR="00396FD0" w:rsidRPr="00E15F6D">
                    <w:rPr>
                      <w:rFonts w:asciiTheme="minorHAnsi" w:hAnsiTheme="minorHAnsi" w:cstheme="minorHAnsi"/>
                      <w:b/>
                      <w:szCs w:val="24"/>
                    </w:rPr>
                    <w:t>April</w:t>
                  </w:r>
                  <w:r w:rsidR="0011440D" w:rsidRPr="00E15F6D">
                    <w:rPr>
                      <w:rFonts w:asciiTheme="minorHAnsi" w:hAnsiTheme="minorHAnsi" w:cstheme="minorHAnsi"/>
                      <w:b/>
                      <w:szCs w:val="24"/>
                    </w:rPr>
                    <w:t xml:space="preserve"> 2020</w:t>
                  </w:r>
                </w:p>
              </w:tc>
            </w:tr>
            <w:tr w:rsidR="00311362" w:rsidRPr="00E15F6D" w14:paraId="3953ECCF" w14:textId="77777777">
              <w:trPr>
                <w:cantSplit/>
                <w:trHeight w:val="138"/>
              </w:trPr>
              <w:tc>
                <w:tcPr>
                  <w:tcW w:w="6469" w:type="dxa"/>
                </w:tcPr>
                <w:p w14:paraId="0BEB2725" w14:textId="77777777" w:rsidR="00311362" w:rsidRPr="00E15F6D" w:rsidRDefault="00311362">
                  <w:pPr>
                    <w:framePr w:hSpace="180" w:wrap="around" w:hAnchor="margin" w:x="-176" w:y="-675"/>
                    <w:shd w:val="solid" w:color="FFFFFF" w:fill="FFFFFF"/>
                    <w:spacing w:before="0"/>
                    <w:ind w:right="284"/>
                    <w:rPr>
                      <w:rFonts w:asciiTheme="minorHAnsi" w:hAnsiTheme="minorHAnsi" w:cstheme="minorHAnsi"/>
                      <w:szCs w:val="24"/>
                    </w:rPr>
                  </w:pPr>
                </w:p>
              </w:tc>
              <w:tc>
                <w:tcPr>
                  <w:tcW w:w="3561" w:type="dxa"/>
                </w:tcPr>
                <w:p w14:paraId="57497D2C" w14:textId="77777777" w:rsidR="00311362" w:rsidRPr="00E15F6D" w:rsidRDefault="0011440D">
                  <w:pPr>
                    <w:framePr w:hSpace="180" w:wrap="around" w:hAnchor="margin" w:x="-176" w:y="-675"/>
                    <w:tabs>
                      <w:tab w:val="left" w:pos="851"/>
                    </w:tabs>
                    <w:spacing w:before="0"/>
                    <w:ind w:right="284"/>
                    <w:rPr>
                      <w:rFonts w:asciiTheme="minorHAnsi" w:hAnsiTheme="minorHAnsi" w:cstheme="minorHAnsi"/>
                      <w:b/>
                      <w:szCs w:val="24"/>
                    </w:rPr>
                  </w:pPr>
                  <w:r w:rsidRPr="00E15F6D">
                    <w:rPr>
                      <w:rFonts w:asciiTheme="minorHAnsi" w:hAnsiTheme="minorHAnsi" w:cstheme="minorHAnsi"/>
                      <w:b/>
                      <w:szCs w:val="24"/>
                    </w:rPr>
                    <w:t>English only</w:t>
                  </w:r>
                </w:p>
              </w:tc>
            </w:tr>
          </w:tbl>
          <w:p w14:paraId="63B08349" w14:textId="77777777" w:rsidR="00311362" w:rsidRDefault="0011440D">
            <w:pPr>
              <w:pStyle w:val="Title1"/>
              <w:spacing w:before="600"/>
              <w:rPr>
                <w:rFonts w:asciiTheme="minorHAnsi" w:hAnsiTheme="minorHAnsi" w:cstheme="minorHAnsi"/>
                <w:sz w:val="24"/>
                <w:szCs w:val="24"/>
              </w:rPr>
            </w:pPr>
            <w:r w:rsidRPr="00E15F6D">
              <w:rPr>
                <w:rFonts w:asciiTheme="minorHAnsi" w:hAnsiTheme="minorHAnsi" w:cstheme="minorHAnsi"/>
                <w:szCs w:val="28"/>
              </w:rPr>
              <w:t xml:space="preserve">REPORT OF THE SECOND MEETING of </w:t>
            </w:r>
            <w:r w:rsidRPr="00E15F6D">
              <w:rPr>
                <w:rFonts w:asciiTheme="minorHAnsi" w:hAnsiTheme="minorHAnsi" w:cstheme="minorHAnsi"/>
                <w:szCs w:val="28"/>
              </w:rPr>
              <w:br/>
              <w:t xml:space="preserve">the expert group on the international telecommunication regulations </w:t>
            </w:r>
            <w:r w:rsidRPr="00E15F6D">
              <w:rPr>
                <w:rFonts w:asciiTheme="minorHAnsi" w:hAnsiTheme="minorHAnsi" w:cstheme="minorHAnsi"/>
                <w:szCs w:val="28"/>
              </w:rPr>
              <w:br/>
              <w:t>(eg-itrs)</w:t>
            </w:r>
          </w:p>
        </w:tc>
      </w:tr>
    </w:tbl>
    <w:bookmarkEnd w:id="0"/>
    <w:p w14:paraId="4F398A62" w14:textId="77777777" w:rsidR="00311362" w:rsidRDefault="0011440D">
      <w:pPr>
        <w:pStyle w:val="ListParagraph"/>
        <w:numPr>
          <w:ilvl w:val="0"/>
          <w:numId w:val="1"/>
        </w:numPr>
        <w:tabs>
          <w:tab w:val="clear" w:pos="794"/>
          <w:tab w:val="clear" w:pos="1191"/>
          <w:tab w:val="clear" w:pos="1588"/>
          <w:tab w:val="clear" w:pos="1985"/>
        </w:tabs>
        <w:overflowPunct/>
        <w:autoSpaceDE/>
        <w:autoSpaceDN/>
        <w:snapToGrid w:val="0"/>
        <w:spacing w:before="480" w:after="120"/>
        <w:ind w:left="0" w:firstLine="0"/>
        <w:contextualSpacing w:val="0"/>
        <w:jc w:val="both"/>
        <w:textAlignment w:val="auto"/>
        <w:rPr>
          <w:rFonts w:asciiTheme="minorHAnsi" w:hAnsiTheme="minorHAnsi" w:cstheme="minorHAnsi"/>
          <w:b/>
          <w:szCs w:val="24"/>
        </w:rPr>
      </w:pPr>
      <w:r>
        <w:rPr>
          <w:rFonts w:asciiTheme="minorHAnsi" w:hAnsiTheme="minorHAnsi" w:cstheme="minorHAnsi"/>
          <w:b/>
          <w:szCs w:val="24"/>
        </w:rPr>
        <w:t>Introduction</w:t>
      </w:r>
    </w:p>
    <w:p w14:paraId="6D7EC284"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szCs w:val="24"/>
        </w:rPr>
      </w:pPr>
      <w:r>
        <w:rPr>
          <w:rFonts w:asciiTheme="minorHAnsi" w:hAnsiTheme="minorHAnsi" w:cstheme="minorHAnsi"/>
          <w:b/>
          <w:bCs/>
          <w:szCs w:val="24"/>
        </w:rPr>
        <w:t>1.1</w:t>
      </w:r>
      <w:r>
        <w:rPr>
          <w:rFonts w:asciiTheme="minorHAnsi" w:hAnsiTheme="minorHAnsi" w:cstheme="minorHAnsi"/>
          <w:szCs w:val="24"/>
        </w:rPr>
        <w:tab/>
        <w:t xml:space="preserve">The Secretary-General, Mr. Houlin Zhao, welcomed the participants to the second meeting of the EG-ITRs. He noted the productive outcomes arising from the first meeting of the Group, and urged members to embark upon the provision-by-provision review of the ITRs, in accordance with the agreed Work Plan, with a spirit of consensus and collaboration. </w:t>
      </w:r>
    </w:p>
    <w:p w14:paraId="32F937E4"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szCs w:val="24"/>
        </w:rPr>
      </w:pPr>
      <w:r>
        <w:rPr>
          <w:rFonts w:asciiTheme="minorHAnsi" w:hAnsiTheme="minorHAnsi" w:cstheme="minorHAnsi"/>
          <w:b/>
          <w:bCs/>
          <w:szCs w:val="24"/>
        </w:rPr>
        <w:t>1.2</w:t>
      </w:r>
      <w:r>
        <w:rPr>
          <w:rFonts w:asciiTheme="minorHAnsi" w:hAnsiTheme="minorHAnsi" w:cstheme="minorHAnsi"/>
          <w:szCs w:val="24"/>
        </w:rPr>
        <w:tab/>
        <w:t>The Deputy Secretary-General, Mr. Malcolm Johnson, wished the Group every success with the provision-by-provision review of the ITRs and reiterated the assistance and availability of the Secretariat to support the work of the Group, as needed.</w:t>
      </w:r>
    </w:p>
    <w:p w14:paraId="1DE1FC13"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szCs w:val="24"/>
        </w:rPr>
      </w:pPr>
      <w:r>
        <w:rPr>
          <w:rFonts w:asciiTheme="minorHAnsi" w:hAnsiTheme="minorHAnsi" w:cstheme="minorHAnsi"/>
          <w:b/>
          <w:bCs/>
          <w:szCs w:val="24"/>
        </w:rPr>
        <w:t>1.3</w:t>
      </w:r>
      <w:r>
        <w:rPr>
          <w:rFonts w:asciiTheme="minorHAnsi" w:hAnsiTheme="minorHAnsi" w:cstheme="minorHAnsi"/>
          <w:szCs w:val="24"/>
        </w:rPr>
        <w:tab/>
        <w:t xml:space="preserve"> The Director of the Development Bureau, Ms. Doreen Bogdan-Martin, noted the request made by the Group, following its first meeting, to the Directors of the different Bureaux to seek advice from the Telecommunications Advisory Groups, and conveyed the progress made by ITU-D to contribute to the deliberations of the Group, as appropriate, in this regard. </w:t>
      </w:r>
    </w:p>
    <w:p w14:paraId="01901B01"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szCs w:val="24"/>
        </w:rPr>
      </w:pPr>
      <w:r>
        <w:rPr>
          <w:rFonts w:asciiTheme="minorHAnsi" w:hAnsiTheme="minorHAnsi" w:cstheme="minorHAnsi"/>
          <w:b/>
          <w:szCs w:val="24"/>
        </w:rPr>
        <w:t>1.4</w:t>
      </w:r>
      <w:r>
        <w:rPr>
          <w:rFonts w:asciiTheme="minorHAnsi" w:hAnsiTheme="minorHAnsi" w:cstheme="minorHAnsi"/>
          <w:szCs w:val="24"/>
        </w:rPr>
        <w:tab/>
        <w:t xml:space="preserve">The Chairman thanked the Elected Officials for their presence and support for the meeting and stressed the need for the Group to work together effectively, efficiently and in the spirit of consensus to complete the portion of the agreed Work Plan assigned to this second meeting. He also thanked his Vice-Chairman for their support and commitment to furthering the work of the Group. </w:t>
      </w:r>
    </w:p>
    <w:p w14:paraId="1068AE63" w14:textId="77777777" w:rsidR="00311362" w:rsidRDefault="0011440D">
      <w:pPr>
        <w:tabs>
          <w:tab w:val="clear" w:pos="794"/>
          <w:tab w:val="clear" w:pos="1191"/>
          <w:tab w:val="clear" w:pos="1588"/>
          <w:tab w:val="clear" w:pos="1985"/>
        </w:tabs>
        <w:snapToGrid w:val="0"/>
        <w:spacing w:before="360" w:after="120"/>
        <w:rPr>
          <w:rFonts w:asciiTheme="minorHAnsi" w:hAnsiTheme="minorHAnsi" w:cstheme="minorHAnsi"/>
          <w:b/>
          <w:bCs/>
          <w:szCs w:val="24"/>
        </w:rPr>
      </w:pPr>
      <w:r>
        <w:rPr>
          <w:rFonts w:asciiTheme="minorHAnsi" w:hAnsiTheme="minorHAnsi" w:cstheme="minorHAnsi"/>
          <w:b/>
          <w:szCs w:val="24"/>
        </w:rPr>
        <w:t>2</w:t>
      </w:r>
      <w:r>
        <w:rPr>
          <w:rFonts w:asciiTheme="minorHAnsi" w:hAnsiTheme="minorHAnsi" w:cstheme="minorHAnsi"/>
          <w:b/>
          <w:szCs w:val="24"/>
        </w:rPr>
        <w:tab/>
        <w:t>Adoption of the Agenda and allocation of documents</w:t>
      </w:r>
    </w:p>
    <w:p w14:paraId="1AF6C836" w14:textId="585A3DB9"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Pr>
          <w:rFonts w:asciiTheme="minorHAnsi" w:hAnsiTheme="minorHAnsi" w:cstheme="minorHAnsi"/>
          <w:szCs w:val="24"/>
        </w:rPr>
        <w:t xml:space="preserve">The Agenda (Document </w:t>
      </w:r>
      <w:hyperlink r:id="rId9" w:history="1">
        <w:r>
          <w:rPr>
            <w:rStyle w:val="Hyperlink"/>
            <w:rFonts w:asciiTheme="minorHAnsi" w:hAnsiTheme="minorHAnsi" w:cstheme="minorHAnsi"/>
            <w:szCs w:val="24"/>
            <w:lang w:val="en-US"/>
          </w:rPr>
          <w:t>EG-ITRs-2/1 (Rev. 2)</w:t>
        </w:r>
      </w:hyperlink>
      <w:r>
        <w:rPr>
          <w:rFonts w:asciiTheme="minorHAnsi" w:hAnsiTheme="minorHAnsi" w:cstheme="minorHAnsi"/>
          <w:szCs w:val="24"/>
        </w:rPr>
        <w:t xml:space="preserve">) was presented by the Chairman. The Chairman proposed to re-organize and cluster presentation of contributions and corresponding discussions into two items (Discussion on Contributions received on the provisions of the Preamble to Article 4 of the ITRs (based on the Work Plan agreed in the first meeting of the EG-ITRs) and (Discussion on other Contributions received on the CITEL questionnaire). </w:t>
      </w:r>
      <w:r w:rsidRPr="00CD1AB1">
        <w:rPr>
          <w:rFonts w:asciiTheme="minorHAnsi" w:hAnsiTheme="minorHAnsi" w:cstheme="minorHAnsi"/>
          <w:szCs w:val="24"/>
        </w:rPr>
        <w:t>He further suggested that, in the interest of time and in order to ensure completion of the Examination Table for all the provisions assigned to the second meeting of the Group, under each of the abovementioned Agenda items, all the contributions be presented at first, to be followed by a joint discussion to be reflected in the Examination Table.</w:t>
      </w:r>
    </w:p>
    <w:p w14:paraId="086B8019" w14:textId="77777777"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t xml:space="preserve">Some members agreed with this approach given the limited time of the meeting, while some members requested that the two Agenda items be merged and all contributions presented together, in order to ensure that any discussions on the Examination Table take into account the views set out in all the contributions received. The meeting decided that all contributions submitted to the </w:t>
      </w:r>
      <w:r w:rsidRPr="00CD1AB1">
        <w:rPr>
          <w:rFonts w:asciiTheme="minorHAnsi" w:hAnsiTheme="minorHAnsi" w:cstheme="minorHAnsi"/>
          <w:szCs w:val="24"/>
        </w:rPr>
        <w:lastRenderedPageBreak/>
        <w:t>second meeting of the EG-ITRs, by Member States and Sector Members, would first be presented at the same time, followed by discussions on all of them in the context of the Examination Table.</w:t>
      </w:r>
    </w:p>
    <w:p w14:paraId="1F1DEAF4" w14:textId="77777777" w:rsidR="00311362" w:rsidRPr="00CD1AB1" w:rsidRDefault="0011440D">
      <w:pPr>
        <w:tabs>
          <w:tab w:val="clear" w:pos="794"/>
          <w:tab w:val="clear" w:pos="1191"/>
          <w:tab w:val="clear" w:pos="1588"/>
          <w:tab w:val="clear" w:pos="1985"/>
        </w:tabs>
        <w:snapToGrid w:val="0"/>
        <w:spacing w:after="120"/>
        <w:jc w:val="both"/>
        <w:rPr>
          <w:rFonts w:asciiTheme="minorHAnsi" w:hAnsiTheme="minorHAnsi" w:cstheme="minorHAnsi"/>
          <w:szCs w:val="24"/>
        </w:rPr>
      </w:pPr>
      <w:r w:rsidRPr="00CD1AB1">
        <w:rPr>
          <w:rFonts w:asciiTheme="minorHAnsi" w:hAnsiTheme="minorHAnsi" w:cstheme="minorHAnsi"/>
          <w:szCs w:val="24"/>
        </w:rPr>
        <w:t>The Agenda was adopted.</w:t>
      </w:r>
    </w:p>
    <w:p w14:paraId="59CB66BF" w14:textId="77777777" w:rsidR="00311362" w:rsidRPr="00CD1AB1" w:rsidRDefault="0011440D">
      <w:pPr>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inorHAnsi"/>
          <w:b/>
          <w:szCs w:val="24"/>
        </w:rPr>
      </w:pPr>
      <w:r w:rsidRPr="00CD1AB1">
        <w:rPr>
          <w:rFonts w:asciiTheme="minorHAnsi" w:hAnsiTheme="minorHAnsi" w:cstheme="minorHAnsi"/>
          <w:b/>
          <w:szCs w:val="24"/>
        </w:rPr>
        <w:t>3</w:t>
      </w:r>
      <w:r w:rsidRPr="00CD1AB1">
        <w:rPr>
          <w:rFonts w:asciiTheme="minorHAnsi" w:hAnsiTheme="minorHAnsi" w:cstheme="minorHAnsi"/>
          <w:b/>
          <w:szCs w:val="24"/>
        </w:rPr>
        <w:tab/>
        <w:t>Contributions from Member States and Sector Members</w:t>
      </w:r>
    </w:p>
    <w:p w14:paraId="6B31963F" w14:textId="77777777"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t xml:space="preserve">The various contributions submitted to the second meeting of the EG-ITRs were presented and noted by the Group. The summaries of the contributions </w:t>
      </w:r>
      <w:r w:rsidRPr="00396FD0">
        <w:rPr>
          <w:rFonts w:asciiTheme="minorHAnsi" w:hAnsiTheme="minorHAnsi" w:cstheme="minorHAnsi"/>
          <w:szCs w:val="24"/>
        </w:rPr>
        <w:t>(as submitted by the authors of the documents)</w:t>
      </w:r>
      <w:r w:rsidRPr="00CD1AB1">
        <w:rPr>
          <w:rFonts w:asciiTheme="minorHAnsi" w:hAnsiTheme="minorHAnsi" w:cstheme="minorHAnsi"/>
          <w:szCs w:val="24"/>
        </w:rPr>
        <w:t xml:space="preserve"> are provided below in the order in which they were presented during the meeting:</w:t>
      </w:r>
    </w:p>
    <w:p w14:paraId="685DE3C6" w14:textId="38AB0545" w:rsidR="00311362" w:rsidRPr="00CD1AB1"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sidRPr="00CD1AB1">
        <w:rPr>
          <w:rFonts w:asciiTheme="minorHAnsi" w:hAnsiTheme="minorHAnsi" w:cstheme="minorHAnsi"/>
          <w:b/>
          <w:szCs w:val="24"/>
        </w:rPr>
        <w:t>3.1</w:t>
      </w:r>
      <w:r w:rsidRPr="00CD1AB1">
        <w:rPr>
          <w:rFonts w:asciiTheme="minorHAnsi" w:hAnsiTheme="minorHAnsi" w:cstheme="minorHAnsi"/>
          <w:szCs w:val="24"/>
        </w:rPr>
        <w:tab/>
      </w:r>
      <w:r w:rsidRPr="00CD1AB1">
        <w:rPr>
          <w:rFonts w:asciiTheme="minorHAnsi" w:hAnsiTheme="minorHAnsi" w:cstheme="minorHAnsi"/>
          <w:b/>
          <w:bCs/>
          <w:szCs w:val="24"/>
        </w:rPr>
        <w:t>Contribution</w:t>
      </w:r>
      <w:r w:rsidRPr="00CD1AB1">
        <w:rPr>
          <w:rFonts w:asciiTheme="minorHAnsi" w:hAnsiTheme="minorHAnsi" w:cstheme="minorHAnsi"/>
          <w:szCs w:val="24"/>
        </w:rPr>
        <w:t xml:space="preserve"> </w:t>
      </w:r>
      <w:hyperlink r:id="rId10" w:history="1">
        <w:r w:rsidR="00396FD0" w:rsidRPr="00396FD0">
          <w:rPr>
            <w:rStyle w:val="Hyperlink"/>
            <w:rFonts w:asciiTheme="minorHAnsi" w:hAnsiTheme="minorHAnsi" w:cstheme="minorHAnsi"/>
            <w:b/>
            <w:bCs/>
            <w:szCs w:val="24"/>
          </w:rPr>
          <w:t>EG-ITRs-2/2</w:t>
        </w:r>
      </w:hyperlink>
      <w:r w:rsidR="00396FD0">
        <w:rPr>
          <w:rFonts w:asciiTheme="minorHAnsi" w:hAnsiTheme="minorHAnsi" w:cstheme="minorHAnsi"/>
          <w:szCs w:val="24"/>
        </w:rPr>
        <w:t xml:space="preserve"> </w:t>
      </w:r>
      <w:r w:rsidRPr="00CD1AB1">
        <w:rPr>
          <w:rFonts w:asciiTheme="minorHAnsi" w:hAnsiTheme="minorHAnsi" w:cstheme="minorHAnsi"/>
          <w:b/>
          <w:szCs w:val="24"/>
        </w:rPr>
        <w:t xml:space="preserve">from the Russian Federation – “Provision-by-provision examination of sections of the ITRs at the second meeting of EG-ITRs in accordance with the work plan adopted at the first meeting”    </w:t>
      </w:r>
    </w:p>
    <w:p w14:paraId="74F80A8D" w14:textId="77777777"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bCs/>
          <w:szCs w:val="24"/>
        </w:rPr>
      </w:pPr>
      <w:r w:rsidRPr="00CD1AB1">
        <w:rPr>
          <w:rFonts w:asciiTheme="minorHAnsi" w:hAnsiTheme="minorHAnsi" w:cstheme="minorHAnsi"/>
          <w:bCs/>
          <w:szCs w:val="24"/>
        </w:rPr>
        <w:t>The position of the Russian Federation on the provisions of the ITRs to be examined at the second meeting of EG-ITRs is detailed in the Table 1 attached to the Contribution.</w:t>
      </w:r>
    </w:p>
    <w:p w14:paraId="6AB9CB71" w14:textId="77777777"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bCs/>
          <w:szCs w:val="24"/>
        </w:rPr>
      </w:pPr>
      <w:r w:rsidRPr="00CD1AB1">
        <w:rPr>
          <w:rFonts w:asciiTheme="minorHAnsi" w:hAnsiTheme="minorHAnsi" w:cstheme="minorHAnsi"/>
          <w:bCs/>
          <w:szCs w:val="24"/>
        </w:rPr>
        <w:t>It should be noted that in many cases the 1988 ITRs have not allowed for the changes that have occurred in the telecommunication/ICT ecosystem since 1988, in particular the significantly broader range  of entities providing international telecommunication services, going far beyond “recognized private operating agencies”. Furthermore, the 1988 ITRs use terminology that is not in keeping with the ITU Constitution and Convention as well as outdated terms, leading to misunderstandings and/or errors in the application of the Regulations.</w:t>
      </w:r>
    </w:p>
    <w:p w14:paraId="74BE9094" w14:textId="77777777" w:rsidR="00311362" w:rsidRPr="00CD1AB1"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b/>
          <w:szCs w:val="24"/>
        </w:rPr>
      </w:pPr>
      <w:r w:rsidRPr="00CD1AB1">
        <w:rPr>
          <w:rFonts w:asciiTheme="minorHAnsi" w:hAnsiTheme="minorHAnsi" w:cstheme="minorHAnsi"/>
          <w:bCs/>
          <w:szCs w:val="24"/>
        </w:rPr>
        <w:t>In order further to refine the ITRs, it would be useful to include in the text of the Regulations terms and/or provisions concerning universal service, roaming, unsolicited communications and the main provisions of WTSA Resolutions 20, 29, 52, 61, 65 and 91.</w:t>
      </w:r>
    </w:p>
    <w:p w14:paraId="4DBD787F" w14:textId="77777777" w:rsidR="00311362" w:rsidRPr="00CD1AB1"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sidRPr="00CD1AB1">
        <w:rPr>
          <w:rFonts w:asciiTheme="minorHAnsi" w:hAnsiTheme="minorHAnsi" w:cstheme="minorHAnsi"/>
          <w:b/>
          <w:szCs w:val="24"/>
        </w:rPr>
        <w:t>3.2</w:t>
      </w:r>
      <w:r w:rsidRPr="00CD1AB1">
        <w:rPr>
          <w:rFonts w:asciiTheme="minorHAnsi" w:hAnsiTheme="minorHAnsi" w:cstheme="minorHAnsi"/>
          <w:b/>
          <w:szCs w:val="24"/>
        </w:rPr>
        <w:tab/>
        <w:t xml:space="preserve">Contribution </w:t>
      </w:r>
      <w:hyperlink r:id="rId11" w:history="1">
        <w:r w:rsidRPr="00CD1AB1">
          <w:rPr>
            <w:rStyle w:val="Hyperlink"/>
            <w:rFonts w:asciiTheme="minorHAnsi" w:hAnsiTheme="minorHAnsi" w:cstheme="minorHAnsi"/>
            <w:b/>
            <w:bCs/>
            <w:szCs w:val="24"/>
          </w:rPr>
          <w:t>EG-ITRs-2/5</w:t>
        </w:r>
      </w:hyperlink>
      <w:r w:rsidRPr="00CD1AB1">
        <w:rPr>
          <w:rFonts w:asciiTheme="minorHAnsi" w:hAnsiTheme="minorHAnsi" w:cstheme="minorHAnsi"/>
          <w:szCs w:val="24"/>
        </w:rPr>
        <w:t xml:space="preserve"> </w:t>
      </w:r>
      <w:r w:rsidRPr="00CD1AB1">
        <w:rPr>
          <w:rFonts w:asciiTheme="minorHAnsi" w:hAnsiTheme="minorHAnsi" w:cstheme="minorHAnsi"/>
          <w:b/>
          <w:szCs w:val="24"/>
        </w:rPr>
        <w:t>from the United Kingdom – “Provision-by-provision examination of the ITRs”</w:t>
      </w:r>
    </w:p>
    <w:p w14:paraId="78C48E5A" w14:textId="13F5EAFB" w:rsidR="00311362"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t xml:space="preserve">The United Kingdom is pleased to submit this contribution to the second meeting of the Expert Group on the ITRs. We welcome the invitation to submit contributions to support the provision-by-provision examination of the ITRs, in accordance with the Terms of Reference. </w:t>
      </w:r>
      <w:r>
        <w:rPr>
          <w:rFonts w:asciiTheme="minorHAnsi" w:hAnsiTheme="minorHAnsi" w:cstheme="minorHAnsi"/>
          <w:szCs w:val="24"/>
        </w:rPr>
        <w:t xml:space="preserve">This contribution covers the following provisions of the ITRs: Preamble, Article 1, Article 2, Article 3 and Article 4. </w:t>
      </w:r>
    </w:p>
    <w:p w14:paraId="27961A51" w14:textId="77777777" w:rsidR="00CD1AB1" w:rsidRPr="00CD1AB1" w:rsidRDefault="00CD1AB1"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Pr>
          <w:rFonts w:asciiTheme="minorHAnsi" w:hAnsiTheme="minorHAnsi" w:cstheme="minorHAnsi"/>
          <w:szCs w:val="24"/>
        </w:rPr>
        <w:t>In summary, it is our view that t</w:t>
      </w:r>
      <w:r w:rsidRPr="00CD1AB1">
        <w:rPr>
          <w:rFonts w:asciiTheme="minorHAnsi" w:hAnsiTheme="minorHAnsi" w:cstheme="minorHAnsi"/>
          <w:szCs w:val="24"/>
        </w:rPr>
        <w:t xml:space="preserve">he international telecommunications market is completely different now in 2020 than it was in the 1980s. The ITRs were intended to regulate the arrangements for making and charging for international telephone calls and they originate from a time when telephone services were largely provided by state-owned monopolies. </w:t>
      </w:r>
    </w:p>
    <w:p w14:paraId="447C6693" w14:textId="77777777" w:rsidR="00CD1AB1" w:rsidRPr="00CD1AB1" w:rsidRDefault="00CD1AB1"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t xml:space="preserve">Today international telephony is primarily managed through commercial arrangements between private sector companies - as supported by the joint contribution by America </w:t>
      </w:r>
      <w:proofErr w:type="spellStart"/>
      <w:r w:rsidRPr="00CD1AB1">
        <w:rPr>
          <w:rFonts w:asciiTheme="minorHAnsi" w:hAnsiTheme="minorHAnsi" w:cstheme="minorHAnsi"/>
          <w:szCs w:val="24"/>
        </w:rPr>
        <w:t>Movil</w:t>
      </w:r>
      <w:proofErr w:type="spellEnd"/>
      <w:r w:rsidRPr="00CD1AB1">
        <w:rPr>
          <w:rFonts w:asciiTheme="minorHAnsi" w:hAnsiTheme="minorHAnsi" w:cstheme="minorHAnsi"/>
          <w:szCs w:val="24"/>
        </w:rPr>
        <w:t xml:space="preserve">, AT&amp;T, Bell Canada Mobility, Telefonica and Verizon. Today, the ITRs are largely irrelevant in the modern global telecommunications market. We note that many of the provisions in the ITRs are statements of intent or “best endeavours” or they are not clearly defined and this means that they are not legally enforceable. We note that many of the provisions in the ITRs are duplicated elsewhere. </w:t>
      </w:r>
    </w:p>
    <w:p w14:paraId="7377E460" w14:textId="77777777" w:rsidR="00CD1AB1" w:rsidRPr="00CD1AB1" w:rsidRDefault="00CD1AB1"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t>We take the view that emphasising state intervention and adherence to redundant technical standards could actually hinder the development of telecommunication services. We believe that the existence of two versions of the treaty has not caused any difficulties or hindered the development of global communications in any way, that there is clearly no consensus on this issue among ITU Member States and that trying to revise the treaty could create new divisions.</w:t>
      </w:r>
    </w:p>
    <w:p w14:paraId="598121F2" w14:textId="77777777" w:rsidR="00CD1AB1" w:rsidRDefault="00CD1AB1"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sidRPr="00CD1AB1">
        <w:rPr>
          <w:rFonts w:asciiTheme="minorHAnsi" w:hAnsiTheme="minorHAnsi" w:cstheme="minorHAnsi"/>
          <w:szCs w:val="24"/>
        </w:rPr>
        <w:lastRenderedPageBreak/>
        <w:t xml:space="preserve">We look forward to discussing the various contributions and getting a better understanding of the different views and areas of agreement going forwards.  </w:t>
      </w:r>
    </w:p>
    <w:p w14:paraId="0450CA49"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Pr>
          <w:rFonts w:asciiTheme="minorHAnsi" w:hAnsiTheme="minorHAnsi" w:cstheme="minorHAnsi"/>
          <w:b/>
          <w:szCs w:val="24"/>
        </w:rPr>
        <w:t>3.3</w:t>
      </w:r>
      <w:r>
        <w:rPr>
          <w:rFonts w:asciiTheme="minorHAnsi" w:hAnsiTheme="minorHAnsi" w:cstheme="minorHAnsi"/>
          <w:b/>
          <w:szCs w:val="24"/>
        </w:rPr>
        <w:tab/>
        <w:t xml:space="preserve">Contribution </w:t>
      </w:r>
      <w:hyperlink r:id="rId12" w:history="1">
        <w:r>
          <w:rPr>
            <w:rStyle w:val="Hyperlink"/>
            <w:rFonts w:asciiTheme="minorHAnsi" w:hAnsiTheme="minorHAnsi" w:cstheme="minorHAnsi"/>
            <w:b/>
            <w:szCs w:val="24"/>
          </w:rPr>
          <w:t>EG-ITRs-2/7</w:t>
        </w:r>
      </w:hyperlink>
      <w:r>
        <w:rPr>
          <w:rFonts w:asciiTheme="minorHAnsi" w:hAnsiTheme="minorHAnsi" w:cstheme="minorHAnsi"/>
          <w:b/>
          <w:szCs w:val="24"/>
        </w:rPr>
        <w:t xml:space="preserve"> from </w:t>
      </w:r>
      <w:hyperlink r:id="rId13" w:history="1"/>
      <w:r>
        <w:rPr>
          <w:rFonts w:asciiTheme="minorHAnsi" w:hAnsiTheme="minorHAnsi" w:cstheme="minorHAnsi"/>
          <w:b/>
          <w:szCs w:val="24"/>
        </w:rPr>
        <w:t>the United States, Canada, Australia and Guatemala – “Views on the provision by provision review of the 2012 ITRs”</w:t>
      </w:r>
    </w:p>
    <w:p w14:paraId="2A6CFFB4" w14:textId="77777777" w:rsidR="00311362" w:rsidRDefault="0011440D" w:rsidP="00396FD0">
      <w:pPr>
        <w:tabs>
          <w:tab w:val="clear" w:pos="794"/>
          <w:tab w:val="clear" w:pos="1191"/>
          <w:tab w:val="clear" w:pos="1588"/>
          <w:tab w:val="clear" w:pos="1985"/>
        </w:tabs>
        <w:spacing w:after="120"/>
        <w:ind w:firstLine="709"/>
        <w:jc w:val="both"/>
        <w:rPr>
          <w:rFonts w:asciiTheme="minorHAnsi" w:hAnsiTheme="minorHAnsi" w:cstheme="minorHAnsi"/>
          <w:szCs w:val="24"/>
        </w:rPr>
      </w:pPr>
      <w:r>
        <w:rPr>
          <w:rFonts w:asciiTheme="minorHAnsi" w:hAnsiTheme="minorHAnsi" w:cstheme="minorHAnsi"/>
          <w:szCs w:val="24"/>
        </w:rPr>
        <w:t>Pursuant to the Work Plan agreed to at the September meeting of the Expert Group on the International Telecommunication Regulations (EG-ITRs), Australia, Canada, Guatemala and the United States are pleased to offer their views on the Preamble and Articles 1 through 4 of the 2012 ITRs. We believe most of the detailed provisions in the 2012 ITR are neither applicable to nor practical in today’s communications environment. Any attempt to revise the 2012 ITRs to address existing economic conditions and emerging technologies and services will meet the same fate as the current provisions – because of the rapidly changing market and regulatory environment, detailed treaty provisions will perpetually be obsolete.</w:t>
      </w:r>
    </w:p>
    <w:p w14:paraId="329A642C" w14:textId="77777777" w:rsidR="00311362" w:rsidRDefault="0011440D">
      <w:pPr>
        <w:keepNext/>
        <w:tabs>
          <w:tab w:val="clear" w:pos="794"/>
          <w:tab w:val="clear" w:pos="1191"/>
          <w:tab w:val="clear" w:pos="1588"/>
          <w:tab w:val="clear" w:pos="1985"/>
        </w:tabs>
        <w:snapToGrid w:val="0"/>
        <w:jc w:val="both"/>
        <w:rPr>
          <w:rStyle w:val="Hyperlink"/>
          <w:rFonts w:asciiTheme="minorHAnsi" w:hAnsiTheme="minorHAnsi" w:cstheme="minorHAnsi"/>
          <w:b/>
          <w:szCs w:val="24"/>
        </w:rPr>
      </w:pPr>
      <w:r>
        <w:rPr>
          <w:rFonts w:asciiTheme="minorHAnsi" w:hAnsiTheme="minorHAnsi" w:cstheme="minorHAnsi"/>
          <w:b/>
          <w:szCs w:val="24"/>
        </w:rPr>
        <w:t>3.4</w:t>
      </w:r>
      <w:r>
        <w:rPr>
          <w:rFonts w:asciiTheme="minorHAnsi" w:hAnsiTheme="minorHAnsi" w:cstheme="minorHAnsi"/>
          <w:b/>
          <w:szCs w:val="24"/>
        </w:rPr>
        <w:tab/>
        <w:t xml:space="preserve">Contribution </w:t>
      </w:r>
      <w:r>
        <w:rPr>
          <w:rFonts w:asciiTheme="minorHAnsi" w:hAnsiTheme="minorHAnsi" w:cstheme="minorHAnsi"/>
          <w:color w:val="0000FF"/>
          <w:szCs w:val="24"/>
        </w:rPr>
        <w:fldChar w:fldCharType="begin"/>
      </w:r>
      <w:r>
        <w:rPr>
          <w:rFonts w:asciiTheme="minorHAnsi" w:hAnsiTheme="minorHAnsi" w:cstheme="minorHAnsi"/>
          <w:color w:val="0000FF"/>
          <w:szCs w:val="24"/>
        </w:rPr>
        <w:instrText>HYPERLINK "https://www.itu.int/md/S19-EGITR1-C-0005/en"</w:instrText>
      </w:r>
      <w:r>
        <w:rPr>
          <w:rFonts w:asciiTheme="minorHAnsi" w:hAnsiTheme="minorHAnsi" w:cstheme="minorHAnsi"/>
          <w:color w:val="0000FF"/>
          <w:szCs w:val="24"/>
        </w:rPr>
        <w:fldChar w:fldCharType="separate"/>
      </w:r>
      <w:hyperlink r:id="rId14" w:history="1">
        <w:r>
          <w:rPr>
            <w:rStyle w:val="Hyperlink"/>
            <w:rFonts w:asciiTheme="minorHAnsi" w:hAnsiTheme="minorHAnsi" w:cstheme="minorHAnsi"/>
            <w:b/>
            <w:spacing w:val="-4"/>
            <w:szCs w:val="24"/>
          </w:rPr>
          <w:t>EG-ITRs-2/8</w:t>
        </w:r>
      </w:hyperlink>
      <w:r>
        <w:rPr>
          <w:rFonts w:asciiTheme="minorHAnsi" w:hAnsiTheme="minorHAnsi" w:cstheme="minorHAnsi"/>
          <w:b/>
          <w:color w:val="0000FF"/>
          <w:spacing w:val="-4"/>
          <w:szCs w:val="24"/>
          <w:u w:val="single"/>
        </w:rPr>
        <w:t xml:space="preserve"> </w:t>
      </w:r>
      <w:r>
        <w:rPr>
          <w:rFonts w:asciiTheme="minorHAnsi" w:hAnsiTheme="minorHAnsi" w:cstheme="minorHAnsi"/>
          <w:b/>
          <w:szCs w:val="24"/>
        </w:rPr>
        <w:t>from South Africa – “Comprehensive review of the International Telecommunications Regulations”</w:t>
      </w:r>
    </w:p>
    <w:p w14:paraId="6801C645" w14:textId="77777777" w:rsidR="00311362" w:rsidRDefault="0011440D" w:rsidP="00396FD0">
      <w:pPr>
        <w:pStyle w:val="Normalaftertitle"/>
        <w:spacing w:before="120" w:after="120" w:line="240" w:lineRule="auto"/>
        <w:ind w:firstLine="709"/>
        <w:jc w:val="both"/>
        <w:rPr>
          <w:rFonts w:cstheme="minorHAnsi"/>
          <w:sz w:val="24"/>
          <w:szCs w:val="24"/>
        </w:rPr>
      </w:pPr>
      <w:r>
        <w:rPr>
          <w:rFonts w:cstheme="minorHAnsi"/>
          <w:color w:val="0000FF"/>
          <w:sz w:val="24"/>
          <w:szCs w:val="24"/>
        </w:rPr>
        <w:fldChar w:fldCharType="end"/>
      </w:r>
      <w:r>
        <w:rPr>
          <w:rFonts w:cstheme="minorHAnsi"/>
          <w:sz w:val="24"/>
          <w:szCs w:val="24"/>
        </w:rPr>
        <w:t>The Republic of South Africa is grateful for the opportunity to again participate in the important work of the Expert Group on the International Telecommunications Regulations (EG-ITRs) in relation to the comprehensive review of the International Telecommunications Regulations (ITRs).</w:t>
      </w:r>
    </w:p>
    <w:p w14:paraId="2720408D" w14:textId="715C7CA9" w:rsidR="00311362" w:rsidRDefault="00396FD0">
      <w:pPr>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 xml:space="preserve">Member States have not been able to agree on one ITR to be adopted or implemented by all. In undertaking this comprehensive review of the ITRs, Member States are reminded that “ITU is committed to connecting all the world's people – wherever they live and whatever their means. Through our work, we protect and support everyone's right to communicate.” </w:t>
      </w:r>
    </w:p>
    <w:p w14:paraId="1B5921E3" w14:textId="04275975" w:rsidR="00311362" w:rsidRDefault="00396FD0">
      <w:pPr>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Having noted the discussions of the EG-ITRs that took place from 16 - 17 September 2019, the agreed Work Plan and Examination Table, the Republic of South Africa hereby makes its contribution with respect to the provision-by-provision examination of the 2012 ITRs, with special focus on the Preamble and Articles 1 – 4. See Annex I of the contribution.</w:t>
      </w:r>
    </w:p>
    <w:p w14:paraId="4575D1F0" w14:textId="749F8CEE" w:rsidR="00311362" w:rsidRDefault="00396FD0">
      <w:pPr>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Having also noted the divergent views of various member states regarding the relevance of the ITRs, the Republic of South Africa initiated a consultation process with its authorized operating agencies on this issue. The results of the consultation process are contained in Annex II of the contribution.</w:t>
      </w:r>
    </w:p>
    <w:p w14:paraId="5403C12C"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Pr>
          <w:rFonts w:asciiTheme="minorHAnsi" w:hAnsiTheme="minorHAnsi" w:cstheme="minorHAnsi"/>
          <w:b/>
          <w:szCs w:val="24"/>
        </w:rPr>
        <w:t>3.5</w:t>
      </w:r>
      <w:r>
        <w:rPr>
          <w:rFonts w:asciiTheme="minorHAnsi" w:hAnsiTheme="minorHAnsi" w:cstheme="minorHAnsi"/>
          <w:b/>
          <w:szCs w:val="24"/>
        </w:rPr>
        <w:tab/>
        <w:t xml:space="preserve">Contribution </w:t>
      </w:r>
      <w:hyperlink r:id="rId15" w:history="1">
        <w:r>
          <w:rPr>
            <w:rStyle w:val="Hyperlink"/>
            <w:rFonts w:asciiTheme="minorHAnsi" w:hAnsiTheme="minorHAnsi" w:cstheme="minorHAnsi"/>
            <w:b/>
            <w:bCs/>
            <w:szCs w:val="24"/>
          </w:rPr>
          <w:t>EG-ITRs-2/9</w:t>
        </w:r>
      </w:hyperlink>
      <w:r>
        <w:rPr>
          <w:rFonts w:asciiTheme="minorHAnsi" w:hAnsiTheme="minorHAnsi" w:cstheme="minorHAnsi"/>
          <w:szCs w:val="24"/>
        </w:rPr>
        <w:t xml:space="preserve"> </w:t>
      </w:r>
      <w:r>
        <w:rPr>
          <w:rFonts w:asciiTheme="minorHAnsi" w:hAnsiTheme="minorHAnsi" w:cstheme="minorHAnsi"/>
          <w:b/>
          <w:szCs w:val="24"/>
        </w:rPr>
        <w:t>from Cote D’Ivoire – “</w:t>
      </w:r>
      <w:r>
        <w:rPr>
          <w:rFonts w:asciiTheme="minorHAnsi" w:hAnsiTheme="minorHAnsi" w:cstheme="minorHAnsi"/>
          <w:b/>
          <w:bCs/>
          <w:szCs w:val="24"/>
        </w:rPr>
        <w:t>Examination table of ITR provisions: Preamble-Article 4</w:t>
      </w:r>
      <w:r>
        <w:rPr>
          <w:rFonts w:asciiTheme="minorHAnsi" w:hAnsiTheme="minorHAnsi" w:cstheme="minorHAnsi"/>
          <w:b/>
          <w:szCs w:val="24"/>
        </w:rPr>
        <w:t>”</w:t>
      </w:r>
    </w:p>
    <w:p w14:paraId="2F169EC9" w14:textId="77777777" w:rsidR="00311362"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Pr>
          <w:rFonts w:asciiTheme="minorHAnsi" w:hAnsiTheme="minorHAnsi" w:cstheme="minorHAnsi"/>
          <w:szCs w:val="24"/>
        </w:rPr>
        <w:t>As agreed at the meeting of the Expert Group on the International Telecommunication Regulations (EG-ITRs) held in September 2019, Côte d’Ivoire has examined the applicability and flexibility of the ITR provisions from the Preamble to Article 4. The examination was carried out in accordance with the “examination table” and the work plan approved and contained in Annexes 1 and 3 of the report of the EG-ITRs meeting held in September 2019.</w:t>
      </w:r>
    </w:p>
    <w:p w14:paraId="11D64AC8"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Pr>
          <w:rFonts w:asciiTheme="minorHAnsi" w:hAnsiTheme="minorHAnsi" w:cstheme="minorHAnsi"/>
          <w:b/>
          <w:szCs w:val="24"/>
        </w:rPr>
        <w:t>3.6</w:t>
      </w:r>
      <w:r>
        <w:rPr>
          <w:rFonts w:asciiTheme="minorHAnsi" w:hAnsiTheme="minorHAnsi" w:cstheme="minorHAnsi"/>
          <w:b/>
          <w:szCs w:val="24"/>
        </w:rPr>
        <w:tab/>
        <w:t xml:space="preserve">Contribution </w:t>
      </w:r>
      <w:hyperlink r:id="rId16" w:history="1">
        <w:r>
          <w:rPr>
            <w:rStyle w:val="Hyperlink"/>
            <w:rFonts w:asciiTheme="minorHAnsi" w:hAnsiTheme="minorHAnsi" w:cstheme="minorHAnsi"/>
            <w:b/>
            <w:bCs/>
            <w:szCs w:val="24"/>
          </w:rPr>
          <w:t>EG-ITRs-2/10</w:t>
        </w:r>
      </w:hyperlink>
      <w:r>
        <w:rPr>
          <w:rFonts w:asciiTheme="minorHAnsi" w:hAnsiTheme="minorHAnsi" w:cstheme="minorHAnsi"/>
          <w:b/>
          <w:bCs/>
          <w:szCs w:val="24"/>
        </w:rPr>
        <w:t xml:space="preserve"> </w:t>
      </w:r>
      <w:r>
        <w:rPr>
          <w:rFonts w:asciiTheme="minorHAnsi" w:hAnsiTheme="minorHAnsi" w:cstheme="minorHAnsi"/>
          <w:b/>
          <w:szCs w:val="24"/>
        </w:rPr>
        <w:t>from the Arab Republic of Egypt and Kingdom of Saudi Arabia – “</w:t>
      </w:r>
      <w:r>
        <w:rPr>
          <w:rFonts w:asciiTheme="minorHAnsi" w:hAnsiTheme="minorHAnsi" w:cstheme="minorHAnsi"/>
          <w:b/>
          <w:bCs/>
          <w:szCs w:val="24"/>
        </w:rPr>
        <w:t>Provision by provision examination of the ITRs</w:t>
      </w:r>
      <w:r>
        <w:rPr>
          <w:rFonts w:asciiTheme="minorHAnsi" w:hAnsiTheme="minorHAnsi" w:cstheme="minorHAnsi"/>
          <w:b/>
          <w:szCs w:val="24"/>
        </w:rPr>
        <w:t>”</w:t>
      </w:r>
    </w:p>
    <w:p w14:paraId="64FF9240" w14:textId="5E8B7A53" w:rsidR="00311362" w:rsidRDefault="0011440D" w:rsidP="00396FD0">
      <w:pPr>
        <w:tabs>
          <w:tab w:val="clear" w:pos="794"/>
          <w:tab w:val="clear" w:pos="1191"/>
          <w:tab w:val="clear" w:pos="1588"/>
          <w:tab w:val="clear" w:pos="1985"/>
        </w:tabs>
        <w:snapToGrid w:val="0"/>
        <w:spacing w:after="120"/>
        <w:ind w:firstLine="709"/>
        <w:jc w:val="both"/>
        <w:rPr>
          <w:rFonts w:asciiTheme="minorHAnsi" w:hAnsiTheme="minorHAnsi" w:cstheme="minorHAnsi"/>
          <w:szCs w:val="24"/>
        </w:rPr>
      </w:pPr>
      <w:r>
        <w:rPr>
          <w:rFonts w:asciiTheme="minorHAnsi" w:hAnsiTheme="minorHAnsi" w:cstheme="minorHAnsi"/>
          <w:szCs w:val="24"/>
        </w:rPr>
        <w:t>Egypt and Saudi Arabia are grateful for the opportunity to participate in the Expert Group on the International Telecommunication Regulations (EG-ITRs). We believe that the provision by provision examination of the treaty will be very helpful and will guide the way forward on the future of the ITRs. The views of Egypt and Saudi Arabia regarding the provisions of the preamble, articles 1,2,3 and 4 are set out in the Examination Table in the contribution.</w:t>
      </w:r>
    </w:p>
    <w:p w14:paraId="3B9A98E9" w14:textId="77777777" w:rsidR="00311362" w:rsidRDefault="0011440D">
      <w:pPr>
        <w:tabs>
          <w:tab w:val="clear" w:pos="794"/>
          <w:tab w:val="clear" w:pos="1191"/>
          <w:tab w:val="clear" w:pos="1588"/>
          <w:tab w:val="clear" w:pos="1985"/>
        </w:tabs>
        <w:snapToGrid w:val="0"/>
        <w:spacing w:after="120"/>
        <w:jc w:val="both"/>
        <w:rPr>
          <w:rFonts w:asciiTheme="minorHAnsi" w:hAnsiTheme="minorHAnsi" w:cstheme="minorHAnsi"/>
          <w:b/>
          <w:szCs w:val="24"/>
        </w:rPr>
      </w:pPr>
      <w:r>
        <w:rPr>
          <w:rFonts w:asciiTheme="minorHAnsi" w:hAnsiTheme="minorHAnsi" w:cstheme="minorHAnsi"/>
          <w:b/>
          <w:szCs w:val="24"/>
        </w:rPr>
        <w:lastRenderedPageBreak/>
        <w:t>3.7</w:t>
      </w:r>
      <w:r>
        <w:rPr>
          <w:rFonts w:asciiTheme="minorHAnsi" w:hAnsiTheme="minorHAnsi" w:cstheme="minorHAnsi"/>
          <w:b/>
          <w:szCs w:val="24"/>
        </w:rPr>
        <w:tab/>
        <w:t xml:space="preserve">Contribution </w:t>
      </w:r>
      <w:hyperlink r:id="rId17" w:history="1">
        <w:r>
          <w:rPr>
            <w:rFonts w:asciiTheme="minorHAnsi" w:eastAsia="Calibri" w:hAnsiTheme="minorHAnsi" w:cstheme="minorHAnsi"/>
            <w:b/>
            <w:bCs/>
            <w:color w:val="0000FF"/>
            <w:szCs w:val="24"/>
            <w:u w:val="single"/>
          </w:rPr>
          <w:t>EG-ITRs-2/11</w:t>
        </w:r>
      </w:hyperlink>
      <w:r>
        <w:rPr>
          <w:rFonts w:asciiTheme="minorHAnsi" w:hAnsiTheme="minorHAnsi" w:cstheme="minorHAnsi"/>
          <w:b/>
          <w:bCs/>
          <w:szCs w:val="24"/>
        </w:rPr>
        <w:t xml:space="preserve"> </w:t>
      </w:r>
      <w:r>
        <w:rPr>
          <w:rFonts w:asciiTheme="minorHAnsi" w:hAnsiTheme="minorHAnsi" w:cstheme="minorHAnsi"/>
          <w:b/>
          <w:szCs w:val="24"/>
        </w:rPr>
        <w:t>from the Republic of Zimbabwe – “</w:t>
      </w:r>
      <w:r>
        <w:rPr>
          <w:rFonts w:asciiTheme="minorHAnsi" w:hAnsiTheme="minorHAnsi" w:cstheme="minorHAnsi"/>
          <w:b/>
          <w:bCs/>
          <w:szCs w:val="24"/>
        </w:rPr>
        <w:t>Provision by provision review of the ITRs</w:t>
      </w:r>
      <w:r>
        <w:rPr>
          <w:rFonts w:asciiTheme="minorHAnsi" w:hAnsiTheme="minorHAnsi" w:cstheme="minorHAnsi"/>
          <w:b/>
          <w:szCs w:val="24"/>
        </w:rPr>
        <w:t>”</w:t>
      </w:r>
    </w:p>
    <w:p w14:paraId="34E8FF8E" w14:textId="27EE85D7" w:rsidR="00311362" w:rsidRDefault="00396FD0">
      <w:pPr>
        <w:tabs>
          <w:tab w:val="left" w:pos="720"/>
        </w:tabs>
        <w:spacing w:after="120"/>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Zimbabwe is pleased to present its views and comments on the comprehensive review of the international telecommunications regulations as per to the Work Plan agreed to at the September meeting of the Expert Group on the International Telecommunication Regulations (EG-ITRs).</w:t>
      </w:r>
    </w:p>
    <w:p w14:paraId="69A0CD6A" w14:textId="04915ADB" w:rsidR="00311362" w:rsidRDefault="00396FD0">
      <w:pPr>
        <w:tabs>
          <w:tab w:val="left" w:pos="720"/>
        </w:tabs>
        <w:spacing w:after="120"/>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 xml:space="preserve">Zimbabwe carried an industry consultation on the applicability and flexibility of the 2012 International Telecommunication Regulations. Generally, the views from the consultation were that operators deem the ITRs to be relevant for the provision of International Telecommunication Regulators. Suggestions for revision of some provisions were also proffered and are herein contained in Annex 1 of the contribution. </w:t>
      </w:r>
    </w:p>
    <w:p w14:paraId="58F54BC0" w14:textId="77777777" w:rsidR="00311362" w:rsidRDefault="0011440D">
      <w:pPr>
        <w:tabs>
          <w:tab w:val="left" w:pos="720"/>
        </w:tabs>
        <w:spacing w:after="120"/>
        <w:jc w:val="both"/>
        <w:rPr>
          <w:rFonts w:asciiTheme="minorHAnsi" w:hAnsiTheme="minorHAnsi" w:cstheme="minorHAnsi"/>
          <w:b/>
          <w:bCs/>
          <w:szCs w:val="24"/>
        </w:rPr>
      </w:pPr>
      <w:r>
        <w:rPr>
          <w:rFonts w:asciiTheme="minorHAnsi" w:hAnsiTheme="minorHAnsi" w:cstheme="minorHAnsi"/>
          <w:b/>
          <w:bCs/>
          <w:szCs w:val="24"/>
        </w:rPr>
        <w:t>3.8</w:t>
      </w:r>
      <w:r>
        <w:rPr>
          <w:rFonts w:asciiTheme="minorHAnsi" w:hAnsiTheme="minorHAnsi" w:cstheme="minorHAnsi"/>
          <w:b/>
          <w:bCs/>
          <w:szCs w:val="24"/>
        </w:rPr>
        <w:tab/>
        <w:t xml:space="preserve">Contribution </w:t>
      </w:r>
      <w:hyperlink r:id="rId18" w:history="1">
        <w:r>
          <w:rPr>
            <w:rStyle w:val="Hyperlink"/>
            <w:rFonts w:asciiTheme="minorHAnsi" w:hAnsiTheme="minorHAnsi" w:cstheme="minorHAnsi"/>
            <w:b/>
            <w:bCs/>
            <w:szCs w:val="24"/>
          </w:rPr>
          <w:t>EG-ITRs-2/3</w:t>
        </w:r>
      </w:hyperlink>
      <w:r>
        <w:rPr>
          <w:rFonts w:asciiTheme="minorHAnsi" w:hAnsiTheme="minorHAnsi" w:cstheme="minorHAnsi"/>
          <w:b/>
          <w:bCs/>
          <w:szCs w:val="24"/>
        </w:rPr>
        <w:t xml:space="preserve"> from Canada – “Response to the CITEL Questionnaire”</w:t>
      </w:r>
    </w:p>
    <w:p w14:paraId="0D62D210" w14:textId="57573D8D" w:rsidR="00311362" w:rsidRDefault="00396FD0">
      <w:pPr>
        <w:tabs>
          <w:tab w:val="left" w:pos="720"/>
        </w:tabs>
        <w:spacing w:after="120"/>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 xml:space="preserve">During the EG-ITRs September 2019 meeting, the administrations of the Commonwealth of the Bahamas, Brazil, Canada, Mexico, Paraguay and the United States of America agreed to circulate the questions below to all CITEL Administrations and Associate Members. </w:t>
      </w:r>
    </w:p>
    <w:p w14:paraId="23217AF8" w14:textId="77777777" w:rsidR="00311362" w:rsidRDefault="0011440D">
      <w:pPr>
        <w:tabs>
          <w:tab w:val="left" w:pos="720"/>
        </w:tabs>
        <w:spacing w:after="120"/>
        <w:jc w:val="both"/>
        <w:rPr>
          <w:rFonts w:asciiTheme="minorHAnsi" w:hAnsiTheme="minorHAnsi" w:cstheme="minorHAnsi"/>
          <w:szCs w:val="24"/>
        </w:rPr>
      </w:pPr>
      <w:r>
        <w:rPr>
          <w:rFonts w:asciiTheme="minorHAnsi" w:hAnsiTheme="minorHAnsi" w:cstheme="minorHAnsi"/>
          <w:szCs w:val="24"/>
        </w:rPr>
        <w:t xml:space="preserve">“Taking into account the terms of reference of Council Resolution 1379 </w:t>
      </w:r>
    </w:p>
    <w:p w14:paraId="567736B0" w14:textId="77777777" w:rsidR="00311362" w:rsidRDefault="0011440D">
      <w:pPr>
        <w:tabs>
          <w:tab w:val="left" w:pos="720"/>
        </w:tabs>
        <w:spacing w:after="120"/>
        <w:jc w:val="both"/>
        <w:rPr>
          <w:rFonts w:asciiTheme="minorHAnsi" w:hAnsiTheme="minorHAnsi" w:cstheme="minorHAnsi"/>
          <w:szCs w:val="24"/>
        </w:rPr>
      </w:pPr>
      <w:r>
        <w:rPr>
          <w:rFonts w:asciiTheme="minorHAnsi" w:hAnsiTheme="minorHAnsi" w:cstheme="minorHAnsi"/>
          <w:szCs w:val="24"/>
        </w:rPr>
        <w:t xml:space="preserve">1. Do you use the ITRs? If so how? If not, why? </w:t>
      </w:r>
    </w:p>
    <w:p w14:paraId="3679D96D" w14:textId="77777777" w:rsidR="00311362" w:rsidRDefault="0011440D">
      <w:pPr>
        <w:tabs>
          <w:tab w:val="left" w:pos="720"/>
        </w:tabs>
        <w:spacing w:after="120"/>
        <w:jc w:val="both"/>
        <w:rPr>
          <w:rFonts w:asciiTheme="minorHAnsi" w:hAnsiTheme="minorHAnsi" w:cstheme="minorHAnsi"/>
          <w:szCs w:val="24"/>
        </w:rPr>
      </w:pPr>
      <w:r>
        <w:rPr>
          <w:rFonts w:asciiTheme="minorHAnsi" w:hAnsiTheme="minorHAnsi" w:cstheme="minorHAnsi"/>
          <w:szCs w:val="24"/>
        </w:rPr>
        <w:t xml:space="preserve">2. In the current international telecommunications/ICTs environment, are the 2012 ITRs applicable in fostering the provision and development of international telecommunication/ICT services and networks? Please give examples. </w:t>
      </w:r>
    </w:p>
    <w:p w14:paraId="7B96FC1E" w14:textId="77777777" w:rsidR="00311362" w:rsidRDefault="0011440D">
      <w:pPr>
        <w:tabs>
          <w:tab w:val="left" w:pos="720"/>
        </w:tabs>
        <w:spacing w:after="120"/>
        <w:jc w:val="both"/>
        <w:rPr>
          <w:rFonts w:asciiTheme="minorHAnsi" w:hAnsiTheme="minorHAnsi" w:cstheme="minorHAnsi"/>
          <w:szCs w:val="24"/>
        </w:rPr>
      </w:pPr>
      <w:r>
        <w:rPr>
          <w:rFonts w:asciiTheme="minorHAnsi" w:hAnsiTheme="minorHAnsi" w:cstheme="minorHAnsi"/>
          <w:szCs w:val="24"/>
        </w:rPr>
        <w:t xml:space="preserve">3. In the current international telecommunications/ICTs environment, are the 2012 ITRs flexible to accommodate new trends in telecommunications/ICT and emerging issues? Please give examples.” </w:t>
      </w:r>
    </w:p>
    <w:p w14:paraId="6A52FCB6" w14:textId="48E13AB1" w:rsidR="00311362" w:rsidRDefault="00396FD0">
      <w:pPr>
        <w:tabs>
          <w:tab w:val="left" w:pos="720"/>
        </w:tabs>
        <w:spacing w:after="120"/>
        <w:jc w:val="both"/>
        <w:rPr>
          <w:rFonts w:asciiTheme="minorHAnsi" w:hAnsiTheme="minorHAnsi" w:cstheme="minorHAnsi"/>
          <w:szCs w:val="24"/>
        </w:rPr>
      </w:pPr>
      <w:r>
        <w:rPr>
          <w:rFonts w:asciiTheme="minorHAnsi" w:hAnsiTheme="minorHAnsi" w:cstheme="minorHAnsi"/>
          <w:szCs w:val="24"/>
        </w:rPr>
        <w:tab/>
      </w:r>
      <w:r w:rsidR="0011440D">
        <w:rPr>
          <w:rFonts w:asciiTheme="minorHAnsi" w:hAnsiTheme="minorHAnsi" w:cstheme="minorHAnsi"/>
          <w:szCs w:val="24"/>
        </w:rPr>
        <w:t>Canada is pleased to provide a response to the above questions. In conclusion, Canada believes that the ITU should concentrate and focus its financial and human resources in priorities such as closing the Digital Divides, and contribute, within the WSIS Framework and its mandate and core competencies, to the attainment of the 2030 Sustainable Development Goals (SDGs).</w:t>
      </w:r>
    </w:p>
    <w:p w14:paraId="0CB5CF07" w14:textId="77777777" w:rsidR="00311362" w:rsidRDefault="0011440D">
      <w:pPr>
        <w:tabs>
          <w:tab w:val="left" w:pos="720"/>
        </w:tabs>
        <w:spacing w:after="120"/>
        <w:jc w:val="both"/>
        <w:rPr>
          <w:rFonts w:asciiTheme="minorHAnsi" w:hAnsiTheme="minorHAnsi" w:cstheme="minorHAnsi"/>
          <w:b/>
          <w:bCs/>
          <w:szCs w:val="24"/>
        </w:rPr>
      </w:pPr>
      <w:r>
        <w:rPr>
          <w:rFonts w:asciiTheme="minorHAnsi" w:hAnsiTheme="minorHAnsi" w:cstheme="minorHAnsi"/>
          <w:b/>
          <w:bCs/>
          <w:szCs w:val="24"/>
        </w:rPr>
        <w:t>3.9</w:t>
      </w:r>
      <w:r>
        <w:rPr>
          <w:rFonts w:asciiTheme="minorHAnsi" w:hAnsiTheme="minorHAnsi" w:cstheme="minorHAnsi"/>
          <w:b/>
          <w:bCs/>
          <w:szCs w:val="24"/>
        </w:rPr>
        <w:tab/>
        <w:t xml:space="preserve">Contribution </w:t>
      </w:r>
      <w:hyperlink r:id="rId19" w:history="1">
        <w:r>
          <w:rPr>
            <w:rStyle w:val="Hyperlink"/>
            <w:rFonts w:asciiTheme="minorHAnsi" w:hAnsiTheme="minorHAnsi" w:cstheme="minorHAnsi"/>
            <w:b/>
            <w:bCs/>
            <w:szCs w:val="24"/>
          </w:rPr>
          <w:t>EG-ITRs-2/6</w:t>
        </w:r>
      </w:hyperlink>
      <w:r>
        <w:rPr>
          <w:rFonts w:asciiTheme="minorHAnsi" w:hAnsiTheme="minorHAnsi" w:cstheme="minorHAnsi"/>
          <w:b/>
          <w:bCs/>
          <w:szCs w:val="24"/>
        </w:rPr>
        <w:t xml:space="preserve"> from America </w:t>
      </w:r>
      <w:proofErr w:type="spellStart"/>
      <w:r>
        <w:rPr>
          <w:rFonts w:asciiTheme="minorHAnsi" w:hAnsiTheme="minorHAnsi" w:cstheme="minorHAnsi"/>
          <w:b/>
          <w:bCs/>
          <w:szCs w:val="24"/>
        </w:rPr>
        <w:t>Movil</w:t>
      </w:r>
      <w:proofErr w:type="spellEnd"/>
      <w:r>
        <w:rPr>
          <w:rFonts w:asciiTheme="minorHAnsi" w:hAnsiTheme="minorHAnsi" w:cstheme="minorHAnsi"/>
          <w:b/>
          <w:bCs/>
          <w:szCs w:val="24"/>
        </w:rPr>
        <w:t>, AT&amp;T, Bell Canada Mobility, Telefonica and Verizon – “Joint Response to CITEL Questions on the ITRs”</w:t>
      </w:r>
    </w:p>
    <w:p w14:paraId="35D3EB27" w14:textId="0395646F" w:rsidR="00311362" w:rsidRDefault="00396FD0">
      <w:pPr>
        <w:tabs>
          <w:tab w:val="left" w:pos="720"/>
        </w:tabs>
        <w:spacing w:after="120"/>
        <w:jc w:val="both"/>
        <w:rPr>
          <w:rFonts w:asciiTheme="minorHAnsi" w:hAnsiTheme="minorHAnsi" w:cstheme="minorHAnsi"/>
          <w:b/>
          <w:bCs/>
          <w:szCs w:val="24"/>
        </w:rPr>
      </w:pPr>
      <w:r>
        <w:rPr>
          <w:rFonts w:asciiTheme="minorHAnsi" w:eastAsia="Calibri" w:hAnsiTheme="minorHAnsi" w:cstheme="minorHAnsi"/>
          <w:szCs w:val="24"/>
        </w:rPr>
        <w:tab/>
      </w:r>
      <w:r w:rsidR="0011440D">
        <w:rPr>
          <w:rFonts w:asciiTheme="minorHAnsi" w:eastAsia="Calibri" w:hAnsiTheme="minorHAnsi" w:cstheme="minorHAnsi"/>
          <w:szCs w:val="24"/>
        </w:rPr>
        <w:t>In response to the request of the Vice-Chairman for the Americas Region of the Expert Group on the International Telecommunication Regulations (EG-ITRs), the above-listed companies jointly submit the below replies to CITEL Questions on the ITRs.  We appreciate the opportunity to provide our views.</w:t>
      </w:r>
    </w:p>
    <w:p w14:paraId="1DF10612" w14:textId="77777777" w:rsidR="00311362" w:rsidRDefault="0011440D">
      <w:pPr>
        <w:tabs>
          <w:tab w:val="left" w:pos="720"/>
        </w:tabs>
        <w:spacing w:after="120"/>
        <w:jc w:val="both"/>
        <w:rPr>
          <w:rFonts w:asciiTheme="minorHAnsi" w:hAnsiTheme="minorHAnsi" w:cstheme="minorHAnsi"/>
          <w:b/>
          <w:bCs/>
          <w:szCs w:val="24"/>
        </w:rPr>
      </w:pPr>
      <w:r>
        <w:rPr>
          <w:rFonts w:asciiTheme="minorHAnsi" w:hAnsiTheme="minorHAnsi" w:cstheme="minorHAnsi"/>
          <w:b/>
          <w:bCs/>
          <w:szCs w:val="24"/>
        </w:rPr>
        <w:t>3.10</w:t>
      </w:r>
      <w:r>
        <w:rPr>
          <w:rFonts w:asciiTheme="minorHAnsi" w:hAnsiTheme="minorHAnsi" w:cstheme="minorHAnsi"/>
          <w:b/>
          <w:bCs/>
          <w:szCs w:val="24"/>
        </w:rPr>
        <w:tab/>
        <w:t xml:space="preserve">Contribution </w:t>
      </w:r>
      <w:hyperlink r:id="rId20" w:history="1">
        <w:r>
          <w:rPr>
            <w:rFonts w:asciiTheme="minorHAnsi" w:eastAsia="Calibri" w:hAnsiTheme="minorHAnsi" w:cstheme="minorHAnsi"/>
            <w:b/>
            <w:bCs/>
            <w:color w:val="0000FF"/>
            <w:szCs w:val="24"/>
            <w:u w:val="single"/>
          </w:rPr>
          <w:t>EG-ITRs-2/12</w:t>
        </w:r>
      </w:hyperlink>
      <w:r>
        <w:rPr>
          <w:rFonts w:asciiTheme="minorHAnsi" w:eastAsia="Calibri" w:hAnsiTheme="minorHAnsi" w:cstheme="minorHAnsi"/>
          <w:b/>
          <w:bCs/>
          <w:color w:val="0000FF"/>
          <w:szCs w:val="24"/>
          <w:u w:val="single"/>
        </w:rPr>
        <w:t xml:space="preserve"> </w:t>
      </w:r>
      <w:r>
        <w:rPr>
          <w:rFonts w:asciiTheme="minorHAnsi" w:hAnsiTheme="minorHAnsi" w:cstheme="minorHAnsi"/>
          <w:b/>
          <w:bCs/>
          <w:szCs w:val="24"/>
        </w:rPr>
        <w:t>from Mexico – “Response to the CITEL questionnaire”</w:t>
      </w:r>
    </w:p>
    <w:p w14:paraId="42829E48" w14:textId="153A986B" w:rsidR="00311362" w:rsidRDefault="00396FD0">
      <w:pPr>
        <w:tabs>
          <w:tab w:val="left" w:pos="720"/>
        </w:tabs>
        <w:spacing w:after="120"/>
        <w:jc w:val="both"/>
        <w:rPr>
          <w:rFonts w:asciiTheme="minorHAnsi" w:hAnsiTheme="minorHAnsi" w:cstheme="minorHAnsi"/>
          <w:szCs w:val="24"/>
          <w:lang w:val="en-US"/>
        </w:rPr>
      </w:pPr>
      <w:r>
        <w:rPr>
          <w:rFonts w:asciiTheme="minorHAnsi" w:hAnsiTheme="minorHAnsi" w:cstheme="minorHAnsi"/>
          <w:szCs w:val="24"/>
          <w:lang w:val="en-US"/>
        </w:rPr>
        <w:tab/>
      </w:r>
      <w:r w:rsidR="0011440D">
        <w:rPr>
          <w:rFonts w:asciiTheme="minorHAnsi" w:hAnsiTheme="minorHAnsi" w:cstheme="minorHAnsi"/>
          <w:szCs w:val="24"/>
          <w:lang w:val="en-US"/>
        </w:rPr>
        <w:t>During the EG-ITRs September 2019 meeting, the administrations of the Commonwealth of the Bahamas, Brazil, Canada, Mexico, Paraguay and the United States of America agreed to circulate the questions below to all CITEL Administrations and Associate Members.</w:t>
      </w:r>
    </w:p>
    <w:p w14:paraId="27FEFD69" w14:textId="77777777" w:rsidR="00311362" w:rsidRDefault="0011440D">
      <w:pPr>
        <w:tabs>
          <w:tab w:val="left" w:pos="720"/>
        </w:tabs>
        <w:spacing w:after="120"/>
        <w:jc w:val="both"/>
        <w:rPr>
          <w:rFonts w:asciiTheme="minorHAnsi" w:hAnsiTheme="minorHAnsi" w:cstheme="minorHAnsi"/>
          <w:szCs w:val="24"/>
          <w:lang w:val="en-US"/>
        </w:rPr>
      </w:pPr>
      <w:r>
        <w:rPr>
          <w:rFonts w:asciiTheme="minorHAnsi" w:hAnsiTheme="minorHAnsi" w:cstheme="minorHAnsi"/>
          <w:szCs w:val="24"/>
          <w:lang w:val="en-US"/>
        </w:rPr>
        <w:t>Mexico is pleased to provide a response to these questions.</w:t>
      </w:r>
    </w:p>
    <w:p w14:paraId="7C4C6308" w14:textId="77777777" w:rsidR="00311362" w:rsidRDefault="0011440D">
      <w:pPr>
        <w:tabs>
          <w:tab w:val="left" w:pos="720"/>
        </w:tabs>
        <w:spacing w:after="120"/>
        <w:jc w:val="both"/>
        <w:rPr>
          <w:rFonts w:asciiTheme="minorHAnsi" w:hAnsiTheme="minorHAnsi" w:cstheme="minorHAnsi"/>
          <w:b/>
          <w:bCs/>
          <w:szCs w:val="24"/>
        </w:rPr>
      </w:pPr>
      <w:r>
        <w:rPr>
          <w:rFonts w:asciiTheme="minorHAnsi" w:hAnsiTheme="minorHAnsi" w:cstheme="minorHAnsi"/>
          <w:b/>
          <w:bCs/>
          <w:szCs w:val="24"/>
        </w:rPr>
        <w:t>3.11</w:t>
      </w:r>
      <w:r>
        <w:rPr>
          <w:rFonts w:asciiTheme="minorHAnsi" w:hAnsiTheme="minorHAnsi" w:cstheme="minorHAnsi"/>
          <w:b/>
          <w:bCs/>
          <w:szCs w:val="24"/>
        </w:rPr>
        <w:tab/>
        <w:t xml:space="preserve">Contribution </w:t>
      </w:r>
      <w:hyperlink r:id="rId21" w:history="1">
        <w:r>
          <w:rPr>
            <w:rStyle w:val="Hyperlink"/>
            <w:rFonts w:asciiTheme="minorHAnsi" w:hAnsiTheme="minorHAnsi" w:cstheme="minorHAnsi"/>
            <w:b/>
            <w:bCs/>
            <w:szCs w:val="24"/>
          </w:rPr>
          <w:t>EG-ITRs-2/4</w:t>
        </w:r>
      </w:hyperlink>
      <w:r>
        <w:rPr>
          <w:rFonts w:asciiTheme="minorHAnsi" w:hAnsiTheme="minorHAnsi" w:cstheme="minorHAnsi"/>
          <w:b/>
          <w:bCs/>
          <w:szCs w:val="24"/>
        </w:rPr>
        <w:t xml:space="preserve"> from the People’s Republic of China – “Comments on the comprehensive review from Preamble to Article 4 of the ITRs”</w:t>
      </w:r>
    </w:p>
    <w:p w14:paraId="19802B76" w14:textId="6FBBC635" w:rsidR="00311362" w:rsidRDefault="00396FD0">
      <w:pPr>
        <w:tabs>
          <w:tab w:val="left" w:pos="720"/>
        </w:tabs>
        <w:spacing w:after="120"/>
        <w:jc w:val="both"/>
        <w:rPr>
          <w:rFonts w:asciiTheme="minorHAnsi" w:hAnsiTheme="minorHAnsi" w:cstheme="minorHAnsi"/>
          <w:b/>
          <w:bCs/>
          <w:szCs w:val="24"/>
        </w:rPr>
      </w:pPr>
      <w:r>
        <w:rPr>
          <w:rFonts w:asciiTheme="minorHAnsi" w:hAnsiTheme="minorHAnsi" w:cstheme="minorHAnsi"/>
          <w:szCs w:val="24"/>
        </w:rPr>
        <w:tab/>
      </w:r>
      <w:r w:rsidR="0011440D">
        <w:rPr>
          <w:rFonts w:asciiTheme="minorHAnsi" w:hAnsiTheme="minorHAnsi" w:cstheme="minorHAnsi"/>
          <w:szCs w:val="24"/>
        </w:rPr>
        <w:t>Based on the terms of reference of EG-ITRs and the consensus reached at its first meeting, the People’s Republic of China has provided a proposal for the review of relevant content from Preamble to Article 4 of ITRs</w:t>
      </w:r>
      <w:r w:rsidR="00681B53">
        <w:rPr>
          <w:rFonts w:asciiTheme="minorHAnsi" w:hAnsiTheme="minorHAnsi" w:cstheme="minorHAnsi"/>
          <w:szCs w:val="24"/>
        </w:rPr>
        <w:t>.</w:t>
      </w:r>
    </w:p>
    <w:p w14:paraId="65100397" w14:textId="77777777"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
          <w:szCs w:val="24"/>
        </w:rPr>
      </w:pPr>
      <w:r>
        <w:rPr>
          <w:rFonts w:asciiTheme="minorHAnsi" w:hAnsiTheme="minorHAnsi" w:cstheme="minorHAnsi"/>
          <w:b/>
          <w:szCs w:val="24"/>
        </w:rPr>
        <w:lastRenderedPageBreak/>
        <w:t>4.</w:t>
      </w:r>
      <w:r>
        <w:rPr>
          <w:rFonts w:asciiTheme="minorHAnsi" w:hAnsiTheme="minorHAnsi" w:cstheme="minorHAnsi"/>
          <w:b/>
          <w:szCs w:val="24"/>
        </w:rPr>
        <w:tab/>
        <w:t>Discussions on the Contributions</w:t>
      </w:r>
    </w:p>
    <w:p w14:paraId="32669AC3" w14:textId="218DC34A"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4.1</w:t>
      </w:r>
      <w:r>
        <w:rPr>
          <w:rFonts w:asciiTheme="minorHAnsi" w:hAnsiTheme="minorHAnsi" w:cstheme="minorHAnsi"/>
          <w:b/>
          <w:szCs w:val="24"/>
        </w:rPr>
        <w:tab/>
      </w:r>
      <w:r>
        <w:rPr>
          <w:rFonts w:asciiTheme="minorHAnsi" w:hAnsiTheme="minorHAnsi" w:cstheme="minorHAnsi"/>
          <w:bCs/>
          <w:szCs w:val="24"/>
        </w:rPr>
        <w:t>The views on the respective provisions as reflected in the Contributions as well as the deliberations of the Group during the second meeting have been captured in the Examination Table (Pre-4) attached as Annex I hereto. The Summary Outcome column was filled as agreed by members during the meeting while the other two columns on “Applicability in fostering provision and development of networks and services” and “Flexibility to accommodate New trends and Emergent issues” respectively have been completed offline by the Vice-Chairs in consultation with the members from their regions</w:t>
      </w:r>
      <w:r w:rsidR="00396FD0">
        <w:rPr>
          <w:rFonts w:asciiTheme="minorHAnsi" w:hAnsiTheme="minorHAnsi" w:cstheme="minorHAnsi"/>
          <w:bCs/>
          <w:szCs w:val="24"/>
        </w:rPr>
        <w:t xml:space="preserve"> based on the contributions and discussions at the meeting</w:t>
      </w:r>
      <w:r>
        <w:rPr>
          <w:rFonts w:asciiTheme="minorHAnsi" w:hAnsiTheme="minorHAnsi" w:cstheme="minorHAnsi"/>
          <w:bCs/>
          <w:szCs w:val="24"/>
        </w:rPr>
        <w:t>.</w:t>
      </w:r>
    </w:p>
    <w:p w14:paraId="254BFBB0" w14:textId="77777777"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4.2</w:t>
      </w:r>
      <w:r>
        <w:rPr>
          <w:rFonts w:asciiTheme="minorHAnsi" w:hAnsiTheme="minorHAnsi" w:cstheme="minorHAnsi"/>
          <w:b/>
          <w:szCs w:val="24"/>
        </w:rPr>
        <w:tab/>
      </w:r>
      <w:r>
        <w:rPr>
          <w:rFonts w:asciiTheme="minorHAnsi" w:hAnsiTheme="minorHAnsi" w:cstheme="minorHAnsi"/>
          <w:bCs/>
          <w:szCs w:val="24"/>
        </w:rPr>
        <w:t>As a broad comment on the review of the treaty,</w:t>
      </w:r>
      <w:r>
        <w:rPr>
          <w:rFonts w:asciiTheme="minorHAnsi" w:hAnsiTheme="minorHAnsi" w:cstheme="minorHAnsi"/>
          <w:b/>
          <w:szCs w:val="24"/>
        </w:rPr>
        <w:t xml:space="preserve"> s</w:t>
      </w:r>
      <w:r>
        <w:rPr>
          <w:rFonts w:asciiTheme="minorHAnsi" w:hAnsiTheme="minorHAnsi" w:cstheme="minorHAnsi"/>
          <w:bCs/>
          <w:szCs w:val="24"/>
        </w:rPr>
        <w:t xml:space="preserve">ome members expressed the view that the 2012 ITRs are not relevant or practical given today’s communications environment, and hence many Member States have also not signed this treaty. </w:t>
      </w:r>
    </w:p>
    <w:p w14:paraId="6F036866" w14:textId="77777777" w:rsidR="00311362" w:rsidRDefault="0011440D">
      <w:pPr>
        <w:tabs>
          <w:tab w:val="clear" w:pos="794"/>
          <w:tab w:val="clear" w:pos="1191"/>
          <w:tab w:val="clear" w:pos="1588"/>
          <w:tab w:val="clear" w:pos="1985"/>
        </w:tabs>
        <w:snapToGrid w:val="0"/>
        <w:spacing w:before="240" w:after="120"/>
        <w:ind w:firstLine="709"/>
        <w:jc w:val="both"/>
        <w:rPr>
          <w:rFonts w:asciiTheme="minorHAnsi" w:hAnsiTheme="minorHAnsi" w:cstheme="minorHAnsi"/>
          <w:bCs/>
          <w:szCs w:val="24"/>
        </w:rPr>
      </w:pPr>
      <w:r>
        <w:rPr>
          <w:rFonts w:asciiTheme="minorHAnsi" w:hAnsiTheme="minorHAnsi" w:cstheme="minorHAnsi"/>
          <w:bCs/>
          <w:szCs w:val="24"/>
        </w:rPr>
        <w:t>Some members noted that the 2012 ITRs, as a treaty instrument, are applicable and flexible and that this review process is important to examine the provisions in this regard in order to achieve consensus on the way forward.</w:t>
      </w:r>
    </w:p>
    <w:p w14:paraId="70C90C9C" w14:textId="4A0221DC"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4.3</w:t>
      </w:r>
      <w:r>
        <w:rPr>
          <w:rFonts w:asciiTheme="minorHAnsi" w:hAnsiTheme="minorHAnsi" w:cstheme="minorHAnsi"/>
          <w:b/>
          <w:szCs w:val="24"/>
        </w:rPr>
        <w:tab/>
      </w:r>
      <w:r>
        <w:rPr>
          <w:rFonts w:asciiTheme="minorHAnsi" w:hAnsiTheme="minorHAnsi" w:cstheme="minorHAnsi"/>
          <w:bCs/>
          <w:szCs w:val="24"/>
        </w:rPr>
        <w:t>In addition,</w:t>
      </w:r>
      <w:r>
        <w:rPr>
          <w:rFonts w:asciiTheme="minorHAnsi" w:hAnsiTheme="minorHAnsi" w:cstheme="minorHAnsi"/>
          <w:b/>
          <w:szCs w:val="24"/>
        </w:rPr>
        <w:t xml:space="preserve"> </w:t>
      </w:r>
      <w:r>
        <w:rPr>
          <w:rFonts w:asciiTheme="minorHAnsi" w:hAnsiTheme="minorHAnsi" w:cstheme="minorHAnsi"/>
          <w:bCs/>
          <w:szCs w:val="24"/>
        </w:rPr>
        <w:t xml:space="preserve">where there are provisions that are replicated in both the 1988 and 2012 ITRs,  some members noted that those Member States that are party to the 1988 treaty are legally bound to comply with those provisions, and yet, when those provisions occur in the 2012 ITRs, these Member States do not find them to be applicable or flexible, in the light of this review. </w:t>
      </w:r>
    </w:p>
    <w:p w14:paraId="6BF5AABD" w14:textId="76740B90" w:rsidR="00311362" w:rsidRDefault="0011440D">
      <w:pPr>
        <w:tabs>
          <w:tab w:val="clear" w:pos="794"/>
          <w:tab w:val="clear" w:pos="1191"/>
          <w:tab w:val="clear" w:pos="1588"/>
          <w:tab w:val="clear" w:pos="1985"/>
        </w:tabs>
        <w:snapToGrid w:val="0"/>
        <w:spacing w:before="240" w:after="120"/>
        <w:ind w:firstLine="709"/>
        <w:jc w:val="both"/>
        <w:rPr>
          <w:rFonts w:asciiTheme="minorHAnsi" w:hAnsiTheme="minorHAnsi" w:cstheme="minorHAnsi"/>
          <w:bCs/>
          <w:szCs w:val="24"/>
        </w:rPr>
      </w:pPr>
      <w:r>
        <w:rPr>
          <w:rFonts w:asciiTheme="minorHAnsi" w:hAnsiTheme="minorHAnsi" w:cstheme="minorHAnsi"/>
          <w:bCs/>
          <w:szCs w:val="24"/>
        </w:rPr>
        <w:t xml:space="preserve">Some members </w:t>
      </w:r>
      <w:r w:rsidR="00CD1AB1">
        <w:rPr>
          <w:rFonts w:asciiTheme="minorHAnsi" w:hAnsiTheme="minorHAnsi" w:cstheme="minorHAnsi"/>
          <w:bCs/>
          <w:szCs w:val="24"/>
        </w:rPr>
        <w:t>highlighted that the question for examination was whether the provisions were applicable in “</w:t>
      </w:r>
      <w:r w:rsidR="00CD1AB1" w:rsidRPr="00CD1AB1">
        <w:rPr>
          <w:rFonts w:asciiTheme="minorHAnsi" w:hAnsiTheme="minorHAnsi" w:cstheme="minorHAnsi"/>
          <w:bCs/>
          <w:szCs w:val="24"/>
        </w:rPr>
        <w:t>fostering provision and development of networks and services</w:t>
      </w:r>
      <w:r w:rsidR="00CD1AB1">
        <w:rPr>
          <w:rFonts w:asciiTheme="minorHAnsi" w:hAnsiTheme="minorHAnsi" w:cstheme="minorHAnsi"/>
          <w:bCs/>
          <w:szCs w:val="24"/>
        </w:rPr>
        <w:t xml:space="preserve">”, not whether they were legally applicable. They </w:t>
      </w:r>
      <w:r>
        <w:rPr>
          <w:rFonts w:asciiTheme="minorHAnsi" w:hAnsiTheme="minorHAnsi" w:cstheme="minorHAnsi"/>
          <w:bCs/>
          <w:szCs w:val="24"/>
        </w:rPr>
        <w:t xml:space="preserve">were of the opinion that the meeting should refrain from delving into issues surrounding the legal obligations of Member States or the legal applicability of provisions the 1988 ITRs as these issues are not within the mandate of the Group, which is specific to reviewing the provisions of the 2012 ITRs against the criteria of applicability </w:t>
      </w:r>
      <w:r w:rsidR="00CD1AB1">
        <w:rPr>
          <w:rFonts w:asciiTheme="minorHAnsi" w:hAnsiTheme="minorHAnsi" w:cstheme="minorHAnsi"/>
          <w:bCs/>
          <w:szCs w:val="24"/>
        </w:rPr>
        <w:t>(</w:t>
      </w:r>
      <w:r w:rsidR="00CD1AB1" w:rsidRPr="00CD1AB1">
        <w:rPr>
          <w:rFonts w:asciiTheme="minorHAnsi" w:hAnsiTheme="minorHAnsi" w:cstheme="minorHAnsi"/>
          <w:bCs/>
          <w:szCs w:val="24"/>
        </w:rPr>
        <w:t>in fostering provision and development of networks and services</w:t>
      </w:r>
      <w:r w:rsidR="00CD1AB1">
        <w:rPr>
          <w:rFonts w:asciiTheme="minorHAnsi" w:hAnsiTheme="minorHAnsi" w:cstheme="minorHAnsi"/>
          <w:bCs/>
          <w:szCs w:val="24"/>
        </w:rPr>
        <w:t xml:space="preserve">) </w:t>
      </w:r>
      <w:r>
        <w:rPr>
          <w:rFonts w:asciiTheme="minorHAnsi" w:hAnsiTheme="minorHAnsi" w:cstheme="minorHAnsi"/>
          <w:bCs/>
          <w:szCs w:val="24"/>
        </w:rPr>
        <w:t xml:space="preserve">and flexibility </w:t>
      </w:r>
      <w:r w:rsidR="00CD1AB1">
        <w:rPr>
          <w:rFonts w:asciiTheme="minorHAnsi" w:hAnsiTheme="minorHAnsi" w:cstheme="minorHAnsi"/>
          <w:bCs/>
          <w:szCs w:val="24"/>
        </w:rPr>
        <w:t>(</w:t>
      </w:r>
      <w:r w:rsidR="00CD1AB1" w:rsidRPr="00CD1AB1">
        <w:rPr>
          <w:rFonts w:asciiTheme="minorHAnsi" w:hAnsiTheme="minorHAnsi" w:cstheme="minorHAnsi"/>
          <w:bCs/>
          <w:szCs w:val="24"/>
        </w:rPr>
        <w:t xml:space="preserve">to accommodate </w:t>
      </w:r>
      <w:r w:rsidR="00396FD0">
        <w:rPr>
          <w:rFonts w:asciiTheme="minorHAnsi" w:hAnsiTheme="minorHAnsi" w:cstheme="minorHAnsi"/>
          <w:bCs/>
          <w:szCs w:val="24"/>
        </w:rPr>
        <w:t>n</w:t>
      </w:r>
      <w:r w:rsidR="00CD1AB1" w:rsidRPr="00CD1AB1">
        <w:rPr>
          <w:rFonts w:asciiTheme="minorHAnsi" w:hAnsiTheme="minorHAnsi" w:cstheme="minorHAnsi"/>
          <w:bCs/>
          <w:szCs w:val="24"/>
        </w:rPr>
        <w:t xml:space="preserve">ew trends and </w:t>
      </w:r>
      <w:r w:rsidR="00396FD0">
        <w:rPr>
          <w:rFonts w:asciiTheme="minorHAnsi" w:hAnsiTheme="minorHAnsi" w:cstheme="minorHAnsi"/>
          <w:bCs/>
          <w:szCs w:val="24"/>
        </w:rPr>
        <w:t>e</w:t>
      </w:r>
      <w:r w:rsidR="00CD1AB1" w:rsidRPr="00CD1AB1">
        <w:rPr>
          <w:rFonts w:asciiTheme="minorHAnsi" w:hAnsiTheme="minorHAnsi" w:cstheme="minorHAnsi"/>
          <w:bCs/>
          <w:szCs w:val="24"/>
        </w:rPr>
        <w:t>mergent issues</w:t>
      </w:r>
      <w:r w:rsidR="00CD1AB1">
        <w:rPr>
          <w:rFonts w:asciiTheme="minorHAnsi" w:hAnsiTheme="minorHAnsi" w:cstheme="minorHAnsi"/>
          <w:bCs/>
          <w:szCs w:val="24"/>
        </w:rPr>
        <w:t xml:space="preserve">) </w:t>
      </w:r>
      <w:r>
        <w:rPr>
          <w:rFonts w:asciiTheme="minorHAnsi" w:hAnsiTheme="minorHAnsi" w:cstheme="minorHAnsi"/>
          <w:bCs/>
          <w:szCs w:val="24"/>
        </w:rPr>
        <w:t xml:space="preserve">as set out above. </w:t>
      </w:r>
    </w:p>
    <w:p w14:paraId="4AA40E6B" w14:textId="77777777"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4.4</w:t>
      </w:r>
      <w:r>
        <w:rPr>
          <w:rFonts w:asciiTheme="minorHAnsi" w:hAnsiTheme="minorHAnsi" w:cstheme="minorHAnsi"/>
          <w:bCs/>
          <w:szCs w:val="24"/>
        </w:rPr>
        <w:tab/>
        <w:t>Regarding those provisions in the Examination Table where the Summary Outcome column indicates a suggestion to update the said provision, some members noted that such  recommendations constitute a revision of the 2012 ITRs which is beyond the scope of the Group and should not be included, while some members were of the opinion that these recommendations are in furtherance of the review process and will help identify the provisions that need to be updated for this purpose.</w:t>
      </w:r>
    </w:p>
    <w:p w14:paraId="12C9FF28" w14:textId="77777777"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4.5</w:t>
      </w:r>
      <w:r>
        <w:rPr>
          <w:rFonts w:asciiTheme="minorHAnsi" w:hAnsiTheme="minorHAnsi" w:cstheme="minorHAnsi"/>
          <w:b/>
          <w:szCs w:val="24"/>
        </w:rPr>
        <w:tab/>
      </w:r>
      <w:r>
        <w:rPr>
          <w:rFonts w:asciiTheme="minorHAnsi" w:hAnsiTheme="minorHAnsi" w:cstheme="minorHAnsi"/>
          <w:bCs/>
          <w:szCs w:val="24"/>
        </w:rPr>
        <w:t xml:space="preserve">During the meeting, members encouraged more Sector Members to participate actively in the discussions of the Group and continue to present contributions that can aid the deliberations and the review process. </w:t>
      </w:r>
    </w:p>
    <w:p w14:paraId="6A4E64AA" w14:textId="77777777" w:rsidR="00311362" w:rsidRDefault="0011440D">
      <w:pPr>
        <w:tabs>
          <w:tab w:val="clear" w:pos="794"/>
          <w:tab w:val="clear" w:pos="1191"/>
          <w:tab w:val="clear" w:pos="1588"/>
          <w:tab w:val="clear" w:pos="1985"/>
        </w:tabs>
        <w:snapToGrid w:val="0"/>
        <w:spacing w:before="240" w:after="120"/>
        <w:jc w:val="both"/>
        <w:rPr>
          <w:rFonts w:asciiTheme="minorHAnsi" w:hAnsiTheme="minorHAnsi" w:cstheme="minorHAnsi"/>
          <w:bCs/>
          <w:szCs w:val="24"/>
        </w:rPr>
      </w:pPr>
      <w:r>
        <w:rPr>
          <w:rFonts w:asciiTheme="minorHAnsi" w:hAnsiTheme="minorHAnsi" w:cstheme="minorHAnsi"/>
          <w:b/>
          <w:szCs w:val="24"/>
        </w:rPr>
        <w:t>4.6</w:t>
      </w:r>
      <w:r>
        <w:rPr>
          <w:rFonts w:asciiTheme="minorHAnsi" w:hAnsiTheme="minorHAnsi" w:cstheme="minorHAnsi"/>
          <w:bCs/>
          <w:szCs w:val="24"/>
        </w:rPr>
        <w:tab/>
        <w:t>For the purpose of this Report, members wished to highlight that the Examination Table attached in Annex 1 has been filled out in English and therefore, slight discrepancies in terms may be found when this content is translated into the other five languages.</w:t>
      </w:r>
    </w:p>
    <w:p w14:paraId="5C78C45E" w14:textId="77777777" w:rsidR="00311362" w:rsidRDefault="0011440D" w:rsidP="008746D1">
      <w:pPr>
        <w:keepNext/>
        <w:keepLines/>
        <w:tabs>
          <w:tab w:val="clear" w:pos="794"/>
          <w:tab w:val="clear" w:pos="1191"/>
          <w:tab w:val="clear" w:pos="1588"/>
          <w:tab w:val="clear" w:pos="1985"/>
        </w:tabs>
        <w:overflowPunct/>
        <w:autoSpaceDE/>
        <w:autoSpaceDN/>
        <w:snapToGrid w:val="0"/>
        <w:spacing w:before="240" w:after="120"/>
        <w:jc w:val="both"/>
        <w:textAlignment w:val="auto"/>
        <w:rPr>
          <w:rFonts w:asciiTheme="minorHAnsi" w:hAnsiTheme="minorHAnsi" w:cstheme="minorHAnsi"/>
          <w:b/>
          <w:szCs w:val="24"/>
        </w:rPr>
      </w:pPr>
      <w:r>
        <w:rPr>
          <w:rFonts w:asciiTheme="minorHAnsi" w:hAnsiTheme="minorHAnsi" w:cstheme="minorHAnsi"/>
          <w:b/>
          <w:szCs w:val="24"/>
        </w:rPr>
        <w:lastRenderedPageBreak/>
        <w:t>5</w:t>
      </w:r>
      <w:r>
        <w:rPr>
          <w:rFonts w:asciiTheme="minorHAnsi" w:hAnsiTheme="minorHAnsi" w:cstheme="minorHAnsi"/>
          <w:b/>
          <w:szCs w:val="24"/>
        </w:rPr>
        <w:tab/>
        <w:t>Discussion of next steps</w:t>
      </w:r>
    </w:p>
    <w:p w14:paraId="20123898" w14:textId="77777777" w:rsidR="00311362" w:rsidRDefault="0011440D" w:rsidP="00396FD0">
      <w:pPr>
        <w:tabs>
          <w:tab w:val="clear" w:pos="794"/>
          <w:tab w:val="clear" w:pos="1191"/>
          <w:tab w:val="clear" w:pos="1588"/>
          <w:tab w:val="clear" w:pos="1985"/>
        </w:tabs>
        <w:snapToGrid w:val="0"/>
        <w:spacing w:before="60" w:after="60"/>
        <w:ind w:firstLine="709"/>
        <w:jc w:val="both"/>
        <w:rPr>
          <w:rFonts w:asciiTheme="minorHAnsi" w:hAnsiTheme="minorHAnsi" w:cstheme="minorHAnsi"/>
          <w:bCs/>
          <w:szCs w:val="24"/>
        </w:rPr>
      </w:pPr>
      <w:r>
        <w:rPr>
          <w:rFonts w:asciiTheme="minorHAnsi" w:hAnsiTheme="minorHAnsi" w:cstheme="minorHAnsi"/>
          <w:bCs/>
          <w:szCs w:val="24"/>
        </w:rPr>
        <w:t>In keeping with past precedence, the Chairman proposed to the Group that the meeting report for this second meeting of the EG-ITRs would be prepared offline and shared with the Vice-Chairs for circulation within their region/networks for review and finalized in accordance with the process agreed during the meeting (</w:t>
      </w:r>
      <w:hyperlink r:id="rId22" w:history="1">
        <w:r>
          <w:rPr>
            <w:rStyle w:val="Hyperlink"/>
            <w:rFonts w:asciiTheme="minorHAnsi" w:hAnsiTheme="minorHAnsi" w:cstheme="minorHAnsi"/>
            <w:bCs/>
            <w:szCs w:val="24"/>
          </w:rPr>
          <w:t>Document EG-ITRs-2/DL/2-E</w:t>
        </w:r>
      </w:hyperlink>
      <w:r>
        <w:rPr>
          <w:rFonts w:asciiTheme="minorHAnsi" w:hAnsiTheme="minorHAnsi" w:cstheme="minorHAnsi"/>
          <w:bCs/>
          <w:szCs w:val="24"/>
        </w:rPr>
        <w:t xml:space="preserve">). The meeting reports of the meetings held in September 2019 and February 2020 will be consolidated as a Progress Report to be presented to Council 2020. </w:t>
      </w:r>
    </w:p>
    <w:p w14:paraId="7611EF04" w14:textId="77777777" w:rsidR="00311362" w:rsidRDefault="0011440D">
      <w:pPr>
        <w:tabs>
          <w:tab w:val="clear" w:pos="794"/>
          <w:tab w:val="clear" w:pos="1191"/>
          <w:tab w:val="clear" w:pos="1588"/>
          <w:tab w:val="clear" w:pos="1985"/>
        </w:tabs>
        <w:overflowPunct/>
        <w:autoSpaceDE/>
        <w:autoSpaceDN/>
        <w:snapToGrid w:val="0"/>
        <w:spacing w:before="240" w:after="120"/>
        <w:jc w:val="both"/>
        <w:textAlignment w:val="auto"/>
        <w:rPr>
          <w:rFonts w:asciiTheme="minorHAnsi" w:hAnsiTheme="minorHAnsi" w:cstheme="minorHAnsi"/>
          <w:b/>
          <w:szCs w:val="24"/>
        </w:rPr>
      </w:pPr>
      <w:r>
        <w:rPr>
          <w:rFonts w:asciiTheme="minorHAnsi" w:hAnsiTheme="minorHAnsi" w:cstheme="minorHAnsi"/>
          <w:b/>
          <w:szCs w:val="24"/>
        </w:rPr>
        <w:t>6</w:t>
      </w:r>
      <w:r>
        <w:rPr>
          <w:rFonts w:asciiTheme="minorHAnsi" w:hAnsiTheme="minorHAnsi" w:cstheme="minorHAnsi"/>
          <w:b/>
          <w:szCs w:val="24"/>
        </w:rPr>
        <w:tab/>
        <w:t>Closing of the Meeting</w:t>
      </w:r>
    </w:p>
    <w:p w14:paraId="290B5774" w14:textId="77777777" w:rsidR="00311362" w:rsidRDefault="0011440D" w:rsidP="00396FD0">
      <w:pPr>
        <w:tabs>
          <w:tab w:val="clear" w:pos="794"/>
          <w:tab w:val="clear" w:pos="1191"/>
          <w:tab w:val="clear" w:pos="1588"/>
          <w:tab w:val="clear" w:pos="1985"/>
        </w:tabs>
        <w:snapToGrid w:val="0"/>
        <w:spacing w:before="60" w:after="60"/>
        <w:ind w:firstLine="709"/>
        <w:jc w:val="both"/>
        <w:rPr>
          <w:rFonts w:asciiTheme="minorHAnsi" w:hAnsiTheme="minorHAnsi" w:cstheme="minorHAnsi"/>
          <w:b/>
          <w:szCs w:val="24"/>
        </w:rPr>
      </w:pPr>
      <w:r>
        <w:rPr>
          <w:rFonts w:asciiTheme="minorHAnsi" w:hAnsiTheme="minorHAnsi" w:cstheme="minorHAnsi"/>
          <w:szCs w:val="24"/>
        </w:rPr>
        <w:t>In closing, the Chairman thanked all the ITU Member States and Sector Members who made contributions and participated in the work of the Expert Group, the Vice-Chairmen, and ITU Elected Officials and the Secretariat for their efficient assistance during the meeting.</w:t>
      </w:r>
    </w:p>
    <w:p w14:paraId="3326BF4E" w14:textId="77777777" w:rsidR="00311362" w:rsidRDefault="0011440D" w:rsidP="00396FD0">
      <w:pPr>
        <w:tabs>
          <w:tab w:val="clear" w:pos="794"/>
          <w:tab w:val="clear" w:pos="1191"/>
          <w:tab w:val="clear" w:pos="1588"/>
          <w:tab w:val="clear" w:pos="1985"/>
        </w:tabs>
        <w:snapToGrid w:val="0"/>
        <w:spacing w:before="60" w:after="60"/>
        <w:ind w:firstLine="709"/>
        <w:jc w:val="both"/>
        <w:rPr>
          <w:rFonts w:asciiTheme="minorHAnsi" w:hAnsiTheme="minorHAnsi" w:cstheme="minorHAnsi"/>
          <w:b/>
          <w:szCs w:val="24"/>
          <w:lang w:val="en-US"/>
        </w:rPr>
      </w:pPr>
      <w:r>
        <w:rPr>
          <w:rFonts w:asciiTheme="minorHAnsi" w:hAnsiTheme="minorHAnsi" w:cstheme="minorHAnsi"/>
          <w:szCs w:val="24"/>
        </w:rPr>
        <w:t>The Group thanked the Chairman and Secretariat for their effective organization and management of the Group.</w:t>
      </w:r>
    </w:p>
    <w:p w14:paraId="7085D5B8" w14:textId="16F6DFA9" w:rsidR="00541BD3" w:rsidRDefault="0011440D">
      <w:pPr>
        <w:tabs>
          <w:tab w:val="clear" w:pos="794"/>
          <w:tab w:val="clear" w:pos="1191"/>
          <w:tab w:val="clear" w:pos="1588"/>
          <w:tab w:val="clear" w:pos="1985"/>
        </w:tabs>
        <w:snapToGrid w:val="0"/>
        <w:spacing w:before="240"/>
        <w:jc w:val="both"/>
        <w:rPr>
          <w:rFonts w:asciiTheme="minorHAnsi" w:hAnsiTheme="minorHAnsi" w:cstheme="minorHAnsi"/>
          <w:b/>
          <w:szCs w:val="24"/>
        </w:rPr>
      </w:pPr>
      <w:r>
        <w:rPr>
          <w:rFonts w:asciiTheme="minorHAnsi" w:hAnsiTheme="minorHAnsi" w:cstheme="minorHAnsi"/>
          <w:b/>
          <w:szCs w:val="24"/>
        </w:rPr>
        <w:t>Chairman: Mr. Lwando Bbuku (Zambia)</w:t>
      </w:r>
    </w:p>
    <w:p w14:paraId="17EF23A6" w14:textId="77777777" w:rsidR="00541BD3" w:rsidRDefault="00541BD3">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Pr>
          <w:rFonts w:asciiTheme="minorHAnsi" w:hAnsiTheme="minorHAnsi" w:cstheme="minorHAnsi"/>
          <w:b/>
          <w:szCs w:val="24"/>
        </w:rPr>
        <w:br w:type="page"/>
      </w:r>
    </w:p>
    <w:p w14:paraId="692F1DC9" w14:textId="77777777" w:rsidR="00541BD3" w:rsidRDefault="00541BD3" w:rsidP="00541BD3">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sectPr w:rsidR="00541BD3">
          <w:headerReference w:type="default" r:id="rId23"/>
          <w:footerReference w:type="first" r:id="rId24"/>
          <w:pgSz w:w="11907" w:h="16834"/>
          <w:pgMar w:top="1418" w:right="1134" w:bottom="1134" w:left="1134" w:header="720" w:footer="720" w:gutter="0"/>
          <w:paperSrc w:first="15" w:other="15"/>
          <w:cols w:space="720"/>
          <w:titlePg/>
        </w:sectPr>
      </w:pPr>
    </w:p>
    <w:p w14:paraId="1FC83E1E" w14:textId="171058E6" w:rsidR="00541BD3" w:rsidRPr="00867B26" w:rsidRDefault="00541BD3" w:rsidP="00541BD3">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sidRPr="00867B26">
        <w:rPr>
          <w:rFonts w:asciiTheme="minorHAnsi" w:hAnsiTheme="minorHAnsi" w:cstheme="minorHAnsi"/>
          <w:b/>
          <w:szCs w:val="24"/>
        </w:rPr>
        <w:lastRenderedPageBreak/>
        <w:t>ANNEX I</w:t>
      </w:r>
    </w:p>
    <w:p w14:paraId="6003C5B6" w14:textId="77777777" w:rsidR="00541BD3" w:rsidRPr="00867B26" w:rsidRDefault="00541BD3" w:rsidP="00541BD3">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867B26">
        <w:rPr>
          <w:rFonts w:asciiTheme="minorHAnsi" w:hAnsiTheme="minorHAnsi" w:cstheme="minorHAnsi"/>
          <w:b/>
          <w:szCs w:val="24"/>
        </w:rPr>
        <w:t>Examination Table (Pre-4)</w:t>
      </w:r>
    </w:p>
    <w:tbl>
      <w:tblPr>
        <w:tblStyle w:val="TableGrid"/>
        <w:tblW w:w="0" w:type="auto"/>
        <w:tblLook w:val="04A0" w:firstRow="1" w:lastRow="0" w:firstColumn="1" w:lastColumn="0" w:noHBand="0" w:noVBand="1"/>
      </w:tblPr>
      <w:tblGrid>
        <w:gridCol w:w="1239"/>
        <w:gridCol w:w="2983"/>
        <w:gridCol w:w="2549"/>
        <w:gridCol w:w="2208"/>
        <w:gridCol w:w="2269"/>
        <w:gridCol w:w="2700"/>
      </w:tblGrid>
      <w:tr w:rsidR="00541BD3" w:rsidRPr="00B7092C" w14:paraId="210A2998" w14:textId="77777777" w:rsidTr="00B7092C">
        <w:tc>
          <w:tcPr>
            <w:tcW w:w="1239" w:type="dxa"/>
            <w:shd w:val="clear" w:color="auto" w:fill="D0CECE" w:themeFill="background2" w:themeFillShade="E6"/>
          </w:tcPr>
          <w:p w14:paraId="0BC4B588"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2012 Provisions</w:t>
            </w:r>
          </w:p>
        </w:tc>
        <w:tc>
          <w:tcPr>
            <w:tcW w:w="2983" w:type="dxa"/>
            <w:shd w:val="clear" w:color="auto" w:fill="D0CECE" w:themeFill="background2" w:themeFillShade="E6"/>
          </w:tcPr>
          <w:p w14:paraId="1474D0CA"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Sub article and Provision</w:t>
            </w:r>
          </w:p>
        </w:tc>
        <w:tc>
          <w:tcPr>
            <w:tcW w:w="2549" w:type="dxa"/>
            <w:shd w:val="clear" w:color="auto" w:fill="D0CECE" w:themeFill="background2" w:themeFillShade="E6"/>
          </w:tcPr>
          <w:p w14:paraId="607A9991"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Related 1988 sub article and provision</w:t>
            </w:r>
          </w:p>
        </w:tc>
        <w:tc>
          <w:tcPr>
            <w:tcW w:w="2208" w:type="dxa"/>
            <w:shd w:val="clear" w:color="auto" w:fill="D0CECE" w:themeFill="background2" w:themeFillShade="E6"/>
          </w:tcPr>
          <w:p w14:paraId="5A6234C1"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Applicability in fostering provision and development of networks and services</w:t>
            </w:r>
          </w:p>
        </w:tc>
        <w:tc>
          <w:tcPr>
            <w:tcW w:w="2269" w:type="dxa"/>
            <w:shd w:val="clear" w:color="auto" w:fill="D0CECE" w:themeFill="background2" w:themeFillShade="E6"/>
          </w:tcPr>
          <w:p w14:paraId="048EAB3B"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Flexibility to accommodate New trends and Emergent issues</w:t>
            </w:r>
          </w:p>
        </w:tc>
        <w:tc>
          <w:tcPr>
            <w:tcW w:w="2700" w:type="dxa"/>
            <w:shd w:val="clear" w:color="auto" w:fill="D0CECE" w:themeFill="background2" w:themeFillShade="E6"/>
          </w:tcPr>
          <w:p w14:paraId="704BA51C" w14:textId="77777777" w:rsidR="00541BD3" w:rsidRPr="00B7092C" w:rsidRDefault="00541BD3" w:rsidP="0082174E">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B7092C">
              <w:rPr>
                <w:rFonts w:asciiTheme="minorHAnsi" w:hAnsiTheme="minorHAnsi" w:cstheme="minorHAnsi"/>
                <w:b/>
                <w:szCs w:val="24"/>
              </w:rPr>
              <w:t>Summary Outcome</w:t>
            </w:r>
          </w:p>
        </w:tc>
      </w:tr>
      <w:tr w:rsidR="00541BD3" w:rsidRPr="00B7092C" w14:paraId="2BEEC32B" w14:textId="77777777" w:rsidTr="00B7092C">
        <w:tc>
          <w:tcPr>
            <w:tcW w:w="1239" w:type="dxa"/>
          </w:tcPr>
          <w:p w14:paraId="1DEA80F7"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86247EA"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 xml:space="preserve">1. 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w:t>
            </w:r>
            <w:r w:rsidRPr="00B7092C">
              <w:rPr>
                <w:rFonts w:asciiTheme="minorHAnsi" w:hAnsiTheme="minorHAnsi" w:cstheme="minorHAnsi"/>
                <w:b/>
                <w:szCs w:val="24"/>
              </w:rPr>
              <w:lastRenderedPageBreak/>
              <w:t>services and their most efficient operation while harmonizing the development of facilities for worldwide telecommunications.</w:t>
            </w:r>
          </w:p>
        </w:tc>
        <w:tc>
          <w:tcPr>
            <w:tcW w:w="2549" w:type="dxa"/>
          </w:tcPr>
          <w:p w14:paraId="7D6DC11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w:t>
            </w:r>
          </w:p>
          <w:p w14:paraId="7695441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 xml:space="preserve">development of facilities for world-wide telecommunications. </w:t>
            </w:r>
          </w:p>
          <w:p w14:paraId="576294DA" w14:textId="77777777" w:rsidR="00541BD3" w:rsidRPr="00B7092C" w:rsidRDefault="00541BD3" w:rsidP="0082174E">
            <w:pPr>
              <w:pStyle w:val="ListParagraph"/>
              <w:spacing w:before="840"/>
              <w:ind w:left="0"/>
              <w:rPr>
                <w:rFonts w:asciiTheme="minorHAnsi" w:hAnsiTheme="minorHAnsi" w:cstheme="minorHAnsi"/>
                <w:szCs w:val="24"/>
              </w:rPr>
            </w:pPr>
          </w:p>
        </w:tc>
        <w:tc>
          <w:tcPr>
            <w:tcW w:w="2208" w:type="dxa"/>
          </w:tcPr>
          <w:p w14:paraId="7BF54F5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is applicable in fostering the provision and development of networks and services.</w:t>
            </w:r>
          </w:p>
          <w:p w14:paraId="0CF12515" w14:textId="77777777" w:rsidR="00541BD3" w:rsidRPr="00B7092C" w:rsidRDefault="00541BD3" w:rsidP="0082174E">
            <w:pPr>
              <w:rPr>
                <w:rFonts w:asciiTheme="minorHAnsi" w:hAnsiTheme="minorHAnsi" w:cstheme="minorHAnsi"/>
                <w:szCs w:val="24"/>
              </w:rPr>
            </w:pPr>
          </w:p>
          <w:p w14:paraId="1A2848E9"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the Preamble should be updated given the changes that have taken place in the provision of telecommunication services to the end user.</w:t>
            </w:r>
          </w:p>
          <w:p w14:paraId="0AEB0CD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lang w:val="en-CA"/>
              </w:rPr>
              <w:lastRenderedPageBreak/>
              <w:t xml:space="preserve">Some </w:t>
            </w:r>
            <w:r w:rsidRPr="00B7092C">
              <w:rPr>
                <w:rFonts w:asciiTheme="minorHAnsi" w:hAnsiTheme="minorHAnsi" w:cstheme="minorHAnsi"/>
                <w:szCs w:val="24"/>
              </w:rPr>
              <w:t xml:space="preserve">members </w:t>
            </w:r>
            <w:r w:rsidRPr="00B7092C">
              <w:rPr>
                <w:rFonts w:asciiTheme="minorHAnsi" w:hAnsiTheme="minorHAnsi" w:cstheme="minorHAnsi"/>
                <w:szCs w:val="24"/>
                <w:lang w:val="en-CA"/>
              </w:rPr>
              <w:t xml:space="preserve">were of the opinion that this provision </w:t>
            </w:r>
            <w:r w:rsidRPr="00B7092C">
              <w:rPr>
                <w:rFonts w:asciiTheme="minorHAnsi" w:hAnsiTheme="minorHAnsi" w:cstheme="minorHAnsi"/>
                <w:szCs w:val="24"/>
              </w:rPr>
              <w:t>duplicates the Constitution of the ITU, where the sovereign right of each State to regulate its telecommunications is already recognised.</w:t>
            </w:r>
          </w:p>
          <w:p w14:paraId="7657C2E1" w14:textId="77777777" w:rsidR="00541BD3" w:rsidRPr="00B7092C" w:rsidRDefault="00541BD3" w:rsidP="0082174E">
            <w:pPr>
              <w:rPr>
                <w:rFonts w:asciiTheme="minorHAnsi" w:hAnsiTheme="minorHAnsi" w:cstheme="minorHAnsi"/>
                <w:szCs w:val="24"/>
              </w:rPr>
            </w:pPr>
          </w:p>
          <w:p w14:paraId="1FDC35D7" w14:textId="77777777" w:rsidR="00541BD3" w:rsidRPr="00B7092C" w:rsidRDefault="00541BD3" w:rsidP="0082174E">
            <w:pPr>
              <w:rPr>
                <w:rFonts w:asciiTheme="minorHAnsi" w:hAnsiTheme="minorHAnsi" w:cstheme="minorHAnsi"/>
                <w:szCs w:val="24"/>
              </w:rPr>
            </w:pPr>
          </w:p>
        </w:tc>
        <w:tc>
          <w:tcPr>
            <w:tcW w:w="2269" w:type="dxa"/>
          </w:tcPr>
          <w:p w14:paraId="5E0A359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flexible to accommodate new trends and emerging issues, while acknowledging the sovereign right of each country to regulate its telecommunication services. </w:t>
            </w:r>
          </w:p>
          <w:p w14:paraId="48B61248"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also noted that this provision is also flexible enough to allow Member States to be innovative while at the same time </w:t>
            </w:r>
            <w:r w:rsidRPr="00B7092C">
              <w:rPr>
                <w:rFonts w:asciiTheme="minorHAnsi" w:hAnsiTheme="minorHAnsi" w:cstheme="minorHAnsi"/>
                <w:szCs w:val="24"/>
              </w:rPr>
              <w:lastRenderedPageBreak/>
              <w:t>fostering uniformity, without infringing human rights.</w:t>
            </w:r>
          </w:p>
          <w:p w14:paraId="0BE831BF" w14:textId="77777777" w:rsidR="00541BD3" w:rsidRPr="00B7092C" w:rsidRDefault="00541BD3" w:rsidP="0082174E">
            <w:pPr>
              <w:rPr>
                <w:rFonts w:asciiTheme="minorHAnsi" w:hAnsiTheme="minorHAnsi" w:cstheme="minorHAnsi"/>
                <w:szCs w:val="24"/>
              </w:rPr>
            </w:pPr>
          </w:p>
          <w:p w14:paraId="65C91AD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an international treaty is not necessary or effective in order to promote the development of telecommunication services while harmonizing the development of facilities for worldwide telecommunications.</w:t>
            </w:r>
          </w:p>
          <w:p w14:paraId="6F179B9F" w14:textId="77777777" w:rsidR="00541BD3" w:rsidRPr="00B7092C" w:rsidRDefault="00541BD3" w:rsidP="0082174E">
            <w:pPr>
              <w:rPr>
                <w:rFonts w:asciiTheme="minorHAnsi" w:hAnsiTheme="minorHAnsi" w:cstheme="minorHAnsi"/>
                <w:szCs w:val="24"/>
              </w:rPr>
            </w:pPr>
          </w:p>
          <w:p w14:paraId="77BA03B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does not take into account innovations in end-user telecommunications services that are driven primarily by the service layer.</w:t>
            </w:r>
          </w:p>
          <w:p w14:paraId="362D857B" w14:textId="77777777" w:rsidR="00541BD3" w:rsidRPr="00B7092C" w:rsidRDefault="00541BD3" w:rsidP="0082174E">
            <w:pPr>
              <w:rPr>
                <w:rFonts w:asciiTheme="minorHAnsi" w:hAnsiTheme="minorHAnsi" w:cstheme="minorHAnsi"/>
                <w:szCs w:val="24"/>
              </w:rPr>
            </w:pPr>
          </w:p>
          <w:p w14:paraId="0B669F38"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7AF6F18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6E9C74C6" w14:textId="77777777" w:rsidR="00541BD3" w:rsidRPr="00B7092C" w:rsidRDefault="00541BD3" w:rsidP="0082174E">
            <w:pPr>
              <w:pStyle w:val="ListParagraph"/>
              <w:spacing w:before="840"/>
              <w:ind w:left="0"/>
              <w:rPr>
                <w:rFonts w:asciiTheme="minorHAnsi" w:hAnsiTheme="minorHAnsi" w:cstheme="minorHAnsi"/>
                <w:szCs w:val="24"/>
              </w:rPr>
            </w:pPr>
          </w:p>
          <w:p w14:paraId="0338BAB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25F5F16" w14:textId="77777777" w:rsidR="00541BD3" w:rsidRPr="00B7092C" w:rsidRDefault="00541BD3" w:rsidP="0082174E">
            <w:pPr>
              <w:pStyle w:val="ListParagraph"/>
              <w:spacing w:before="840"/>
              <w:ind w:left="0"/>
              <w:rPr>
                <w:rFonts w:asciiTheme="minorHAnsi" w:hAnsiTheme="minorHAnsi" w:cstheme="minorHAnsi"/>
                <w:szCs w:val="24"/>
              </w:rPr>
            </w:pPr>
          </w:p>
          <w:p w14:paraId="0FCFA4B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tc>
      </w:tr>
      <w:tr w:rsidR="00541BD3" w:rsidRPr="00B7092C" w14:paraId="5CF4366F" w14:textId="77777777" w:rsidTr="00B7092C">
        <w:tc>
          <w:tcPr>
            <w:tcW w:w="1239" w:type="dxa"/>
          </w:tcPr>
          <w:p w14:paraId="01C2156D"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DBCB10C"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Member States affirm their commitment to implement these Regulations in a manner that respects and upholds their human rights obligations.</w:t>
            </w:r>
          </w:p>
        </w:tc>
        <w:tc>
          <w:tcPr>
            <w:tcW w:w="2549" w:type="dxa"/>
          </w:tcPr>
          <w:p w14:paraId="1AE0C08D" w14:textId="77777777" w:rsidR="00541BD3" w:rsidRPr="00B7092C" w:rsidRDefault="00541BD3" w:rsidP="0082174E">
            <w:pPr>
              <w:pStyle w:val="Normalaftertitle"/>
              <w:rPr>
                <w:rFonts w:eastAsia="Times New Roman" w:cstheme="minorHAnsi"/>
                <w:sz w:val="24"/>
                <w:szCs w:val="24"/>
              </w:rPr>
            </w:pPr>
          </w:p>
        </w:tc>
        <w:tc>
          <w:tcPr>
            <w:tcW w:w="2208" w:type="dxa"/>
          </w:tcPr>
          <w:p w14:paraId="3B47ABA1"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view that this provision is applicable to networks and services, and is not in conflict with the sovereign rights of Member States to provide network services.</w:t>
            </w:r>
          </w:p>
          <w:p w14:paraId="47900120" w14:textId="77777777" w:rsidR="00541BD3" w:rsidRPr="00B7092C" w:rsidRDefault="00541BD3" w:rsidP="0082174E">
            <w:pPr>
              <w:rPr>
                <w:rFonts w:asciiTheme="minorHAnsi" w:hAnsiTheme="minorHAnsi" w:cstheme="minorHAnsi"/>
                <w:szCs w:val="24"/>
              </w:rPr>
            </w:pPr>
          </w:p>
          <w:p w14:paraId="7A8806F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opinion that human rights issues could include protection of personal data, right to access mobile and internet-based communication technologies, freedom of expression, promoting universal </w:t>
            </w:r>
            <w:r w:rsidRPr="00B7092C">
              <w:rPr>
                <w:rFonts w:asciiTheme="minorHAnsi" w:hAnsiTheme="minorHAnsi" w:cstheme="minorHAnsi"/>
                <w:szCs w:val="24"/>
              </w:rPr>
              <w:lastRenderedPageBreak/>
              <w:t>access to the internet, etc.</w:t>
            </w:r>
          </w:p>
          <w:p w14:paraId="4F7FD924" w14:textId="77777777" w:rsidR="00541BD3" w:rsidRPr="00B7092C" w:rsidRDefault="00541BD3" w:rsidP="0082174E">
            <w:pPr>
              <w:rPr>
                <w:rFonts w:asciiTheme="minorHAnsi" w:hAnsiTheme="minorHAnsi" w:cstheme="minorHAnsi"/>
                <w:szCs w:val="24"/>
              </w:rPr>
            </w:pPr>
          </w:p>
          <w:p w14:paraId="76BA28E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irrelevant to fostering the provision and development of networks and services as Member States are already bound by international human rights law, and that there are </w:t>
            </w:r>
            <w:bookmarkStart w:id="1" w:name="lt_pId038"/>
            <w:r w:rsidRPr="00B7092C">
              <w:rPr>
                <w:rFonts w:asciiTheme="minorHAnsi" w:hAnsiTheme="minorHAnsi" w:cstheme="minorHAnsi"/>
                <w:szCs w:val="24"/>
              </w:rPr>
              <w:t>other instruments of the United Nations already cover the issue of Human Rights.</w:t>
            </w:r>
            <w:bookmarkEnd w:id="1"/>
          </w:p>
        </w:tc>
        <w:tc>
          <w:tcPr>
            <w:tcW w:w="2269" w:type="dxa"/>
          </w:tcPr>
          <w:p w14:paraId="5EBFCBD5" w14:textId="77777777" w:rsidR="00541BD3" w:rsidRPr="00B7092C" w:rsidRDefault="00541BD3" w:rsidP="0082174E">
            <w:pPr>
              <w:rPr>
                <w:rFonts w:asciiTheme="minorHAnsi" w:hAnsiTheme="minorHAnsi" w:cstheme="minorHAnsi"/>
                <w:szCs w:val="24"/>
                <w:lang w:val="en-CA"/>
              </w:rPr>
            </w:pPr>
            <w:bookmarkStart w:id="2" w:name="lt_pId046"/>
            <w:r w:rsidRPr="00B7092C">
              <w:rPr>
                <w:rFonts w:asciiTheme="minorHAnsi" w:hAnsiTheme="minorHAnsi" w:cstheme="minorHAnsi"/>
                <w:szCs w:val="24"/>
              </w:rPr>
              <w:lastRenderedPageBreak/>
              <w:t xml:space="preserve">Some members were of the opinion that this provision affects the flexibility to </w:t>
            </w:r>
            <w:r w:rsidRPr="00B7092C">
              <w:rPr>
                <w:rFonts w:asciiTheme="minorHAnsi" w:hAnsiTheme="minorHAnsi" w:cstheme="minorHAnsi"/>
                <w:szCs w:val="24"/>
                <w:lang w:val="en-CA"/>
              </w:rPr>
              <w:t>accommodate new trends and emergent issues</w:t>
            </w:r>
            <w:bookmarkEnd w:id="2"/>
            <w:r w:rsidRPr="00B7092C">
              <w:rPr>
                <w:rFonts w:asciiTheme="minorHAnsi" w:hAnsiTheme="minorHAnsi" w:cstheme="minorHAnsi"/>
                <w:szCs w:val="24"/>
                <w:lang w:val="en-CA"/>
              </w:rPr>
              <w:t>.</w:t>
            </w:r>
          </w:p>
          <w:p w14:paraId="7EFB80EB" w14:textId="77777777" w:rsidR="00541BD3" w:rsidRPr="00B7092C" w:rsidRDefault="00541BD3" w:rsidP="0082174E">
            <w:pPr>
              <w:rPr>
                <w:rFonts w:asciiTheme="minorHAnsi" w:hAnsiTheme="minorHAnsi" w:cstheme="minorHAnsi"/>
                <w:szCs w:val="24"/>
                <w:lang w:val="en-CA"/>
              </w:rPr>
            </w:pPr>
          </w:p>
          <w:p w14:paraId="118DAFB6" w14:textId="77777777" w:rsidR="00541BD3" w:rsidRPr="00B7092C" w:rsidRDefault="00541BD3" w:rsidP="0082174E">
            <w:pPr>
              <w:rPr>
                <w:rFonts w:asciiTheme="minorHAnsi" w:hAnsiTheme="minorHAnsi" w:cstheme="minorHAnsi"/>
                <w:szCs w:val="24"/>
                <w:lang w:val="en-CA"/>
              </w:rPr>
            </w:pPr>
            <w:r w:rsidRPr="00B7092C">
              <w:rPr>
                <w:rFonts w:asciiTheme="minorHAnsi" w:hAnsiTheme="minorHAnsi" w:cstheme="minorHAnsi"/>
                <w:szCs w:val="24"/>
                <w:lang w:val="en-CA"/>
              </w:rPr>
              <w:t xml:space="preserve">Some </w:t>
            </w:r>
            <w:r w:rsidRPr="00B7092C">
              <w:rPr>
                <w:rFonts w:asciiTheme="minorHAnsi" w:hAnsiTheme="minorHAnsi" w:cstheme="minorHAnsi"/>
                <w:szCs w:val="24"/>
              </w:rPr>
              <w:t>members</w:t>
            </w:r>
            <w:r w:rsidRPr="00B7092C">
              <w:rPr>
                <w:rFonts w:asciiTheme="minorHAnsi" w:hAnsiTheme="minorHAnsi" w:cstheme="minorHAnsi"/>
                <w:szCs w:val="24"/>
                <w:lang w:val="en-CA"/>
              </w:rPr>
              <w:t xml:space="preserve"> were of the opinion that</w:t>
            </w:r>
            <w:r w:rsidRPr="00B7092C">
              <w:rPr>
                <w:rFonts w:asciiTheme="minorHAnsi" w:hAnsiTheme="minorHAnsi" w:cstheme="minorHAnsi"/>
                <w:szCs w:val="24"/>
              </w:rPr>
              <w:t xml:space="preserve"> t</w:t>
            </w:r>
            <w:r w:rsidRPr="00B7092C">
              <w:rPr>
                <w:rFonts w:asciiTheme="minorHAnsi" w:hAnsiTheme="minorHAnsi" w:cstheme="minorHAnsi"/>
                <w:szCs w:val="24"/>
                <w:lang w:val="en-CA"/>
              </w:rPr>
              <w:t>he question of flexibility is irrelevant as Human Rights obligations apply generally and the UN General Assembly has recognised that human rights should be protected online and offline.</w:t>
            </w:r>
          </w:p>
          <w:p w14:paraId="039A81CF" w14:textId="77777777" w:rsidR="00541BD3" w:rsidRPr="00B7092C" w:rsidRDefault="00541BD3" w:rsidP="0082174E">
            <w:pPr>
              <w:rPr>
                <w:rFonts w:asciiTheme="minorHAnsi" w:hAnsiTheme="minorHAnsi" w:cstheme="minorHAnsi"/>
                <w:szCs w:val="24"/>
              </w:rPr>
            </w:pPr>
          </w:p>
          <w:p w14:paraId="5972878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w:t>
            </w:r>
            <w:r w:rsidRPr="00B7092C">
              <w:rPr>
                <w:rFonts w:asciiTheme="minorHAnsi" w:hAnsiTheme="minorHAnsi" w:cstheme="minorHAnsi"/>
                <w:szCs w:val="24"/>
              </w:rPr>
              <w:lastRenderedPageBreak/>
              <w:t>does not affect the flexibility to accommodate new trends and emergent issues, with some members noting that the reference to human rights obligations is very broad while specifics pertaining to human rights obligations are contained in other binding and non-binding instruments.</w:t>
            </w:r>
          </w:p>
          <w:p w14:paraId="19C597F7" w14:textId="77777777" w:rsidR="00541BD3" w:rsidRPr="00B7092C" w:rsidRDefault="00541BD3" w:rsidP="0082174E">
            <w:pPr>
              <w:rPr>
                <w:rFonts w:asciiTheme="minorHAnsi" w:hAnsiTheme="minorHAnsi" w:cstheme="minorHAnsi"/>
                <w:szCs w:val="24"/>
              </w:rPr>
            </w:pPr>
          </w:p>
          <w:p w14:paraId="4C639D5F"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also noted that this provision is also flexible enough to allow Member States to be innovative while at the same time fostering uniformity, without infringing human rights.</w:t>
            </w:r>
          </w:p>
          <w:p w14:paraId="249919A8" w14:textId="77777777" w:rsidR="00541BD3" w:rsidRPr="00B7092C" w:rsidRDefault="00541BD3" w:rsidP="0082174E">
            <w:pPr>
              <w:rPr>
                <w:rFonts w:asciiTheme="minorHAnsi" w:hAnsiTheme="minorHAnsi" w:cstheme="minorHAnsi"/>
                <w:szCs w:val="24"/>
                <w:lang w:val="en-CA"/>
              </w:rPr>
            </w:pPr>
          </w:p>
        </w:tc>
        <w:tc>
          <w:tcPr>
            <w:tcW w:w="2700" w:type="dxa"/>
          </w:tcPr>
          <w:p w14:paraId="207A1B3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07722CDA" w14:textId="77777777" w:rsidR="00541BD3" w:rsidRPr="00B7092C" w:rsidRDefault="00541BD3" w:rsidP="0082174E">
            <w:pPr>
              <w:pStyle w:val="ListParagraph"/>
              <w:spacing w:before="840"/>
              <w:ind w:left="0"/>
              <w:rPr>
                <w:rFonts w:asciiTheme="minorHAnsi" w:hAnsiTheme="minorHAnsi" w:cstheme="minorHAnsi"/>
                <w:szCs w:val="24"/>
              </w:rPr>
            </w:pPr>
          </w:p>
          <w:p w14:paraId="422F58F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2D742D22"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34575FF8" w14:textId="77777777" w:rsidTr="00B7092C">
        <w:tc>
          <w:tcPr>
            <w:tcW w:w="1239" w:type="dxa"/>
          </w:tcPr>
          <w:p w14:paraId="1FD92C4C"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69852FA1"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These Regulations recognize the right of access of Member States to international telecommunication services.</w:t>
            </w:r>
          </w:p>
        </w:tc>
        <w:tc>
          <w:tcPr>
            <w:tcW w:w="2549" w:type="dxa"/>
          </w:tcPr>
          <w:p w14:paraId="35813364" w14:textId="77777777" w:rsidR="00541BD3" w:rsidRPr="00B7092C" w:rsidRDefault="00541BD3" w:rsidP="0082174E">
            <w:pPr>
              <w:pStyle w:val="Normalaftertitle"/>
              <w:rPr>
                <w:rFonts w:eastAsia="Times New Roman" w:cstheme="minorHAnsi"/>
                <w:sz w:val="24"/>
                <w:szCs w:val="24"/>
              </w:rPr>
            </w:pPr>
          </w:p>
        </w:tc>
        <w:tc>
          <w:tcPr>
            <w:tcW w:w="2208" w:type="dxa"/>
          </w:tcPr>
          <w:p w14:paraId="0865284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in fostering the provision and development of networks and services, and is not in conflict with the sovereign rights of Member States to provide network services.</w:t>
            </w:r>
          </w:p>
          <w:p w14:paraId="2BC7453F" w14:textId="77777777" w:rsidR="00541BD3" w:rsidRPr="00B7092C" w:rsidRDefault="00541BD3" w:rsidP="0082174E">
            <w:pPr>
              <w:rPr>
                <w:rFonts w:asciiTheme="minorHAnsi" w:hAnsiTheme="minorHAnsi" w:cstheme="minorHAnsi"/>
                <w:szCs w:val="24"/>
              </w:rPr>
            </w:pPr>
          </w:p>
          <w:p w14:paraId="16B85BBB"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creates a legal ambiguity as it creates a new right for Member States - the ‘right of access’ – without clarifying the duties or obligations this places on states or on companies, and consequently is not applicable in fostering the </w:t>
            </w:r>
            <w:r w:rsidRPr="00B7092C">
              <w:rPr>
                <w:rFonts w:asciiTheme="minorHAnsi" w:hAnsiTheme="minorHAnsi" w:cstheme="minorHAnsi"/>
                <w:szCs w:val="24"/>
              </w:rPr>
              <w:lastRenderedPageBreak/>
              <w:t>provision and development of networks and services</w:t>
            </w:r>
          </w:p>
          <w:p w14:paraId="39A3C03E"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it is difficult to apply this provision to communications services made available over data networks, in particular IP networks.</w:t>
            </w:r>
          </w:p>
        </w:tc>
        <w:tc>
          <w:tcPr>
            <w:tcW w:w="2269" w:type="dxa"/>
          </w:tcPr>
          <w:p w14:paraId="5A12E3E9"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affects the flexibility to accommodate new trends and emergent issues.</w:t>
            </w:r>
          </w:p>
          <w:p w14:paraId="21BE563C" w14:textId="77777777" w:rsidR="00541BD3" w:rsidRPr="00B7092C" w:rsidRDefault="00541BD3" w:rsidP="0082174E">
            <w:pPr>
              <w:rPr>
                <w:rFonts w:asciiTheme="minorHAnsi" w:hAnsiTheme="minorHAnsi" w:cstheme="minorHAnsi"/>
                <w:szCs w:val="24"/>
              </w:rPr>
            </w:pPr>
          </w:p>
          <w:p w14:paraId="1DFF078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does not affect the flexibility to accommodate new trends and emergent issues</w:t>
            </w:r>
          </w:p>
          <w:p w14:paraId="5BD17833" w14:textId="77777777" w:rsidR="00541BD3" w:rsidRPr="00B7092C" w:rsidRDefault="00541BD3" w:rsidP="0082174E">
            <w:pPr>
              <w:rPr>
                <w:rFonts w:asciiTheme="minorHAnsi" w:hAnsiTheme="minorHAnsi" w:cstheme="minorHAnsi"/>
                <w:szCs w:val="24"/>
              </w:rPr>
            </w:pPr>
          </w:p>
          <w:p w14:paraId="0DFD1D6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the lack of clarity in the meaning of a ‘right of access’ makes it inflexible in accommodating new trends and emergent issues.</w:t>
            </w:r>
          </w:p>
          <w:p w14:paraId="425E19AA" w14:textId="77777777" w:rsidR="00541BD3" w:rsidRPr="00B7092C" w:rsidRDefault="00541BD3" w:rsidP="0082174E">
            <w:pPr>
              <w:rPr>
                <w:rFonts w:asciiTheme="minorHAnsi" w:hAnsiTheme="minorHAnsi" w:cstheme="minorHAnsi"/>
                <w:szCs w:val="24"/>
              </w:rPr>
            </w:pPr>
          </w:p>
          <w:p w14:paraId="2F0B646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Some members were of the opinion that the provision does not cover new trends due to the restrictive definition of "international telecommunication services".</w:t>
            </w:r>
          </w:p>
          <w:p w14:paraId="0CCA0212" w14:textId="77777777" w:rsidR="006C6D6A" w:rsidRPr="00B7092C" w:rsidRDefault="006C6D6A" w:rsidP="0082174E">
            <w:pPr>
              <w:rPr>
                <w:rFonts w:asciiTheme="minorHAnsi" w:hAnsiTheme="minorHAnsi" w:cstheme="minorHAnsi"/>
                <w:szCs w:val="24"/>
              </w:rPr>
            </w:pPr>
          </w:p>
          <w:p w14:paraId="19C27821" w14:textId="4A64818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also noted that this provision is also flexible enough to allow Member States to be innovative while at the same time fostering uniformity, without infringing human rights.</w:t>
            </w:r>
          </w:p>
          <w:p w14:paraId="5487433C" w14:textId="77777777" w:rsidR="00541BD3" w:rsidRPr="00B7092C" w:rsidRDefault="00541BD3" w:rsidP="0082174E">
            <w:pPr>
              <w:rPr>
                <w:rFonts w:asciiTheme="minorHAnsi" w:hAnsiTheme="minorHAnsi" w:cstheme="minorHAnsi"/>
                <w:szCs w:val="24"/>
              </w:rPr>
            </w:pPr>
          </w:p>
        </w:tc>
        <w:tc>
          <w:tcPr>
            <w:tcW w:w="2700" w:type="dxa"/>
          </w:tcPr>
          <w:p w14:paraId="642B25F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665B83E3" w14:textId="77777777" w:rsidR="00541BD3" w:rsidRPr="00B7092C" w:rsidRDefault="00541BD3" w:rsidP="0082174E">
            <w:pPr>
              <w:pStyle w:val="ListParagraph"/>
              <w:spacing w:before="840"/>
              <w:ind w:left="0"/>
              <w:rPr>
                <w:rFonts w:asciiTheme="minorHAnsi" w:hAnsiTheme="minorHAnsi" w:cstheme="minorHAnsi"/>
                <w:szCs w:val="24"/>
              </w:rPr>
            </w:pPr>
          </w:p>
          <w:p w14:paraId="5FDF868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1D392544"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9FEB8E5" w14:textId="77777777" w:rsidTr="00B7092C">
        <w:tc>
          <w:tcPr>
            <w:tcW w:w="1239" w:type="dxa"/>
          </w:tcPr>
          <w:p w14:paraId="170984C3" w14:textId="77777777" w:rsidR="00541BD3" w:rsidRPr="00B7092C" w:rsidRDefault="00541BD3" w:rsidP="00541BD3">
            <w:pPr>
              <w:pStyle w:val="ListParagraph"/>
              <w:numPr>
                <w:ilvl w:val="0"/>
                <w:numId w:val="29"/>
              </w:numPr>
              <w:rPr>
                <w:rFonts w:asciiTheme="minorHAnsi" w:hAnsiTheme="minorHAnsi" w:cstheme="minorHAnsi"/>
                <w:szCs w:val="24"/>
              </w:rPr>
            </w:pPr>
          </w:p>
        </w:tc>
        <w:tc>
          <w:tcPr>
            <w:tcW w:w="2983" w:type="dxa"/>
          </w:tcPr>
          <w:p w14:paraId="6336F43F" w14:textId="77777777" w:rsidR="00541BD3" w:rsidRPr="00B7092C" w:rsidRDefault="00541BD3" w:rsidP="0082174E">
            <w:pPr>
              <w:rPr>
                <w:rFonts w:asciiTheme="minorHAnsi" w:hAnsiTheme="minorHAnsi" w:cstheme="minorHAnsi"/>
                <w:b/>
                <w:szCs w:val="24"/>
              </w:rPr>
            </w:pPr>
            <w:r w:rsidRPr="00B7092C">
              <w:rPr>
                <w:rFonts w:asciiTheme="minorHAnsi" w:hAnsiTheme="minorHAnsi" w:cstheme="minorHAnsi"/>
                <w:b/>
                <w:szCs w:val="24"/>
              </w:rPr>
              <w:t xml:space="preserve">1.1 (a) These Regulations establish general principles which relate to the provision and operation of international telecommunication services offered to the public as well as to the </w:t>
            </w:r>
            <w:r w:rsidRPr="00B7092C">
              <w:rPr>
                <w:rFonts w:asciiTheme="minorHAnsi" w:hAnsiTheme="minorHAnsi" w:cstheme="minorHAnsi"/>
                <w:b/>
                <w:szCs w:val="24"/>
              </w:rPr>
              <w:lastRenderedPageBreak/>
              <w:t>underlying international telecommunication transport means used to provide such services. These Regulations do not address the content-related aspects of telecommunications.</w:t>
            </w:r>
          </w:p>
        </w:tc>
        <w:tc>
          <w:tcPr>
            <w:tcW w:w="2549" w:type="dxa"/>
          </w:tcPr>
          <w:p w14:paraId="4E44F2B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 xml:space="preserve">1.1 a) These Regulations establish general principles which relate to the provision and operation of international telecommunication </w:t>
            </w:r>
            <w:r w:rsidRPr="00B7092C">
              <w:rPr>
                <w:rFonts w:asciiTheme="minorHAnsi" w:hAnsiTheme="minorHAnsi" w:cstheme="minorHAnsi"/>
                <w:szCs w:val="24"/>
              </w:rPr>
              <w:lastRenderedPageBreak/>
              <w:t>services offered to the public as well as to the underlying international telecommunication transport means used to provide such services. They also set rules applicable to administrations*.</w:t>
            </w:r>
          </w:p>
          <w:p w14:paraId="461F8063" w14:textId="77777777" w:rsidR="00541BD3" w:rsidRPr="00B7092C" w:rsidRDefault="00541BD3" w:rsidP="0082174E">
            <w:pPr>
              <w:rPr>
                <w:rFonts w:asciiTheme="minorHAnsi" w:hAnsiTheme="minorHAnsi" w:cstheme="minorHAnsi"/>
                <w:szCs w:val="24"/>
              </w:rPr>
            </w:pPr>
          </w:p>
          <w:p w14:paraId="418D3B1E"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6221CFFA"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is applicable and supports competitiveness and delivery of quality services as well as not-</w:t>
            </w:r>
            <w:r w:rsidRPr="00B7092C">
              <w:rPr>
                <w:rFonts w:asciiTheme="minorHAnsi" w:hAnsiTheme="minorHAnsi" w:cstheme="minorHAnsi"/>
                <w:szCs w:val="24"/>
              </w:rPr>
              <w:lastRenderedPageBreak/>
              <w:t xml:space="preserve">regulated aspects of content, i.e. the network related aspects. </w:t>
            </w:r>
          </w:p>
          <w:p w14:paraId="4634A11B" w14:textId="77777777" w:rsidR="00541BD3" w:rsidRPr="00B7092C" w:rsidRDefault="00541BD3" w:rsidP="0082174E">
            <w:pPr>
              <w:pStyle w:val="ListParagraph"/>
              <w:spacing w:before="840"/>
              <w:ind w:left="0"/>
              <w:rPr>
                <w:rFonts w:asciiTheme="minorHAnsi" w:hAnsiTheme="minorHAnsi" w:cstheme="minorHAnsi"/>
                <w:szCs w:val="24"/>
              </w:rPr>
            </w:pPr>
          </w:p>
          <w:p w14:paraId="6C15693D" w14:textId="77777777" w:rsidR="00541BD3" w:rsidRPr="00B7092C" w:rsidRDefault="00541BD3" w:rsidP="0082174E">
            <w:pPr>
              <w:pStyle w:val="ListParagraph"/>
              <w:spacing w:before="840"/>
              <w:ind w:left="0"/>
              <w:rPr>
                <w:rFonts w:asciiTheme="minorHAnsi" w:hAnsiTheme="minorHAnsi" w:cstheme="minorHAnsi"/>
                <w:szCs w:val="24"/>
              </w:rPr>
            </w:pPr>
          </w:p>
          <w:p w14:paraId="0C73409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unclear since it refers to content which implies telecommunications also addresses content, which is confusing.</w:t>
            </w:r>
          </w:p>
          <w:p w14:paraId="3C81F5BD" w14:textId="77777777" w:rsidR="00541BD3" w:rsidRPr="00B7092C" w:rsidRDefault="00541BD3" w:rsidP="0082174E">
            <w:pPr>
              <w:pStyle w:val="ListParagraph"/>
              <w:spacing w:before="840"/>
              <w:ind w:left="0"/>
              <w:rPr>
                <w:rFonts w:asciiTheme="minorHAnsi" w:hAnsiTheme="minorHAnsi" w:cstheme="minorHAnsi"/>
                <w:szCs w:val="24"/>
              </w:rPr>
            </w:pPr>
          </w:p>
          <w:p w14:paraId="60BD2A6D"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54117E7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flexible to accommodate new trends and emergent issues, with some experts noting that it should </w:t>
            </w:r>
            <w:r w:rsidRPr="00B7092C">
              <w:rPr>
                <w:rFonts w:asciiTheme="minorHAnsi" w:hAnsiTheme="minorHAnsi" w:cstheme="minorHAnsi"/>
                <w:szCs w:val="24"/>
              </w:rPr>
              <w:lastRenderedPageBreak/>
              <w:t xml:space="preserve">not include content related aspects. </w:t>
            </w:r>
          </w:p>
          <w:p w14:paraId="3E2DD0DB" w14:textId="77777777" w:rsidR="00541BD3" w:rsidRPr="00B7092C" w:rsidRDefault="00541BD3" w:rsidP="0082174E">
            <w:pPr>
              <w:pStyle w:val="ListParagraph"/>
              <w:spacing w:before="840"/>
              <w:ind w:left="0"/>
              <w:rPr>
                <w:rFonts w:asciiTheme="minorHAnsi" w:hAnsiTheme="minorHAnsi" w:cstheme="minorHAnsi"/>
                <w:szCs w:val="24"/>
              </w:rPr>
            </w:pPr>
          </w:p>
          <w:p w14:paraId="7EB246C9" w14:textId="77777777" w:rsidR="00541BD3" w:rsidRPr="00B7092C" w:rsidRDefault="00541BD3" w:rsidP="0082174E">
            <w:pPr>
              <w:pStyle w:val="ListParagraph"/>
              <w:spacing w:before="840"/>
              <w:ind w:left="0"/>
              <w:rPr>
                <w:rFonts w:asciiTheme="minorHAnsi" w:hAnsiTheme="minorHAnsi" w:cstheme="minorHAnsi"/>
                <w:szCs w:val="24"/>
              </w:rPr>
            </w:pPr>
          </w:p>
          <w:p w14:paraId="1852761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because the definition is too narrow, and while Member States can make reservations when they sign the Convention, they cannot later rescind or add new reservations as technological development demands.</w:t>
            </w:r>
          </w:p>
          <w:p w14:paraId="40777328"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41898AD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54A0349E" w14:textId="77777777" w:rsidR="00541BD3" w:rsidRPr="00B7092C" w:rsidRDefault="00541BD3" w:rsidP="0082174E">
            <w:pPr>
              <w:pStyle w:val="ListParagraph"/>
              <w:spacing w:before="840"/>
              <w:ind w:left="0"/>
              <w:rPr>
                <w:rFonts w:asciiTheme="minorHAnsi" w:hAnsiTheme="minorHAnsi" w:cstheme="minorHAnsi"/>
                <w:szCs w:val="24"/>
              </w:rPr>
            </w:pPr>
          </w:p>
          <w:p w14:paraId="210F7B6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stated that this provision is not necessary as it is no </w:t>
            </w:r>
            <w:r w:rsidRPr="00B7092C">
              <w:rPr>
                <w:rFonts w:asciiTheme="minorHAnsi" w:hAnsiTheme="minorHAnsi" w:cstheme="minorHAnsi"/>
                <w:szCs w:val="24"/>
              </w:rPr>
              <w:lastRenderedPageBreak/>
              <w:t>longer applicable or flexible.</w:t>
            </w:r>
          </w:p>
        </w:tc>
      </w:tr>
      <w:tr w:rsidR="00541BD3" w:rsidRPr="00B7092C" w14:paraId="4E65DC79" w14:textId="77777777" w:rsidTr="00B7092C">
        <w:tc>
          <w:tcPr>
            <w:tcW w:w="1239" w:type="dxa"/>
          </w:tcPr>
          <w:p w14:paraId="6C082126"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EECA798"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 xml:space="preserve">1.1 (b)  These Regulations also contain provisions applicable to those operating agencies, authorized or recognized by a Member State, to establish, operate and engage in international telecommunications services to the public, hereinafter referred as </w:t>
            </w:r>
            <w:r w:rsidRPr="00B7092C">
              <w:rPr>
                <w:rFonts w:asciiTheme="minorHAnsi" w:hAnsiTheme="minorHAnsi" w:cstheme="minorHAnsi"/>
                <w:b/>
                <w:szCs w:val="24"/>
              </w:rPr>
              <w:lastRenderedPageBreak/>
              <w:t>"authorized operating agencies".</w:t>
            </w:r>
          </w:p>
        </w:tc>
        <w:tc>
          <w:tcPr>
            <w:tcW w:w="2549" w:type="dxa"/>
          </w:tcPr>
          <w:p w14:paraId="27E61E34"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lastRenderedPageBreak/>
              <w:t xml:space="preserve">1.1 b) These Regulations recognize in Article 9 the right of Members to allow special arrangements. </w:t>
            </w:r>
          </w:p>
          <w:p w14:paraId="42217C45" w14:textId="77777777" w:rsidR="00541BD3" w:rsidRPr="00B7092C" w:rsidRDefault="00541BD3" w:rsidP="0082174E">
            <w:pPr>
              <w:pStyle w:val="ListParagraph"/>
              <w:spacing w:before="840"/>
              <w:ind w:left="0"/>
              <w:rPr>
                <w:rFonts w:asciiTheme="minorHAnsi" w:hAnsiTheme="minorHAnsi" w:cstheme="minorHAnsi"/>
                <w:szCs w:val="24"/>
              </w:rPr>
            </w:pPr>
          </w:p>
        </w:tc>
        <w:tc>
          <w:tcPr>
            <w:tcW w:w="2208" w:type="dxa"/>
          </w:tcPr>
          <w:p w14:paraId="19A9329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competitiveness and delivery of quality services as well as all service providers.</w:t>
            </w:r>
          </w:p>
          <w:p w14:paraId="0B05B3CE" w14:textId="77777777" w:rsidR="00541BD3" w:rsidRPr="00B7092C" w:rsidRDefault="00541BD3" w:rsidP="0082174E">
            <w:pPr>
              <w:pStyle w:val="ListParagraph"/>
              <w:spacing w:before="840"/>
              <w:ind w:left="0"/>
              <w:rPr>
                <w:rFonts w:asciiTheme="minorHAnsi" w:hAnsiTheme="minorHAnsi" w:cstheme="minorHAnsi"/>
                <w:szCs w:val="24"/>
              </w:rPr>
            </w:pPr>
          </w:p>
          <w:p w14:paraId="74CF921E" w14:textId="77777777" w:rsidR="00541BD3" w:rsidRPr="00B7092C" w:rsidRDefault="00541BD3" w:rsidP="0082174E">
            <w:pPr>
              <w:pStyle w:val="ListParagraph"/>
              <w:spacing w:before="840"/>
              <w:ind w:left="0"/>
              <w:rPr>
                <w:rFonts w:asciiTheme="minorHAnsi" w:hAnsiTheme="minorHAnsi" w:cstheme="minorHAnsi"/>
                <w:szCs w:val="24"/>
              </w:rPr>
            </w:pPr>
          </w:p>
          <w:p w14:paraId="5A25702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does not cover providers who offer services without state authorization. </w:t>
            </w:r>
          </w:p>
          <w:p w14:paraId="694C4755" w14:textId="77777777" w:rsidR="00541BD3" w:rsidRPr="00B7092C" w:rsidRDefault="00541BD3" w:rsidP="0082174E">
            <w:pPr>
              <w:pStyle w:val="ListParagraph"/>
              <w:spacing w:before="840"/>
              <w:ind w:left="0"/>
              <w:rPr>
                <w:rFonts w:asciiTheme="minorHAnsi" w:hAnsiTheme="minorHAnsi" w:cstheme="minorHAnsi"/>
                <w:szCs w:val="24"/>
              </w:rPr>
            </w:pPr>
          </w:p>
          <w:p w14:paraId="2E59667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 </w:t>
            </w:r>
          </w:p>
          <w:p w14:paraId="36BBB95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not clear about to whom the definition refers exactly. </w:t>
            </w:r>
          </w:p>
        </w:tc>
        <w:tc>
          <w:tcPr>
            <w:tcW w:w="2269" w:type="dxa"/>
          </w:tcPr>
          <w:p w14:paraId="5AC32D7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flexible to accommodate new trends and emergent issues, noting that the allowance of “authorized operating agencies” </w:t>
            </w:r>
            <w:r w:rsidRPr="00B7092C">
              <w:rPr>
                <w:rFonts w:asciiTheme="minorHAnsi" w:hAnsiTheme="minorHAnsi" w:cstheme="minorHAnsi"/>
                <w:szCs w:val="24"/>
              </w:rPr>
              <w:lastRenderedPageBreak/>
              <w:t>is flexible enough to include any entity that may be authorized by Member States (e.g. private services providers, or if a Member States allows operations without a license/permit, etc.).</w:t>
            </w:r>
          </w:p>
          <w:p w14:paraId="0CB3A0F9" w14:textId="77777777" w:rsidR="00541BD3" w:rsidRPr="00B7092C" w:rsidRDefault="00541BD3" w:rsidP="0082174E">
            <w:pPr>
              <w:pStyle w:val="ListParagraph"/>
              <w:spacing w:before="840"/>
              <w:ind w:left="0"/>
              <w:rPr>
                <w:rFonts w:asciiTheme="minorHAnsi" w:hAnsiTheme="minorHAnsi" w:cstheme="minorHAnsi"/>
                <w:szCs w:val="24"/>
              </w:rPr>
            </w:pPr>
          </w:p>
          <w:p w14:paraId="62331E29" w14:textId="77777777" w:rsidR="00541BD3" w:rsidRPr="00B7092C" w:rsidRDefault="00541BD3" w:rsidP="0082174E">
            <w:pPr>
              <w:pStyle w:val="ListParagraph"/>
              <w:spacing w:before="840"/>
              <w:ind w:left="0"/>
              <w:rPr>
                <w:rFonts w:asciiTheme="minorHAnsi" w:hAnsiTheme="minorHAnsi" w:cstheme="minorHAnsi"/>
                <w:szCs w:val="24"/>
              </w:rPr>
            </w:pPr>
          </w:p>
          <w:p w14:paraId="5E19037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because it does not include new actors.</w:t>
            </w:r>
          </w:p>
          <w:p w14:paraId="00A65CF3" w14:textId="77777777" w:rsidR="00541BD3" w:rsidRPr="00B7092C" w:rsidRDefault="00541BD3" w:rsidP="0082174E">
            <w:pPr>
              <w:pStyle w:val="ListParagraph"/>
              <w:spacing w:before="840"/>
              <w:ind w:left="0"/>
              <w:rPr>
                <w:rFonts w:asciiTheme="minorHAnsi" w:hAnsiTheme="minorHAnsi" w:cstheme="minorHAnsi"/>
                <w:szCs w:val="24"/>
              </w:rPr>
            </w:pPr>
          </w:p>
          <w:p w14:paraId="094887A9" w14:textId="77777777" w:rsidR="00541BD3" w:rsidRPr="00B7092C" w:rsidRDefault="00541BD3" w:rsidP="0082174E">
            <w:pPr>
              <w:pStyle w:val="ListParagraph"/>
              <w:spacing w:before="840"/>
              <w:ind w:left="0"/>
              <w:rPr>
                <w:rFonts w:asciiTheme="minorHAnsi" w:hAnsiTheme="minorHAnsi" w:cstheme="minorHAnsi"/>
                <w:szCs w:val="24"/>
              </w:rPr>
            </w:pPr>
          </w:p>
          <w:p w14:paraId="3E89066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were of the opinion that this provision lacks flexibility because of the  lack of clarity regarding authorized and unauthorized  operating agencies. </w:t>
            </w:r>
          </w:p>
          <w:p w14:paraId="29C7A8F9" w14:textId="77777777" w:rsidR="00541BD3" w:rsidRPr="00B7092C" w:rsidRDefault="00541BD3" w:rsidP="0082174E">
            <w:pPr>
              <w:pStyle w:val="ListParagraph"/>
              <w:spacing w:before="840"/>
              <w:ind w:left="0"/>
              <w:rPr>
                <w:rFonts w:asciiTheme="minorHAnsi" w:hAnsiTheme="minorHAnsi" w:cstheme="minorHAnsi"/>
                <w:szCs w:val="24"/>
              </w:rPr>
            </w:pPr>
          </w:p>
          <w:p w14:paraId="6BAA2AE0"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7A3BCC1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63113371" w14:textId="77777777" w:rsidR="00541BD3" w:rsidRPr="00B7092C" w:rsidRDefault="00541BD3" w:rsidP="0082174E">
            <w:pPr>
              <w:pStyle w:val="ListParagraph"/>
              <w:spacing w:before="840"/>
              <w:ind w:left="0"/>
              <w:rPr>
                <w:rFonts w:asciiTheme="minorHAnsi" w:hAnsiTheme="minorHAnsi" w:cstheme="minorHAnsi"/>
                <w:szCs w:val="24"/>
              </w:rPr>
            </w:pPr>
          </w:p>
          <w:p w14:paraId="25EF72F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6E19F2F9" w14:textId="77777777" w:rsidR="00541BD3" w:rsidRPr="00B7092C" w:rsidRDefault="00541BD3" w:rsidP="0082174E">
            <w:pPr>
              <w:pStyle w:val="ListParagraph"/>
              <w:spacing w:before="840"/>
              <w:ind w:left="0"/>
              <w:rPr>
                <w:rFonts w:asciiTheme="minorHAnsi" w:hAnsiTheme="minorHAnsi" w:cstheme="minorHAnsi"/>
                <w:szCs w:val="24"/>
              </w:rPr>
            </w:pPr>
          </w:p>
          <w:p w14:paraId="748B2FB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take into account new trends in telecommunications/ICTs</w:t>
            </w:r>
          </w:p>
          <w:p w14:paraId="1AB28A07"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4226855" w14:textId="77777777" w:rsidTr="00B7092C">
        <w:tc>
          <w:tcPr>
            <w:tcW w:w="1239" w:type="dxa"/>
          </w:tcPr>
          <w:p w14:paraId="34C7F50F"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61117E3"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1.1 (c) These Regulations recognize in Article 13 the right of Member States to allow special arrangements.</w:t>
            </w:r>
          </w:p>
        </w:tc>
        <w:tc>
          <w:tcPr>
            <w:tcW w:w="2549" w:type="dxa"/>
          </w:tcPr>
          <w:p w14:paraId="08CE5EB2" w14:textId="77777777" w:rsidR="00541BD3" w:rsidRPr="00B7092C" w:rsidRDefault="00541BD3" w:rsidP="0082174E">
            <w:pPr>
              <w:pStyle w:val="ListParagraph"/>
              <w:spacing w:before="840"/>
              <w:ind w:left="0"/>
              <w:rPr>
                <w:rFonts w:asciiTheme="minorHAnsi" w:hAnsiTheme="minorHAnsi" w:cstheme="minorHAnsi"/>
                <w:szCs w:val="24"/>
              </w:rPr>
            </w:pPr>
          </w:p>
        </w:tc>
        <w:tc>
          <w:tcPr>
            <w:tcW w:w="2208" w:type="dxa"/>
          </w:tcPr>
          <w:p w14:paraId="7013969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competitiveness and delivery of quality services as well as all service providers.</w:t>
            </w:r>
          </w:p>
          <w:p w14:paraId="3A86484D" w14:textId="77777777" w:rsidR="00541BD3" w:rsidRPr="00B7092C" w:rsidRDefault="00541BD3" w:rsidP="0082174E">
            <w:pPr>
              <w:pStyle w:val="ListParagraph"/>
              <w:spacing w:before="840"/>
              <w:ind w:left="0"/>
              <w:rPr>
                <w:rFonts w:asciiTheme="minorHAnsi" w:hAnsiTheme="minorHAnsi" w:cstheme="minorHAnsi"/>
                <w:szCs w:val="24"/>
              </w:rPr>
            </w:pPr>
          </w:p>
          <w:p w14:paraId="4C90733C" w14:textId="77777777" w:rsidR="00541BD3" w:rsidRPr="00B7092C" w:rsidRDefault="00541BD3" w:rsidP="0082174E">
            <w:pPr>
              <w:pStyle w:val="ListParagraph"/>
              <w:spacing w:before="840"/>
              <w:ind w:left="0"/>
              <w:rPr>
                <w:rFonts w:asciiTheme="minorHAnsi" w:hAnsiTheme="minorHAnsi" w:cstheme="minorHAnsi"/>
                <w:szCs w:val="24"/>
              </w:rPr>
            </w:pPr>
          </w:p>
          <w:p w14:paraId="5CA1A6A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since it is not applicable any more</w:t>
            </w:r>
          </w:p>
        </w:tc>
        <w:tc>
          <w:tcPr>
            <w:tcW w:w="2269" w:type="dxa"/>
          </w:tcPr>
          <w:p w14:paraId="4083370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flexible to accommodate new trends and emergent issues, also because of the possibility of special arrangements. </w:t>
            </w:r>
          </w:p>
          <w:p w14:paraId="04E3B429" w14:textId="77777777" w:rsidR="00541BD3" w:rsidRPr="00B7092C" w:rsidRDefault="00541BD3" w:rsidP="0082174E">
            <w:pPr>
              <w:pStyle w:val="ListParagraph"/>
              <w:spacing w:before="840"/>
              <w:ind w:left="0"/>
              <w:rPr>
                <w:rFonts w:asciiTheme="minorHAnsi" w:hAnsiTheme="minorHAnsi" w:cstheme="minorHAnsi"/>
                <w:szCs w:val="24"/>
              </w:rPr>
            </w:pPr>
          </w:p>
          <w:p w14:paraId="2E83327B" w14:textId="77777777" w:rsidR="00541BD3" w:rsidRPr="00B7092C" w:rsidRDefault="00541BD3" w:rsidP="0082174E">
            <w:pPr>
              <w:pStyle w:val="ListParagraph"/>
              <w:spacing w:before="840"/>
              <w:ind w:left="0"/>
              <w:rPr>
                <w:rFonts w:asciiTheme="minorHAnsi" w:hAnsiTheme="minorHAnsi" w:cstheme="minorHAnsi"/>
                <w:szCs w:val="24"/>
              </w:rPr>
            </w:pPr>
          </w:p>
          <w:p w14:paraId="7A346B4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since it is not necessary any more.</w:t>
            </w:r>
          </w:p>
          <w:p w14:paraId="48037CE5" w14:textId="77777777" w:rsidR="00541BD3" w:rsidRPr="00B7092C" w:rsidRDefault="00541BD3" w:rsidP="0082174E">
            <w:pPr>
              <w:pStyle w:val="ListParagraph"/>
              <w:spacing w:before="840"/>
              <w:ind w:left="0"/>
              <w:rPr>
                <w:rFonts w:asciiTheme="minorHAnsi" w:hAnsiTheme="minorHAnsi" w:cstheme="minorHAnsi"/>
                <w:szCs w:val="24"/>
              </w:rPr>
            </w:pPr>
          </w:p>
          <w:p w14:paraId="48DB46C4"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1F36A46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0E4E8733" w14:textId="77777777" w:rsidR="00541BD3" w:rsidRPr="00B7092C" w:rsidRDefault="00541BD3" w:rsidP="0082174E">
            <w:pPr>
              <w:pStyle w:val="ListParagraph"/>
              <w:spacing w:before="840"/>
              <w:ind w:left="0"/>
              <w:rPr>
                <w:rFonts w:asciiTheme="minorHAnsi" w:hAnsiTheme="minorHAnsi" w:cstheme="minorHAnsi"/>
                <w:szCs w:val="24"/>
              </w:rPr>
            </w:pPr>
          </w:p>
          <w:p w14:paraId="75A5595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63611FB7" w14:textId="77777777" w:rsidR="00541BD3" w:rsidRPr="00B7092C" w:rsidRDefault="00541BD3" w:rsidP="0082174E">
            <w:pPr>
              <w:pStyle w:val="ListParagraph"/>
              <w:spacing w:before="840"/>
              <w:ind w:left="0"/>
              <w:rPr>
                <w:rFonts w:asciiTheme="minorHAnsi" w:hAnsiTheme="minorHAnsi" w:cstheme="minorHAnsi"/>
                <w:szCs w:val="24"/>
              </w:rPr>
            </w:pPr>
          </w:p>
          <w:p w14:paraId="200AA9D7"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2F34D270" w14:textId="77777777" w:rsidTr="00B7092C">
        <w:tc>
          <w:tcPr>
            <w:tcW w:w="1239" w:type="dxa"/>
          </w:tcPr>
          <w:p w14:paraId="47096CCE"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F9FF234"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1.2</w:t>
            </w:r>
            <w:r w:rsidRPr="00B7092C">
              <w:rPr>
                <w:rFonts w:asciiTheme="minorHAnsi" w:hAnsiTheme="minorHAnsi" w:cstheme="minorHAnsi"/>
                <w:b/>
                <w:szCs w:val="24"/>
              </w:rPr>
              <w:tab/>
              <w:t>In these Regulations, "the public" is used in the sense of the population, including governmental and legal bodies.</w:t>
            </w:r>
          </w:p>
        </w:tc>
        <w:tc>
          <w:tcPr>
            <w:tcW w:w="2549" w:type="dxa"/>
          </w:tcPr>
          <w:p w14:paraId="461B86C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1.2 In these Regulations, "the public" is used in the sense of the population, including governmental and legal bodies.</w:t>
            </w:r>
          </w:p>
        </w:tc>
        <w:tc>
          <w:tcPr>
            <w:tcW w:w="2208" w:type="dxa"/>
          </w:tcPr>
          <w:p w14:paraId="290EBB5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provision of services.</w:t>
            </w:r>
          </w:p>
          <w:p w14:paraId="3534D44A" w14:textId="77777777" w:rsidR="00541BD3" w:rsidRPr="00B7092C" w:rsidRDefault="00541BD3" w:rsidP="0082174E">
            <w:pPr>
              <w:pStyle w:val="ListParagraph"/>
              <w:spacing w:before="840"/>
              <w:ind w:left="0"/>
              <w:rPr>
                <w:rFonts w:asciiTheme="minorHAnsi" w:hAnsiTheme="minorHAnsi" w:cstheme="minorHAnsi"/>
                <w:szCs w:val="24"/>
              </w:rPr>
            </w:pPr>
          </w:p>
          <w:p w14:paraId="46C0E7C2" w14:textId="77777777" w:rsidR="00541BD3" w:rsidRPr="00B7092C" w:rsidRDefault="00541BD3" w:rsidP="0082174E">
            <w:pPr>
              <w:pStyle w:val="ListParagraph"/>
              <w:spacing w:before="840"/>
              <w:ind w:left="0"/>
              <w:rPr>
                <w:rFonts w:asciiTheme="minorHAnsi" w:hAnsiTheme="minorHAnsi" w:cstheme="minorHAnsi"/>
                <w:szCs w:val="24"/>
              </w:rPr>
            </w:pPr>
          </w:p>
          <w:p w14:paraId="7187E54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not applicable to </w:t>
            </w:r>
            <w:r w:rsidRPr="00B7092C">
              <w:rPr>
                <w:rFonts w:asciiTheme="minorHAnsi" w:hAnsiTheme="minorHAnsi" w:cstheme="minorHAnsi"/>
                <w:szCs w:val="24"/>
              </w:rPr>
              <w:lastRenderedPageBreak/>
              <w:t xml:space="preserve">fostering provision and development of networks and services as it only sets out a definition in the treaty.. </w:t>
            </w:r>
          </w:p>
          <w:p w14:paraId="0572B80C"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1D0B582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flexible to accommodate new trends and emergent issues, with some members noting that with emerging technologies such as AI and robotics, the </w:t>
            </w:r>
            <w:r w:rsidRPr="00B7092C">
              <w:rPr>
                <w:rFonts w:asciiTheme="minorHAnsi" w:hAnsiTheme="minorHAnsi" w:cstheme="minorHAnsi"/>
                <w:szCs w:val="24"/>
              </w:rPr>
              <w:lastRenderedPageBreak/>
              <w:t>definition of “the public” may not be sufficiently broad.</w:t>
            </w:r>
          </w:p>
          <w:p w14:paraId="5740FDE5" w14:textId="77777777" w:rsidR="00541BD3" w:rsidRPr="00B7092C" w:rsidRDefault="00541BD3" w:rsidP="0082174E">
            <w:pPr>
              <w:pStyle w:val="ListParagraph"/>
              <w:spacing w:before="840"/>
              <w:ind w:left="0"/>
              <w:rPr>
                <w:rFonts w:asciiTheme="minorHAnsi" w:hAnsiTheme="minorHAnsi" w:cstheme="minorHAnsi"/>
                <w:szCs w:val="24"/>
              </w:rPr>
            </w:pPr>
          </w:p>
          <w:p w14:paraId="73592975" w14:textId="77777777" w:rsidR="00541BD3" w:rsidRPr="00B7092C" w:rsidRDefault="00541BD3" w:rsidP="0082174E">
            <w:pPr>
              <w:pStyle w:val="ListParagraph"/>
              <w:spacing w:before="840"/>
              <w:ind w:left="0"/>
              <w:rPr>
                <w:rFonts w:asciiTheme="minorHAnsi" w:hAnsiTheme="minorHAnsi" w:cstheme="minorHAnsi"/>
                <w:szCs w:val="24"/>
              </w:rPr>
            </w:pPr>
          </w:p>
          <w:p w14:paraId="406A79BF" w14:textId="0E6BC1EA"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flexibility is irrelevant for this provision as it sets out a definition in the treaty</w:t>
            </w:r>
          </w:p>
          <w:p w14:paraId="4FCD7CE9"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193DDF6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75AFFCFB" w14:textId="77777777" w:rsidR="00541BD3" w:rsidRPr="00B7092C" w:rsidRDefault="00541BD3" w:rsidP="0082174E">
            <w:pPr>
              <w:pStyle w:val="ListParagraph"/>
              <w:spacing w:before="840"/>
              <w:ind w:left="0"/>
              <w:rPr>
                <w:rFonts w:asciiTheme="minorHAnsi" w:hAnsiTheme="minorHAnsi" w:cstheme="minorHAnsi"/>
                <w:szCs w:val="24"/>
              </w:rPr>
            </w:pPr>
          </w:p>
          <w:p w14:paraId="7B891A7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55C9865F"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47096074" w14:textId="77777777" w:rsidTr="00B7092C">
        <w:tc>
          <w:tcPr>
            <w:tcW w:w="1239" w:type="dxa"/>
          </w:tcPr>
          <w:p w14:paraId="1879EA0E"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1814ECFC"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549" w:type="dxa"/>
          </w:tcPr>
          <w:p w14:paraId="75D4477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1.3 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tc>
        <w:tc>
          <w:tcPr>
            <w:tcW w:w="2208" w:type="dxa"/>
          </w:tcPr>
          <w:p w14:paraId="6BC6FB8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solving interconnection challenges.</w:t>
            </w:r>
          </w:p>
          <w:p w14:paraId="4BACF6CF" w14:textId="77777777" w:rsidR="00541BD3" w:rsidRPr="00B7092C" w:rsidRDefault="00541BD3" w:rsidP="0082174E">
            <w:pPr>
              <w:pStyle w:val="ListParagraph"/>
              <w:spacing w:before="840"/>
              <w:ind w:left="0"/>
              <w:rPr>
                <w:rFonts w:asciiTheme="minorHAnsi" w:hAnsiTheme="minorHAnsi" w:cstheme="minorHAnsi"/>
                <w:szCs w:val="24"/>
              </w:rPr>
            </w:pPr>
          </w:p>
          <w:p w14:paraId="45855205" w14:textId="77777777" w:rsidR="00541BD3" w:rsidRPr="00B7092C" w:rsidRDefault="00541BD3" w:rsidP="0082174E">
            <w:pPr>
              <w:pStyle w:val="ListParagraph"/>
              <w:spacing w:before="840"/>
              <w:ind w:left="0"/>
              <w:rPr>
                <w:rFonts w:asciiTheme="minorHAnsi" w:hAnsiTheme="minorHAnsi" w:cstheme="minorHAnsi"/>
                <w:szCs w:val="24"/>
              </w:rPr>
            </w:pPr>
          </w:p>
          <w:p w14:paraId="26A8561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applicable since it refers to a high level treaty objective.</w:t>
            </w:r>
          </w:p>
          <w:p w14:paraId="22FBAD1D"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2C2CF59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 with some members noting that all possible ways of global interconnection that do not violate human rights are permissible.</w:t>
            </w:r>
          </w:p>
          <w:p w14:paraId="492DFD11" w14:textId="77777777" w:rsidR="00541BD3" w:rsidRPr="00B7092C" w:rsidRDefault="00541BD3" w:rsidP="0082174E">
            <w:pPr>
              <w:pStyle w:val="ListParagraph"/>
              <w:spacing w:before="840"/>
              <w:ind w:left="0"/>
              <w:rPr>
                <w:rFonts w:asciiTheme="minorHAnsi" w:hAnsiTheme="minorHAnsi" w:cstheme="minorHAnsi"/>
                <w:szCs w:val="24"/>
              </w:rPr>
            </w:pPr>
          </w:p>
          <w:p w14:paraId="0452497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w:t>
            </w:r>
            <w:r w:rsidRPr="00B7092C">
              <w:rPr>
                <w:rFonts w:asciiTheme="minorHAnsi" w:hAnsiTheme="minorHAnsi" w:cstheme="minorHAnsi"/>
                <w:szCs w:val="24"/>
              </w:rPr>
              <w:lastRenderedPageBreak/>
              <w:t xml:space="preserve">does not cover new forms of electronic communications. </w:t>
            </w:r>
          </w:p>
          <w:p w14:paraId="63D967B1" w14:textId="77777777" w:rsidR="00541BD3" w:rsidRPr="00B7092C" w:rsidRDefault="00541BD3" w:rsidP="0082174E">
            <w:pPr>
              <w:pStyle w:val="ListParagraph"/>
              <w:spacing w:before="840"/>
              <w:ind w:left="0"/>
              <w:rPr>
                <w:rFonts w:asciiTheme="minorHAnsi" w:hAnsiTheme="minorHAnsi" w:cstheme="minorHAnsi"/>
                <w:szCs w:val="24"/>
              </w:rPr>
            </w:pPr>
          </w:p>
          <w:p w14:paraId="15C0B7A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flexibility is irrelevant to this provision  because of the high level of this provision.</w:t>
            </w:r>
          </w:p>
          <w:p w14:paraId="21247435"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0E8AE86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020368E8" w14:textId="77777777" w:rsidR="00541BD3" w:rsidRPr="00B7092C" w:rsidRDefault="00541BD3" w:rsidP="0082174E">
            <w:pPr>
              <w:pStyle w:val="ListParagraph"/>
              <w:spacing w:before="840"/>
              <w:ind w:left="0"/>
              <w:rPr>
                <w:rFonts w:asciiTheme="minorHAnsi" w:hAnsiTheme="minorHAnsi" w:cstheme="minorHAnsi"/>
                <w:szCs w:val="24"/>
              </w:rPr>
            </w:pPr>
          </w:p>
          <w:p w14:paraId="57DC2E7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4EEC507"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612D1B2" w14:textId="77777777" w:rsidTr="00B7092C">
        <w:tc>
          <w:tcPr>
            <w:tcW w:w="1239" w:type="dxa"/>
          </w:tcPr>
          <w:p w14:paraId="4DC623D9"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55A1047"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1.4 References to Recommendations of the ITU Telecommunication Standardization Sector (ITU-T) in these Regulations are not to be taken as giving to those Recommendations the same legal status as these Regulations.</w:t>
            </w:r>
          </w:p>
        </w:tc>
        <w:tc>
          <w:tcPr>
            <w:tcW w:w="2549" w:type="dxa"/>
          </w:tcPr>
          <w:p w14:paraId="2B2F427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1.4 References to CCITT Recommendations and Instructions in these Regulations are not to be taken as giving to those Recommendations and Instructions the same legal status as the Regulations.</w:t>
            </w:r>
          </w:p>
        </w:tc>
        <w:tc>
          <w:tcPr>
            <w:tcW w:w="2208" w:type="dxa"/>
          </w:tcPr>
          <w:p w14:paraId="4F15C4C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solving interconnect challenges</w:t>
            </w:r>
          </w:p>
          <w:p w14:paraId="4BDBA18D" w14:textId="77777777" w:rsidR="00541BD3" w:rsidRPr="00B7092C" w:rsidRDefault="00541BD3" w:rsidP="0082174E">
            <w:pPr>
              <w:pStyle w:val="ListParagraph"/>
              <w:spacing w:before="840"/>
              <w:ind w:left="0"/>
              <w:rPr>
                <w:rFonts w:asciiTheme="minorHAnsi" w:hAnsiTheme="minorHAnsi" w:cstheme="minorHAnsi"/>
                <w:szCs w:val="24"/>
              </w:rPr>
            </w:pPr>
          </w:p>
          <w:p w14:paraId="43D183F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addresses an issue out of scope of the treaty. </w:t>
            </w:r>
          </w:p>
        </w:tc>
        <w:tc>
          <w:tcPr>
            <w:tcW w:w="2269" w:type="dxa"/>
          </w:tcPr>
          <w:p w14:paraId="57C0DAE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10A6E428" w14:textId="77777777" w:rsidR="00541BD3" w:rsidRPr="00B7092C" w:rsidRDefault="00541BD3" w:rsidP="0082174E">
            <w:pPr>
              <w:pStyle w:val="ListParagraph"/>
              <w:spacing w:before="840"/>
              <w:ind w:left="0"/>
              <w:rPr>
                <w:rFonts w:asciiTheme="minorHAnsi" w:hAnsiTheme="minorHAnsi" w:cstheme="minorHAnsi"/>
                <w:szCs w:val="24"/>
              </w:rPr>
            </w:pPr>
          </w:p>
          <w:p w14:paraId="6D8B876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inflexible since it includes only ITU-T Recommendations.</w:t>
            </w:r>
          </w:p>
          <w:p w14:paraId="1CD769F2" w14:textId="77777777" w:rsidR="00541BD3" w:rsidRPr="00B7092C" w:rsidRDefault="00541BD3" w:rsidP="0082174E">
            <w:pPr>
              <w:pStyle w:val="ListParagraph"/>
              <w:spacing w:before="840"/>
              <w:ind w:left="0"/>
              <w:rPr>
                <w:rFonts w:asciiTheme="minorHAnsi" w:hAnsiTheme="minorHAnsi" w:cstheme="minorHAnsi"/>
                <w:szCs w:val="24"/>
              </w:rPr>
            </w:pPr>
          </w:p>
          <w:p w14:paraId="44EB3D5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flexibility is irrelevant to this provision because it </w:t>
            </w:r>
            <w:r w:rsidRPr="00B7092C">
              <w:rPr>
                <w:rFonts w:asciiTheme="minorHAnsi" w:hAnsiTheme="minorHAnsi" w:cstheme="minorHAnsi"/>
                <w:szCs w:val="24"/>
              </w:rPr>
              <w:lastRenderedPageBreak/>
              <w:t>addresses an issue outside the ITRs.</w:t>
            </w:r>
          </w:p>
          <w:p w14:paraId="382FC448"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1B89D8B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124CE205" w14:textId="77777777" w:rsidR="00541BD3" w:rsidRPr="00B7092C" w:rsidRDefault="00541BD3" w:rsidP="0082174E">
            <w:pPr>
              <w:pStyle w:val="ListParagraph"/>
              <w:spacing w:before="840"/>
              <w:ind w:left="0"/>
              <w:rPr>
                <w:rFonts w:asciiTheme="minorHAnsi" w:hAnsiTheme="minorHAnsi" w:cstheme="minorHAnsi"/>
                <w:szCs w:val="24"/>
              </w:rPr>
            </w:pPr>
          </w:p>
          <w:p w14:paraId="2A8789F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2CC5CD9C" w14:textId="77777777" w:rsidR="00541BD3" w:rsidRPr="00B7092C" w:rsidRDefault="00541BD3" w:rsidP="0082174E">
            <w:pPr>
              <w:pStyle w:val="ListParagraph"/>
              <w:spacing w:before="840"/>
              <w:ind w:left="0"/>
              <w:rPr>
                <w:rFonts w:asciiTheme="minorHAnsi" w:hAnsiTheme="minorHAnsi" w:cstheme="minorHAnsi"/>
                <w:szCs w:val="24"/>
              </w:rPr>
            </w:pPr>
          </w:p>
          <w:p w14:paraId="3B6DA89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ITU standards</w:t>
            </w:r>
          </w:p>
          <w:p w14:paraId="78E8CD24"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3FD57AD1" w14:textId="77777777" w:rsidTr="00B7092C">
        <w:tc>
          <w:tcPr>
            <w:tcW w:w="1239" w:type="dxa"/>
          </w:tcPr>
          <w:p w14:paraId="6B0357A1"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A459DA4"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1.5 Within the framework of these Regulations, the provision and operation of international telecommunication services in each relation is pursuant to mutual agreement between authorized operating agencies.</w:t>
            </w:r>
          </w:p>
        </w:tc>
        <w:tc>
          <w:tcPr>
            <w:tcW w:w="2549" w:type="dxa"/>
          </w:tcPr>
          <w:p w14:paraId="5BBD9AFB"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1.5 Within the framework of the present Regulations, the provision and operation of international telecommunication services in each relation is pursuant to mutual agreement between administrations*. </w:t>
            </w:r>
          </w:p>
          <w:p w14:paraId="13EF7983" w14:textId="77777777" w:rsidR="00541BD3" w:rsidRPr="00B7092C" w:rsidRDefault="00541BD3" w:rsidP="0082174E">
            <w:pPr>
              <w:rPr>
                <w:rFonts w:asciiTheme="minorHAnsi" w:hAnsiTheme="minorHAnsi" w:cstheme="minorHAnsi"/>
                <w:szCs w:val="24"/>
              </w:rPr>
            </w:pPr>
          </w:p>
          <w:p w14:paraId="6515406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7B54708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 and solves interconnect challenges, but does not include new actors.</w:t>
            </w:r>
          </w:p>
          <w:p w14:paraId="20038BC7" w14:textId="77777777" w:rsidR="00541BD3" w:rsidRPr="00B7092C" w:rsidRDefault="00541BD3" w:rsidP="0082174E">
            <w:pPr>
              <w:pStyle w:val="ListParagraph"/>
              <w:spacing w:before="840"/>
              <w:ind w:left="0"/>
              <w:rPr>
                <w:rFonts w:asciiTheme="minorHAnsi" w:hAnsiTheme="minorHAnsi" w:cstheme="minorHAnsi"/>
                <w:szCs w:val="24"/>
              </w:rPr>
            </w:pPr>
          </w:p>
          <w:p w14:paraId="4316170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applicable since most agreements are settled outside the ITRs framework.</w:t>
            </w:r>
          </w:p>
          <w:p w14:paraId="417F2BAF"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46BBA9D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 with some members noting that it allows the establishment of international telecommunication services on commercial terms through mutual agreement between authorised operating agencies.</w:t>
            </w:r>
          </w:p>
          <w:p w14:paraId="2870ACED" w14:textId="77777777" w:rsidR="00541BD3" w:rsidRPr="00B7092C" w:rsidRDefault="00541BD3" w:rsidP="0082174E">
            <w:pPr>
              <w:pStyle w:val="ListParagraph"/>
              <w:spacing w:before="840"/>
              <w:ind w:left="0"/>
              <w:rPr>
                <w:rFonts w:asciiTheme="minorHAnsi" w:hAnsiTheme="minorHAnsi" w:cstheme="minorHAnsi"/>
                <w:szCs w:val="24"/>
              </w:rPr>
            </w:pPr>
          </w:p>
          <w:p w14:paraId="689CD08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because it does not include new actors.</w:t>
            </w:r>
          </w:p>
          <w:p w14:paraId="20A82DCE" w14:textId="77777777" w:rsidR="00541BD3" w:rsidRPr="00B7092C" w:rsidRDefault="00541BD3" w:rsidP="0082174E">
            <w:pPr>
              <w:pStyle w:val="ListParagraph"/>
              <w:spacing w:before="840"/>
              <w:ind w:left="0"/>
              <w:rPr>
                <w:rFonts w:asciiTheme="minorHAnsi" w:hAnsiTheme="minorHAnsi" w:cstheme="minorHAnsi"/>
                <w:szCs w:val="24"/>
              </w:rPr>
            </w:pPr>
          </w:p>
          <w:p w14:paraId="6EF202F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w:t>
            </w:r>
            <w:r w:rsidRPr="00B7092C">
              <w:rPr>
                <w:rFonts w:asciiTheme="minorHAnsi" w:hAnsiTheme="minorHAnsi" w:cstheme="minorHAnsi"/>
                <w:szCs w:val="24"/>
              </w:rPr>
              <w:lastRenderedPageBreak/>
              <w:t>not flexible to accommodate the way modern agreements are managed.</w:t>
            </w:r>
          </w:p>
          <w:p w14:paraId="4C1B1449" w14:textId="467A6DE9"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45E613F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26994765" w14:textId="77777777" w:rsidR="00541BD3" w:rsidRPr="00B7092C" w:rsidRDefault="00541BD3" w:rsidP="0082174E">
            <w:pPr>
              <w:pStyle w:val="ListParagraph"/>
              <w:spacing w:before="840"/>
              <w:ind w:left="0"/>
              <w:rPr>
                <w:rFonts w:asciiTheme="minorHAnsi" w:hAnsiTheme="minorHAnsi" w:cstheme="minorHAnsi"/>
                <w:szCs w:val="24"/>
              </w:rPr>
            </w:pPr>
          </w:p>
          <w:p w14:paraId="6154C4E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C12E29C" w14:textId="77777777" w:rsidR="00541BD3" w:rsidRPr="00B7092C" w:rsidRDefault="00541BD3" w:rsidP="0082174E">
            <w:pPr>
              <w:pStyle w:val="ListParagraph"/>
              <w:spacing w:before="840"/>
              <w:ind w:left="0"/>
              <w:rPr>
                <w:rFonts w:asciiTheme="minorHAnsi" w:hAnsiTheme="minorHAnsi" w:cstheme="minorHAnsi"/>
                <w:szCs w:val="24"/>
              </w:rPr>
            </w:pPr>
          </w:p>
          <w:p w14:paraId="4B8C247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5A606A29"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0B4DD472" w14:textId="77777777" w:rsidTr="00B7092C">
        <w:tc>
          <w:tcPr>
            <w:tcW w:w="1239" w:type="dxa"/>
          </w:tcPr>
          <w:p w14:paraId="7BD5682F"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50ABF1F"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1.6 In implementing the principles of these Regulations, authorized operating agencies should comply with, to the greatest extent practicable, the relevant ITU-T Recommendations.</w:t>
            </w:r>
          </w:p>
          <w:p w14:paraId="4852DF67" w14:textId="77777777" w:rsidR="00541BD3" w:rsidRPr="00B7092C" w:rsidRDefault="00541BD3" w:rsidP="0082174E">
            <w:pPr>
              <w:pStyle w:val="ListParagraph"/>
              <w:spacing w:before="840"/>
              <w:ind w:left="0"/>
              <w:rPr>
                <w:rFonts w:asciiTheme="minorHAnsi" w:hAnsiTheme="minorHAnsi" w:cstheme="minorHAnsi"/>
                <w:b/>
                <w:szCs w:val="24"/>
              </w:rPr>
            </w:pPr>
          </w:p>
        </w:tc>
        <w:tc>
          <w:tcPr>
            <w:tcW w:w="2549" w:type="dxa"/>
          </w:tcPr>
          <w:p w14:paraId="2E5155C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1.6 In implementing the principles of these Regulations, administrations* should comply with, to the greatest extent practicable, the relevant CCITT Recommendations, including any Instructions forming part of or derived from these Recommendations.</w:t>
            </w:r>
          </w:p>
          <w:p w14:paraId="0154613A" w14:textId="77777777" w:rsidR="00541BD3" w:rsidRPr="00B7092C" w:rsidRDefault="00541BD3" w:rsidP="0082174E">
            <w:pPr>
              <w:pStyle w:val="ListParagraph"/>
              <w:spacing w:before="840"/>
              <w:ind w:left="0"/>
              <w:rPr>
                <w:rFonts w:asciiTheme="minorHAnsi" w:hAnsiTheme="minorHAnsi" w:cstheme="minorHAnsi"/>
                <w:szCs w:val="24"/>
              </w:rPr>
            </w:pPr>
          </w:p>
          <w:p w14:paraId="1D22AED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569912A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applicable and supports development of networks and services, noting that  it also provides guidelines which are non-mandatory but may therefore not be observed. </w:t>
            </w:r>
          </w:p>
          <w:p w14:paraId="496D01F2" w14:textId="77777777" w:rsidR="00541BD3" w:rsidRPr="00B7092C" w:rsidRDefault="00541BD3" w:rsidP="0082174E">
            <w:pPr>
              <w:pStyle w:val="ListParagraph"/>
              <w:spacing w:before="840"/>
              <w:ind w:left="0"/>
              <w:rPr>
                <w:rFonts w:asciiTheme="minorHAnsi" w:hAnsiTheme="minorHAnsi" w:cstheme="minorHAnsi"/>
                <w:szCs w:val="24"/>
              </w:rPr>
            </w:pPr>
          </w:p>
          <w:p w14:paraId="75F0735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 also highlighted that this provision could be in contradiction with provision 1.4. </w:t>
            </w:r>
          </w:p>
          <w:p w14:paraId="24857C97" w14:textId="77777777" w:rsidR="00541BD3" w:rsidRPr="00B7092C" w:rsidRDefault="00541BD3" w:rsidP="0082174E">
            <w:pPr>
              <w:pStyle w:val="ListParagraph"/>
              <w:spacing w:before="840"/>
              <w:ind w:left="0"/>
              <w:rPr>
                <w:rFonts w:asciiTheme="minorHAnsi" w:hAnsiTheme="minorHAnsi" w:cstheme="minorHAnsi"/>
                <w:szCs w:val="24"/>
              </w:rPr>
            </w:pPr>
          </w:p>
          <w:p w14:paraId="7659452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applicability of the provision is unclear because it is open </w:t>
            </w:r>
            <w:r w:rsidRPr="00B7092C">
              <w:rPr>
                <w:rFonts w:asciiTheme="minorHAnsi" w:hAnsiTheme="minorHAnsi" w:cstheme="minorHAnsi"/>
                <w:szCs w:val="24"/>
              </w:rPr>
              <w:lastRenderedPageBreak/>
              <w:t xml:space="preserve">to wide interpretation and in any case is not legally enforceable. </w:t>
            </w:r>
          </w:p>
        </w:tc>
        <w:tc>
          <w:tcPr>
            <w:tcW w:w="2269" w:type="dxa"/>
          </w:tcPr>
          <w:p w14:paraId="59BF4DA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is to a certain extent flexible to accommodate new trends and emergent issues, also because it allows other standards to be used.</w:t>
            </w:r>
          </w:p>
          <w:p w14:paraId="1B11C639" w14:textId="77777777" w:rsidR="00541BD3" w:rsidRPr="00B7092C" w:rsidRDefault="00541BD3" w:rsidP="0082174E">
            <w:pPr>
              <w:pStyle w:val="ListParagraph"/>
              <w:spacing w:before="840"/>
              <w:ind w:left="0"/>
              <w:rPr>
                <w:rFonts w:asciiTheme="minorHAnsi" w:hAnsiTheme="minorHAnsi" w:cstheme="minorHAnsi"/>
                <w:szCs w:val="24"/>
              </w:rPr>
            </w:pPr>
          </w:p>
          <w:p w14:paraId="13EE3D0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noted that </w:t>
            </w:r>
            <w:bookmarkStart w:id="3" w:name="lt_pId132"/>
            <w:r w:rsidRPr="00B7092C">
              <w:rPr>
                <w:rFonts w:asciiTheme="minorHAnsi" w:hAnsiTheme="minorHAnsi" w:cstheme="minorHAnsi"/>
                <w:szCs w:val="24"/>
              </w:rPr>
              <w:t xml:space="preserve">the limited range of Recommendations used is one reason for the limited flexibility of this provision. </w:t>
            </w:r>
            <w:bookmarkEnd w:id="3"/>
          </w:p>
          <w:p w14:paraId="2068022D" w14:textId="77777777" w:rsidR="00541BD3" w:rsidRPr="00B7092C" w:rsidRDefault="00541BD3" w:rsidP="0082174E">
            <w:pPr>
              <w:pStyle w:val="ListParagraph"/>
              <w:spacing w:before="840"/>
              <w:ind w:left="0"/>
              <w:rPr>
                <w:rFonts w:asciiTheme="minorHAnsi" w:hAnsiTheme="minorHAnsi" w:cstheme="minorHAnsi"/>
                <w:szCs w:val="24"/>
              </w:rPr>
            </w:pPr>
          </w:p>
          <w:p w14:paraId="51284E2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not flexible because </w:t>
            </w:r>
            <w:r w:rsidRPr="00B7092C">
              <w:rPr>
                <w:rFonts w:asciiTheme="minorHAnsi" w:hAnsiTheme="minorHAnsi" w:cstheme="minorHAnsi"/>
                <w:szCs w:val="24"/>
              </w:rPr>
              <w:lastRenderedPageBreak/>
              <w:t>it lacks clarity since Recommendations for new trends and issues take time to become available.</w:t>
            </w:r>
          </w:p>
          <w:p w14:paraId="52202E77"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37A36B9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136349F6" w14:textId="77777777" w:rsidR="00541BD3" w:rsidRPr="00B7092C" w:rsidRDefault="00541BD3" w:rsidP="0082174E">
            <w:pPr>
              <w:pStyle w:val="ListParagraph"/>
              <w:spacing w:before="840"/>
              <w:ind w:left="0"/>
              <w:rPr>
                <w:rFonts w:asciiTheme="minorHAnsi" w:hAnsiTheme="minorHAnsi" w:cstheme="minorHAnsi"/>
                <w:szCs w:val="24"/>
              </w:rPr>
            </w:pPr>
          </w:p>
          <w:p w14:paraId="63192E7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58198697" w14:textId="77777777" w:rsidR="00541BD3" w:rsidRPr="00B7092C" w:rsidRDefault="00541BD3" w:rsidP="0082174E">
            <w:pPr>
              <w:pStyle w:val="ListParagraph"/>
              <w:spacing w:before="840"/>
              <w:ind w:left="0"/>
              <w:rPr>
                <w:rFonts w:asciiTheme="minorHAnsi" w:hAnsiTheme="minorHAnsi" w:cstheme="minorHAnsi"/>
                <w:szCs w:val="24"/>
              </w:rPr>
            </w:pPr>
          </w:p>
          <w:p w14:paraId="664D417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3CD67B88"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20F5DF7" w14:textId="77777777" w:rsidTr="00B7092C">
        <w:tc>
          <w:tcPr>
            <w:tcW w:w="1239" w:type="dxa"/>
          </w:tcPr>
          <w:p w14:paraId="43DBCA31" w14:textId="77777777" w:rsidR="00541BD3" w:rsidRPr="00B7092C" w:rsidRDefault="00541BD3" w:rsidP="00541BD3">
            <w:pPr>
              <w:pStyle w:val="ListParagraph"/>
              <w:numPr>
                <w:ilvl w:val="0"/>
                <w:numId w:val="29"/>
              </w:numPr>
              <w:rPr>
                <w:rFonts w:asciiTheme="minorHAnsi" w:hAnsiTheme="minorHAnsi" w:cstheme="minorHAnsi"/>
                <w:szCs w:val="24"/>
              </w:rPr>
            </w:pPr>
          </w:p>
        </w:tc>
        <w:tc>
          <w:tcPr>
            <w:tcW w:w="2983" w:type="dxa"/>
          </w:tcPr>
          <w:p w14:paraId="61E89D27" w14:textId="77777777" w:rsidR="00541BD3" w:rsidRPr="00B7092C" w:rsidRDefault="00541BD3" w:rsidP="0082174E">
            <w:pPr>
              <w:rPr>
                <w:rFonts w:asciiTheme="minorHAnsi" w:hAnsiTheme="minorHAnsi" w:cstheme="minorHAnsi"/>
                <w:b/>
                <w:szCs w:val="24"/>
              </w:rPr>
            </w:pPr>
            <w:r w:rsidRPr="00B7092C">
              <w:rPr>
                <w:rFonts w:asciiTheme="minorHAnsi" w:hAnsiTheme="minorHAnsi" w:cstheme="minorHAnsi"/>
                <w:b/>
                <w:szCs w:val="24"/>
              </w:rPr>
              <w:t>1.7 (a) 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tc>
        <w:tc>
          <w:tcPr>
            <w:tcW w:w="2549" w:type="dxa"/>
          </w:tcPr>
          <w:p w14:paraId="33E1DBD4"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1.7 (a) These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w:t>
            </w:r>
          </w:p>
          <w:p w14:paraId="7ABB14C0" w14:textId="77777777" w:rsidR="00541BD3" w:rsidRPr="00B7092C" w:rsidRDefault="00541BD3" w:rsidP="0082174E">
            <w:pPr>
              <w:pStyle w:val="ListParagraph"/>
              <w:spacing w:before="840"/>
              <w:ind w:left="0"/>
              <w:rPr>
                <w:rFonts w:asciiTheme="minorHAnsi" w:hAnsiTheme="minorHAnsi" w:cstheme="minorHAnsi"/>
                <w:szCs w:val="24"/>
              </w:rPr>
            </w:pPr>
          </w:p>
        </w:tc>
        <w:tc>
          <w:tcPr>
            <w:tcW w:w="2208" w:type="dxa"/>
          </w:tcPr>
          <w:p w14:paraId="7618078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it takes into account national circumstances and sovereign rights.</w:t>
            </w:r>
          </w:p>
          <w:p w14:paraId="12E6AB87" w14:textId="77777777" w:rsidR="00541BD3" w:rsidRPr="00B7092C" w:rsidRDefault="00541BD3" w:rsidP="0082174E">
            <w:pPr>
              <w:pStyle w:val="ListParagraph"/>
              <w:spacing w:before="840"/>
              <w:ind w:left="0"/>
              <w:rPr>
                <w:rFonts w:asciiTheme="minorHAnsi" w:hAnsiTheme="minorHAnsi" w:cstheme="minorHAnsi"/>
                <w:szCs w:val="24"/>
              </w:rPr>
            </w:pPr>
          </w:p>
          <w:p w14:paraId="154750A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necessary because it overlaps with the Constitution.</w:t>
            </w:r>
          </w:p>
          <w:p w14:paraId="6BED692F" w14:textId="77777777" w:rsidR="00541BD3" w:rsidRPr="00B7092C" w:rsidRDefault="00541BD3" w:rsidP="0082174E">
            <w:pPr>
              <w:pStyle w:val="ListParagraph"/>
              <w:spacing w:before="840"/>
              <w:ind w:left="0"/>
              <w:rPr>
                <w:rFonts w:asciiTheme="minorHAnsi" w:hAnsiTheme="minorHAnsi" w:cstheme="minorHAnsi"/>
                <w:szCs w:val="24"/>
              </w:rPr>
            </w:pPr>
          </w:p>
          <w:p w14:paraId="0DE92677" w14:textId="77777777" w:rsidR="00541BD3" w:rsidRPr="00B7092C" w:rsidRDefault="00541BD3" w:rsidP="0082174E">
            <w:pPr>
              <w:pStyle w:val="ListParagraph"/>
              <w:spacing w:before="840"/>
              <w:ind w:left="0"/>
              <w:rPr>
                <w:rFonts w:asciiTheme="minorHAnsi" w:hAnsiTheme="minorHAnsi" w:cstheme="minorHAnsi"/>
                <w:szCs w:val="24"/>
              </w:rPr>
            </w:pPr>
          </w:p>
          <w:p w14:paraId="44755668" w14:textId="77777777" w:rsidR="00541BD3" w:rsidRPr="00B7092C" w:rsidRDefault="00541BD3" w:rsidP="0082174E">
            <w:pPr>
              <w:pStyle w:val="ListParagraph"/>
              <w:spacing w:before="840"/>
              <w:ind w:left="0"/>
              <w:rPr>
                <w:rFonts w:asciiTheme="minorHAnsi" w:hAnsiTheme="minorHAnsi" w:cstheme="minorHAnsi"/>
                <w:szCs w:val="24"/>
              </w:rPr>
            </w:pPr>
          </w:p>
          <w:p w14:paraId="6480AFF1"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37EA9A6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3E331453" w14:textId="77777777" w:rsidR="00541BD3" w:rsidRPr="00B7092C" w:rsidRDefault="00541BD3" w:rsidP="0082174E">
            <w:pPr>
              <w:pStyle w:val="ListParagraph"/>
              <w:spacing w:before="840"/>
              <w:ind w:left="0"/>
              <w:rPr>
                <w:rFonts w:asciiTheme="minorHAnsi" w:hAnsiTheme="minorHAnsi" w:cstheme="minorHAnsi"/>
                <w:szCs w:val="24"/>
              </w:rPr>
            </w:pPr>
          </w:p>
          <w:p w14:paraId="2C171AF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because it does not include new actors.</w:t>
            </w:r>
          </w:p>
          <w:p w14:paraId="5893718F" w14:textId="77777777" w:rsidR="00541BD3" w:rsidRPr="00B7092C" w:rsidRDefault="00541BD3" w:rsidP="0082174E">
            <w:pPr>
              <w:pStyle w:val="ListParagraph"/>
              <w:spacing w:before="840"/>
              <w:ind w:left="0"/>
              <w:rPr>
                <w:rFonts w:asciiTheme="minorHAnsi" w:hAnsiTheme="minorHAnsi" w:cstheme="minorHAnsi"/>
                <w:szCs w:val="24"/>
              </w:rPr>
            </w:pPr>
          </w:p>
          <w:p w14:paraId="2B786D1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flexibility is irrelevant to this provision.</w:t>
            </w:r>
          </w:p>
          <w:p w14:paraId="13BC460E"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38D8353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597F612A" w14:textId="77777777" w:rsidR="00541BD3" w:rsidRPr="00B7092C" w:rsidRDefault="00541BD3" w:rsidP="0082174E">
            <w:pPr>
              <w:pStyle w:val="ListParagraph"/>
              <w:spacing w:before="840"/>
              <w:ind w:left="0"/>
              <w:rPr>
                <w:rFonts w:asciiTheme="minorHAnsi" w:hAnsiTheme="minorHAnsi" w:cstheme="minorHAnsi"/>
                <w:szCs w:val="24"/>
              </w:rPr>
            </w:pPr>
          </w:p>
          <w:p w14:paraId="06BF79B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AACA203" w14:textId="77777777" w:rsidR="00541BD3" w:rsidRPr="00B7092C" w:rsidRDefault="00541BD3" w:rsidP="0082174E">
            <w:pPr>
              <w:pStyle w:val="ListParagraph"/>
              <w:spacing w:before="840"/>
              <w:ind w:left="0"/>
              <w:rPr>
                <w:rFonts w:asciiTheme="minorHAnsi" w:hAnsiTheme="minorHAnsi" w:cstheme="minorHAnsi"/>
                <w:szCs w:val="24"/>
              </w:rPr>
            </w:pPr>
          </w:p>
          <w:p w14:paraId="4BD05310"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942E87E" w14:textId="77777777" w:rsidTr="00B7092C">
        <w:tc>
          <w:tcPr>
            <w:tcW w:w="1239" w:type="dxa"/>
          </w:tcPr>
          <w:p w14:paraId="72947557"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46675AE"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1.7 (b) The Member State concerned shall, as appropriate, encourage the application of relevant ITU-</w:t>
            </w:r>
            <w:r w:rsidRPr="00B7092C">
              <w:rPr>
                <w:rFonts w:asciiTheme="minorHAnsi" w:hAnsiTheme="minorHAnsi" w:cstheme="minorHAnsi"/>
                <w:b/>
                <w:szCs w:val="24"/>
              </w:rPr>
              <w:lastRenderedPageBreak/>
              <w:t>T Recommendations by such service providers.</w:t>
            </w:r>
          </w:p>
        </w:tc>
        <w:tc>
          <w:tcPr>
            <w:tcW w:w="2549" w:type="dxa"/>
          </w:tcPr>
          <w:p w14:paraId="29BD5D6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1.7 (b) The Member concerned shall, as appropriate, encourage the application of relevant CCITT </w:t>
            </w:r>
            <w:r w:rsidRPr="00B7092C">
              <w:rPr>
                <w:rFonts w:asciiTheme="minorHAnsi" w:hAnsiTheme="minorHAnsi" w:cstheme="minorHAnsi"/>
                <w:szCs w:val="24"/>
              </w:rPr>
              <w:lastRenderedPageBreak/>
              <w:t>Recommendations by such service providers.</w:t>
            </w:r>
          </w:p>
        </w:tc>
        <w:tc>
          <w:tcPr>
            <w:tcW w:w="2208" w:type="dxa"/>
          </w:tcPr>
          <w:p w14:paraId="60B5971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applicable, supports development of </w:t>
            </w:r>
            <w:r w:rsidRPr="00B7092C">
              <w:rPr>
                <w:rFonts w:asciiTheme="minorHAnsi" w:hAnsiTheme="minorHAnsi" w:cstheme="minorHAnsi"/>
                <w:szCs w:val="24"/>
              </w:rPr>
              <w:lastRenderedPageBreak/>
              <w:t>networks and services and allows for nations to develop national solutions.</w:t>
            </w:r>
          </w:p>
          <w:p w14:paraId="1963FCD8" w14:textId="77777777" w:rsidR="00541BD3" w:rsidRPr="00B7092C" w:rsidRDefault="00541BD3" w:rsidP="0082174E">
            <w:pPr>
              <w:pStyle w:val="ListParagraph"/>
              <w:spacing w:before="840"/>
              <w:ind w:left="0"/>
              <w:rPr>
                <w:rFonts w:asciiTheme="minorHAnsi" w:hAnsiTheme="minorHAnsi" w:cstheme="minorHAnsi"/>
                <w:szCs w:val="24"/>
              </w:rPr>
            </w:pPr>
          </w:p>
          <w:p w14:paraId="2BE79E6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does not apply since the phrase “as appropriate” is open to such wide interpretation that Member States are not obligated to encourage the application of the relevant recommendations. </w:t>
            </w:r>
          </w:p>
          <w:p w14:paraId="6FB45DCF"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757FB53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to a certain extent flexible to </w:t>
            </w:r>
            <w:r w:rsidRPr="00B7092C">
              <w:rPr>
                <w:rFonts w:asciiTheme="minorHAnsi" w:hAnsiTheme="minorHAnsi" w:cstheme="minorHAnsi"/>
                <w:szCs w:val="24"/>
              </w:rPr>
              <w:lastRenderedPageBreak/>
              <w:t xml:space="preserve">accommodate new trends and emergent issues, also because it allows other standards to be used and allows for globalization of agencies, with some members noting the limited range of Recommendations used is one reason for the limited flexibility of this provision. </w:t>
            </w:r>
          </w:p>
          <w:p w14:paraId="3F58429E" w14:textId="77777777" w:rsidR="00541BD3" w:rsidRPr="00B7092C" w:rsidRDefault="00541BD3" w:rsidP="0082174E">
            <w:pPr>
              <w:pStyle w:val="ListParagraph"/>
              <w:spacing w:before="840"/>
              <w:ind w:left="0"/>
              <w:rPr>
                <w:rFonts w:asciiTheme="minorHAnsi" w:hAnsiTheme="minorHAnsi" w:cstheme="minorHAnsi"/>
                <w:szCs w:val="24"/>
              </w:rPr>
            </w:pPr>
          </w:p>
          <w:p w14:paraId="1566B59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not flexible since it is requires Member States to apply outdated recommendations. </w:t>
            </w:r>
          </w:p>
          <w:p w14:paraId="38008B6E" w14:textId="52F4D39B" w:rsidR="00F3239F" w:rsidRPr="00B7092C" w:rsidRDefault="00F3239F" w:rsidP="0082174E">
            <w:pPr>
              <w:pStyle w:val="ListParagraph"/>
              <w:spacing w:before="840"/>
              <w:ind w:left="0"/>
              <w:rPr>
                <w:rFonts w:asciiTheme="minorHAnsi" w:hAnsiTheme="minorHAnsi" w:cstheme="minorHAnsi"/>
                <w:szCs w:val="24"/>
              </w:rPr>
            </w:pPr>
          </w:p>
        </w:tc>
        <w:tc>
          <w:tcPr>
            <w:tcW w:w="2700" w:type="dxa"/>
          </w:tcPr>
          <w:p w14:paraId="07F1C13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608F4FE6" w14:textId="77777777" w:rsidR="00541BD3" w:rsidRPr="00B7092C" w:rsidRDefault="00541BD3" w:rsidP="0082174E">
            <w:pPr>
              <w:pStyle w:val="ListParagraph"/>
              <w:spacing w:before="840"/>
              <w:ind w:left="0"/>
              <w:rPr>
                <w:rFonts w:asciiTheme="minorHAnsi" w:hAnsiTheme="minorHAnsi" w:cstheme="minorHAnsi"/>
                <w:szCs w:val="24"/>
              </w:rPr>
            </w:pPr>
          </w:p>
          <w:p w14:paraId="74F9055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104FC6AF" w14:textId="77777777" w:rsidR="00541BD3" w:rsidRPr="00B7092C" w:rsidRDefault="00541BD3" w:rsidP="0082174E">
            <w:pPr>
              <w:pStyle w:val="ListParagraph"/>
              <w:spacing w:before="840"/>
              <w:ind w:left="0"/>
              <w:rPr>
                <w:rFonts w:asciiTheme="minorHAnsi" w:hAnsiTheme="minorHAnsi" w:cstheme="minorHAnsi"/>
                <w:szCs w:val="24"/>
              </w:rPr>
            </w:pPr>
          </w:p>
          <w:p w14:paraId="5F85F1D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309B2C15" w14:textId="77777777" w:rsidR="00541BD3" w:rsidRPr="00B7092C" w:rsidRDefault="00541BD3" w:rsidP="0082174E">
            <w:pPr>
              <w:pStyle w:val="ListParagraph"/>
              <w:spacing w:before="840"/>
              <w:ind w:left="0"/>
              <w:rPr>
                <w:rFonts w:asciiTheme="minorHAnsi" w:hAnsiTheme="minorHAnsi" w:cstheme="minorHAnsi"/>
                <w:szCs w:val="24"/>
              </w:rPr>
            </w:pPr>
          </w:p>
          <w:p w14:paraId="4BF6E1D8"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73709AA" w14:textId="77777777" w:rsidTr="00B7092C">
        <w:tc>
          <w:tcPr>
            <w:tcW w:w="1239" w:type="dxa"/>
          </w:tcPr>
          <w:p w14:paraId="76DE1F7C"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26ABF99"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1.7 (c) The Member States, where appropriate, shall cooperate in implementing these Regulations.</w:t>
            </w:r>
          </w:p>
        </w:tc>
        <w:tc>
          <w:tcPr>
            <w:tcW w:w="2549" w:type="dxa"/>
          </w:tcPr>
          <w:p w14:paraId="14452B9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1.7 (c) The Members, where appropriate, shall cooperate in implementing the International Telecommunication </w:t>
            </w:r>
            <w:r w:rsidRPr="00B7092C">
              <w:rPr>
                <w:rFonts w:asciiTheme="minorHAnsi" w:hAnsiTheme="minorHAnsi" w:cstheme="minorHAnsi"/>
                <w:szCs w:val="24"/>
              </w:rPr>
              <w:lastRenderedPageBreak/>
              <w:t>Regulations (For interpretation, also see Resolution No. 2).</w:t>
            </w:r>
          </w:p>
        </w:tc>
        <w:tc>
          <w:tcPr>
            <w:tcW w:w="2208" w:type="dxa"/>
          </w:tcPr>
          <w:p w14:paraId="3CA740D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applicable, supports development of networks and </w:t>
            </w:r>
            <w:r w:rsidRPr="00B7092C">
              <w:rPr>
                <w:rFonts w:asciiTheme="minorHAnsi" w:hAnsiTheme="minorHAnsi" w:cstheme="minorHAnsi"/>
                <w:szCs w:val="24"/>
              </w:rPr>
              <w:lastRenderedPageBreak/>
              <w:t>services and allows for nations to develop national solutions.</w:t>
            </w:r>
          </w:p>
          <w:p w14:paraId="776F35EB" w14:textId="77777777" w:rsidR="00541BD3" w:rsidRPr="00B7092C" w:rsidRDefault="00541BD3" w:rsidP="0082174E">
            <w:pPr>
              <w:pStyle w:val="ListParagraph"/>
              <w:spacing w:before="840"/>
              <w:ind w:left="0"/>
              <w:rPr>
                <w:rFonts w:asciiTheme="minorHAnsi" w:hAnsiTheme="minorHAnsi" w:cstheme="minorHAnsi"/>
                <w:szCs w:val="24"/>
              </w:rPr>
            </w:pPr>
          </w:p>
          <w:p w14:paraId="2473FAC4" w14:textId="17A7645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the applicability of this provision, and the phrase “as appropriate”,  is open to such wide interpretation that is places no obligation on states, further noting that there is also no definition of “cooperation”, which makes it even more difficult to enforce.</w:t>
            </w:r>
          </w:p>
          <w:p w14:paraId="10680730"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01E86D5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 xml:space="preserve">Some members were of the opinion that this provision is flexible to accommodate new trends and </w:t>
            </w:r>
            <w:r w:rsidRPr="00B7092C">
              <w:rPr>
                <w:rFonts w:asciiTheme="minorHAnsi" w:hAnsiTheme="minorHAnsi" w:cstheme="minorHAnsi"/>
                <w:szCs w:val="24"/>
              </w:rPr>
              <w:lastRenderedPageBreak/>
              <w:t>emergent issues, allowing for globalization of agencies.</w:t>
            </w:r>
          </w:p>
          <w:p w14:paraId="4CB70A24" w14:textId="77777777" w:rsidR="00541BD3" w:rsidRPr="00B7092C" w:rsidRDefault="00541BD3" w:rsidP="0082174E">
            <w:pPr>
              <w:pStyle w:val="ListParagraph"/>
              <w:spacing w:before="840"/>
              <w:ind w:left="0"/>
              <w:rPr>
                <w:rFonts w:asciiTheme="minorHAnsi" w:hAnsiTheme="minorHAnsi" w:cstheme="minorHAnsi"/>
                <w:szCs w:val="24"/>
              </w:rPr>
            </w:pPr>
          </w:p>
          <w:p w14:paraId="7B3B832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flexibility is not applicable to this provision, since most agreements are settled outside the ITRs framework</w:t>
            </w:r>
          </w:p>
        </w:tc>
        <w:tc>
          <w:tcPr>
            <w:tcW w:w="2700" w:type="dxa"/>
          </w:tcPr>
          <w:p w14:paraId="3522D4D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144D2BEE" w14:textId="77777777" w:rsidR="00541BD3" w:rsidRPr="00B7092C" w:rsidRDefault="00541BD3" w:rsidP="0082174E">
            <w:pPr>
              <w:pStyle w:val="ListParagraph"/>
              <w:spacing w:before="840"/>
              <w:ind w:left="0"/>
              <w:rPr>
                <w:rFonts w:asciiTheme="minorHAnsi" w:hAnsiTheme="minorHAnsi" w:cstheme="minorHAnsi"/>
                <w:szCs w:val="24"/>
              </w:rPr>
            </w:pPr>
          </w:p>
          <w:p w14:paraId="6F9B16C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stated that this provision is not necessary as it is no longer applicable or flexible.</w:t>
            </w:r>
          </w:p>
          <w:p w14:paraId="2BC6083E"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44F1AEF1" w14:textId="77777777" w:rsidTr="00B7092C">
        <w:tc>
          <w:tcPr>
            <w:tcW w:w="1239" w:type="dxa"/>
          </w:tcPr>
          <w:p w14:paraId="457AA21D"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CAA06D5"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1.8 These Regulations shall apply, regardless of the means of transmission used, so far as the Radio Regulations do not provide otherwise.</w:t>
            </w:r>
          </w:p>
        </w:tc>
        <w:tc>
          <w:tcPr>
            <w:tcW w:w="2549" w:type="dxa"/>
          </w:tcPr>
          <w:p w14:paraId="71D4DA1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1.8 The Regulations shall apply, regardless of the means of transmission used, so far as the Radio Regulations do not provide otherwise.</w:t>
            </w:r>
          </w:p>
        </w:tc>
        <w:tc>
          <w:tcPr>
            <w:tcW w:w="2208" w:type="dxa"/>
          </w:tcPr>
          <w:p w14:paraId="0DC08858"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is applicable and supports development of networks and services, noting that </w:t>
            </w:r>
            <w:r w:rsidRPr="00B7092C">
              <w:rPr>
                <w:rFonts w:asciiTheme="minorHAnsi" w:hAnsiTheme="minorHAnsi" w:cstheme="minorHAnsi"/>
                <w:szCs w:val="24"/>
              </w:rPr>
              <w:lastRenderedPageBreak/>
              <w:t>it also sets a clear distinction between ITRs and Radio regulations.</w:t>
            </w:r>
          </w:p>
          <w:p w14:paraId="2E3B4A8C" w14:textId="77777777" w:rsidR="00541BD3" w:rsidRPr="00B7092C" w:rsidRDefault="00541BD3" w:rsidP="0082174E">
            <w:pPr>
              <w:pStyle w:val="ListParagraph"/>
              <w:spacing w:before="840"/>
              <w:ind w:left="0"/>
              <w:rPr>
                <w:rFonts w:asciiTheme="minorHAnsi" w:hAnsiTheme="minorHAnsi" w:cstheme="minorHAnsi"/>
                <w:szCs w:val="24"/>
              </w:rPr>
            </w:pPr>
          </w:p>
          <w:p w14:paraId="41D6FCB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applicable because it addresses the scope of the treaty.</w:t>
            </w:r>
          </w:p>
          <w:p w14:paraId="41CDAC57"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0A5962B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is flexible to accommodate new trends and emergent issues.</w:t>
            </w:r>
          </w:p>
          <w:p w14:paraId="222DE466" w14:textId="77777777" w:rsidR="00541BD3" w:rsidRPr="00B7092C" w:rsidRDefault="00541BD3" w:rsidP="0082174E">
            <w:pPr>
              <w:pStyle w:val="ListParagraph"/>
              <w:spacing w:before="840"/>
              <w:ind w:left="0"/>
              <w:rPr>
                <w:rFonts w:asciiTheme="minorHAnsi" w:hAnsiTheme="minorHAnsi" w:cstheme="minorHAnsi"/>
                <w:szCs w:val="24"/>
              </w:rPr>
            </w:pPr>
          </w:p>
          <w:p w14:paraId="7090F1B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flexibility is not applicable to this provision since it addresses the scope of the treaty.</w:t>
            </w:r>
          </w:p>
          <w:p w14:paraId="03971D02" w14:textId="77777777" w:rsidR="00541BD3" w:rsidRPr="00B7092C" w:rsidRDefault="00541BD3" w:rsidP="0082174E">
            <w:pPr>
              <w:pStyle w:val="ListParagraph"/>
              <w:spacing w:before="840"/>
              <w:ind w:left="0"/>
              <w:rPr>
                <w:rFonts w:asciiTheme="minorHAnsi" w:hAnsiTheme="minorHAnsi" w:cstheme="minorHAnsi"/>
                <w:szCs w:val="24"/>
              </w:rPr>
            </w:pPr>
          </w:p>
          <w:p w14:paraId="57408980" w14:textId="77777777" w:rsidR="00541BD3" w:rsidRPr="00B7092C" w:rsidRDefault="00541BD3" w:rsidP="0082174E">
            <w:pPr>
              <w:pStyle w:val="ListParagraph"/>
              <w:spacing w:before="840"/>
              <w:ind w:left="0"/>
              <w:rPr>
                <w:rFonts w:asciiTheme="minorHAnsi" w:hAnsiTheme="minorHAnsi" w:cstheme="minorHAnsi"/>
                <w:szCs w:val="24"/>
              </w:rPr>
            </w:pPr>
          </w:p>
          <w:p w14:paraId="61E7E10B"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17B1524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08ADCA6E" w14:textId="77777777" w:rsidR="00541BD3" w:rsidRPr="00B7092C" w:rsidRDefault="00541BD3" w:rsidP="0082174E">
            <w:pPr>
              <w:pStyle w:val="ListParagraph"/>
              <w:spacing w:before="840"/>
              <w:ind w:left="0"/>
              <w:rPr>
                <w:rFonts w:asciiTheme="minorHAnsi" w:hAnsiTheme="minorHAnsi" w:cstheme="minorHAnsi"/>
                <w:szCs w:val="24"/>
              </w:rPr>
            </w:pPr>
          </w:p>
          <w:p w14:paraId="0E3B9BA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stated that this provision is not </w:t>
            </w:r>
            <w:r w:rsidRPr="00B7092C">
              <w:rPr>
                <w:rFonts w:asciiTheme="minorHAnsi" w:hAnsiTheme="minorHAnsi" w:cstheme="minorHAnsi"/>
                <w:szCs w:val="24"/>
              </w:rPr>
              <w:lastRenderedPageBreak/>
              <w:t>necessary as it is no longer applicable or flexible.</w:t>
            </w:r>
          </w:p>
          <w:p w14:paraId="1FCE35C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4394778B" w14:textId="77777777" w:rsidTr="00B7092C">
        <w:tc>
          <w:tcPr>
            <w:tcW w:w="1239" w:type="dxa"/>
          </w:tcPr>
          <w:p w14:paraId="06D12E5E"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21EC8552"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2.1 For the purpose of these Regulations, the following definitions shall apply. These terms and definitions do not, however, necessarily apply for other purposes.</w:t>
            </w:r>
          </w:p>
        </w:tc>
        <w:tc>
          <w:tcPr>
            <w:tcW w:w="2549" w:type="dxa"/>
          </w:tcPr>
          <w:p w14:paraId="09C364F9"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For the purpose of these Regulations, the following definitions shall apply. These terms and definitions do not, however, necessarily apply for other purposes.</w:t>
            </w:r>
          </w:p>
        </w:tc>
        <w:tc>
          <w:tcPr>
            <w:tcW w:w="2208" w:type="dxa"/>
          </w:tcPr>
          <w:p w14:paraId="28055131"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the applicability of the definitions is unclear regarding fostering provision and development of networks and services.</w:t>
            </w:r>
          </w:p>
          <w:p w14:paraId="6F088922" w14:textId="77777777" w:rsidR="00541BD3" w:rsidRPr="00B7092C" w:rsidRDefault="00541BD3" w:rsidP="0082174E">
            <w:pPr>
              <w:pStyle w:val="ListParagraph"/>
              <w:spacing w:before="840"/>
              <w:ind w:left="0"/>
              <w:rPr>
                <w:rFonts w:asciiTheme="minorHAnsi" w:hAnsiTheme="minorHAnsi" w:cstheme="minorHAnsi"/>
                <w:szCs w:val="24"/>
              </w:rPr>
            </w:pPr>
          </w:p>
          <w:p w14:paraId="3581D05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w:t>
            </w:r>
          </w:p>
          <w:p w14:paraId="50237918" w14:textId="77777777" w:rsidR="00541BD3" w:rsidRPr="00B7092C" w:rsidRDefault="00541BD3" w:rsidP="0082174E">
            <w:pPr>
              <w:pStyle w:val="ListParagraph"/>
              <w:spacing w:before="840"/>
              <w:ind w:left="0"/>
              <w:rPr>
                <w:rFonts w:asciiTheme="minorHAnsi" w:hAnsiTheme="minorHAnsi" w:cstheme="minorHAnsi"/>
                <w:szCs w:val="24"/>
              </w:rPr>
            </w:pPr>
          </w:p>
          <w:p w14:paraId="0B3187D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were of the opinion that this </w:t>
            </w:r>
            <w:r w:rsidRPr="00B7092C">
              <w:rPr>
                <w:rFonts w:asciiTheme="minorHAnsi" w:hAnsiTheme="minorHAnsi" w:cstheme="minorHAnsi"/>
                <w:szCs w:val="24"/>
              </w:rPr>
              <w:lastRenderedPageBreak/>
              <w:t>provision neither facilitates, nor hinders the provision and development of networks and services.</w:t>
            </w:r>
          </w:p>
          <w:p w14:paraId="7BE96A7A" w14:textId="0BC12192" w:rsidR="00F3239F" w:rsidRPr="00B7092C" w:rsidRDefault="00F3239F" w:rsidP="0082174E">
            <w:pPr>
              <w:pStyle w:val="ListParagraph"/>
              <w:spacing w:before="840"/>
              <w:ind w:left="0"/>
              <w:rPr>
                <w:rFonts w:asciiTheme="minorHAnsi" w:hAnsiTheme="minorHAnsi" w:cstheme="minorHAnsi"/>
                <w:szCs w:val="24"/>
              </w:rPr>
            </w:pPr>
          </w:p>
        </w:tc>
        <w:tc>
          <w:tcPr>
            <w:tcW w:w="2269" w:type="dxa"/>
          </w:tcPr>
          <w:p w14:paraId="44A6C59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the flexibility of the definitions is unclear regarding accommodation of new trends and emergent issues.</w:t>
            </w:r>
          </w:p>
          <w:p w14:paraId="4CF690F6" w14:textId="77777777" w:rsidR="00541BD3" w:rsidRPr="00B7092C" w:rsidRDefault="00541BD3" w:rsidP="0082174E">
            <w:pPr>
              <w:pStyle w:val="ListParagraph"/>
              <w:spacing w:before="840"/>
              <w:ind w:left="0"/>
              <w:rPr>
                <w:rFonts w:asciiTheme="minorHAnsi" w:hAnsiTheme="minorHAnsi" w:cstheme="minorHAnsi"/>
                <w:szCs w:val="24"/>
              </w:rPr>
            </w:pPr>
          </w:p>
          <w:p w14:paraId="2A24112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p w14:paraId="44B39CBA" w14:textId="77777777" w:rsidR="00541BD3" w:rsidRPr="00B7092C" w:rsidRDefault="00541BD3" w:rsidP="0082174E">
            <w:pPr>
              <w:pStyle w:val="ListParagraph"/>
              <w:spacing w:before="840"/>
              <w:ind w:left="0"/>
              <w:rPr>
                <w:rFonts w:asciiTheme="minorHAnsi" w:hAnsiTheme="minorHAnsi" w:cstheme="minorHAnsi"/>
                <w:szCs w:val="24"/>
              </w:rPr>
            </w:pPr>
          </w:p>
          <w:p w14:paraId="399059F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were of the opinion that this provision is neither flexible, nor </w:t>
            </w:r>
            <w:r w:rsidRPr="00B7092C">
              <w:rPr>
                <w:rFonts w:asciiTheme="minorHAnsi" w:hAnsiTheme="minorHAnsi" w:cstheme="minorHAnsi"/>
                <w:szCs w:val="24"/>
              </w:rPr>
              <w:lastRenderedPageBreak/>
              <w:t>inflexible in accommodating new trends and emergent issues.</w:t>
            </w:r>
          </w:p>
        </w:tc>
        <w:tc>
          <w:tcPr>
            <w:tcW w:w="2700" w:type="dxa"/>
          </w:tcPr>
          <w:p w14:paraId="71D7729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w:t>
            </w:r>
          </w:p>
          <w:p w14:paraId="7154680B" w14:textId="77777777" w:rsidR="00541BD3" w:rsidRPr="00B7092C" w:rsidRDefault="00541BD3" w:rsidP="0082174E">
            <w:pPr>
              <w:pStyle w:val="ListParagraph"/>
              <w:spacing w:before="840"/>
              <w:ind w:left="0"/>
              <w:rPr>
                <w:rFonts w:asciiTheme="minorHAnsi" w:hAnsiTheme="minorHAnsi" w:cstheme="minorHAnsi"/>
                <w:szCs w:val="24"/>
              </w:rPr>
            </w:pPr>
          </w:p>
          <w:p w14:paraId="4E284FA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B83A109" w14:textId="77777777" w:rsidR="00541BD3" w:rsidRPr="00B7092C" w:rsidRDefault="00541BD3" w:rsidP="0082174E">
            <w:pPr>
              <w:pStyle w:val="ListParagraph"/>
              <w:spacing w:before="840"/>
              <w:ind w:left="0"/>
              <w:rPr>
                <w:rFonts w:asciiTheme="minorHAnsi" w:hAnsiTheme="minorHAnsi" w:cstheme="minorHAnsi"/>
                <w:szCs w:val="24"/>
              </w:rPr>
            </w:pPr>
          </w:p>
          <w:p w14:paraId="03C5D667" w14:textId="77777777" w:rsidR="00541BD3" w:rsidRPr="00B7092C" w:rsidRDefault="00541BD3" w:rsidP="0082174E">
            <w:pPr>
              <w:pStyle w:val="ListParagraph"/>
              <w:spacing w:before="840"/>
              <w:ind w:left="0"/>
              <w:rPr>
                <w:rFonts w:asciiTheme="minorHAnsi" w:hAnsiTheme="minorHAnsi" w:cstheme="minorHAnsi"/>
                <w:szCs w:val="24"/>
              </w:rPr>
            </w:pPr>
          </w:p>
          <w:p w14:paraId="57BED1E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may not be relevant to the examination criteria that has been set</w:t>
            </w:r>
          </w:p>
          <w:p w14:paraId="4E879CBA"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768829AE" w14:textId="77777777" w:rsidTr="00B7092C">
        <w:tc>
          <w:tcPr>
            <w:tcW w:w="1239" w:type="dxa"/>
          </w:tcPr>
          <w:p w14:paraId="31BADF85"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691DCADB"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2.2 Telecommunication: Any transmission, emission or reception of signs, signals, writing, images and sounds or intelligence of any nature by wire, radio, optical or other electromagnetic systems.</w:t>
            </w:r>
          </w:p>
        </w:tc>
        <w:tc>
          <w:tcPr>
            <w:tcW w:w="2549" w:type="dxa"/>
          </w:tcPr>
          <w:p w14:paraId="36FC0FB9"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 xml:space="preserve">2.1 </w:t>
            </w:r>
            <w:r w:rsidRPr="00B7092C">
              <w:rPr>
                <w:rFonts w:cstheme="minorHAnsi"/>
                <w:sz w:val="24"/>
                <w:szCs w:val="24"/>
              </w:rPr>
              <w:t>Telecommunication: Any transmission, emission or reception of signs, signals, writing, images and sounds or intelligence of any nature by wire, radio, optical or other electromagnetic systems.</w:t>
            </w:r>
          </w:p>
        </w:tc>
        <w:tc>
          <w:tcPr>
            <w:tcW w:w="2208" w:type="dxa"/>
          </w:tcPr>
          <w:p w14:paraId="7EF3EFB7"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 and covers the current, common means of transmission of information.</w:t>
            </w:r>
          </w:p>
          <w:p w14:paraId="6F403291" w14:textId="77777777" w:rsidR="00541BD3" w:rsidRPr="00B7092C" w:rsidRDefault="00541BD3" w:rsidP="0082174E">
            <w:pPr>
              <w:pStyle w:val="ListParagraph"/>
              <w:spacing w:before="0"/>
              <w:ind w:left="0"/>
              <w:rPr>
                <w:rFonts w:asciiTheme="minorHAnsi" w:hAnsiTheme="minorHAnsi" w:cstheme="minorHAnsi"/>
                <w:szCs w:val="24"/>
              </w:rPr>
            </w:pPr>
          </w:p>
          <w:p w14:paraId="0CE0E4E2"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 xml:space="preserve">Some members noted that, in their view, the Internet and </w:t>
            </w:r>
            <w:proofErr w:type="spellStart"/>
            <w:r w:rsidRPr="00B7092C">
              <w:rPr>
                <w:rFonts w:asciiTheme="minorHAnsi" w:hAnsiTheme="minorHAnsi" w:cstheme="minorHAnsi"/>
                <w:szCs w:val="24"/>
              </w:rPr>
              <w:t>audiovisual</w:t>
            </w:r>
            <w:proofErr w:type="spellEnd"/>
            <w:r w:rsidRPr="00B7092C">
              <w:rPr>
                <w:rFonts w:asciiTheme="minorHAnsi" w:hAnsiTheme="minorHAnsi" w:cstheme="minorHAnsi"/>
                <w:szCs w:val="24"/>
              </w:rPr>
              <w:t xml:space="preserve"> media are telecommunications for the purpose of these Regulations, particularly if the objective is to promote the </w:t>
            </w:r>
            <w:r w:rsidRPr="00B7092C">
              <w:rPr>
                <w:rFonts w:asciiTheme="minorHAnsi" w:hAnsiTheme="minorHAnsi" w:cstheme="minorHAnsi"/>
                <w:szCs w:val="24"/>
              </w:rPr>
              <w:lastRenderedPageBreak/>
              <w:t>development of networks and services in an era of convergence.</w:t>
            </w:r>
          </w:p>
          <w:p w14:paraId="2AB95D7D" w14:textId="77777777" w:rsidR="00541BD3" w:rsidRPr="00B7092C" w:rsidRDefault="00541BD3" w:rsidP="0082174E">
            <w:pPr>
              <w:pStyle w:val="ListParagraph"/>
              <w:spacing w:before="840"/>
              <w:ind w:left="0"/>
              <w:rPr>
                <w:rFonts w:asciiTheme="minorHAnsi" w:hAnsiTheme="minorHAnsi" w:cstheme="minorHAnsi"/>
                <w:szCs w:val="24"/>
              </w:rPr>
            </w:pPr>
          </w:p>
          <w:p w14:paraId="24443E6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noted that this definition is the same as that contained in the Constitution.</w:t>
            </w:r>
          </w:p>
          <w:p w14:paraId="691AE5E2" w14:textId="77777777" w:rsidR="00541BD3" w:rsidRPr="00B7092C" w:rsidRDefault="00541BD3" w:rsidP="0082174E">
            <w:pPr>
              <w:pStyle w:val="ListParagraph"/>
              <w:spacing w:before="840"/>
              <w:ind w:left="0"/>
              <w:rPr>
                <w:rFonts w:asciiTheme="minorHAnsi" w:hAnsiTheme="minorHAnsi" w:cstheme="minorHAnsi"/>
                <w:szCs w:val="24"/>
              </w:rPr>
            </w:pPr>
          </w:p>
          <w:p w14:paraId="47F20198"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w:t>
            </w:r>
          </w:p>
          <w:p w14:paraId="2A33ECAD" w14:textId="77777777" w:rsidR="00541BD3" w:rsidRPr="00B7092C" w:rsidRDefault="00541BD3" w:rsidP="0082174E">
            <w:pPr>
              <w:pStyle w:val="ListParagraph"/>
              <w:spacing w:before="840"/>
              <w:ind w:left="0"/>
              <w:rPr>
                <w:rFonts w:asciiTheme="minorHAnsi" w:hAnsiTheme="minorHAnsi" w:cstheme="minorHAnsi"/>
                <w:szCs w:val="24"/>
              </w:rPr>
            </w:pPr>
          </w:p>
          <w:p w14:paraId="4C2EE59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were of the opinion that this provision neither facilitates, nor hinders the provision and development of networks and services.</w:t>
            </w:r>
          </w:p>
          <w:p w14:paraId="250B7520" w14:textId="06357750" w:rsidR="00F3239F" w:rsidRPr="00B7092C" w:rsidRDefault="00F3239F" w:rsidP="0082174E">
            <w:pPr>
              <w:pStyle w:val="ListParagraph"/>
              <w:spacing w:before="840"/>
              <w:ind w:left="0"/>
              <w:rPr>
                <w:rFonts w:asciiTheme="minorHAnsi" w:hAnsiTheme="minorHAnsi" w:cstheme="minorHAnsi"/>
                <w:szCs w:val="24"/>
              </w:rPr>
            </w:pPr>
          </w:p>
        </w:tc>
        <w:tc>
          <w:tcPr>
            <w:tcW w:w="2269" w:type="dxa"/>
          </w:tcPr>
          <w:p w14:paraId="4399230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is flexible to accommodate new trends and emergent issues.</w:t>
            </w:r>
          </w:p>
          <w:p w14:paraId="64E13AD9" w14:textId="77777777" w:rsidR="00541BD3" w:rsidRPr="00B7092C" w:rsidRDefault="00541BD3" w:rsidP="0082174E">
            <w:pPr>
              <w:pStyle w:val="ListParagraph"/>
              <w:spacing w:before="840"/>
              <w:ind w:left="0"/>
              <w:rPr>
                <w:rFonts w:asciiTheme="minorHAnsi" w:hAnsiTheme="minorHAnsi" w:cstheme="minorHAnsi"/>
                <w:szCs w:val="24"/>
              </w:rPr>
            </w:pPr>
          </w:p>
          <w:p w14:paraId="2F9B945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cover the concept of "electronic communication" in line with an approach geared towards the end user.</w:t>
            </w:r>
          </w:p>
          <w:p w14:paraId="7E968A98" w14:textId="77777777" w:rsidR="00541BD3" w:rsidRPr="00B7092C" w:rsidRDefault="00541BD3" w:rsidP="0082174E">
            <w:pPr>
              <w:pStyle w:val="ListParagraph"/>
              <w:spacing w:before="840"/>
              <w:ind w:left="0"/>
              <w:rPr>
                <w:rFonts w:asciiTheme="minorHAnsi" w:hAnsiTheme="minorHAnsi" w:cstheme="minorHAnsi"/>
                <w:szCs w:val="24"/>
              </w:rPr>
            </w:pPr>
          </w:p>
          <w:p w14:paraId="704FE3E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were of the opinion that this provision is neither </w:t>
            </w:r>
            <w:r w:rsidRPr="00B7092C">
              <w:rPr>
                <w:rFonts w:asciiTheme="minorHAnsi" w:hAnsiTheme="minorHAnsi" w:cstheme="minorHAnsi"/>
                <w:szCs w:val="24"/>
              </w:rPr>
              <w:lastRenderedPageBreak/>
              <w:t>flexible, nor inflexible in accommodating new trends and emergent issues.</w:t>
            </w:r>
          </w:p>
          <w:p w14:paraId="43E5EF8D"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6723D2B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lastRenderedPageBreak/>
              <w:t>Some members were of the opinion that this provision requires no change as it is applicable and flexible, or a reference to the relevant provision of the ITU CS should be made instead</w:t>
            </w:r>
          </w:p>
          <w:p w14:paraId="64574577" w14:textId="77777777" w:rsidR="00541BD3" w:rsidRPr="00B7092C" w:rsidRDefault="00541BD3" w:rsidP="0082174E">
            <w:pPr>
              <w:pStyle w:val="ListParagraph"/>
              <w:spacing w:before="840"/>
              <w:ind w:left="0"/>
              <w:rPr>
                <w:rFonts w:asciiTheme="minorHAnsi" w:hAnsiTheme="minorHAnsi" w:cstheme="minorHAnsi"/>
                <w:szCs w:val="24"/>
              </w:rPr>
            </w:pPr>
          </w:p>
          <w:p w14:paraId="0310CCA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6882E7C" w14:textId="77777777" w:rsidR="00541BD3" w:rsidRPr="00B7092C" w:rsidRDefault="00541BD3" w:rsidP="0082174E">
            <w:pPr>
              <w:pStyle w:val="ListParagraph"/>
              <w:spacing w:before="840"/>
              <w:ind w:left="0"/>
              <w:rPr>
                <w:rFonts w:asciiTheme="minorHAnsi" w:hAnsiTheme="minorHAnsi" w:cstheme="minorHAnsi"/>
                <w:szCs w:val="24"/>
              </w:rPr>
            </w:pPr>
          </w:p>
          <w:p w14:paraId="216C22A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suggested that this provision needs to be updated to reflect the changes that have taken place in the provision of telecommunication/ICTs services to the end user; Some other members </w:t>
            </w:r>
            <w:r w:rsidRPr="00B7092C">
              <w:rPr>
                <w:rFonts w:asciiTheme="minorHAnsi" w:hAnsiTheme="minorHAnsi" w:cstheme="minorHAnsi"/>
                <w:szCs w:val="24"/>
              </w:rPr>
              <w:lastRenderedPageBreak/>
              <w:t>suggested that an additional provision/definition be introduced for the same reason.</w:t>
            </w:r>
          </w:p>
          <w:p w14:paraId="4C79C505"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8B9EAE8" w14:textId="77777777" w:rsidTr="00B7092C">
        <w:tc>
          <w:tcPr>
            <w:tcW w:w="1239" w:type="dxa"/>
          </w:tcPr>
          <w:p w14:paraId="60B3E262"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000B246"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2.3 International telecommunication service: The offering of a telecommunication capability between telecommunication offices or stations of any nature that are in or belong to different countries.</w:t>
            </w:r>
          </w:p>
        </w:tc>
        <w:tc>
          <w:tcPr>
            <w:tcW w:w="2549" w:type="dxa"/>
          </w:tcPr>
          <w:p w14:paraId="65C41E1D"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2.2 International telecommunication service: The offering of a telecommunication capability between telecommunication offices or stations of any nature that are in or belong to different countries.</w:t>
            </w:r>
          </w:p>
        </w:tc>
        <w:tc>
          <w:tcPr>
            <w:tcW w:w="2208" w:type="dxa"/>
          </w:tcPr>
          <w:p w14:paraId="2FC433F3"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 with some members noting that this definition is the same as that contained in Constitution.</w:t>
            </w:r>
          </w:p>
          <w:p w14:paraId="1509BCF5" w14:textId="77777777" w:rsidR="00541BD3" w:rsidRPr="00B7092C" w:rsidRDefault="00541BD3" w:rsidP="0082174E">
            <w:pPr>
              <w:pStyle w:val="ListParagraph"/>
              <w:spacing w:before="0"/>
              <w:ind w:left="0"/>
              <w:rPr>
                <w:rFonts w:asciiTheme="minorHAnsi" w:hAnsiTheme="minorHAnsi" w:cstheme="minorHAnsi"/>
                <w:szCs w:val="24"/>
              </w:rPr>
            </w:pPr>
          </w:p>
          <w:p w14:paraId="31A2C804"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allows any agency to establish network services with other agencies without prejudice.</w:t>
            </w:r>
          </w:p>
          <w:p w14:paraId="4CE00018" w14:textId="77777777" w:rsidR="00541BD3" w:rsidRPr="00B7092C" w:rsidRDefault="00541BD3" w:rsidP="0082174E">
            <w:pPr>
              <w:pStyle w:val="ListParagraph"/>
              <w:spacing w:before="840"/>
              <w:ind w:left="0"/>
              <w:rPr>
                <w:rFonts w:asciiTheme="minorHAnsi" w:hAnsiTheme="minorHAnsi" w:cstheme="minorHAnsi"/>
                <w:szCs w:val="24"/>
              </w:rPr>
            </w:pPr>
          </w:p>
          <w:p w14:paraId="30CBB0D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p w14:paraId="48706CDD" w14:textId="3E2BC906" w:rsidR="00F3239F" w:rsidRPr="00B7092C" w:rsidRDefault="00F3239F" w:rsidP="0082174E">
            <w:pPr>
              <w:pStyle w:val="ListParagraph"/>
              <w:spacing w:before="840"/>
              <w:ind w:left="0"/>
              <w:rPr>
                <w:rFonts w:asciiTheme="minorHAnsi" w:hAnsiTheme="minorHAnsi" w:cstheme="minorHAnsi"/>
                <w:szCs w:val="24"/>
              </w:rPr>
            </w:pPr>
          </w:p>
        </w:tc>
        <w:tc>
          <w:tcPr>
            <w:tcW w:w="2269" w:type="dxa"/>
          </w:tcPr>
          <w:p w14:paraId="1C0D337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 with some members noting that future technologies are covered in the provision under the banner of “stations of any nature”.</w:t>
            </w:r>
          </w:p>
          <w:p w14:paraId="417BA276" w14:textId="77777777" w:rsidR="00541BD3" w:rsidRPr="00B7092C" w:rsidRDefault="00541BD3" w:rsidP="0082174E">
            <w:pPr>
              <w:pStyle w:val="ListParagraph"/>
              <w:spacing w:before="840"/>
              <w:ind w:left="0"/>
              <w:rPr>
                <w:rFonts w:asciiTheme="minorHAnsi" w:hAnsiTheme="minorHAnsi" w:cstheme="minorHAnsi"/>
                <w:szCs w:val="24"/>
              </w:rPr>
            </w:pPr>
          </w:p>
          <w:p w14:paraId="3F1460F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neither flexible, nor inflexible in accommodating new trends and emergent issues.</w:t>
            </w:r>
          </w:p>
          <w:p w14:paraId="0BD96E67"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2F6D2A8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0A045C7A" w14:textId="77777777" w:rsidR="00541BD3" w:rsidRPr="00B7092C" w:rsidRDefault="00541BD3" w:rsidP="0082174E">
            <w:pPr>
              <w:pStyle w:val="ListParagraph"/>
              <w:spacing w:before="840"/>
              <w:ind w:left="0"/>
              <w:rPr>
                <w:rFonts w:asciiTheme="minorHAnsi" w:hAnsiTheme="minorHAnsi" w:cstheme="minorHAnsi"/>
                <w:szCs w:val="24"/>
              </w:rPr>
            </w:pPr>
          </w:p>
          <w:p w14:paraId="645C5DF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468E3FB9" w14:textId="77777777" w:rsidR="00541BD3" w:rsidRPr="00B7092C" w:rsidRDefault="00541BD3" w:rsidP="0082174E">
            <w:pPr>
              <w:pStyle w:val="ListParagraph"/>
              <w:spacing w:before="840"/>
              <w:ind w:left="0"/>
              <w:rPr>
                <w:rFonts w:asciiTheme="minorHAnsi" w:hAnsiTheme="minorHAnsi" w:cstheme="minorHAnsi"/>
                <w:szCs w:val="24"/>
              </w:rPr>
            </w:pPr>
          </w:p>
          <w:p w14:paraId="5A2F785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6A299805"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3FFE071" w14:textId="77777777" w:rsidTr="00B7092C">
        <w:tc>
          <w:tcPr>
            <w:tcW w:w="1239" w:type="dxa"/>
          </w:tcPr>
          <w:p w14:paraId="6F75A01E"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E8C96F0"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2.4 Government telecommunications: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tc>
        <w:tc>
          <w:tcPr>
            <w:tcW w:w="2549" w:type="dxa"/>
          </w:tcPr>
          <w:p w14:paraId="4287285D"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xml:space="preserve">2.3 Government telecommunication: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 </w:t>
            </w:r>
          </w:p>
        </w:tc>
        <w:tc>
          <w:tcPr>
            <w:tcW w:w="2208" w:type="dxa"/>
          </w:tcPr>
          <w:p w14:paraId="02986C30" w14:textId="77777777" w:rsidR="00F3239F" w:rsidRPr="00B7092C" w:rsidRDefault="00F3239F" w:rsidP="00F3239F">
            <w:pPr>
              <w:pStyle w:val="ListParagraph"/>
              <w:spacing w:before="0"/>
              <w:ind w:left="0"/>
              <w:rPr>
                <w:rFonts w:asciiTheme="minorHAnsi" w:hAnsiTheme="minorHAnsi" w:cstheme="minorHAnsi"/>
                <w:szCs w:val="24"/>
              </w:rPr>
            </w:pPr>
          </w:p>
          <w:p w14:paraId="562453F2" w14:textId="49A2B8CD" w:rsidR="00541BD3" w:rsidRPr="00B7092C" w:rsidRDefault="00541BD3" w:rsidP="00F3239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applicable in fostering the provision and development of network and services, with some members noting that this definition is the same as that contained in Constitution.</w:t>
            </w:r>
          </w:p>
          <w:p w14:paraId="4AB554C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covers the current acceptable definition of government arms and security.</w:t>
            </w:r>
          </w:p>
          <w:p w14:paraId="2982961C" w14:textId="77777777" w:rsidR="00541BD3" w:rsidRPr="00B7092C" w:rsidRDefault="00541BD3" w:rsidP="0082174E">
            <w:pPr>
              <w:pStyle w:val="ListParagraph"/>
              <w:spacing w:before="840"/>
              <w:ind w:left="0"/>
              <w:rPr>
                <w:rFonts w:asciiTheme="minorHAnsi" w:hAnsiTheme="minorHAnsi" w:cstheme="minorHAnsi"/>
                <w:szCs w:val="24"/>
              </w:rPr>
            </w:pPr>
          </w:p>
          <w:p w14:paraId="11C58A0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the applicability of this definition/provision is unclear in regards to fostering the provision and development of networks and services.</w:t>
            </w:r>
          </w:p>
          <w:p w14:paraId="624C66C3"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280F203B" w14:textId="77777777" w:rsidR="00541BD3" w:rsidRPr="00B7092C" w:rsidRDefault="00541BD3" w:rsidP="0082174E">
            <w:pPr>
              <w:tabs>
                <w:tab w:val="clear" w:pos="794"/>
              </w:tabs>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675445A8" w14:textId="77777777" w:rsidR="00541BD3" w:rsidRPr="00B7092C" w:rsidRDefault="00541BD3" w:rsidP="0082174E">
            <w:pPr>
              <w:tabs>
                <w:tab w:val="clear" w:pos="794"/>
              </w:tabs>
              <w:rPr>
                <w:rFonts w:asciiTheme="minorHAnsi" w:hAnsiTheme="minorHAnsi" w:cstheme="minorHAnsi"/>
                <w:szCs w:val="24"/>
              </w:rPr>
            </w:pPr>
          </w:p>
          <w:p w14:paraId="2899BB3D" w14:textId="38315C2B" w:rsidR="00F3239F" w:rsidRPr="00B7092C" w:rsidRDefault="00541BD3" w:rsidP="00F3239F">
            <w:pPr>
              <w:tabs>
                <w:tab w:val="clear" w:pos="794"/>
              </w:tabs>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p w14:paraId="1556A62A" w14:textId="77777777" w:rsidR="00F3239F" w:rsidRPr="00B7092C" w:rsidRDefault="00F3239F" w:rsidP="00F3239F">
            <w:pPr>
              <w:tabs>
                <w:tab w:val="clear" w:pos="794"/>
              </w:tabs>
              <w:rPr>
                <w:rFonts w:asciiTheme="minorHAnsi" w:hAnsiTheme="minorHAnsi" w:cstheme="minorHAnsi"/>
                <w:szCs w:val="24"/>
              </w:rPr>
            </w:pPr>
          </w:p>
          <w:p w14:paraId="031DCDF7" w14:textId="77777777" w:rsidR="00541BD3" w:rsidRPr="00B7092C" w:rsidRDefault="00541BD3" w:rsidP="00F3239F">
            <w:pPr>
              <w:tabs>
                <w:tab w:val="clear" w:pos="794"/>
              </w:tabs>
              <w:rPr>
                <w:rFonts w:asciiTheme="minorHAnsi" w:hAnsiTheme="minorHAnsi" w:cstheme="minorHAnsi"/>
                <w:szCs w:val="24"/>
              </w:rPr>
            </w:pPr>
            <w:r w:rsidRPr="00B7092C">
              <w:rPr>
                <w:rFonts w:asciiTheme="minorHAnsi" w:hAnsiTheme="minorHAnsi" w:cstheme="minorHAnsi"/>
                <w:szCs w:val="24"/>
              </w:rPr>
              <w:t xml:space="preserve">Some members were of the opinion that this definition needs to be updated to reflect the changes that have taken place in regards to accommodating new trends and emerging issues, with some members noting that the definition may not fully cover local law enforcement agencies and all government branches </w:t>
            </w:r>
          </w:p>
          <w:p w14:paraId="73A0EDC7" w14:textId="58A9BF54" w:rsidR="00F3239F" w:rsidRPr="00B7092C" w:rsidRDefault="00F3239F" w:rsidP="00F3239F">
            <w:pPr>
              <w:tabs>
                <w:tab w:val="clear" w:pos="794"/>
              </w:tabs>
              <w:rPr>
                <w:rFonts w:asciiTheme="minorHAnsi" w:hAnsiTheme="minorHAnsi" w:cstheme="minorHAnsi"/>
                <w:szCs w:val="24"/>
              </w:rPr>
            </w:pPr>
          </w:p>
        </w:tc>
        <w:tc>
          <w:tcPr>
            <w:tcW w:w="2700" w:type="dxa"/>
          </w:tcPr>
          <w:p w14:paraId="7FCEF28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 or a reference to the relevant provision of the ITU CV should be made instead</w:t>
            </w:r>
          </w:p>
          <w:p w14:paraId="413B6CBA" w14:textId="77777777" w:rsidR="00541BD3" w:rsidRPr="00B7092C" w:rsidRDefault="00541BD3" w:rsidP="0082174E">
            <w:pPr>
              <w:pStyle w:val="ListParagraph"/>
              <w:spacing w:before="840"/>
              <w:ind w:left="0"/>
              <w:rPr>
                <w:rFonts w:asciiTheme="minorHAnsi" w:hAnsiTheme="minorHAnsi" w:cstheme="minorHAnsi"/>
                <w:szCs w:val="24"/>
              </w:rPr>
            </w:pPr>
          </w:p>
          <w:p w14:paraId="1FC6F84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2F2EC9E7" w14:textId="77777777" w:rsidR="00541BD3" w:rsidRPr="00B7092C" w:rsidRDefault="00541BD3" w:rsidP="0082174E">
            <w:pPr>
              <w:pStyle w:val="ListParagraph"/>
              <w:spacing w:before="840"/>
              <w:ind w:left="0"/>
              <w:rPr>
                <w:rFonts w:asciiTheme="minorHAnsi" w:hAnsiTheme="minorHAnsi" w:cstheme="minorHAnsi"/>
                <w:szCs w:val="24"/>
              </w:rPr>
            </w:pPr>
          </w:p>
          <w:p w14:paraId="3104792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3A8F65C"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AEAC9F4" w14:textId="77777777" w:rsidTr="00B7092C">
        <w:tc>
          <w:tcPr>
            <w:tcW w:w="1239" w:type="dxa"/>
          </w:tcPr>
          <w:p w14:paraId="1A5231A9"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5E47D55E" w14:textId="77777777" w:rsidR="00541BD3" w:rsidRPr="00B7092C" w:rsidRDefault="00541BD3" w:rsidP="0082174E">
            <w:pPr>
              <w:jc w:val="both"/>
              <w:rPr>
                <w:rFonts w:asciiTheme="minorHAnsi" w:hAnsiTheme="minorHAnsi" w:cstheme="minorHAnsi"/>
                <w:b/>
                <w:szCs w:val="24"/>
              </w:rPr>
            </w:pPr>
            <w:r w:rsidRPr="00B7092C">
              <w:rPr>
                <w:rFonts w:asciiTheme="minorHAnsi" w:hAnsiTheme="minorHAnsi" w:cstheme="minorHAnsi"/>
                <w:b/>
                <w:szCs w:val="24"/>
              </w:rPr>
              <w:t>2.5 Service telecommunication: A telecommunication that relates to public international telecommunications and that is exchanged among the following:</w:t>
            </w:r>
          </w:p>
          <w:p w14:paraId="04D1611A" w14:textId="77777777" w:rsidR="00541BD3" w:rsidRPr="00B7092C" w:rsidRDefault="00541BD3" w:rsidP="00541BD3">
            <w:pPr>
              <w:numPr>
                <w:ilvl w:val="0"/>
                <w:numId w:val="30"/>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Member States;</w:t>
            </w:r>
          </w:p>
          <w:p w14:paraId="424368AD" w14:textId="77777777" w:rsidR="00F3239F" w:rsidRPr="00B7092C" w:rsidRDefault="00541BD3" w:rsidP="00F3239F">
            <w:pPr>
              <w:numPr>
                <w:ilvl w:val="0"/>
                <w:numId w:val="30"/>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authorized operating agencies; and</w:t>
            </w:r>
          </w:p>
          <w:p w14:paraId="21DDDB03" w14:textId="4BF99E86" w:rsidR="00541BD3" w:rsidRPr="00B7092C" w:rsidRDefault="00541BD3" w:rsidP="00F3239F">
            <w:pPr>
              <w:numPr>
                <w:ilvl w:val="0"/>
                <w:numId w:val="30"/>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tc>
        <w:tc>
          <w:tcPr>
            <w:tcW w:w="2549" w:type="dxa"/>
          </w:tcPr>
          <w:p w14:paraId="5727D42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2.4 Service telecommunication: A telecommunication that relates to public international telecommunications and that is exchanged among the following:</w:t>
            </w:r>
          </w:p>
          <w:p w14:paraId="2E021896" w14:textId="77777777" w:rsidR="00541BD3" w:rsidRPr="00B7092C" w:rsidRDefault="00541BD3" w:rsidP="00541BD3">
            <w:pPr>
              <w:numPr>
                <w:ilvl w:val="0"/>
                <w:numId w:val="32"/>
              </w:num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rPr>
            </w:pPr>
            <w:r w:rsidRPr="00B7092C">
              <w:rPr>
                <w:rFonts w:asciiTheme="minorHAnsi" w:hAnsiTheme="minorHAnsi" w:cstheme="minorHAnsi"/>
                <w:szCs w:val="24"/>
              </w:rPr>
              <w:t>Administrations;</w:t>
            </w:r>
          </w:p>
          <w:p w14:paraId="2175EC1D" w14:textId="77777777" w:rsidR="00541BD3" w:rsidRPr="00B7092C" w:rsidRDefault="00541BD3" w:rsidP="00541BD3">
            <w:pPr>
              <w:numPr>
                <w:ilvl w:val="0"/>
                <w:numId w:val="32"/>
              </w:num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rPr>
            </w:pPr>
            <w:r w:rsidRPr="00B7092C">
              <w:rPr>
                <w:rFonts w:asciiTheme="minorHAnsi" w:hAnsiTheme="minorHAnsi" w:cstheme="minorHAnsi"/>
                <w:szCs w:val="24"/>
              </w:rPr>
              <w:t>recognized private operating agencies,</w:t>
            </w:r>
          </w:p>
          <w:p w14:paraId="43EFE229" w14:textId="77777777" w:rsidR="00541BD3" w:rsidRPr="00B7092C" w:rsidRDefault="00541BD3" w:rsidP="00541BD3">
            <w:pPr>
              <w:numPr>
                <w:ilvl w:val="0"/>
                <w:numId w:val="32"/>
              </w:num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Cs w:val="24"/>
              </w:rPr>
            </w:pPr>
            <w:r w:rsidRPr="00B7092C">
              <w:rPr>
                <w:rFonts w:asciiTheme="minorHAnsi" w:hAnsiTheme="minorHAnsi" w:cstheme="minorHAnsi"/>
                <w:szCs w:val="24"/>
              </w:rPr>
              <w:t xml:space="preserve">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 </w:t>
            </w:r>
          </w:p>
        </w:tc>
        <w:tc>
          <w:tcPr>
            <w:tcW w:w="2208" w:type="dxa"/>
          </w:tcPr>
          <w:p w14:paraId="5E6BBF56" w14:textId="77777777" w:rsidR="00F3239F" w:rsidRPr="00B7092C" w:rsidRDefault="00F3239F" w:rsidP="00F3239F">
            <w:pPr>
              <w:pStyle w:val="ListParagraph"/>
              <w:spacing w:before="0"/>
              <w:ind w:left="0"/>
              <w:rPr>
                <w:rFonts w:asciiTheme="minorHAnsi" w:hAnsiTheme="minorHAnsi" w:cstheme="minorHAnsi"/>
                <w:szCs w:val="24"/>
              </w:rPr>
            </w:pPr>
          </w:p>
          <w:p w14:paraId="64C41FA0" w14:textId="4BB79F6C" w:rsidR="00541BD3" w:rsidRPr="00B7092C" w:rsidRDefault="00541BD3" w:rsidP="00F3239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applicable in fostering the provision and development of network and services, with some members noting that this definition is similar to the definition contained in the Constitution.</w:t>
            </w:r>
          </w:p>
          <w:p w14:paraId="7BA0D26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tc>
        <w:tc>
          <w:tcPr>
            <w:tcW w:w="2269" w:type="dxa"/>
          </w:tcPr>
          <w:p w14:paraId="63B569ED" w14:textId="77777777" w:rsidR="00541BD3" w:rsidRPr="00B7092C" w:rsidRDefault="00541BD3" w:rsidP="0082174E">
            <w:pPr>
              <w:pStyle w:val="ListParagraph"/>
              <w:rPr>
                <w:rFonts w:asciiTheme="minorHAnsi" w:hAnsiTheme="minorHAnsi" w:cstheme="minorHAnsi"/>
                <w:szCs w:val="24"/>
              </w:rPr>
            </w:pPr>
          </w:p>
          <w:p w14:paraId="41AD8A21"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748C7D60" w14:textId="77777777" w:rsidR="00F3239F" w:rsidRPr="00B7092C" w:rsidRDefault="00F3239F" w:rsidP="0082174E">
            <w:pPr>
              <w:rPr>
                <w:rFonts w:asciiTheme="minorHAnsi" w:hAnsiTheme="minorHAnsi" w:cstheme="minorHAnsi"/>
                <w:szCs w:val="24"/>
              </w:rPr>
            </w:pPr>
          </w:p>
          <w:p w14:paraId="3C3340D1" w14:textId="2F138133"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tc>
        <w:tc>
          <w:tcPr>
            <w:tcW w:w="2700" w:type="dxa"/>
          </w:tcPr>
          <w:p w14:paraId="154A5DC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 or a reference to the relevant provision of the ITU CV should be made instead</w:t>
            </w:r>
          </w:p>
          <w:p w14:paraId="60FB880F" w14:textId="77777777" w:rsidR="00541BD3" w:rsidRPr="00B7092C" w:rsidRDefault="00541BD3" w:rsidP="0082174E">
            <w:pPr>
              <w:pStyle w:val="ListParagraph"/>
              <w:spacing w:before="840"/>
              <w:ind w:left="0"/>
              <w:rPr>
                <w:rFonts w:asciiTheme="minorHAnsi" w:hAnsiTheme="minorHAnsi" w:cstheme="minorHAnsi"/>
                <w:szCs w:val="24"/>
              </w:rPr>
            </w:pPr>
          </w:p>
          <w:p w14:paraId="2C9F843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E9FE082" w14:textId="77777777" w:rsidR="00541BD3" w:rsidRPr="00B7092C" w:rsidRDefault="00541BD3" w:rsidP="0082174E">
            <w:pPr>
              <w:pStyle w:val="ListParagraph"/>
              <w:spacing w:before="840"/>
              <w:ind w:left="0"/>
              <w:rPr>
                <w:rFonts w:asciiTheme="minorHAnsi" w:hAnsiTheme="minorHAnsi" w:cstheme="minorHAnsi"/>
                <w:szCs w:val="24"/>
              </w:rPr>
            </w:pPr>
          </w:p>
          <w:p w14:paraId="5674D3B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DC3E2F6" w14:textId="77777777" w:rsidTr="00B7092C">
        <w:tc>
          <w:tcPr>
            <w:tcW w:w="1239" w:type="dxa"/>
          </w:tcPr>
          <w:p w14:paraId="7C527180" w14:textId="77777777" w:rsidR="00541BD3" w:rsidRPr="00B7092C" w:rsidRDefault="00541BD3" w:rsidP="0082174E">
            <w:pPr>
              <w:spacing w:before="840"/>
              <w:rPr>
                <w:rFonts w:asciiTheme="minorHAnsi" w:hAnsiTheme="minorHAnsi" w:cstheme="minorHAnsi"/>
                <w:szCs w:val="24"/>
              </w:rPr>
            </w:pPr>
          </w:p>
        </w:tc>
        <w:tc>
          <w:tcPr>
            <w:tcW w:w="2983" w:type="dxa"/>
          </w:tcPr>
          <w:p w14:paraId="01D92FDE"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N/A</w:t>
            </w:r>
          </w:p>
        </w:tc>
        <w:tc>
          <w:tcPr>
            <w:tcW w:w="2549" w:type="dxa"/>
          </w:tcPr>
          <w:p w14:paraId="040E0E9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2.5 Privilege telecommunication</w:t>
            </w:r>
          </w:p>
          <w:p w14:paraId="2A51D65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2.5.1 A telecommunication that may be exchanged during:</w:t>
            </w:r>
          </w:p>
          <w:p w14:paraId="209906F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sessions of the ITU Administrative Council,</w:t>
            </w:r>
          </w:p>
          <w:p w14:paraId="29ACF8E0" w14:textId="77777777" w:rsidR="00541BD3" w:rsidRPr="00B7092C" w:rsidRDefault="00541BD3" w:rsidP="0082174E">
            <w:pPr>
              <w:pStyle w:val="Normalaftertitle"/>
              <w:rPr>
                <w:rFonts w:cstheme="minorHAnsi"/>
                <w:sz w:val="24"/>
                <w:szCs w:val="24"/>
              </w:rPr>
            </w:pPr>
            <w:r w:rsidRPr="00B7092C">
              <w:rPr>
                <w:rFonts w:cstheme="minorHAnsi"/>
                <w:sz w:val="24"/>
                <w:szCs w:val="24"/>
              </w:rPr>
              <w:t>- conferences and meetings of the ITU 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t>
            </w:r>
          </w:p>
          <w:p w14:paraId="6BD481F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2.5.2 A private telecommunication that may be exchanged during sessions of the ITU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t>
            </w:r>
          </w:p>
        </w:tc>
        <w:tc>
          <w:tcPr>
            <w:tcW w:w="2208" w:type="dxa"/>
          </w:tcPr>
          <w:p w14:paraId="528B38C9"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420E5AE6"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3BC20844"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43A40B31" w14:textId="77777777" w:rsidTr="00B7092C">
        <w:tc>
          <w:tcPr>
            <w:tcW w:w="1239" w:type="dxa"/>
          </w:tcPr>
          <w:p w14:paraId="7EE6AB10"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23D91C0"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2.6 International route: Technical facilities and installations located in different countries and used for telecommunication traffic between two international telecommunication terminal exchanges or offices.</w:t>
            </w:r>
          </w:p>
        </w:tc>
        <w:tc>
          <w:tcPr>
            <w:tcW w:w="2549" w:type="dxa"/>
          </w:tcPr>
          <w:p w14:paraId="3F0D6637"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xml:space="preserve"> 2.6 International route: Technical facilities and installations located in different countries and used for telecommunication traffic between two international telecommunication terminal exchanges or offices.</w:t>
            </w:r>
          </w:p>
        </w:tc>
        <w:tc>
          <w:tcPr>
            <w:tcW w:w="2208" w:type="dxa"/>
          </w:tcPr>
          <w:p w14:paraId="00172261"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applicable in fostering the provision and development of network and services</w:t>
            </w:r>
            <w:r w:rsidRPr="00B7092C" w:rsidDel="00C60F5D">
              <w:rPr>
                <w:rFonts w:asciiTheme="minorHAnsi" w:hAnsiTheme="minorHAnsi" w:cstheme="minorHAnsi"/>
                <w:szCs w:val="24"/>
              </w:rPr>
              <w:t xml:space="preserve"> </w:t>
            </w:r>
            <w:r w:rsidRPr="00B7092C">
              <w:rPr>
                <w:rFonts w:asciiTheme="minorHAnsi" w:hAnsiTheme="minorHAnsi" w:cstheme="minorHAnsi"/>
                <w:szCs w:val="24"/>
              </w:rPr>
              <w:t>Some members were of the opinion that this provision does not apply to the routing of Internet traffic and is restrictive considering the number of intermediary actors that have ensured the provision of international telecommunications services thus far.</w:t>
            </w:r>
          </w:p>
          <w:p w14:paraId="128E80EA"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p w14:paraId="7FF441C9" w14:textId="77777777" w:rsidR="00541BD3" w:rsidRPr="00B7092C" w:rsidRDefault="00541BD3" w:rsidP="0082174E">
            <w:pPr>
              <w:rPr>
                <w:rFonts w:asciiTheme="minorHAnsi" w:hAnsiTheme="minorHAnsi" w:cstheme="minorHAnsi"/>
                <w:szCs w:val="24"/>
              </w:rPr>
            </w:pPr>
          </w:p>
        </w:tc>
        <w:tc>
          <w:tcPr>
            <w:tcW w:w="2269" w:type="dxa"/>
          </w:tcPr>
          <w:p w14:paraId="27D6DAA8"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788F3532" w14:textId="77777777" w:rsidR="00541BD3" w:rsidRPr="00B7092C" w:rsidRDefault="00541BD3" w:rsidP="0082174E">
            <w:pPr>
              <w:rPr>
                <w:rFonts w:asciiTheme="minorHAnsi" w:hAnsiTheme="minorHAnsi" w:cstheme="minorHAnsi"/>
                <w:szCs w:val="24"/>
              </w:rPr>
            </w:pPr>
          </w:p>
          <w:p w14:paraId="28F8BB06"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p w14:paraId="692B9265"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479C15E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4A00A691" w14:textId="77777777" w:rsidR="00541BD3" w:rsidRPr="00B7092C" w:rsidRDefault="00541BD3" w:rsidP="0082174E">
            <w:pPr>
              <w:pStyle w:val="ListParagraph"/>
              <w:spacing w:before="840"/>
              <w:ind w:left="0"/>
              <w:rPr>
                <w:rFonts w:asciiTheme="minorHAnsi" w:hAnsiTheme="minorHAnsi" w:cstheme="minorHAnsi"/>
                <w:szCs w:val="24"/>
              </w:rPr>
            </w:pPr>
          </w:p>
          <w:p w14:paraId="1602E13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787D5D4" w14:textId="77777777" w:rsidR="00541BD3" w:rsidRPr="00B7092C" w:rsidRDefault="00541BD3" w:rsidP="0082174E">
            <w:pPr>
              <w:pStyle w:val="ListParagraph"/>
              <w:spacing w:before="840"/>
              <w:ind w:left="0"/>
              <w:rPr>
                <w:rFonts w:asciiTheme="minorHAnsi" w:hAnsiTheme="minorHAnsi" w:cstheme="minorHAnsi"/>
                <w:szCs w:val="24"/>
              </w:rPr>
            </w:pPr>
          </w:p>
          <w:p w14:paraId="0122D26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2FED74BC"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2C8736D" w14:textId="77777777" w:rsidTr="00B7092C">
        <w:tc>
          <w:tcPr>
            <w:tcW w:w="1239" w:type="dxa"/>
          </w:tcPr>
          <w:p w14:paraId="074E334E"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5E12E0B2" w14:textId="77777777" w:rsidR="00541BD3" w:rsidRPr="00B7092C" w:rsidRDefault="00541BD3" w:rsidP="0082174E">
            <w:pPr>
              <w:jc w:val="both"/>
              <w:rPr>
                <w:rFonts w:asciiTheme="minorHAnsi" w:hAnsiTheme="minorHAnsi" w:cstheme="minorHAnsi"/>
                <w:b/>
                <w:szCs w:val="24"/>
              </w:rPr>
            </w:pPr>
            <w:r w:rsidRPr="00B7092C">
              <w:rPr>
                <w:rFonts w:asciiTheme="minorHAnsi" w:hAnsiTheme="minorHAnsi" w:cstheme="minorHAnsi"/>
                <w:b/>
                <w:szCs w:val="24"/>
              </w:rPr>
              <w:t>2.7 Relation: Exchange of traffic between two terminal countries, always referring to a specific service, if there is between their authorized operating agencies:</w:t>
            </w:r>
          </w:p>
          <w:p w14:paraId="1542F0B2"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 xml:space="preserve"> </w:t>
            </w:r>
          </w:p>
        </w:tc>
        <w:tc>
          <w:tcPr>
            <w:tcW w:w="2549" w:type="dxa"/>
          </w:tcPr>
          <w:p w14:paraId="4418A2F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 2.7 Relation: Exchange of traffic between two terminal countries, always referring to a specific service if there is between their administrations*:</w:t>
            </w:r>
          </w:p>
          <w:p w14:paraId="0030064B"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or recognized private operating agency(</w:t>
            </w:r>
            <w:proofErr w:type="spellStart"/>
            <w:r w:rsidRPr="00B7092C">
              <w:rPr>
                <w:rFonts w:cstheme="minorHAnsi"/>
                <w:sz w:val="24"/>
                <w:szCs w:val="24"/>
              </w:rPr>
              <w:t>ies</w:t>
            </w:r>
            <w:proofErr w:type="spellEnd"/>
            <w:r w:rsidRPr="00B7092C">
              <w:rPr>
                <w:rFonts w:cstheme="minorHAnsi"/>
                <w:sz w:val="24"/>
                <w:szCs w:val="24"/>
              </w:rPr>
              <w:t>)</w:t>
            </w:r>
          </w:p>
        </w:tc>
        <w:tc>
          <w:tcPr>
            <w:tcW w:w="2208" w:type="dxa"/>
          </w:tcPr>
          <w:p w14:paraId="4D6E1FB2"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w:t>
            </w:r>
          </w:p>
          <w:p w14:paraId="14C2CF34" w14:textId="77777777" w:rsidR="00541BD3" w:rsidRPr="00B7092C" w:rsidRDefault="00541BD3" w:rsidP="0082174E">
            <w:pPr>
              <w:pStyle w:val="ListParagraph"/>
              <w:spacing w:before="840"/>
              <w:ind w:left="0"/>
              <w:rPr>
                <w:rFonts w:asciiTheme="minorHAnsi" w:hAnsiTheme="minorHAnsi" w:cstheme="minorHAnsi"/>
                <w:szCs w:val="24"/>
              </w:rPr>
            </w:pPr>
          </w:p>
          <w:p w14:paraId="1093B01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given that there can be a “relation” between two terminal countries without the involvement of their authorized operating agencies.</w:t>
            </w:r>
          </w:p>
          <w:p w14:paraId="6C34C2CE" w14:textId="77777777" w:rsidR="00F3239F" w:rsidRPr="00B7092C" w:rsidRDefault="00F3239F" w:rsidP="0082174E">
            <w:pPr>
              <w:rPr>
                <w:rFonts w:asciiTheme="minorHAnsi" w:hAnsiTheme="minorHAnsi" w:cstheme="minorHAnsi"/>
                <w:szCs w:val="24"/>
              </w:rPr>
            </w:pPr>
          </w:p>
          <w:p w14:paraId="3C322D8A" w14:textId="53512CE9"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p w14:paraId="6C09CEFD"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4F56A12B" w14:textId="7F83DBC7" w:rsidR="00541BD3" w:rsidRPr="00B7092C" w:rsidRDefault="00541BD3" w:rsidP="00F3239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00935B6E" w14:textId="77777777" w:rsidR="00F3239F" w:rsidRPr="00B7092C" w:rsidRDefault="00F3239F" w:rsidP="00F3239F">
            <w:pPr>
              <w:pStyle w:val="ListParagraph"/>
              <w:spacing w:before="0"/>
              <w:ind w:left="0"/>
              <w:rPr>
                <w:rFonts w:asciiTheme="minorHAnsi" w:hAnsiTheme="minorHAnsi" w:cstheme="minorHAnsi"/>
                <w:szCs w:val="24"/>
              </w:rPr>
            </w:pPr>
          </w:p>
          <w:p w14:paraId="1E4DD9F1" w14:textId="77777777" w:rsidR="00F3239F" w:rsidRPr="00B7092C" w:rsidRDefault="00541BD3" w:rsidP="00F3239F">
            <w:pPr>
              <w:spacing w:before="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developments such as communication services over the Internet and new actors.</w:t>
            </w:r>
          </w:p>
          <w:p w14:paraId="68DBCCEA" w14:textId="77777777" w:rsidR="00F3239F" w:rsidRPr="00B7092C" w:rsidRDefault="00F3239F" w:rsidP="00F3239F">
            <w:pPr>
              <w:spacing w:before="0"/>
              <w:rPr>
                <w:rFonts w:asciiTheme="minorHAnsi" w:hAnsiTheme="minorHAnsi" w:cstheme="minorHAnsi"/>
                <w:szCs w:val="24"/>
              </w:rPr>
            </w:pPr>
          </w:p>
          <w:p w14:paraId="674C1434" w14:textId="2BAEB829" w:rsidR="00541BD3" w:rsidRPr="00B7092C" w:rsidRDefault="00541BD3" w:rsidP="00F3239F">
            <w:pPr>
              <w:spacing w:before="0"/>
              <w:rPr>
                <w:rFonts w:asciiTheme="minorHAnsi" w:hAnsiTheme="minorHAnsi" w:cstheme="minorHAnsi"/>
                <w:szCs w:val="24"/>
              </w:rPr>
            </w:pPr>
            <w:r w:rsidRPr="00B7092C">
              <w:rPr>
                <w:rFonts w:asciiTheme="minorHAnsi" w:hAnsiTheme="minorHAnsi" w:cstheme="minorHAnsi"/>
                <w:szCs w:val="24"/>
              </w:rPr>
              <w:t>Some other members were of the opinion that this provision is no longer flexible in  accommodating new trends and emergent issues given that the relevance of its inclusion is not clear and the attempt to define the term makes it inflexible.</w:t>
            </w:r>
          </w:p>
          <w:p w14:paraId="6CAFFE6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tc>
        <w:tc>
          <w:tcPr>
            <w:tcW w:w="2700" w:type="dxa"/>
          </w:tcPr>
          <w:p w14:paraId="36BEDA3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52C6E12C" w14:textId="77777777" w:rsidR="00541BD3" w:rsidRPr="00B7092C" w:rsidRDefault="00541BD3" w:rsidP="0082174E">
            <w:pPr>
              <w:pStyle w:val="ListParagraph"/>
              <w:spacing w:before="840"/>
              <w:ind w:left="0"/>
              <w:rPr>
                <w:rFonts w:asciiTheme="minorHAnsi" w:hAnsiTheme="minorHAnsi" w:cstheme="minorHAnsi"/>
                <w:szCs w:val="24"/>
              </w:rPr>
            </w:pPr>
          </w:p>
          <w:p w14:paraId="32B949B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94E17E6" w14:textId="77777777" w:rsidR="00541BD3" w:rsidRPr="00B7092C" w:rsidRDefault="00541BD3" w:rsidP="0082174E">
            <w:pPr>
              <w:pStyle w:val="ListParagraph"/>
              <w:spacing w:before="840"/>
              <w:ind w:left="0"/>
              <w:rPr>
                <w:rFonts w:asciiTheme="minorHAnsi" w:hAnsiTheme="minorHAnsi" w:cstheme="minorHAnsi"/>
                <w:szCs w:val="24"/>
              </w:rPr>
            </w:pPr>
          </w:p>
          <w:p w14:paraId="13F7964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C4D7684"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04B4656A" w14:textId="77777777" w:rsidTr="00B7092C">
        <w:tc>
          <w:tcPr>
            <w:tcW w:w="1239" w:type="dxa"/>
          </w:tcPr>
          <w:p w14:paraId="3F0115C2"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27AC824E" w14:textId="77777777" w:rsidR="00541BD3" w:rsidRPr="00B7092C" w:rsidRDefault="00541BD3" w:rsidP="0082174E">
            <w:pPr>
              <w:jc w:val="both"/>
              <w:rPr>
                <w:rFonts w:asciiTheme="minorHAnsi" w:hAnsiTheme="minorHAnsi" w:cstheme="minorHAnsi"/>
                <w:b/>
                <w:szCs w:val="24"/>
              </w:rPr>
            </w:pPr>
            <w:r w:rsidRPr="00B7092C">
              <w:rPr>
                <w:rFonts w:asciiTheme="minorHAnsi" w:hAnsiTheme="minorHAnsi" w:cstheme="minorHAnsi"/>
                <w:b/>
                <w:szCs w:val="24"/>
              </w:rPr>
              <w:t>(a) means for the exchange of traffic in that specific service:</w:t>
            </w:r>
          </w:p>
          <w:p w14:paraId="200FA11C" w14:textId="77777777" w:rsidR="00541BD3" w:rsidRPr="00B7092C" w:rsidRDefault="00541BD3" w:rsidP="00541BD3">
            <w:pPr>
              <w:numPr>
                <w:ilvl w:val="0"/>
                <w:numId w:val="31"/>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over direct circuits (direct relation), or</w:t>
            </w:r>
          </w:p>
          <w:p w14:paraId="12A4808C" w14:textId="77777777" w:rsidR="00541BD3" w:rsidRPr="00B7092C" w:rsidRDefault="00541BD3" w:rsidP="00541BD3">
            <w:pPr>
              <w:numPr>
                <w:ilvl w:val="0"/>
                <w:numId w:val="31"/>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via a point of transit in a third country (indirect relation),</w:t>
            </w:r>
          </w:p>
          <w:p w14:paraId="4BE43860" w14:textId="77777777" w:rsidR="00541BD3" w:rsidRPr="00B7092C" w:rsidRDefault="00541BD3" w:rsidP="0082174E">
            <w:pPr>
              <w:pStyle w:val="ListParagraph"/>
              <w:spacing w:before="840"/>
              <w:ind w:left="0"/>
              <w:rPr>
                <w:rFonts w:asciiTheme="minorHAnsi" w:hAnsiTheme="minorHAnsi" w:cstheme="minorHAnsi"/>
                <w:b/>
                <w:szCs w:val="24"/>
              </w:rPr>
            </w:pPr>
          </w:p>
        </w:tc>
        <w:tc>
          <w:tcPr>
            <w:tcW w:w="2549" w:type="dxa"/>
          </w:tcPr>
          <w:p w14:paraId="0D539996"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a) a means for the exchange of traffic in that specific service:</w:t>
            </w:r>
          </w:p>
          <w:p w14:paraId="5B37D9BF" w14:textId="77777777" w:rsidR="00541BD3" w:rsidRPr="00B7092C" w:rsidRDefault="00541BD3" w:rsidP="0082174E">
            <w:pPr>
              <w:ind w:left="720"/>
              <w:rPr>
                <w:rFonts w:asciiTheme="minorHAnsi" w:hAnsiTheme="minorHAnsi" w:cstheme="minorHAnsi"/>
                <w:szCs w:val="24"/>
              </w:rPr>
            </w:pPr>
            <w:r w:rsidRPr="00B7092C">
              <w:rPr>
                <w:rFonts w:asciiTheme="minorHAnsi" w:hAnsiTheme="minorHAnsi" w:cstheme="minorHAnsi"/>
                <w:szCs w:val="24"/>
              </w:rPr>
              <w:t>- over direct circuits (direct relation), or</w:t>
            </w:r>
          </w:p>
          <w:p w14:paraId="08A94E74" w14:textId="77777777" w:rsidR="00541BD3" w:rsidRPr="00B7092C" w:rsidRDefault="00541BD3" w:rsidP="0082174E">
            <w:pPr>
              <w:ind w:left="720"/>
              <w:rPr>
                <w:rFonts w:asciiTheme="minorHAnsi" w:hAnsiTheme="minorHAnsi" w:cstheme="minorHAnsi"/>
                <w:szCs w:val="24"/>
              </w:rPr>
            </w:pPr>
            <w:r w:rsidRPr="00B7092C">
              <w:rPr>
                <w:rFonts w:asciiTheme="minorHAnsi" w:hAnsiTheme="minorHAnsi" w:cstheme="minorHAnsi"/>
                <w:szCs w:val="24"/>
              </w:rPr>
              <w:t>- via a point of transit in a third country (indirect relation), and</w:t>
            </w:r>
          </w:p>
          <w:p w14:paraId="6233785A" w14:textId="77777777" w:rsidR="00541BD3" w:rsidRPr="00B7092C" w:rsidRDefault="00541BD3" w:rsidP="0082174E">
            <w:pPr>
              <w:pStyle w:val="Normalaftertitle"/>
              <w:rPr>
                <w:rFonts w:eastAsia="Times New Roman" w:cstheme="minorHAnsi"/>
                <w:sz w:val="24"/>
                <w:szCs w:val="24"/>
              </w:rPr>
            </w:pPr>
          </w:p>
        </w:tc>
        <w:tc>
          <w:tcPr>
            <w:tcW w:w="2208" w:type="dxa"/>
          </w:tcPr>
          <w:p w14:paraId="6B9D0815"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w:t>
            </w:r>
          </w:p>
          <w:p w14:paraId="024C0358" w14:textId="77777777" w:rsidR="00541BD3" w:rsidRPr="00B7092C" w:rsidRDefault="00541BD3" w:rsidP="0082174E">
            <w:pPr>
              <w:pStyle w:val="ListParagraph"/>
              <w:spacing w:before="840"/>
              <w:ind w:left="0"/>
              <w:rPr>
                <w:rFonts w:asciiTheme="minorHAnsi" w:hAnsiTheme="minorHAnsi" w:cstheme="minorHAnsi"/>
                <w:szCs w:val="24"/>
              </w:rPr>
            </w:pPr>
          </w:p>
          <w:p w14:paraId="3929083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new actors.</w:t>
            </w:r>
          </w:p>
          <w:p w14:paraId="762DA14A" w14:textId="77777777" w:rsidR="00541BD3" w:rsidRPr="00B7092C" w:rsidRDefault="00541BD3" w:rsidP="0082174E">
            <w:pPr>
              <w:pStyle w:val="ListParagraph"/>
              <w:spacing w:before="840"/>
              <w:ind w:left="0"/>
              <w:rPr>
                <w:rFonts w:asciiTheme="minorHAnsi" w:hAnsiTheme="minorHAnsi" w:cstheme="minorHAnsi"/>
                <w:szCs w:val="24"/>
              </w:rPr>
            </w:pPr>
          </w:p>
          <w:p w14:paraId="4F918D4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were of the opinion that this provision is no longer applicable to the provision and development of networks and services.</w:t>
            </w:r>
          </w:p>
          <w:p w14:paraId="1DE54D6F" w14:textId="77777777" w:rsidR="00541BD3" w:rsidRPr="00B7092C" w:rsidRDefault="00541BD3" w:rsidP="0082174E">
            <w:pPr>
              <w:pStyle w:val="ListParagraph"/>
              <w:spacing w:before="840"/>
              <w:ind w:left="0"/>
              <w:rPr>
                <w:rFonts w:asciiTheme="minorHAnsi" w:hAnsiTheme="minorHAnsi" w:cstheme="minorHAnsi"/>
                <w:szCs w:val="24"/>
              </w:rPr>
            </w:pPr>
          </w:p>
          <w:p w14:paraId="7C168B9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p w14:paraId="00D86C1A" w14:textId="4818D7AB" w:rsidR="0082174E" w:rsidRPr="00B7092C" w:rsidRDefault="0082174E" w:rsidP="0082174E">
            <w:pPr>
              <w:rPr>
                <w:rFonts w:asciiTheme="minorHAnsi" w:hAnsiTheme="minorHAnsi" w:cstheme="minorHAnsi"/>
                <w:szCs w:val="24"/>
              </w:rPr>
            </w:pPr>
          </w:p>
        </w:tc>
        <w:tc>
          <w:tcPr>
            <w:tcW w:w="2269" w:type="dxa"/>
          </w:tcPr>
          <w:p w14:paraId="09B7CD95" w14:textId="77777777" w:rsidR="00541BD3" w:rsidRPr="00B7092C" w:rsidRDefault="00541BD3" w:rsidP="00F3239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6B568014" w14:textId="77777777" w:rsidR="00541BD3" w:rsidRPr="00B7092C" w:rsidRDefault="00541BD3" w:rsidP="0082174E">
            <w:pPr>
              <w:pStyle w:val="ListParagraph"/>
              <w:spacing w:before="840"/>
              <w:ind w:left="0"/>
              <w:rPr>
                <w:rFonts w:asciiTheme="minorHAnsi" w:hAnsiTheme="minorHAnsi" w:cstheme="minorHAnsi"/>
                <w:szCs w:val="24"/>
              </w:rPr>
            </w:pPr>
          </w:p>
          <w:p w14:paraId="707C786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new trends and intermediary actors.</w:t>
            </w:r>
          </w:p>
          <w:p w14:paraId="72234C99" w14:textId="77777777" w:rsidR="00541BD3" w:rsidRPr="00B7092C" w:rsidRDefault="00541BD3" w:rsidP="0082174E">
            <w:pPr>
              <w:pStyle w:val="ListParagraph"/>
              <w:spacing w:before="840"/>
              <w:ind w:left="0"/>
              <w:rPr>
                <w:rFonts w:asciiTheme="minorHAnsi" w:hAnsiTheme="minorHAnsi" w:cstheme="minorHAnsi"/>
                <w:szCs w:val="24"/>
              </w:rPr>
            </w:pPr>
          </w:p>
          <w:p w14:paraId="29DA5C9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tc>
        <w:tc>
          <w:tcPr>
            <w:tcW w:w="2700" w:type="dxa"/>
          </w:tcPr>
          <w:p w14:paraId="391DE95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4B8E6196" w14:textId="77777777" w:rsidR="00541BD3" w:rsidRPr="00B7092C" w:rsidRDefault="00541BD3" w:rsidP="0082174E">
            <w:pPr>
              <w:pStyle w:val="ListParagraph"/>
              <w:spacing w:before="840"/>
              <w:ind w:left="0"/>
              <w:rPr>
                <w:rFonts w:asciiTheme="minorHAnsi" w:hAnsiTheme="minorHAnsi" w:cstheme="minorHAnsi"/>
                <w:szCs w:val="24"/>
              </w:rPr>
            </w:pPr>
          </w:p>
          <w:p w14:paraId="3042984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5D98F87" w14:textId="77777777" w:rsidR="00541BD3" w:rsidRPr="00B7092C" w:rsidRDefault="00541BD3" w:rsidP="0082174E">
            <w:pPr>
              <w:pStyle w:val="ListParagraph"/>
              <w:spacing w:before="840"/>
              <w:ind w:left="0"/>
              <w:rPr>
                <w:rFonts w:asciiTheme="minorHAnsi" w:hAnsiTheme="minorHAnsi" w:cstheme="minorHAnsi"/>
                <w:szCs w:val="24"/>
              </w:rPr>
            </w:pPr>
          </w:p>
          <w:p w14:paraId="0663E17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40CC9D1E"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00376EF7" w14:textId="77777777" w:rsidTr="00B7092C">
        <w:tc>
          <w:tcPr>
            <w:tcW w:w="1239" w:type="dxa"/>
          </w:tcPr>
          <w:p w14:paraId="17A33AFF"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6C1B17E9" w14:textId="77777777" w:rsidR="00541BD3" w:rsidRPr="00B7092C" w:rsidRDefault="00541BD3" w:rsidP="0082174E">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heme="minorHAnsi"/>
                <w:b/>
                <w:szCs w:val="24"/>
              </w:rPr>
            </w:pPr>
            <w:r w:rsidRPr="00B7092C">
              <w:rPr>
                <w:rFonts w:asciiTheme="minorHAnsi" w:hAnsiTheme="minorHAnsi" w:cstheme="minorHAnsi"/>
                <w:b/>
                <w:szCs w:val="24"/>
              </w:rPr>
              <w:t>(b)  normally, the settlement of accounts.</w:t>
            </w:r>
          </w:p>
          <w:p w14:paraId="6671263A" w14:textId="77777777" w:rsidR="00541BD3" w:rsidRPr="00B7092C" w:rsidRDefault="00541BD3" w:rsidP="0082174E">
            <w:pPr>
              <w:pStyle w:val="ListParagraph"/>
              <w:spacing w:before="840"/>
              <w:ind w:left="0"/>
              <w:rPr>
                <w:rFonts w:asciiTheme="minorHAnsi" w:hAnsiTheme="minorHAnsi" w:cstheme="minorHAnsi"/>
                <w:b/>
                <w:szCs w:val="24"/>
              </w:rPr>
            </w:pPr>
          </w:p>
        </w:tc>
        <w:tc>
          <w:tcPr>
            <w:tcW w:w="2549" w:type="dxa"/>
          </w:tcPr>
          <w:p w14:paraId="1DD45E28"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xml:space="preserve"> b) normally, the settlement of accounts</w:t>
            </w:r>
          </w:p>
        </w:tc>
        <w:tc>
          <w:tcPr>
            <w:tcW w:w="2208" w:type="dxa"/>
          </w:tcPr>
          <w:p w14:paraId="772CEB43"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w:t>
            </w:r>
          </w:p>
          <w:p w14:paraId="114A552A" w14:textId="77777777" w:rsidR="00541BD3" w:rsidRPr="00B7092C" w:rsidRDefault="00541BD3" w:rsidP="0082174E">
            <w:pPr>
              <w:pStyle w:val="ListParagraph"/>
              <w:spacing w:before="840"/>
              <w:ind w:left="0"/>
              <w:rPr>
                <w:rFonts w:asciiTheme="minorHAnsi" w:hAnsiTheme="minorHAnsi" w:cstheme="minorHAnsi"/>
                <w:szCs w:val="24"/>
              </w:rPr>
            </w:pPr>
          </w:p>
          <w:p w14:paraId="6BB1EE6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w:t>
            </w:r>
          </w:p>
          <w:p w14:paraId="3DD8163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tc>
        <w:tc>
          <w:tcPr>
            <w:tcW w:w="2269" w:type="dxa"/>
          </w:tcPr>
          <w:p w14:paraId="25D8A1C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02C2534A" w14:textId="77777777" w:rsidR="00541BD3" w:rsidRPr="00B7092C" w:rsidRDefault="00541BD3" w:rsidP="0082174E">
            <w:pPr>
              <w:pStyle w:val="ListParagraph"/>
              <w:spacing w:before="840"/>
              <w:ind w:left="0"/>
              <w:rPr>
                <w:rFonts w:asciiTheme="minorHAnsi" w:hAnsiTheme="minorHAnsi" w:cstheme="minorHAnsi"/>
                <w:szCs w:val="24"/>
              </w:rPr>
            </w:pPr>
          </w:p>
          <w:p w14:paraId="7402001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that this provision does not fully account for the  other means involved in the "relation", given that the settlement of accounts is discontinued because of new actors and technological developments.</w:t>
            </w:r>
          </w:p>
          <w:p w14:paraId="0BCB6E9F" w14:textId="77777777" w:rsidR="00541BD3" w:rsidRPr="00B7092C" w:rsidRDefault="00541BD3" w:rsidP="0082174E">
            <w:pPr>
              <w:pStyle w:val="ListParagraph"/>
              <w:spacing w:before="840"/>
              <w:ind w:left="0"/>
              <w:rPr>
                <w:rFonts w:asciiTheme="minorHAnsi" w:hAnsiTheme="minorHAnsi" w:cstheme="minorHAnsi"/>
                <w:szCs w:val="24"/>
              </w:rPr>
            </w:pPr>
          </w:p>
          <w:p w14:paraId="08B16BC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p w14:paraId="165F8D93" w14:textId="07F62335" w:rsidR="0082174E" w:rsidRPr="00B7092C" w:rsidRDefault="0082174E" w:rsidP="0082174E">
            <w:pPr>
              <w:pStyle w:val="ListParagraph"/>
              <w:spacing w:before="840"/>
              <w:ind w:left="0"/>
              <w:rPr>
                <w:rFonts w:asciiTheme="minorHAnsi" w:hAnsiTheme="minorHAnsi" w:cstheme="minorHAnsi"/>
                <w:szCs w:val="24"/>
              </w:rPr>
            </w:pPr>
          </w:p>
        </w:tc>
        <w:tc>
          <w:tcPr>
            <w:tcW w:w="2700" w:type="dxa"/>
          </w:tcPr>
          <w:p w14:paraId="6AC702A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FBD16EE" w14:textId="77777777" w:rsidR="00541BD3" w:rsidRPr="00B7092C" w:rsidRDefault="00541BD3" w:rsidP="0082174E">
            <w:pPr>
              <w:pStyle w:val="ListParagraph"/>
              <w:spacing w:before="840"/>
              <w:ind w:left="0"/>
              <w:rPr>
                <w:rFonts w:asciiTheme="minorHAnsi" w:hAnsiTheme="minorHAnsi" w:cstheme="minorHAnsi"/>
                <w:szCs w:val="24"/>
              </w:rPr>
            </w:pPr>
          </w:p>
          <w:p w14:paraId="4425A21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2C75EE2" w14:textId="77777777" w:rsidR="00541BD3" w:rsidRPr="00B7092C" w:rsidRDefault="00541BD3" w:rsidP="0082174E">
            <w:pPr>
              <w:pStyle w:val="ListParagraph"/>
              <w:spacing w:before="840"/>
              <w:ind w:left="0"/>
              <w:rPr>
                <w:rFonts w:asciiTheme="minorHAnsi" w:hAnsiTheme="minorHAnsi" w:cstheme="minorHAnsi"/>
                <w:szCs w:val="24"/>
              </w:rPr>
            </w:pPr>
          </w:p>
          <w:p w14:paraId="658FF5D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5ED72F1E"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432B8DB7" w14:textId="77777777" w:rsidTr="00B7092C">
        <w:tc>
          <w:tcPr>
            <w:tcW w:w="1239" w:type="dxa"/>
          </w:tcPr>
          <w:p w14:paraId="69A89DC5"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4B97693"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2.8 Accounting rate: The rate agreed between authorized operating agencies, in a given relation that is used for the establishment of international accounts.</w:t>
            </w:r>
          </w:p>
        </w:tc>
        <w:tc>
          <w:tcPr>
            <w:tcW w:w="2549" w:type="dxa"/>
          </w:tcPr>
          <w:p w14:paraId="5A068565" w14:textId="77777777" w:rsidR="00541BD3" w:rsidRPr="00B7092C" w:rsidRDefault="00541BD3" w:rsidP="0082174E">
            <w:pPr>
              <w:pStyle w:val="Normalaftertitle"/>
              <w:rPr>
                <w:rFonts w:cstheme="minorHAnsi"/>
                <w:sz w:val="24"/>
                <w:szCs w:val="24"/>
              </w:rPr>
            </w:pPr>
            <w:r w:rsidRPr="00B7092C">
              <w:rPr>
                <w:rFonts w:cstheme="minorHAnsi"/>
                <w:sz w:val="24"/>
                <w:szCs w:val="24"/>
              </w:rPr>
              <w:t xml:space="preserve">2.8 Accounting rate: The rate agreed between administrations* in a given relation that is used for the establishment of international accounts. </w:t>
            </w:r>
          </w:p>
          <w:p w14:paraId="47386309" w14:textId="77777777" w:rsidR="00541BD3" w:rsidRPr="00B7092C" w:rsidRDefault="00541BD3" w:rsidP="0082174E">
            <w:pPr>
              <w:rPr>
                <w:rFonts w:asciiTheme="minorHAnsi" w:hAnsiTheme="minorHAnsi" w:cstheme="minorHAnsi"/>
                <w:szCs w:val="24"/>
              </w:rPr>
            </w:pPr>
          </w:p>
          <w:p w14:paraId="593C26F6"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73AF8B46"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w:t>
            </w:r>
          </w:p>
          <w:p w14:paraId="307EE974" w14:textId="77777777" w:rsidR="00541BD3" w:rsidRPr="00B7092C" w:rsidRDefault="00541BD3" w:rsidP="0082174E">
            <w:pPr>
              <w:pStyle w:val="ListParagraph"/>
              <w:spacing w:before="840"/>
              <w:ind w:left="0"/>
              <w:rPr>
                <w:rFonts w:asciiTheme="minorHAnsi" w:hAnsiTheme="minorHAnsi" w:cstheme="minorHAnsi"/>
                <w:szCs w:val="24"/>
              </w:rPr>
            </w:pPr>
          </w:p>
          <w:p w14:paraId="0FCEC5B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that. while accounting rate principles may still be applicable in some countries, terms and conditions for international agreements are established through commercial agreements.</w:t>
            </w:r>
          </w:p>
          <w:p w14:paraId="7182F0BE" w14:textId="77777777" w:rsidR="00541BD3" w:rsidRPr="00B7092C" w:rsidRDefault="00541BD3" w:rsidP="0082174E">
            <w:pPr>
              <w:pStyle w:val="ListParagraph"/>
              <w:spacing w:before="840"/>
              <w:ind w:left="0"/>
              <w:rPr>
                <w:rFonts w:asciiTheme="minorHAnsi" w:hAnsiTheme="minorHAnsi" w:cstheme="minorHAnsi"/>
                <w:szCs w:val="24"/>
              </w:rPr>
            </w:pPr>
          </w:p>
          <w:p w14:paraId="6030264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p w14:paraId="475AAEB2" w14:textId="19800AEF" w:rsidR="0082174E" w:rsidRPr="00B7092C" w:rsidRDefault="0082174E" w:rsidP="0082174E">
            <w:pPr>
              <w:pStyle w:val="ListParagraph"/>
              <w:spacing w:before="840"/>
              <w:ind w:left="0"/>
              <w:rPr>
                <w:rFonts w:asciiTheme="minorHAnsi" w:hAnsiTheme="minorHAnsi" w:cstheme="minorHAnsi"/>
                <w:szCs w:val="24"/>
              </w:rPr>
            </w:pPr>
          </w:p>
        </w:tc>
        <w:tc>
          <w:tcPr>
            <w:tcW w:w="2269" w:type="dxa"/>
          </w:tcPr>
          <w:p w14:paraId="7CECBE4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214D6F6F" w14:textId="77777777" w:rsidR="00541BD3" w:rsidRPr="00B7092C" w:rsidRDefault="00541BD3" w:rsidP="0082174E">
            <w:pPr>
              <w:pStyle w:val="ListParagraph"/>
              <w:spacing w:before="840"/>
              <w:ind w:left="0"/>
              <w:rPr>
                <w:rFonts w:asciiTheme="minorHAnsi" w:hAnsiTheme="minorHAnsi" w:cstheme="minorHAnsi"/>
                <w:szCs w:val="24"/>
              </w:rPr>
            </w:pPr>
          </w:p>
          <w:p w14:paraId="32B8B8B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alternative actors, with some members noting that different terminologies are used in commercial agreements to mean the same thing.</w:t>
            </w:r>
          </w:p>
          <w:p w14:paraId="7391F6B9" w14:textId="77777777" w:rsidR="00541BD3" w:rsidRPr="00B7092C" w:rsidRDefault="00541BD3" w:rsidP="0082174E">
            <w:pPr>
              <w:pStyle w:val="ListParagraph"/>
              <w:spacing w:before="840"/>
              <w:ind w:left="0"/>
              <w:rPr>
                <w:rFonts w:asciiTheme="minorHAnsi" w:hAnsiTheme="minorHAnsi" w:cstheme="minorHAnsi"/>
                <w:szCs w:val="24"/>
              </w:rPr>
            </w:pPr>
          </w:p>
          <w:p w14:paraId="41B31FA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tc>
        <w:tc>
          <w:tcPr>
            <w:tcW w:w="2700" w:type="dxa"/>
          </w:tcPr>
          <w:p w14:paraId="0FD21AA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0A55D32A" w14:textId="77777777" w:rsidR="00541BD3" w:rsidRPr="00B7092C" w:rsidRDefault="00541BD3" w:rsidP="0082174E">
            <w:pPr>
              <w:pStyle w:val="ListParagraph"/>
              <w:spacing w:before="840"/>
              <w:ind w:left="0"/>
              <w:rPr>
                <w:rFonts w:asciiTheme="minorHAnsi" w:hAnsiTheme="minorHAnsi" w:cstheme="minorHAnsi"/>
                <w:szCs w:val="24"/>
              </w:rPr>
            </w:pPr>
          </w:p>
          <w:p w14:paraId="199298D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27FE8537" w14:textId="77777777" w:rsidR="00541BD3" w:rsidRPr="00B7092C" w:rsidRDefault="00541BD3" w:rsidP="0082174E">
            <w:pPr>
              <w:pStyle w:val="ListParagraph"/>
              <w:spacing w:before="840"/>
              <w:ind w:left="0"/>
              <w:rPr>
                <w:rFonts w:asciiTheme="minorHAnsi" w:hAnsiTheme="minorHAnsi" w:cstheme="minorHAnsi"/>
                <w:szCs w:val="24"/>
              </w:rPr>
            </w:pPr>
          </w:p>
          <w:p w14:paraId="6A49544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A33756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7678A5C0" w14:textId="77777777" w:rsidTr="00B7092C">
        <w:tc>
          <w:tcPr>
            <w:tcW w:w="1239" w:type="dxa"/>
          </w:tcPr>
          <w:p w14:paraId="78E88024"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A88DD0B"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2.9 Collection charge: The charge established and collected by an authorized operating agency from its customers for the use of an international telecommunication service.</w:t>
            </w:r>
          </w:p>
        </w:tc>
        <w:tc>
          <w:tcPr>
            <w:tcW w:w="2549" w:type="dxa"/>
          </w:tcPr>
          <w:p w14:paraId="3F949B21" w14:textId="77777777" w:rsidR="00541BD3" w:rsidRPr="00B7092C" w:rsidRDefault="00541BD3" w:rsidP="0082174E">
            <w:pPr>
              <w:pStyle w:val="Normalaftertitle"/>
              <w:rPr>
                <w:rFonts w:cstheme="minorHAnsi"/>
                <w:sz w:val="24"/>
                <w:szCs w:val="24"/>
              </w:rPr>
            </w:pPr>
            <w:r w:rsidRPr="00B7092C">
              <w:rPr>
                <w:rFonts w:cstheme="minorHAnsi"/>
                <w:sz w:val="24"/>
                <w:szCs w:val="24"/>
              </w:rPr>
              <w:t>2.9 Collection charge: The charge established and collected by an administration* from its customers for the use of an international telecommunication service.</w:t>
            </w:r>
          </w:p>
          <w:p w14:paraId="43101A4E" w14:textId="77777777" w:rsidR="00541BD3" w:rsidRPr="00B7092C" w:rsidRDefault="00541BD3" w:rsidP="0082174E">
            <w:pPr>
              <w:rPr>
                <w:rFonts w:asciiTheme="minorHAnsi" w:hAnsiTheme="minorHAnsi" w:cstheme="minorHAnsi"/>
                <w:szCs w:val="24"/>
              </w:rPr>
            </w:pPr>
          </w:p>
          <w:p w14:paraId="5BCDE99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05873C19" w14:textId="77777777" w:rsidR="00541BD3" w:rsidRPr="00B7092C" w:rsidRDefault="00541BD3" w:rsidP="0082174E">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applicable and supports development of networks and services.</w:t>
            </w:r>
          </w:p>
          <w:p w14:paraId="30193053" w14:textId="77777777" w:rsidR="00541BD3" w:rsidRPr="00B7092C" w:rsidRDefault="00541BD3" w:rsidP="0082174E">
            <w:pPr>
              <w:pStyle w:val="ListParagraph"/>
              <w:spacing w:before="840"/>
              <w:ind w:left="0"/>
              <w:rPr>
                <w:rFonts w:asciiTheme="minorHAnsi" w:hAnsiTheme="minorHAnsi" w:cstheme="minorHAnsi"/>
                <w:szCs w:val="24"/>
              </w:rPr>
            </w:pPr>
          </w:p>
          <w:p w14:paraId="50C4A5D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neither facilitates, nor hinders the provision and development of networks and services.</w:t>
            </w:r>
          </w:p>
        </w:tc>
        <w:tc>
          <w:tcPr>
            <w:tcW w:w="2269" w:type="dxa"/>
          </w:tcPr>
          <w:p w14:paraId="231C125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to accommodate new trends and emergent issues.</w:t>
            </w:r>
          </w:p>
          <w:p w14:paraId="06F83B2C" w14:textId="77777777" w:rsidR="00541BD3" w:rsidRPr="00B7092C" w:rsidRDefault="00541BD3" w:rsidP="0082174E">
            <w:pPr>
              <w:pStyle w:val="ListParagraph"/>
              <w:spacing w:before="840"/>
              <w:ind w:left="0"/>
              <w:rPr>
                <w:rFonts w:asciiTheme="minorHAnsi" w:hAnsiTheme="minorHAnsi" w:cstheme="minorHAnsi"/>
                <w:szCs w:val="24"/>
              </w:rPr>
            </w:pPr>
          </w:p>
          <w:p w14:paraId="7C02B6D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does not fully take into account communication services delivered or accessible over the Internet, with some members noting that different terminologies are used in commercial agreements to mean the same thing.</w:t>
            </w:r>
          </w:p>
          <w:p w14:paraId="0F2E18C0" w14:textId="77777777" w:rsidR="00541BD3" w:rsidRPr="00B7092C" w:rsidRDefault="00541BD3" w:rsidP="0082174E">
            <w:pPr>
              <w:pStyle w:val="ListParagraph"/>
              <w:spacing w:before="840"/>
              <w:ind w:left="0"/>
              <w:rPr>
                <w:rFonts w:asciiTheme="minorHAnsi" w:hAnsiTheme="minorHAnsi" w:cstheme="minorHAnsi"/>
                <w:szCs w:val="24"/>
              </w:rPr>
            </w:pPr>
          </w:p>
          <w:p w14:paraId="767836E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definition/provision is neither flexible, nor inflexible in accommodating new trends and emergent issues.</w:t>
            </w:r>
          </w:p>
          <w:p w14:paraId="7CDFC5E9"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2FB8754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527710F5" w14:textId="77777777" w:rsidR="00541BD3" w:rsidRPr="00B7092C" w:rsidRDefault="00541BD3" w:rsidP="0082174E">
            <w:pPr>
              <w:pStyle w:val="ListParagraph"/>
              <w:spacing w:before="840"/>
              <w:ind w:left="0"/>
              <w:rPr>
                <w:rFonts w:asciiTheme="minorHAnsi" w:hAnsiTheme="minorHAnsi" w:cstheme="minorHAnsi"/>
                <w:szCs w:val="24"/>
              </w:rPr>
            </w:pPr>
          </w:p>
          <w:p w14:paraId="3CD278B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16F06E2" w14:textId="77777777" w:rsidR="00541BD3" w:rsidRPr="00B7092C" w:rsidRDefault="00541BD3" w:rsidP="0082174E">
            <w:pPr>
              <w:pStyle w:val="ListParagraph"/>
              <w:spacing w:before="840"/>
              <w:ind w:left="0"/>
              <w:rPr>
                <w:rFonts w:asciiTheme="minorHAnsi" w:hAnsiTheme="minorHAnsi" w:cstheme="minorHAnsi"/>
                <w:szCs w:val="24"/>
              </w:rPr>
            </w:pPr>
          </w:p>
          <w:p w14:paraId="4B68019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011D080"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DDD3212" w14:textId="77777777" w:rsidTr="00B7092C">
        <w:tc>
          <w:tcPr>
            <w:tcW w:w="1239" w:type="dxa"/>
          </w:tcPr>
          <w:p w14:paraId="0D7B9C48" w14:textId="77777777" w:rsidR="00541BD3" w:rsidRPr="00B7092C" w:rsidRDefault="00541BD3" w:rsidP="0082174E">
            <w:pPr>
              <w:spacing w:before="840"/>
              <w:rPr>
                <w:rFonts w:asciiTheme="minorHAnsi" w:hAnsiTheme="minorHAnsi" w:cstheme="minorHAnsi"/>
                <w:szCs w:val="24"/>
              </w:rPr>
            </w:pPr>
          </w:p>
        </w:tc>
        <w:tc>
          <w:tcPr>
            <w:tcW w:w="2983" w:type="dxa"/>
          </w:tcPr>
          <w:p w14:paraId="5A272E6D"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N/A</w:t>
            </w:r>
          </w:p>
        </w:tc>
        <w:tc>
          <w:tcPr>
            <w:tcW w:w="2549" w:type="dxa"/>
          </w:tcPr>
          <w:p w14:paraId="2C2CF540"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xml:space="preserve">2.10 Instructions: A collection of provisions drawn from one or more CCITT Recommendations dealing with practical operational procedures for the handling of telecommunication traffic (e.g., acceptance, transmission, accounting). </w:t>
            </w:r>
          </w:p>
        </w:tc>
        <w:tc>
          <w:tcPr>
            <w:tcW w:w="2208" w:type="dxa"/>
          </w:tcPr>
          <w:p w14:paraId="53C95012" w14:textId="77777777" w:rsidR="00541BD3" w:rsidRPr="00B7092C" w:rsidRDefault="00541BD3" w:rsidP="0082174E">
            <w:pPr>
              <w:pStyle w:val="ListParagraph"/>
              <w:spacing w:before="840"/>
              <w:ind w:left="0"/>
              <w:rPr>
                <w:rFonts w:asciiTheme="minorHAnsi" w:hAnsiTheme="minorHAnsi" w:cstheme="minorHAnsi"/>
                <w:szCs w:val="24"/>
              </w:rPr>
            </w:pPr>
          </w:p>
        </w:tc>
        <w:tc>
          <w:tcPr>
            <w:tcW w:w="2269" w:type="dxa"/>
          </w:tcPr>
          <w:p w14:paraId="6D11A8BD"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59835192"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3BEFA04F" w14:textId="77777777" w:rsidTr="00B7092C">
        <w:tc>
          <w:tcPr>
            <w:tcW w:w="1239" w:type="dxa"/>
          </w:tcPr>
          <w:p w14:paraId="49D6A2D2"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4A313AAA"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3.1 Member States shall endeavour to ensure that authorized operating agencies cooperate in the establishment, operation and maintenance of the international network to provide a satisfactory quality of service.</w:t>
            </w:r>
          </w:p>
        </w:tc>
        <w:tc>
          <w:tcPr>
            <w:tcW w:w="2549" w:type="dxa"/>
          </w:tcPr>
          <w:p w14:paraId="5DA4669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3.1 Members shall ensure that administrations* cooperate in the establishment, operation and maintenance of the international network to provide a satisfactory quality of service. </w:t>
            </w:r>
          </w:p>
          <w:p w14:paraId="06FFCE94" w14:textId="77777777" w:rsidR="00541BD3" w:rsidRPr="00B7092C" w:rsidRDefault="00541BD3" w:rsidP="0082174E">
            <w:pPr>
              <w:rPr>
                <w:rFonts w:asciiTheme="minorHAnsi" w:hAnsiTheme="minorHAnsi" w:cstheme="minorHAnsi"/>
                <w:szCs w:val="24"/>
              </w:rPr>
            </w:pPr>
          </w:p>
          <w:p w14:paraId="1EA4A79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p w14:paraId="2DBDD23A" w14:textId="77777777" w:rsidR="00541BD3" w:rsidRPr="00B7092C" w:rsidRDefault="00541BD3" w:rsidP="0082174E">
            <w:pPr>
              <w:pStyle w:val="Normalaftertitle"/>
              <w:rPr>
                <w:rFonts w:eastAsia="Times New Roman" w:cstheme="minorHAnsi"/>
                <w:sz w:val="24"/>
                <w:szCs w:val="24"/>
              </w:rPr>
            </w:pPr>
          </w:p>
        </w:tc>
        <w:tc>
          <w:tcPr>
            <w:tcW w:w="2208" w:type="dxa"/>
          </w:tcPr>
          <w:p w14:paraId="6636BF67" w14:textId="77777777"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this provision is applicable and that it promotes development of networks and services, and that it addresses the current need for development of network services, meeting agreed QoS standards.</w:t>
            </w:r>
          </w:p>
          <w:p w14:paraId="5D59C56E" w14:textId="77777777"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the provision is not applicable because “Member States shall endeavour to ensure” is unenforceable and that  competition in the market is the most effective way to guarantee a satisfactory quality of service while fostering provision and development.</w:t>
            </w:r>
          </w:p>
          <w:p w14:paraId="57F80632" w14:textId="77777777"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 xml:space="preserve">Some members were of the view that </w:t>
            </w:r>
            <w:bookmarkStart w:id="4" w:name="lt_pId252"/>
            <w:r w:rsidRPr="00B7092C">
              <w:rPr>
                <w:rFonts w:asciiTheme="minorHAnsi" w:hAnsiTheme="minorHAnsi" w:cstheme="minorHAnsi"/>
                <w:szCs w:val="24"/>
              </w:rPr>
              <w:t>the provision is applicable to authorized operating agencies only within the meaning of the ITR</w:t>
            </w:r>
            <w:bookmarkEnd w:id="4"/>
            <w:r w:rsidRPr="00B7092C">
              <w:rPr>
                <w:rFonts w:asciiTheme="minorHAnsi" w:hAnsiTheme="minorHAnsi" w:cstheme="minorHAnsi"/>
                <w:szCs w:val="24"/>
              </w:rPr>
              <w:t>s.</w:t>
            </w:r>
          </w:p>
          <w:p w14:paraId="611281F5" w14:textId="77777777"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this provision supports the development of networks and services on quality, although the word/term “satisfactory” is vague.</w:t>
            </w:r>
          </w:p>
        </w:tc>
        <w:tc>
          <w:tcPr>
            <w:tcW w:w="2269" w:type="dxa"/>
          </w:tcPr>
          <w:p w14:paraId="1E106D0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view that this provision ensures flexibility. </w:t>
            </w:r>
          </w:p>
          <w:p w14:paraId="77332A8F"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Some members were of the view that action under this provision by Member States to ensure specific levels of quality of service could hinder innovation. </w:t>
            </w:r>
          </w:p>
          <w:p w14:paraId="00F4B6AD" w14:textId="77777777" w:rsidR="00541BD3" w:rsidRPr="00B7092C" w:rsidRDefault="00541BD3" w:rsidP="0082174E">
            <w:pPr>
              <w:rPr>
                <w:rFonts w:asciiTheme="minorHAnsi" w:hAnsiTheme="minorHAnsi" w:cstheme="minorHAnsi"/>
                <w:szCs w:val="24"/>
              </w:rPr>
            </w:pPr>
          </w:p>
          <w:p w14:paraId="4710AEB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view that alternative actors providing electronic communications services are not directly involved in the maintenance and development of the international network and are not represented in the countries concerned.</w:t>
            </w:r>
          </w:p>
          <w:p w14:paraId="660C62B9"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noted that international telecommunication services are provided based on quality as agreed with other parties and on commercial terms.</w:t>
            </w:r>
          </w:p>
        </w:tc>
        <w:tc>
          <w:tcPr>
            <w:tcW w:w="2700" w:type="dxa"/>
          </w:tcPr>
          <w:p w14:paraId="0434454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4516D42" w14:textId="77777777" w:rsidR="00541BD3" w:rsidRPr="00B7092C" w:rsidRDefault="00541BD3" w:rsidP="0082174E">
            <w:pPr>
              <w:pStyle w:val="ListParagraph"/>
              <w:spacing w:before="840"/>
              <w:ind w:left="0"/>
              <w:rPr>
                <w:rFonts w:asciiTheme="minorHAnsi" w:hAnsiTheme="minorHAnsi" w:cstheme="minorHAnsi"/>
                <w:szCs w:val="24"/>
              </w:rPr>
            </w:pPr>
          </w:p>
          <w:p w14:paraId="22D961F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890AE55" w14:textId="77777777" w:rsidR="00541BD3" w:rsidRPr="00B7092C" w:rsidRDefault="00541BD3" w:rsidP="0082174E">
            <w:pPr>
              <w:pStyle w:val="ListParagraph"/>
              <w:spacing w:before="840"/>
              <w:ind w:left="0"/>
              <w:rPr>
                <w:rFonts w:asciiTheme="minorHAnsi" w:hAnsiTheme="minorHAnsi" w:cstheme="minorHAnsi"/>
                <w:szCs w:val="24"/>
              </w:rPr>
            </w:pPr>
          </w:p>
          <w:p w14:paraId="317CA5A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5ECE3E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31A861C9" w14:textId="77777777" w:rsidTr="00B7092C">
        <w:tc>
          <w:tcPr>
            <w:tcW w:w="1239" w:type="dxa"/>
          </w:tcPr>
          <w:p w14:paraId="72E5C18D"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33F29AB"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3.2 Member States shall endeavour to ensure the provision of sufficient telecommunication facilities to meet the demand for international telecommunication services.</w:t>
            </w:r>
          </w:p>
        </w:tc>
        <w:tc>
          <w:tcPr>
            <w:tcW w:w="2549" w:type="dxa"/>
          </w:tcPr>
          <w:p w14:paraId="592E713E" w14:textId="77777777" w:rsidR="00541BD3" w:rsidRPr="00B7092C" w:rsidRDefault="00541BD3" w:rsidP="0082174E">
            <w:pPr>
              <w:pStyle w:val="Normalaftertitle"/>
              <w:rPr>
                <w:rFonts w:cstheme="minorHAnsi"/>
                <w:sz w:val="24"/>
                <w:szCs w:val="24"/>
              </w:rPr>
            </w:pPr>
            <w:r w:rsidRPr="00B7092C">
              <w:rPr>
                <w:rFonts w:cstheme="minorHAnsi"/>
                <w:sz w:val="24"/>
                <w:szCs w:val="24"/>
              </w:rPr>
              <w:t>3.2 Administrations* shall endeavour to provide sufficient telecommunication facilities to meet the requirements of and demand for international telecommunication services.</w:t>
            </w:r>
          </w:p>
          <w:p w14:paraId="65BB358E" w14:textId="77777777" w:rsidR="00541BD3" w:rsidRPr="00B7092C" w:rsidRDefault="00541BD3" w:rsidP="0082174E">
            <w:pPr>
              <w:rPr>
                <w:rFonts w:asciiTheme="minorHAnsi" w:hAnsiTheme="minorHAnsi" w:cstheme="minorHAnsi"/>
                <w:szCs w:val="24"/>
              </w:rPr>
            </w:pPr>
          </w:p>
          <w:p w14:paraId="5A028737"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7C5C7854" w14:textId="77777777" w:rsidR="0082174E"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the provision is applicable and that it p</w:t>
            </w:r>
            <w:r w:rsidRPr="00B7092C">
              <w:rPr>
                <w:rFonts w:asciiTheme="minorHAnsi" w:hAnsiTheme="minorHAnsi" w:cstheme="minorHAnsi"/>
                <w:bCs/>
                <w:szCs w:val="24"/>
              </w:rPr>
              <w:t xml:space="preserve">romotes development of networks and services and that it </w:t>
            </w:r>
            <w:r w:rsidRPr="00B7092C">
              <w:rPr>
                <w:rFonts w:asciiTheme="minorHAnsi" w:hAnsiTheme="minorHAnsi" w:cstheme="minorHAnsi"/>
                <w:szCs w:val="24"/>
              </w:rPr>
              <w:t>addresses the current need for development of network service to deliver solutions to various agencies.</w:t>
            </w:r>
          </w:p>
          <w:p w14:paraId="2F2C8E90" w14:textId="77777777" w:rsidR="0082174E" w:rsidRPr="00B7092C" w:rsidRDefault="0082174E" w:rsidP="0082174E">
            <w:pPr>
              <w:tabs>
                <w:tab w:val="clear" w:pos="1588"/>
                <w:tab w:val="center" w:pos="1608"/>
              </w:tabs>
              <w:rPr>
                <w:rFonts w:asciiTheme="minorHAnsi" w:hAnsiTheme="minorHAnsi" w:cstheme="minorHAnsi"/>
                <w:szCs w:val="24"/>
              </w:rPr>
            </w:pPr>
          </w:p>
          <w:p w14:paraId="2E0A21C6" w14:textId="0281231C"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the phrase “Member States shall endeavour to ensure” is unenforceable and this is now the responsibility of the private sector.</w:t>
            </w:r>
          </w:p>
        </w:tc>
        <w:tc>
          <w:tcPr>
            <w:tcW w:w="2269" w:type="dxa"/>
          </w:tcPr>
          <w:p w14:paraId="55BE65C5"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view that the provision e</w:t>
            </w:r>
            <w:r w:rsidRPr="00B7092C">
              <w:rPr>
                <w:rFonts w:asciiTheme="minorHAnsi" w:hAnsiTheme="minorHAnsi" w:cstheme="minorHAnsi"/>
                <w:bCs/>
                <w:szCs w:val="24"/>
              </w:rPr>
              <w:t xml:space="preserve">nsures flexibility </w:t>
            </w:r>
            <w:r w:rsidRPr="00B7092C">
              <w:rPr>
                <w:rFonts w:asciiTheme="minorHAnsi" w:hAnsiTheme="minorHAnsi" w:cstheme="minorHAnsi"/>
                <w:szCs w:val="24"/>
              </w:rPr>
              <w:t>to accommodate new trends and emergent issues, noting that the demand for international telecommunication services are driven by commercial imperatives based on mutual requests and agreements between operators.</w:t>
            </w:r>
          </w:p>
          <w:p w14:paraId="71A66CC4" w14:textId="77777777" w:rsidR="0082174E" w:rsidRPr="00B7092C" w:rsidRDefault="0082174E" w:rsidP="0082174E">
            <w:pPr>
              <w:rPr>
                <w:rFonts w:asciiTheme="minorHAnsi" w:hAnsiTheme="minorHAnsi" w:cstheme="minorHAnsi"/>
                <w:szCs w:val="24"/>
              </w:rPr>
            </w:pPr>
          </w:p>
          <w:p w14:paraId="6ED9CF5B"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view that in the modern telecommunications market the provision of facilities is mostly for the private sector, not for Member States.</w:t>
            </w:r>
          </w:p>
          <w:p w14:paraId="0453234B" w14:textId="18A78D06" w:rsidR="0082174E" w:rsidRPr="00B7092C" w:rsidRDefault="0082174E" w:rsidP="0082174E">
            <w:pPr>
              <w:rPr>
                <w:rFonts w:asciiTheme="minorHAnsi" w:hAnsiTheme="minorHAnsi" w:cstheme="minorHAnsi"/>
                <w:szCs w:val="24"/>
              </w:rPr>
            </w:pPr>
          </w:p>
        </w:tc>
        <w:tc>
          <w:tcPr>
            <w:tcW w:w="2700" w:type="dxa"/>
          </w:tcPr>
          <w:p w14:paraId="047D96D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11172FA" w14:textId="77777777" w:rsidR="00541BD3" w:rsidRPr="00B7092C" w:rsidRDefault="00541BD3" w:rsidP="0082174E">
            <w:pPr>
              <w:pStyle w:val="ListParagraph"/>
              <w:spacing w:before="840"/>
              <w:ind w:left="0"/>
              <w:rPr>
                <w:rFonts w:asciiTheme="minorHAnsi" w:hAnsiTheme="minorHAnsi" w:cstheme="minorHAnsi"/>
                <w:szCs w:val="24"/>
              </w:rPr>
            </w:pPr>
          </w:p>
          <w:p w14:paraId="7574C0B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1B128C98"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EC0AAF4" w14:textId="77777777" w:rsidTr="00B7092C">
        <w:tc>
          <w:tcPr>
            <w:tcW w:w="1239" w:type="dxa"/>
          </w:tcPr>
          <w:p w14:paraId="23BC2933"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4854074"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3.3  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tc>
        <w:tc>
          <w:tcPr>
            <w:tcW w:w="2549" w:type="dxa"/>
          </w:tcPr>
          <w:p w14:paraId="07065B17" w14:textId="77777777" w:rsidR="00541BD3" w:rsidRPr="00B7092C" w:rsidRDefault="00541BD3" w:rsidP="0082174E">
            <w:pPr>
              <w:pStyle w:val="Normalaftertitle"/>
              <w:rPr>
                <w:rFonts w:cstheme="minorHAnsi"/>
                <w:sz w:val="24"/>
                <w:szCs w:val="24"/>
              </w:rPr>
            </w:pPr>
            <w:r w:rsidRPr="00B7092C">
              <w:rPr>
                <w:rFonts w:cstheme="minorHAnsi"/>
                <w:sz w:val="24"/>
                <w:szCs w:val="24"/>
              </w:rPr>
              <w:t>3.3 Administrations* shall determine by mutual agreement which international routes are to be used. Pending agreement and provided that there is no direct route existing between the terminal administrations* concerned, the origin administration* has the choice to determine the routing of its outgoing telecommunication traffic, taking into account the interests of the relevant transit and destination administrations*.</w:t>
            </w:r>
          </w:p>
          <w:p w14:paraId="19E136A2" w14:textId="77777777" w:rsidR="00541BD3" w:rsidRPr="00B7092C" w:rsidRDefault="00541BD3" w:rsidP="0082174E">
            <w:pPr>
              <w:rPr>
                <w:rFonts w:asciiTheme="minorHAnsi" w:hAnsiTheme="minorHAnsi" w:cstheme="minorHAnsi"/>
                <w:szCs w:val="24"/>
              </w:rPr>
            </w:pPr>
          </w:p>
          <w:p w14:paraId="6FF99DF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562D367D" w14:textId="77777777" w:rsidR="00541BD3" w:rsidRPr="00B7092C" w:rsidRDefault="00541BD3" w:rsidP="0082174E">
            <w:pPr>
              <w:tabs>
                <w:tab w:val="clear" w:pos="1588"/>
                <w:tab w:val="center" w:pos="1608"/>
              </w:tabs>
              <w:rPr>
                <w:rFonts w:asciiTheme="minorHAnsi" w:hAnsiTheme="minorHAnsi" w:cstheme="minorHAnsi"/>
                <w:bCs/>
                <w:szCs w:val="24"/>
              </w:rPr>
            </w:pPr>
            <w:r w:rsidRPr="00B7092C">
              <w:rPr>
                <w:rFonts w:asciiTheme="minorHAnsi" w:hAnsiTheme="minorHAnsi" w:cstheme="minorHAnsi"/>
                <w:szCs w:val="24"/>
              </w:rPr>
              <w:t>Some members were of the view that the provision is applicable and that it p</w:t>
            </w:r>
            <w:r w:rsidRPr="00B7092C">
              <w:rPr>
                <w:rFonts w:asciiTheme="minorHAnsi" w:hAnsiTheme="minorHAnsi" w:cstheme="minorHAnsi"/>
                <w:bCs/>
                <w:szCs w:val="24"/>
              </w:rPr>
              <w:t>romotes development of networks and services.</w:t>
            </w:r>
          </w:p>
          <w:p w14:paraId="2E9EC7BE" w14:textId="77777777" w:rsidR="0082174E" w:rsidRPr="00B7092C" w:rsidRDefault="0082174E" w:rsidP="0082174E">
            <w:pPr>
              <w:tabs>
                <w:tab w:val="clear" w:pos="1588"/>
                <w:tab w:val="center" w:pos="1608"/>
              </w:tabs>
              <w:rPr>
                <w:rFonts w:asciiTheme="minorHAnsi" w:hAnsiTheme="minorHAnsi" w:cstheme="minorHAnsi"/>
                <w:bCs/>
                <w:szCs w:val="24"/>
              </w:rPr>
            </w:pPr>
          </w:p>
          <w:p w14:paraId="1F9030B4" w14:textId="34F4CE65"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bCs/>
                <w:szCs w:val="24"/>
              </w:rPr>
              <w:t xml:space="preserve">Some members were of the view that this </w:t>
            </w:r>
            <w:r w:rsidRPr="00B7092C">
              <w:rPr>
                <w:rFonts w:asciiTheme="minorHAnsi" w:hAnsiTheme="minorHAnsi" w:cstheme="minorHAnsi"/>
                <w:szCs w:val="24"/>
              </w:rPr>
              <w:t xml:space="preserve">is a matter for mutual agreement between operating agencies, and it is not necessary to have an intergovernmental treaty to state this. </w:t>
            </w:r>
          </w:p>
          <w:p w14:paraId="65D2B166" w14:textId="77777777" w:rsidR="0082174E" w:rsidRPr="00B7092C" w:rsidRDefault="0082174E" w:rsidP="0082174E">
            <w:pPr>
              <w:tabs>
                <w:tab w:val="clear" w:pos="1588"/>
                <w:tab w:val="center" w:pos="1608"/>
              </w:tabs>
              <w:rPr>
                <w:rFonts w:asciiTheme="minorHAnsi" w:hAnsiTheme="minorHAnsi" w:cstheme="minorHAnsi"/>
                <w:szCs w:val="24"/>
              </w:rPr>
            </w:pPr>
          </w:p>
          <w:p w14:paraId="79A93451" w14:textId="1C618FB4" w:rsidR="00541BD3" w:rsidRPr="00B7092C" w:rsidRDefault="00541BD3" w:rsidP="0082174E">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Some members were of the view that the provision is not applicable to services provided over data networks (IP), noting that there are actors authorized by a State that provide international telecommunications services in other States without authorization and control.</w:t>
            </w:r>
          </w:p>
        </w:tc>
        <w:tc>
          <w:tcPr>
            <w:tcW w:w="2269" w:type="dxa"/>
          </w:tcPr>
          <w:p w14:paraId="6B48F9D7" w14:textId="77777777" w:rsidR="00541BD3" w:rsidRPr="00B7092C" w:rsidRDefault="00541BD3" w:rsidP="0082174E">
            <w:pPr>
              <w:rPr>
                <w:rFonts w:asciiTheme="minorHAnsi" w:hAnsiTheme="minorHAnsi" w:cstheme="minorHAnsi"/>
                <w:bCs/>
                <w:szCs w:val="24"/>
              </w:rPr>
            </w:pPr>
            <w:r w:rsidRPr="00B7092C">
              <w:rPr>
                <w:rFonts w:asciiTheme="minorHAnsi" w:hAnsiTheme="minorHAnsi" w:cstheme="minorHAnsi"/>
                <w:szCs w:val="24"/>
              </w:rPr>
              <w:t>Some members were of the view that the provision e</w:t>
            </w:r>
            <w:r w:rsidRPr="00B7092C">
              <w:rPr>
                <w:rFonts w:asciiTheme="minorHAnsi" w:hAnsiTheme="minorHAnsi" w:cstheme="minorHAnsi"/>
                <w:bCs/>
                <w:szCs w:val="24"/>
              </w:rPr>
              <w:t>nsures flexibility.</w:t>
            </w:r>
          </w:p>
          <w:p w14:paraId="3139C298" w14:textId="77777777" w:rsidR="0082174E" w:rsidRPr="00B7092C" w:rsidRDefault="0082174E" w:rsidP="0082174E">
            <w:pPr>
              <w:rPr>
                <w:rFonts w:asciiTheme="minorHAnsi" w:hAnsiTheme="minorHAnsi" w:cstheme="minorHAnsi"/>
                <w:bCs/>
                <w:szCs w:val="24"/>
              </w:rPr>
            </w:pPr>
          </w:p>
          <w:p w14:paraId="69A59507" w14:textId="5EEC7B0E" w:rsidR="00541BD3" w:rsidRPr="00B7092C" w:rsidRDefault="00541BD3" w:rsidP="0082174E">
            <w:pPr>
              <w:rPr>
                <w:rFonts w:asciiTheme="minorHAnsi" w:hAnsiTheme="minorHAnsi" w:cstheme="minorHAnsi"/>
                <w:szCs w:val="24"/>
              </w:rPr>
            </w:pPr>
            <w:r w:rsidRPr="00B7092C">
              <w:rPr>
                <w:rFonts w:asciiTheme="minorHAnsi" w:hAnsiTheme="minorHAnsi" w:cstheme="minorHAnsi"/>
                <w:bCs/>
                <w:szCs w:val="24"/>
              </w:rPr>
              <w:t xml:space="preserve">Some </w:t>
            </w:r>
            <w:r w:rsidRPr="00B7092C">
              <w:rPr>
                <w:rFonts w:asciiTheme="minorHAnsi" w:hAnsiTheme="minorHAnsi" w:cstheme="minorHAnsi"/>
                <w:szCs w:val="24"/>
              </w:rPr>
              <w:t>members</w:t>
            </w:r>
            <w:r w:rsidRPr="00B7092C">
              <w:rPr>
                <w:rFonts w:asciiTheme="minorHAnsi" w:hAnsiTheme="minorHAnsi" w:cstheme="minorHAnsi"/>
                <w:bCs/>
                <w:szCs w:val="24"/>
              </w:rPr>
              <w:t xml:space="preserve"> were of the view that the provision is not flexible because, i</w:t>
            </w:r>
            <w:r w:rsidRPr="00B7092C">
              <w:rPr>
                <w:rFonts w:asciiTheme="minorHAnsi" w:hAnsiTheme="minorHAnsi" w:cstheme="minorHAnsi"/>
                <w:szCs w:val="24"/>
              </w:rPr>
              <w:t>n the modern telecommunications market, routing is primarily agreed between private sector companies, and that the majority of services that are innovative in terms of electronic communications use data networks</w:t>
            </w:r>
            <w:bookmarkStart w:id="5" w:name="lt_pId273"/>
            <w:r w:rsidRPr="00B7092C">
              <w:rPr>
                <w:rFonts w:asciiTheme="minorHAnsi" w:hAnsiTheme="minorHAnsi" w:cstheme="minorHAnsi"/>
                <w:szCs w:val="24"/>
              </w:rPr>
              <w:t>, in particular IP</w:t>
            </w:r>
            <w:bookmarkEnd w:id="5"/>
            <w:r w:rsidRPr="00B7092C">
              <w:rPr>
                <w:rFonts w:asciiTheme="minorHAnsi" w:hAnsiTheme="minorHAnsi" w:cstheme="minorHAnsi"/>
                <w:szCs w:val="24"/>
              </w:rPr>
              <w:t xml:space="preserve">. They further noted that </w:t>
            </w:r>
            <w:r w:rsidRPr="00B7092C">
              <w:rPr>
                <w:rFonts w:asciiTheme="minorHAnsi" w:eastAsia="Calibri" w:hAnsiTheme="minorHAnsi" w:cstheme="minorHAnsi"/>
                <w:bCs/>
                <w:szCs w:val="24"/>
              </w:rPr>
              <w:t>selection</w:t>
            </w:r>
            <w:r w:rsidRPr="00B7092C">
              <w:rPr>
                <w:rFonts w:asciiTheme="minorHAnsi" w:eastAsia="Calibri" w:hAnsiTheme="minorHAnsi" w:cstheme="minorHAnsi"/>
                <w:szCs w:val="24"/>
              </w:rPr>
              <w:t xml:space="preserve"> of international routes is a matter to be decided between authorised operating agencies, which is done based on technical and commercial factors considered between the parties. Moreover, the latter part of the provision may not provide the necessary flexibility to accommodate new trends and emergent issues because it implies that the origin authorized operating agency need to reach some agreement relevant transit and destination authorized operating agencies by virtue of taking their interests into account. It would be better if the second part gave the origin authorized operating agency a “right” as oppose to just a “choice” to determine the route.</w:t>
            </w:r>
          </w:p>
        </w:tc>
        <w:tc>
          <w:tcPr>
            <w:tcW w:w="2700" w:type="dxa"/>
          </w:tcPr>
          <w:p w14:paraId="10532B5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1B2CE32" w14:textId="77777777" w:rsidR="00541BD3" w:rsidRPr="00B7092C" w:rsidRDefault="00541BD3" w:rsidP="0082174E">
            <w:pPr>
              <w:pStyle w:val="ListParagraph"/>
              <w:spacing w:before="840"/>
              <w:ind w:left="0"/>
              <w:rPr>
                <w:rFonts w:asciiTheme="minorHAnsi" w:hAnsiTheme="minorHAnsi" w:cstheme="minorHAnsi"/>
                <w:szCs w:val="24"/>
              </w:rPr>
            </w:pPr>
          </w:p>
          <w:p w14:paraId="239D3E5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626D51D7" w14:textId="77777777" w:rsidR="00541BD3" w:rsidRPr="00B7092C" w:rsidRDefault="00541BD3" w:rsidP="0082174E">
            <w:pPr>
              <w:pStyle w:val="ListParagraph"/>
              <w:spacing w:before="840"/>
              <w:ind w:left="0"/>
              <w:rPr>
                <w:rFonts w:asciiTheme="minorHAnsi" w:hAnsiTheme="minorHAnsi" w:cstheme="minorHAnsi"/>
                <w:szCs w:val="24"/>
              </w:rPr>
            </w:pPr>
          </w:p>
          <w:p w14:paraId="16E994D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9FF35D3"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A45E90" w14:paraId="686F4685" w14:textId="77777777" w:rsidTr="00B7092C">
        <w:tc>
          <w:tcPr>
            <w:tcW w:w="1239" w:type="dxa"/>
          </w:tcPr>
          <w:p w14:paraId="706B4188" w14:textId="77777777" w:rsidR="00541BD3" w:rsidRPr="00A45E90" w:rsidRDefault="00541BD3" w:rsidP="00A45E90">
            <w:pPr>
              <w:pStyle w:val="ListParagraph"/>
              <w:numPr>
                <w:ilvl w:val="0"/>
                <w:numId w:val="29"/>
              </w:numPr>
              <w:spacing w:before="840"/>
              <w:rPr>
                <w:rFonts w:asciiTheme="minorHAnsi" w:hAnsiTheme="minorHAnsi" w:cstheme="minorHAnsi"/>
                <w:szCs w:val="24"/>
              </w:rPr>
            </w:pPr>
          </w:p>
        </w:tc>
        <w:tc>
          <w:tcPr>
            <w:tcW w:w="2983" w:type="dxa"/>
          </w:tcPr>
          <w:p w14:paraId="5DBDF803" w14:textId="77777777" w:rsidR="00541BD3" w:rsidRPr="00A45E90" w:rsidRDefault="00541BD3" w:rsidP="00A45E90">
            <w:pPr>
              <w:pStyle w:val="ListParagraph"/>
              <w:spacing w:before="840"/>
              <w:ind w:left="0"/>
              <w:rPr>
                <w:rFonts w:asciiTheme="minorHAnsi" w:hAnsiTheme="minorHAnsi" w:cstheme="minorHAnsi"/>
                <w:b/>
                <w:szCs w:val="24"/>
              </w:rPr>
            </w:pPr>
            <w:r w:rsidRPr="00A45E90">
              <w:rPr>
                <w:rFonts w:asciiTheme="minorHAnsi" w:hAnsiTheme="minorHAnsi" w:cstheme="minorHAnsi"/>
                <w:b/>
                <w:szCs w:val="24"/>
              </w:rPr>
              <w:t>3.4 Subject to national law, any user, by having access to the international network, has the right to send traffic. A satisfactory quality of service should be maintained to the greatest extent practicable, corresponding to the relevant ITU-T Recommendations.</w:t>
            </w:r>
          </w:p>
        </w:tc>
        <w:tc>
          <w:tcPr>
            <w:tcW w:w="2549" w:type="dxa"/>
          </w:tcPr>
          <w:p w14:paraId="5BE083CC" w14:textId="77777777" w:rsidR="00541BD3" w:rsidRPr="00A45E90" w:rsidRDefault="00541BD3" w:rsidP="00A45E90">
            <w:pPr>
              <w:pStyle w:val="Normalaftertitle"/>
              <w:rPr>
                <w:rFonts w:eastAsia="Times New Roman" w:cstheme="minorHAnsi"/>
                <w:sz w:val="24"/>
                <w:szCs w:val="24"/>
              </w:rPr>
            </w:pPr>
            <w:r w:rsidRPr="00A45E90">
              <w:rPr>
                <w:rFonts w:cstheme="minorHAnsi"/>
                <w:sz w:val="24"/>
                <w:szCs w:val="24"/>
              </w:rPr>
              <w:t xml:space="preserve">3.4 Subject to national law, any user, by having access to the international network established by an administration* has the right to send traffic. A satisfactory quality of service should be maintained to the greatest extent practicable, corresponding to relevant CCITT Recommendations. </w:t>
            </w:r>
          </w:p>
        </w:tc>
        <w:tc>
          <w:tcPr>
            <w:tcW w:w="2208" w:type="dxa"/>
          </w:tcPr>
          <w:p w14:paraId="4F2D1ADA" w14:textId="77777777" w:rsidR="00541BD3" w:rsidRPr="00A45E90" w:rsidRDefault="00541BD3" w:rsidP="00A45E90">
            <w:pPr>
              <w:tabs>
                <w:tab w:val="clear" w:pos="1588"/>
                <w:tab w:val="center" w:pos="1608"/>
              </w:tabs>
              <w:rPr>
                <w:rFonts w:asciiTheme="minorHAnsi" w:hAnsiTheme="minorHAnsi" w:cstheme="minorHAnsi"/>
                <w:bCs/>
                <w:szCs w:val="24"/>
              </w:rPr>
            </w:pPr>
            <w:bookmarkStart w:id="6" w:name="lt_pId364"/>
            <w:r w:rsidRPr="00A45E90">
              <w:rPr>
                <w:rFonts w:asciiTheme="minorHAnsi" w:hAnsiTheme="minorHAnsi" w:cstheme="minorHAnsi"/>
                <w:szCs w:val="24"/>
              </w:rPr>
              <w:t>Some members were of the view that the provision is applicable and that it p</w:t>
            </w:r>
            <w:r w:rsidRPr="00A45E90">
              <w:rPr>
                <w:rFonts w:asciiTheme="minorHAnsi" w:hAnsiTheme="minorHAnsi" w:cstheme="minorHAnsi"/>
                <w:bCs/>
                <w:szCs w:val="24"/>
              </w:rPr>
              <w:t>romotes development of networks and services, taking into account national circumstances, and allows users to establish networking relationships freely.</w:t>
            </w:r>
            <w:bookmarkEnd w:id="6"/>
          </w:p>
          <w:p w14:paraId="6AF6160A" w14:textId="77777777" w:rsidR="00E11264" w:rsidRPr="00A45E90" w:rsidRDefault="00E11264" w:rsidP="00A45E90">
            <w:pPr>
              <w:tabs>
                <w:tab w:val="clear" w:pos="1588"/>
                <w:tab w:val="center" w:pos="1608"/>
              </w:tabs>
              <w:rPr>
                <w:rFonts w:asciiTheme="minorHAnsi" w:hAnsiTheme="minorHAnsi" w:cstheme="minorHAnsi"/>
                <w:bCs/>
                <w:szCs w:val="24"/>
              </w:rPr>
            </w:pPr>
          </w:p>
          <w:p w14:paraId="106BECB3" w14:textId="28589FC5" w:rsidR="00541BD3" w:rsidRPr="00A45E90" w:rsidRDefault="00541BD3" w:rsidP="00A45E90">
            <w:pPr>
              <w:tabs>
                <w:tab w:val="clear" w:pos="1588"/>
                <w:tab w:val="center" w:pos="1608"/>
              </w:tabs>
              <w:rPr>
                <w:rFonts w:asciiTheme="minorHAnsi" w:hAnsiTheme="minorHAnsi" w:cstheme="minorHAnsi"/>
                <w:bCs/>
                <w:szCs w:val="24"/>
              </w:rPr>
            </w:pPr>
            <w:r w:rsidRPr="00A45E90">
              <w:rPr>
                <w:rFonts w:asciiTheme="minorHAnsi" w:hAnsiTheme="minorHAnsi" w:cstheme="minorHAnsi"/>
                <w:bCs/>
                <w:szCs w:val="24"/>
              </w:rPr>
              <w:t xml:space="preserve">Some </w:t>
            </w:r>
            <w:r w:rsidRPr="00A45E90">
              <w:rPr>
                <w:rFonts w:asciiTheme="minorHAnsi" w:hAnsiTheme="minorHAnsi" w:cstheme="minorHAnsi"/>
                <w:szCs w:val="24"/>
              </w:rPr>
              <w:t>members</w:t>
            </w:r>
            <w:r w:rsidRPr="00A45E90">
              <w:rPr>
                <w:rFonts w:asciiTheme="minorHAnsi" w:hAnsiTheme="minorHAnsi" w:cstheme="minorHAnsi"/>
                <w:bCs/>
                <w:szCs w:val="24"/>
              </w:rPr>
              <w:t xml:space="preserve"> were of the view that the provision is not applicable.</w:t>
            </w:r>
          </w:p>
          <w:p w14:paraId="28B218A6" w14:textId="77777777" w:rsidR="00E11264" w:rsidRPr="00A45E90" w:rsidRDefault="00E11264" w:rsidP="00A45E90">
            <w:pPr>
              <w:rPr>
                <w:rFonts w:asciiTheme="minorHAnsi" w:hAnsiTheme="minorHAnsi" w:cstheme="minorHAnsi"/>
                <w:bCs/>
                <w:szCs w:val="24"/>
              </w:rPr>
            </w:pPr>
          </w:p>
          <w:p w14:paraId="176437CB" w14:textId="7DB876CA" w:rsidR="00541BD3" w:rsidRPr="00A45E90" w:rsidRDefault="00541BD3" w:rsidP="00A45E90">
            <w:pPr>
              <w:rPr>
                <w:rFonts w:asciiTheme="minorHAnsi" w:hAnsiTheme="minorHAnsi" w:cstheme="minorHAnsi"/>
                <w:szCs w:val="24"/>
              </w:rPr>
            </w:pPr>
            <w:r w:rsidRPr="00A45E90">
              <w:rPr>
                <w:rFonts w:asciiTheme="minorHAnsi" w:hAnsiTheme="minorHAnsi" w:cstheme="minorHAnsi"/>
                <w:bCs/>
                <w:szCs w:val="24"/>
              </w:rPr>
              <w:t xml:space="preserve">Some </w:t>
            </w:r>
            <w:r w:rsidRPr="00A45E90">
              <w:rPr>
                <w:rFonts w:asciiTheme="minorHAnsi" w:hAnsiTheme="minorHAnsi" w:cstheme="minorHAnsi"/>
                <w:szCs w:val="24"/>
              </w:rPr>
              <w:t>members</w:t>
            </w:r>
            <w:r w:rsidRPr="00A45E90">
              <w:rPr>
                <w:rFonts w:asciiTheme="minorHAnsi" w:hAnsiTheme="minorHAnsi" w:cstheme="minorHAnsi"/>
                <w:bCs/>
                <w:szCs w:val="24"/>
              </w:rPr>
              <w:t xml:space="preserve"> expressed the view that the provision is irrelevant in an international treaty </w:t>
            </w:r>
            <w:r w:rsidRPr="00A45E90">
              <w:rPr>
                <w:rFonts w:asciiTheme="minorHAnsi" w:hAnsiTheme="minorHAnsi" w:cstheme="minorHAnsi"/>
                <w:szCs w:val="24"/>
              </w:rPr>
              <w:t>as it is “subject to national law”:</w:t>
            </w:r>
          </w:p>
          <w:p w14:paraId="7ABD1307" w14:textId="77777777" w:rsidR="00541BD3" w:rsidRPr="00A45E90" w:rsidRDefault="00541BD3" w:rsidP="00A45E90">
            <w:pPr>
              <w:tabs>
                <w:tab w:val="clear" w:pos="1588"/>
                <w:tab w:val="center" w:pos="1608"/>
              </w:tabs>
              <w:rPr>
                <w:rFonts w:asciiTheme="minorHAnsi" w:hAnsiTheme="minorHAnsi" w:cstheme="minorHAnsi"/>
                <w:szCs w:val="24"/>
              </w:rPr>
            </w:pPr>
            <w:r w:rsidRPr="00A45E90">
              <w:rPr>
                <w:rFonts w:asciiTheme="minorHAnsi" w:hAnsiTheme="minorHAnsi" w:cstheme="minorHAnsi"/>
                <w:szCs w:val="24"/>
              </w:rPr>
              <w:t>“A satisfactory quality of service should be maintained to the greatest extent practicable” is open to wide interpretation and the provision does not state which ITU-T Recommendations are relevant.</w:t>
            </w:r>
          </w:p>
          <w:p w14:paraId="26AC8418" w14:textId="77777777" w:rsidR="00E11264" w:rsidRPr="00A45E90" w:rsidRDefault="00E11264" w:rsidP="00A45E90">
            <w:pPr>
              <w:tabs>
                <w:tab w:val="clear" w:pos="1588"/>
                <w:tab w:val="center" w:pos="1608"/>
              </w:tabs>
              <w:rPr>
                <w:rFonts w:asciiTheme="minorHAnsi" w:hAnsiTheme="minorHAnsi" w:cstheme="minorHAnsi"/>
                <w:szCs w:val="24"/>
              </w:rPr>
            </w:pPr>
          </w:p>
          <w:p w14:paraId="428FDACB" w14:textId="1531ED2E" w:rsidR="00541BD3" w:rsidRPr="00A45E90" w:rsidRDefault="00541BD3" w:rsidP="00A45E90">
            <w:pPr>
              <w:tabs>
                <w:tab w:val="clear" w:pos="1588"/>
                <w:tab w:val="center" w:pos="1608"/>
              </w:tabs>
              <w:rPr>
                <w:rFonts w:asciiTheme="minorHAnsi" w:hAnsiTheme="minorHAnsi" w:cstheme="minorHAnsi"/>
                <w:szCs w:val="24"/>
              </w:rPr>
            </w:pPr>
            <w:r w:rsidRPr="00A45E90">
              <w:rPr>
                <w:rFonts w:asciiTheme="minorHAnsi" w:hAnsiTheme="minorHAnsi" w:cstheme="minorHAnsi"/>
                <w:szCs w:val="24"/>
              </w:rPr>
              <w:t>Some members were of the view that access to the international network is not determined by States but depends on commercial agreements between authorized operators that are not subject to national legislation, and users have access to national networks from which they benefit from international services.</w:t>
            </w:r>
          </w:p>
        </w:tc>
        <w:tc>
          <w:tcPr>
            <w:tcW w:w="2269" w:type="dxa"/>
          </w:tcPr>
          <w:p w14:paraId="23C98347" w14:textId="77777777" w:rsidR="00541BD3" w:rsidRPr="00A45E90" w:rsidRDefault="00541BD3" w:rsidP="00A45E90">
            <w:pPr>
              <w:rPr>
                <w:rFonts w:asciiTheme="minorHAnsi" w:hAnsiTheme="minorHAnsi" w:cstheme="minorHAnsi"/>
                <w:szCs w:val="24"/>
              </w:rPr>
            </w:pPr>
            <w:r w:rsidRPr="00A45E90">
              <w:rPr>
                <w:rFonts w:asciiTheme="minorHAnsi" w:hAnsiTheme="minorHAnsi" w:cstheme="minorHAnsi"/>
                <w:szCs w:val="24"/>
              </w:rPr>
              <w:t>Some members were of the view that the provision e</w:t>
            </w:r>
            <w:r w:rsidRPr="00A45E90">
              <w:rPr>
                <w:rFonts w:asciiTheme="minorHAnsi" w:hAnsiTheme="minorHAnsi" w:cstheme="minorHAnsi"/>
                <w:bCs/>
                <w:szCs w:val="24"/>
              </w:rPr>
              <w:t>nsures flexibility, taking into account national circumstances, whereas some members were of the view that it is not flexible, because the</w:t>
            </w:r>
            <w:r w:rsidRPr="00A45E90">
              <w:rPr>
                <w:rFonts w:asciiTheme="minorHAnsi" w:hAnsiTheme="minorHAnsi" w:cstheme="minorHAnsi"/>
                <w:szCs w:val="24"/>
              </w:rPr>
              <w:t xml:space="preserve"> provision is irrelevant in an international treaty as it is “subject to national law”, noting that expectations of quality of services will vary according to the technology and its state of development. These members suggested that it is possible that action under this provision by Member States to ensure specific levels of quality of service could hinder innovation.</w:t>
            </w:r>
          </w:p>
          <w:p w14:paraId="64BCB77B" w14:textId="77777777" w:rsidR="00E11264" w:rsidRPr="00A45E90" w:rsidRDefault="00E11264" w:rsidP="00A45E90">
            <w:pPr>
              <w:rPr>
                <w:rFonts w:asciiTheme="minorHAnsi" w:hAnsiTheme="minorHAnsi" w:cstheme="minorHAnsi"/>
                <w:szCs w:val="24"/>
              </w:rPr>
            </w:pPr>
          </w:p>
          <w:p w14:paraId="04BDF2FE" w14:textId="5368561F" w:rsidR="00541BD3" w:rsidRPr="00A45E90" w:rsidRDefault="00541BD3" w:rsidP="00A45E90">
            <w:pPr>
              <w:rPr>
                <w:rFonts w:asciiTheme="minorHAnsi" w:hAnsiTheme="minorHAnsi" w:cstheme="minorHAnsi"/>
                <w:szCs w:val="24"/>
              </w:rPr>
            </w:pPr>
            <w:r w:rsidRPr="00A45E90">
              <w:rPr>
                <w:rFonts w:asciiTheme="minorHAnsi" w:hAnsiTheme="minorHAnsi" w:cstheme="minorHAnsi"/>
                <w:szCs w:val="24"/>
              </w:rPr>
              <w:t>Some members were of the view that in this provision, the definition of “user” may not cover emerging technologies such as robotics.</w:t>
            </w:r>
          </w:p>
          <w:p w14:paraId="5EABBDE6" w14:textId="77777777" w:rsidR="00E11264" w:rsidRPr="00A45E90" w:rsidRDefault="00E11264" w:rsidP="00A45E90">
            <w:pPr>
              <w:rPr>
                <w:rFonts w:asciiTheme="minorHAnsi" w:hAnsiTheme="minorHAnsi" w:cstheme="minorHAnsi"/>
                <w:szCs w:val="24"/>
              </w:rPr>
            </w:pPr>
          </w:p>
          <w:p w14:paraId="061FB698" w14:textId="43545447" w:rsidR="00541BD3" w:rsidRPr="00A45E90" w:rsidRDefault="00541BD3" w:rsidP="00A45E90">
            <w:pPr>
              <w:rPr>
                <w:rFonts w:asciiTheme="minorHAnsi" w:hAnsiTheme="minorHAnsi" w:cstheme="minorHAnsi"/>
                <w:szCs w:val="24"/>
              </w:rPr>
            </w:pPr>
            <w:r w:rsidRPr="00A45E90">
              <w:rPr>
                <w:rFonts w:asciiTheme="minorHAnsi" w:hAnsiTheme="minorHAnsi" w:cstheme="minorHAnsi"/>
                <w:szCs w:val="24"/>
              </w:rPr>
              <w:t>Some members suggested that this provision does not reflect all relevant ITU standards</w:t>
            </w:r>
          </w:p>
          <w:p w14:paraId="09ACA12A" w14:textId="77777777" w:rsidR="00541BD3" w:rsidRPr="00A45E90" w:rsidRDefault="00541BD3" w:rsidP="00A45E90">
            <w:pPr>
              <w:rPr>
                <w:rFonts w:asciiTheme="minorHAnsi" w:hAnsiTheme="minorHAnsi" w:cstheme="minorHAnsi"/>
                <w:szCs w:val="24"/>
              </w:rPr>
            </w:pPr>
          </w:p>
        </w:tc>
        <w:tc>
          <w:tcPr>
            <w:tcW w:w="2700" w:type="dxa"/>
          </w:tcPr>
          <w:p w14:paraId="3EAF87B9" w14:textId="77777777" w:rsidR="00541BD3" w:rsidRPr="00A45E90" w:rsidRDefault="00541BD3" w:rsidP="00A45E90">
            <w:pPr>
              <w:pStyle w:val="ListParagraph"/>
              <w:spacing w:before="0"/>
              <w:ind w:left="0"/>
              <w:rPr>
                <w:rFonts w:asciiTheme="minorHAnsi" w:hAnsiTheme="minorHAnsi" w:cstheme="minorHAnsi"/>
                <w:szCs w:val="24"/>
              </w:rPr>
            </w:pPr>
            <w:r w:rsidRPr="00A45E90">
              <w:rPr>
                <w:rFonts w:asciiTheme="minorHAnsi" w:hAnsiTheme="minorHAnsi" w:cstheme="minorHAnsi"/>
                <w:szCs w:val="24"/>
              </w:rPr>
              <w:t>Some members were of the opinion that this provision requires no change as it is applicable and flexible.</w:t>
            </w:r>
          </w:p>
          <w:p w14:paraId="6EF69846" w14:textId="77777777" w:rsidR="00541BD3" w:rsidRPr="00A45E90" w:rsidRDefault="00541BD3" w:rsidP="00A45E90">
            <w:pPr>
              <w:pStyle w:val="ListParagraph"/>
              <w:spacing w:before="840"/>
              <w:ind w:left="0"/>
              <w:rPr>
                <w:rFonts w:asciiTheme="minorHAnsi" w:hAnsiTheme="minorHAnsi" w:cstheme="minorHAnsi"/>
                <w:szCs w:val="24"/>
              </w:rPr>
            </w:pPr>
          </w:p>
          <w:p w14:paraId="053CADFE" w14:textId="77777777" w:rsidR="00541BD3" w:rsidRPr="00A45E90" w:rsidRDefault="00541BD3" w:rsidP="00A45E90">
            <w:pPr>
              <w:pStyle w:val="ListParagraph"/>
              <w:spacing w:before="840"/>
              <w:ind w:left="0"/>
              <w:rPr>
                <w:rFonts w:asciiTheme="minorHAnsi" w:hAnsiTheme="minorHAnsi" w:cstheme="minorHAnsi"/>
                <w:szCs w:val="24"/>
              </w:rPr>
            </w:pPr>
            <w:r w:rsidRPr="00A45E90">
              <w:rPr>
                <w:rFonts w:asciiTheme="minorHAnsi" w:hAnsiTheme="minorHAnsi" w:cstheme="minorHAnsi"/>
                <w:szCs w:val="24"/>
              </w:rPr>
              <w:t>Some members stated that this provision is not necessary as it is no longer applicable or flexible.</w:t>
            </w:r>
          </w:p>
          <w:p w14:paraId="03EBA6CB" w14:textId="77777777" w:rsidR="00541BD3" w:rsidRPr="00A45E90" w:rsidRDefault="00541BD3" w:rsidP="00A45E90">
            <w:pPr>
              <w:pStyle w:val="ListParagraph"/>
              <w:spacing w:before="840"/>
              <w:ind w:left="0"/>
              <w:rPr>
                <w:rFonts w:asciiTheme="minorHAnsi" w:hAnsiTheme="minorHAnsi" w:cstheme="minorHAnsi"/>
                <w:szCs w:val="24"/>
              </w:rPr>
            </w:pPr>
          </w:p>
          <w:p w14:paraId="026A7219" w14:textId="77777777" w:rsidR="00541BD3" w:rsidRPr="00A45E90" w:rsidRDefault="00541BD3" w:rsidP="00A45E90">
            <w:pPr>
              <w:pStyle w:val="ListParagraph"/>
              <w:spacing w:before="840"/>
              <w:ind w:left="0"/>
              <w:rPr>
                <w:rFonts w:asciiTheme="minorHAnsi" w:hAnsiTheme="minorHAnsi" w:cstheme="minorHAnsi"/>
                <w:szCs w:val="24"/>
              </w:rPr>
            </w:pPr>
            <w:r w:rsidRPr="00A45E90">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48A7CCF9" w14:textId="77777777" w:rsidR="00541BD3" w:rsidRPr="00A45E90" w:rsidRDefault="00541BD3" w:rsidP="00A45E90">
            <w:pPr>
              <w:pStyle w:val="ListParagraph"/>
              <w:spacing w:before="840"/>
              <w:ind w:left="0"/>
              <w:rPr>
                <w:rFonts w:asciiTheme="minorHAnsi" w:hAnsiTheme="minorHAnsi" w:cstheme="minorHAnsi"/>
                <w:szCs w:val="24"/>
              </w:rPr>
            </w:pPr>
          </w:p>
        </w:tc>
      </w:tr>
      <w:tr w:rsidR="00541BD3" w:rsidRPr="00B7092C" w14:paraId="41E85E77" w14:textId="77777777" w:rsidTr="00B7092C">
        <w:tc>
          <w:tcPr>
            <w:tcW w:w="1239" w:type="dxa"/>
          </w:tcPr>
          <w:p w14:paraId="0FF159E6" w14:textId="77777777" w:rsidR="00541BD3" w:rsidRPr="00B7092C" w:rsidRDefault="00541BD3" w:rsidP="00A45E90">
            <w:pPr>
              <w:pStyle w:val="ListParagraph"/>
              <w:numPr>
                <w:ilvl w:val="0"/>
                <w:numId w:val="29"/>
              </w:numPr>
              <w:spacing w:before="840"/>
              <w:rPr>
                <w:rFonts w:asciiTheme="minorHAnsi" w:hAnsiTheme="minorHAnsi" w:cstheme="minorHAnsi"/>
                <w:szCs w:val="24"/>
              </w:rPr>
            </w:pPr>
          </w:p>
        </w:tc>
        <w:tc>
          <w:tcPr>
            <w:tcW w:w="2983" w:type="dxa"/>
          </w:tcPr>
          <w:p w14:paraId="39129084" w14:textId="77777777" w:rsidR="00541BD3" w:rsidRPr="00B7092C" w:rsidRDefault="00541BD3" w:rsidP="00A45E90">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3.5 Member States shall endeavour to ensure that international telecommunication numbering resources specified in ITU-T Recommendations are used only by the assignees and only for the purposes for which they were assigned; and that unassigned resources are not used.</w:t>
            </w:r>
          </w:p>
        </w:tc>
        <w:tc>
          <w:tcPr>
            <w:tcW w:w="2549" w:type="dxa"/>
          </w:tcPr>
          <w:p w14:paraId="183EE821" w14:textId="77777777" w:rsidR="00541BD3" w:rsidRPr="00B7092C" w:rsidRDefault="00541BD3" w:rsidP="00A45E90">
            <w:pPr>
              <w:pStyle w:val="Normalaftertitle"/>
              <w:rPr>
                <w:rFonts w:eastAsia="Times New Roman" w:cstheme="minorHAnsi"/>
                <w:sz w:val="24"/>
                <w:szCs w:val="24"/>
              </w:rPr>
            </w:pPr>
          </w:p>
        </w:tc>
        <w:tc>
          <w:tcPr>
            <w:tcW w:w="2208" w:type="dxa"/>
          </w:tcPr>
          <w:p w14:paraId="405BFB1A" w14:textId="2E1382EB" w:rsidR="00541BD3" w:rsidRPr="00B7092C" w:rsidRDefault="00541BD3" w:rsidP="00A45E90">
            <w:pPr>
              <w:tabs>
                <w:tab w:val="clear" w:pos="1588"/>
                <w:tab w:val="center" w:pos="1608"/>
              </w:tabs>
              <w:rPr>
                <w:rFonts w:asciiTheme="minorHAnsi" w:hAnsiTheme="minorHAnsi" w:cstheme="minorHAnsi"/>
                <w:bCs/>
                <w:szCs w:val="24"/>
              </w:rPr>
            </w:pPr>
            <w:bookmarkStart w:id="7" w:name="lt_pId374"/>
            <w:r w:rsidRPr="00B7092C">
              <w:rPr>
                <w:rFonts w:asciiTheme="minorHAnsi" w:hAnsiTheme="minorHAnsi" w:cstheme="minorHAnsi"/>
                <w:bCs/>
                <w:szCs w:val="24"/>
              </w:rPr>
              <w:t>Some members were of the view that this provision is applicable and that it promotes development of networks and services while at the same time ensuring the rights of Member States and enforcing compliance on numbering resources for accountability purposes.</w:t>
            </w:r>
            <w:bookmarkEnd w:id="7"/>
          </w:p>
          <w:p w14:paraId="3D924C69" w14:textId="77777777" w:rsidR="00E11264" w:rsidRPr="00B7092C" w:rsidRDefault="00E11264" w:rsidP="00A45E90">
            <w:pPr>
              <w:tabs>
                <w:tab w:val="clear" w:pos="1588"/>
                <w:tab w:val="center" w:pos="1608"/>
              </w:tabs>
              <w:rPr>
                <w:rFonts w:asciiTheme="minorHAnsi" w:hAnsiTheme="minorHAnsi" w:cstheme="minorHAnsi"/>
                <w:bCs/>
                <w:szCs w:val="24"/>
              </w:rPr>
            </w:pPr>
          </w:p>
          <w:p w14:paraId="23BCE85E" w14:textId="7E20D19A" w:rsidR="00541BD3" w:rsidRPr="00B7092C" w:rsidRDefault="00541BD3" w:rsidP="00A45E90">
            <w:pPr>
              <w:tabs>
                <w:tab w:val="clear" w:pos="1588"/>
                <w:tab w:val="center" w:pos="1608"/>
              </w:tabs>
              <w:rPr>
                <w:rFonts w:asciiTheme="minorHAnsi" w:hAnsiTheme="minorHAnsi" w:cstheme="minorHAnsi"/>
                <w:szCs w:val="24"/>
              </w:rPr>
            </w:pPr>
            <w:r w:rsidRPr="00B7092C">
              <w:rPr>
                <w:rFonts w:asciiTheme="minorHAnsi" w:hAnsiTheme="minorHAnsi" w:cstheme="minorHAnsi"/>
                <w:bCs/>
                <w:szCs w:val="24"/>
              </w:rPr>
              <w:t xml:space="preserve">Some members were of the view that the provision is weak because </w:t>
            </w:r>
            <w:r w:rsidRPr="00B7092C">
              <w:rPr>
                <w:rFonts w:asciiTheme="minorHAnsi" w:hAnsiTheme="minorHAnsi" w:cstheme="minorHAnsi"/>
                <w:b/>
                <w:bCs/>
                <w:szCs w:val="24"/>
              </w:rPr>
              <w:t>“</w:t>
            </w:r>
            <w:r w:rsidRPr="00B7092C">
              <w:rPr>
                <w:rFonts w:asciiTheme="minorHAnsi" w:hAnsiTheme="minorHAnsi" w:cstheme="minorHAnsi"/>
                <w:szCs w:val="24"/>
              </w:rPr>
              <w:t>Member States shall endeavour to ensure” is unenforceable.</w:t>
            </w:r>
          </w:p>
          <w:p w14:paraId="4C15FE26" w14:textId="77777777" w:rsidR="00E11264" w:rsidRPr="00B7092C" w:rsidRDefault="00E11264" w:rsidP="00A45E90">
            <w:pPr>
              <w:tabs>
                <w:tab w:val="clear" w:pos="1588"/>
                <w:tab w:val="center" w:pos="1608"/>
              </w:tabs>
              <w:rPr>
                <w:rFonts w:asciiTheme="minorHAnsi" w:hAnsiTheme="minorHAnsi" w:cstheme="minorHAnsi"/>
                <w:szCs w:val="24"/>
              </w:rPr>
            </w:pPr>
          </w:p>
          <w:p w14:paraId="3050D5F5" w14:textId="77777777" w:rsidR="00541BD3" w:rsidRPr="00B7092C" w:rsidRDefault="00541BD3" w:rsidP="00A45E90">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 xml:space="preserve">Some </w:t>
            </w:r>
            <w:r w:rsidRPr="00B7092C">
              <w:rPr>
                <w:rFonts w:asciiTheme="minorHAnsi" w:hAnsiTheme="minorHAnsi" w:cstheme="minorHAnsi"/>
                <w:bCs/>
                <w:szCs w:val="24"/>
              </w:rPr>
              <w:t>members</w:t>
            </w:r>
            <w:r w:rsidRPr="00B7092C">
              <w:rPr>
                <w:rFonts w:asciiTheme="minorHAnsi" w:hAnsiTheme="minorHAnsi" w:cstheme="minorHAnsi"/>
                <w:szCs w:val="24"/>
              </w:rPr>
              <w:t xml:space="preserve"> were of the view that this provision is difficult to apply as the measures required for its application should be explicitly defined in order to ensure worldwide harmonization, as stated in the Preamble.</w:t>
            </w:r>
          </w:p>
          <w:p w14:paraId="212B2269" w14:textId="02C3E5BB" w:rsidR="00E11264" w:rsidRPr="00B7092C" w:rsidRDefault="00E11264" w:rsidP="00A45E90">
            <w:pPr>
              <w:tabs>
                <w:tab w:val="clear" w:pos="1588"/>
                <w:tab w:val="center" w:pos="1608"/>
              </w:tabs>
              <w:rPr>
                <w:rFonts w:asciiTheme="minorHAnsi" w:hAnsiTheme="minorHAnsi" w:cstheme="minorHAnsi"/>
                <w:szCs w:val="24"/>
              </w:rPr>
            </w:pPr>
          </w:p>
        </w:tc>
        <w:tc>
          <w:tcPr>
            <w:tcW w:w="2269" w:type="dxa"/>
          </w:tcPr>
          <w:p w14:paraId="0ED3DBD5" w14:textId="77777777" w:rsidR="00541BD3" w:rsidRPr="00B7092C" w:rsidRDefault="00541BD3" w:rsidP="00A45E90">
            <w:pPr>
              <w:rPr>
                <w:rFonts w:asciiTheme="minorHAnsi" w:hAnsiTheme="minorHAnsi" w:cstheme="minorHAnsi"/>
                <w:bCs/>
                <w:szCs w:val="24"/>
              </w:rPr>
            </w:pPr>
            <w:r w:rsidRPr="00B7092C">
              <w:rPr>
                <w:rFonts w:asciiTheme="minorHAnsi" w:hAnsiTheme="minorHAnsi" w:cstheme="minorHAnsi"/>
                <w:bCs/>
                <w:szCs w:val="24"/>
              </w:rPr>
              <w:t>Some members were of the view that the provision ensures flexibility as it ensures accurate use of numbering resources.</w:t>
            </w:r>
          </w:p>
          <w:p w14:paraId="70A52B01" w14:textId="0F11E6E7" w:rsidR="00541BD3" w:rsidRPr="00B7092C" w:rsidRDefault="00541BD3" w:rsidP="00A45E90">
            <w:pPr>
              <w:rPr>
                <w:rFonts w:asciiTheme="minorHAnsi" w:hAnsiTheme="minorHAnsi" w:cstheme="minorHAnsi"/>
                <w:szCs w:val="24"/>
              </w:rPr>
            </w:pPr>
            <w:r w:rsidRPr="00B7092C">
              <w:rPr>
                <w:rFonts w:asciiTheme="minorHAnsi" w:hAnsiTheme="minorHAnsi" w:cstheme="minorHAnsi"/>
                <w:bCs/>
                <w:szCs w:val="24"/>
              </w:rPr>
              <w:t>Some members were of the view that t</w:t>
            </w:r>
            <w:r w:rsidRPr="00B7092C">
              <w:rPr>
                <w:rFonts w:asciiTheme="minorHAnsi" w:hAnsiTheme="minorHAnsi" w:cstheme="minorHAnsi"/>
                <w:szCs w:val="24"/>
              </w:rPr>
              <w:t>he question of flexibility does not arise because the provision is unenforceable.</w:t>
            </w:r>
          </w:p>
          <w:p w14:paraId="3CD3E5B0" w14:textId="77777777" w:rsidR="00E11264" w:rsidRPr="00B7092C" w:rsidRDefault="00E11264" w:rsidP="00A45E90">
            <w:pPr>
              <w:rPr>
                <w:rFonts w:asciiTheme="minorHAnsi" w:hAnsiTheme="minorHAnsi" w:cstheme="minorHAnsi"/>
                <w:szCs w:val="24"/>
              </w:rPr>
            </w:pPr>
          </w:p>
          <w:p w14:paraId="0B6FC126" w14:textId="281F6C80" w:rsidR="00541BD3" w:rsidRPr="00B7092C" w:rsidRDefault="00541BD3" w:rsidP="00A45E90">
            <w:pPr>
              <w:rPr>
                <w:rFonts w:asciiTheme="minorHAnsi" w:hAnsiTheme="minorHAnsi" w:cstheme="minorHAnsi"/>
                <w:szCs w:val="24"/>
              </w:rPr>
            </w:pPr>
            <w:r w:rsidRPr="00B7092C">
              <w:rPr>
                <w:rFonts w:asciiTheme="minorHAnsi" w:hAnsiTheme="minorHAnsi" w:cstheme="minorHAnsi"/>
                <w:szCs w:val="24"/>
              </w:rPr>
              <w:t>Some members were of the view that this provision does not take account of addressing and naming.</w:t>
            </w:r>
          </w:p>
          <w:p w14:paraId="589242FD" w14:textId="77777777" w:rsidR="00E11264" w:rsidRPr="00B7092C" w:rsidRDefault="00E11264" w:rsidP="00A45E90">
            <w:pPr>
              <w:rPr>
                <w:rFonts w:asciiTheme="minorHAnsi" w:hAnsiTheme="minorHAnsi" w:cstheme="minorHAnsi"/>
                <w:szCs w:val="24"/>
              </w:rPr>
            </w:pPr>
          </w:p>
          <w:p w14:paraId="595184FA" w14:textId="77777777" w:rsidR="00541BD3" w:rsidRPr="00B7092C" w:rsidRDefault="00541BD3" w:rsidP="00A45E90">
            <w:pPr>
              <w:rPr>
                <w:rFonts w:asciiTheme="minorHAnsi" w:hAnsiTheme="minorHAnsi" w:cstheme="minorHAnsi"/>
                <w:szCs w:val="24"/>
              </w:rPr>
            </w:pPr>
            <w:r w:rsidRPr="00B7092C">
              <w:rPr>
                <w:rFonts w:asciiTheme="minorHAnsi" w:hAnsiTheme="minorHAnsi" w:cstheme="minorHAnsi"/>
                <w:szCs w:val="24"/>
              </w:rPr>
              <w:t xml:space="preserve">Some </w:t>
            </w:r>
            <w:r w:rsidRPr="00B7092C">
              <w:rPr>
                <w:rFonts w:asciiTheme="minorHAnsi" w:hAnsiTheme="minorHAnsi" w:cstheme="minorHAnsi"/>
                <w:bCs/>
                <w:szCs w:val="24"/>
              </w:rPr>
              <w:t>members</w:t>
            </w:r>
            <w:r w:rsidRPr="00B7092C">
              <w:rPr>
                <w:rFonts w:asciiTheme="minorHAnsi" w:hAnsiTheme="minorHAnsi" w:cstheme="minorHAnsi"/>
                <w:szCs w:val="24"/>
              </w:rPr>
              <w:t xml:space="preserve"> were of the view that reference to “ITU-T Recommendations” is limiting the flexibility of the text.</w:t>
            </w:r>
          </w:p>
          <w:p w14:paraId="2767512D" w14:textId="77777777" w:rsidR="00541BD3" w:rsidRPr="00B7092C" w:rsidRDefault="00541BD3" w:rsidP="00A45E90">
            <w:pPr>
              <w:rPr>
                <w:rFonts w:asciiTheme="minorHAnsi" w:hAnsiTheme="minorHAnsi" w:cstheme="minorHAnsi"/>
                <w:szCs w:val="24"/>
              </w:rPr>
            </w:pPr>
          </w:p>
        </w:tc>
        <w:tc>
          <w:tcPr>
            <w:tcW w:w="2700" w:type="dxa"/>
          </w:tcPr>
          <w:p w14:paraId="41A1E378"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7AA04E4D" w14:textId="77777777" w:rsidR="00541BD3" w:rsidRPr="00B7092C" w:rsidRDefault="00541BD3" w:rsidP="00A45E90">
            <w:pPr>
              <w:pStyle w:val="ListParagraph"/>
              <w:spacing w:before="840"/>
              <w:ind w:left="0"/>
              <w:rPr>
                <w:rFonts w:asciiTheme="minorHAnsi" w:hAnsiTheme="minorHAnsi" w:cstheme="minorHAnsi"/>
                <w:szCs w:val="24"/>
              </w:rPr>
            </w:pPr>
          </w:p>
          <w:p w14:paraId="72E8ECC3"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6CCFDA5E" w14:textId="77777777" w:rsidR="00541BD3" w:rsidRPr="00B7092C" w:rsidRDefault="00541BD3" w:rsidP="00A45E90">
            <w:pPr>
              <w:pStyle w:val="ListParagraph"/>
              <w:spacing w:before="840"/>
              <w:ind w:left="0"/>
              <w:rPr>
                <w:rFonts w:asciiTheme="minorHAnsi" w:hAnsiTheme="minorHAnsi" w:cstheme="minorHAnsi"/>
                <w:szCs w:val="24"/>
              </w:rPr>
            </w:pPr>
          </w:p>
          <w:p w14:paraId="7CF926C8"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ITU standards</w:t>
            </w:r>
          </w:p>
          <w:p w14:paraId="7D51B060" w14:textId="77777777" w:rsidR="00541BD3" w:rsidRPr="00B7092C" w:rsidRDefault="00541BD3" w:rsidP="00A45E90">
            <w:pPr>
              <w:pStyle w:val="ListParagraph"/>
              <w:spacing w:before="840"/>
              <w:ind w:left="0"/>
              <w:rPr>
                <w:rFonts w:asciiTheme="minorHAnsi" w:hAnsiTheme="minorHAnsi" w:cstheme="minorHAnsi"/>
                <w:szCs w:val="24"/>
              </w:rPr>
            </w:pPr>
          </w:p>
        </w:tc>
      </w:tr>
      <w:tr w:rsidR="00541BD3" w:rsidRPr="00B7092C" w14:paraId="47A468C8" w14:textId="77777777" w:rsidTr="00B7092C">
        <w:tc>
          <w:tcPr>
            <w:tcW w:w="1239" w:type="dxa"/>
          </w:tcPr>
          <w:p w14:paraId="0A7CE45C" w14:textId="77777777" w:rsidR="00541BD3" w:rsidRPr="00B7092C" w:rsidRDefault="00541BD3" w:rsidP="00A45E90">
            <w:pPr>
              <w:pStyle w:val="ListParagraph"/>
              <w:numPr>
                <w:ilvl w:val="0"/>
                <w:numId w:val="29"/>
              </w:numPr>
              <w:spacing w:before="840"/>
              <w:rPr>
                <w:rFonts w:asciiTheme="minorHAnsi" w:hAnsiTheme="minorHAnsi" w:cstheme="minorHAnsi"/>
                <w:szCs w:val="24"/>
              </w:rPr>
            </w:pPr>
          </w:p>
        </w:tc>
        <w:tc>
          <w:tcPr>
            <w:tcW w:w="2983" w:type="dxa"/>
          </w:tcPr>
          <w:p w14:paraId="74514AD3" w14:textId="77777777" w:rsidR="00541BD3" w:rsidRPr="00B7092C" w:rsidRDefault="00541BD3" w:rsidP="00A45E90">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3.6 Member States shall endeavour to ensure that international calling line identification (CLI) information is provided taking into account the relevant ITU-T Recommendations.</w:t>
            </w:r>
          </w:p>
        </w:tc>
        <w:tc>
          <w:tcPr>
            <w:tcW w:w="2549" w:type="dxa"/>
          </w:tcPr>
          <w:p w14:paraId="6DB083B3" w14:textId="77777777" w:rsidR="00541BD3" w:rsidRPr="00B7092C" w:rsidRDefault="00541BD3" w:rsidP="00A45E90">
            <w:pPr>
              <w:pStyle w:val="Normalaftertitle"/>
              <w:rPr>
                <w:rFonts w:eastAsia="Times New Roman" w:cstheme="minorHAnsi"/>
                <w:sz w:val="24"/>
                <w:szCs w:val="24"/>
              </w:rPr>
            </w:pPr>
          </w:p>
        </w:tc>
        <w:tc>
          <w:tcPr>
            <w:tcW w:w="2208" w:type="dxa"/>
          </w:tcPr>
          <w:p w14:paraId="27B95E65" w14:textId="77777777" w:rsidR="00541BD3" w:rsidRPr="00B7092C" w:rsidRDefault="00541BD3" w:rsidP="00A45E90">
            <w:pPr>
              <w:tabs>
                <w:tab w:val="clear" w:pos="1588"/>
                <w:tab w:val="center" w:pos="1608"/>
              </w:tabs>
              <w:rPr>
                <w:rFonts w:asciiTheme="minorHAnsi" w:hAnsiTheme="minorHAnsi" w:cstheme="minorHAnsi"/>
                <w:bCs/>
                <w:szCs w:val="24"/>
              </w:rPr>
            </w:pPr>
            <w:r w:rsidRPr="00B7092C">
              <w:rPr>
                <w:rFonts w:asciiTheme="minorHAnsi" w:hAnsiTheme="minorHAnsi" w:cstheme="minorHAnsi"/>
                <w:bCs/>
                <w:szCs w:val="24"/>
              </w:rPr>
              <w:t>Some members were of the view that the provision ensures applicability and that it promotes development of networks and services.</w:t>
            </w:r>
          </w:p>
          <w:p w14:paraId="5AAC492A" w14:textId="77777777" w:rsidR="00E11264" w:rsidRPr="00B7092C" w:rsidRDefault="00E11264" w:rsidP="00A45E90">
            <w:pPr>
              <w:tabs>
                <w:tab w:val="clear" w:pos="1588"/>
                <w:tab w:val="center" w:pos="1608"/>
              </w:tabs>
              <w:rPr>
                <w:rFonts w:asciiTheme="minorHAnsi" w:hAnsiTheme="minorHAnsi" w:cstheme="minorHAnsi"/>
                <w:bCs/>
                <w:szCs w:val="24"/>
              </w:rPr>
            </w:pPr>
          </w:p>
          <w:p w14:paraId="0D66FF9E" w14:textId="282CD320" w:rsidR="00541BD3" w:rsidRPr="00B7092C" w:rsidRDefault="00541BD3" w:rsidP="00A45E90">
            <w:pPr>
              <w:tabs>
                <w:tab w:val="clear" w:pos="1588"/>
                <w:tab w:val="center" w:pos="1608"/>
              </w:tabs>
              <w:rPr>
                <w:rFonts w:asciiTheme="minorHAnsi" w:hAnsiTheme="minorHAnsi" w:cstheme="minorHAnsi"/>
                <w:szCs w:val="24"/>
              </w:rPr>
            </w:pPr>
            <w:r w:rsidRPr="00B7092C">
              <w:rPr>
                <w:rFonts w:asciiTheme="minorHAnsi" w:hAnsiTheme="minorHAnsi" w:cstheme="minorHAnsi"/>
                <w:bCs/>
                <w:szCs w:val="24"/>
              </w:rPr>
              <w:t xml:space="preserve">Some members were of the view that </w:t>
            </w:r>
            <w:r w:rsidRPr="00B7092C">
              <w:rPr>
                <w:rFonts w:asciiTheme="minorHAnsi" w:hAnsiTheme="minorHAnsi" w:cstheme="minorHAnsi"/>
                <w:szCs w:val="24"/>
              </w:rPr>
              <w:t xml:space="preserve">“Member States shall endeavour to ensure” is unenforceable. </w:t>
            </w:r>
          </w:p>
          <w:p w14:paraId="273F3E1F" w14:textId="77777777" w:rsidR="00E11264" w:rsidRPr="00B7092C" w:rsidRDefault="00E11264" w:rsidP="00A45E90">
            <w:pPr>
              <w:tabs>
                <w:tab w:val="clear" w:pos="1588"/>
                <w:tab w:val="center" w:pos="1608"/>
              </w:tabs>
              <w:rPr>
                <w:rFonts w:asciiTheme="minorHAnsi" w:hAnsiTheme="minorHAnsi" w:cstheme="minorHAnsi"/>
                <w:szCs w:val="24"/>
              </w:rPr>
            </w:pPr>
          </w:p>
          <w:p w14:paraId="43690958" w14:textId="1E7FC898" w:rsidR="00541BD3" w:rsidRPr="00B7092C" w:rsidRDefault="00541BD3" w:rsidP="00A45E90">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 xml:space="preserve">Some members were of the view that the provision is difficult to apply as the measures required for its application should be explicitly defined in order to ensure worldwide harmonization, as stated in the Preamble. </w:t>
            </w:r>
          </w:p>
          <w:p w14:paraId="54B85060" w14:textId="77777777" w:rsidR="00E11264" w:rsidRPr="00B7092C" w:rsidRDefault="00E11264" w:rsidP="00A45E90">
            <w:pPr>
              <w:tabs>
                <w:tab w:val="clear" w:pos="1588"/>
                <w:tab w:val="center" w:pos="1608"/>
              </w:tabs>
              <w:rPr>
                <w:rFonts w:asciiTheme="minorHAnsi" w:hAnsiTheme="minorHAnsi" w:cstheme="minorHAnsi"/>
                <w:szCs w:val="24"/>
              </w:rPr>
            </w:pPr>
          </w:p>
          <w:p w14:paraId="2F98509B" w14:textId="393C2DDD" w:rsidR="00541BD3" w:rsidRPr="00B7092C" w:rsidRDefault="00541BD3" w:rsidP="00A45E90">
            <w:pPr>
              <w:tabs>
                <w:tab w:val="clear" w:pos="1588"/>
                <w:tab w:val="center" w:pos="1608"/>
              </w:tabs>
              <w:rPr>
                <w:rFonts w:asciiTheme="minorHAnsi" w:hAnsiTheme="minorHAnsi" w:cstheme="minorHAnsi"/>
                <w:szCs w:val="24"/>
              </w:rPr>
            </w:pPr>
            <w:r w:rsidRPr="00B7092C">
              <w:rPr>
                <w:rFonts w:asciiTheme="minorHAnsi" w:hAnsiTheme="minorHAnsi" w:cstheme="minorHAnsi"/>
                <w:szCs w:val="24"/>
              </w:rPr>
              <w:t xml:space="preserve">Some </w:t>
            </w:r>
            <w:r w:rsidRPr="00B7092C">
              <w:rPr>
                <w:rFonts w:asciiTheme="minorHAnsi" w:hAnsiTheme="minorHAnsi" w:cstheme="minorHAnsi"/>
                <w:bCs/>
                <w:szCs w:val="24"/>
              </w:rPr>
              <w:t>members</w:t>
            </w:r>
            <w:r w:rsidRPr="00B7092C">
              <w:rPr>
                <w:rFonts w:asciiTheme="minorHAnsi" w:hAnsiTheme="minorHAnsi" w:cstheme="minorHAnsi"/>
                <w:szCs w:val="24"/>
              </w:rPr>
              <w:t xml:space="preserve"> were of the view that the provision does not taken into account origin identifiers, given the technological advancements and the introduction of IoT application in the international telecommunication service market. </w:t>
            </w:r>
          </w:p>
          <w:p w14:paraId="4690BC18" w14:textId="77777777" w:rsidR="00E11264" w:rsidRPr="00B7092C" w:rsidRDefault="00E11264" w:rsidP="00A45E90">
            <w:pPr>
              <w:tabs>
                <w:tab w:val="clear" w:pos="1588"/>
                <w:tab w:val="center" w:pos="1608"/>
              </w:tabs>
              <w:rPr>
                <w:rFonts w:asciiTheme="minorHAnsi" w:hAnsiTheme="minorHAnsi" w:cstheme="minorHAnsi"/>
                <w:szCs w:val="24"/>
              </w:rPr>
            </w:pPr>
          </w:p>
          <w:p w14:paraId="015929C5" w14:textId="3DF04B97" w:rsidR="00541BD3" w:rsidRPr="00B7092C" w:rsidRDefault="00541BD3" w:rsidP="00A45E90">
            <w:pPr>
              <w:tabs>
                <w:tab w:val="clear" w:pos="1588"/>
                <w:tab w:val="center" w:pos="1608"/>
              </w:tabs>
              <w:rPr>
                <w:rFonts w:asciiTheme="minorHAnsi" w:hAnsiTheme="minorHAnsi" w:cstheme="minorHAnsi"/>
                <w:bCs/>
                <w:szCs w:val="24"/>
              </w:rPr>
            </w:pPr>
            <w:r w:rsidRPr="00B7092C">
              <w:rPr>
                <w:rFonts w:asciiTheme="minorHAnsi" w:hAnsiTheme="minorHAnsi" w:cstheme="minorHAnsi"/>
                <w:szCs w:val="24"/>
              </w:rPr>
              <w:t xml:space="preserve">Some members were of the view that CLI must be maintained for accountability purposed. </w:t>
            </w:r>
          </w:p>
        </w:tc>
        <w:tc>
          <w:tcPr>
            <w:tcW w:w="2269" w:type="dxa"/>
          </w:tcPr>
          <w:p w14:paraId="54A42DC7" w14:textId="77777777" w:rsidR="00541BD3" w:rsidRPr="00B7092C" w:rsidRDefault="00541BD3" w:rsidP="00A45E90">
            <w:pPr>
              <w:rPr>
                <w:rFonts w:asciiTheme="minorHAnsi" w:hAnsiTheme="minorHAnsi" w:cstheme="minorHAnsi"/>
                <w:bCs/>
                <w:szCs w:val="24"/>
              </w:rPr>
            </w:pPr>
            <w:r w:rsidRPr="00B7092C">
              <w:rPr>
                <w:rFonts w:asciiTheme="minorHAnsi" w:hAnsiTheme="minorHAnsi" w:cstheme="minorHAnsi"/>
                <w:bCs/>
                <w:szCs w:val="24"/>
              </w:rPr>
              <w:t>Some members were of the view that the provision ensures flexibility, noting that it curbs CLI manipulation, which could lead to inaccurate or unsuccessful routing and billing of international calls.</w:t>
            </w:r>
          </w:p>
          <w:p w14:paraId="487D989D" w14:textId="77777777" w:rsidR="00E11264" w:rsidRPr="00B7092C" w:rsidRDefault="00E11264" w:rsidP="00A45E90">
            <w:pPr>
              <w:rPr>
                <w:rFonts w:asciiTheme="minorHAnsi" w:hAnsiTheme="minorHAnsi" w:cstheme="minorHAnsi"/>
                <w:bCs/>
                <w:szCs w:val="24"/>
              </w:rPr>
            </w:pPr>
          </w:p>
          <w:p w14:paraId="397D0283" w14:textId="403EE901" w:rsidR="00541BD3" w:rsidRPr="00B7092C" w:rsidRDefault="00541BD3" w:rsidP="00A45E90">
            <w:pPr>
              <w:rPr>
                <w:rFonts w:asciiTheme="minorHAnsi" w:hAnsiTheme="minorHAnsi" w:cstheme="minorHAnsi"/>
                <w:szCs w:val="24"/>
              </w:rPr>
            </w:pPr>
            <w:r w:rsidRPr="00B7092C">
              <w:rPr>
                <w:rFonts w:asciiTheme="minorHAnsi" w:hAnsiTheme="minorHAnsi" w:cstheme="minorHAnsi"/>
                <w:bCs/>
                <w:szCs w:val="24"/>
              </w:rPr>
              <w:t xml:space="preserve">Some members were of the view that </w:t>
            </w:r>
            <w:r w:rsidRPr="00B7092C">
              <w:rPr>
                <w:rFonts w:asciiTheme="minorHAnsi" w:hAnsiTheme="minorHAnsi" w:cstheme="minorHAnsi"/>
                <w:szCs w:val="24"/>
              </w:rPr>
              <w:t>this provision could be inflexible if it leads to adherence to redundant recommendations, given that it has not been specified which ITU-T recommendations are “relevant”..</w:t>
            </w:r>
          </w:p>
          <w:p w14:paraId="6B092911" w14:textId="77777777" w:rsidR="00E11264" w:rsidRPr="00B7092C" w:rsidRDefault="00E11264" w:rsidP="00A45E90">
            <w:pPr>
              <w:rPr>
                <w:rFonts w:asciiTheme="minorHAnsi" w:hAnsiTheme="minorHAnsi" w:cstheme="minorHAnsi"/>
                <w:szCs w:val="24"/>
              </w:rPr>
            </w:pPr>
          </w:p>
          <w:p w14:paraId="0BD62B04" w14:textId="1554A34B" w:rsidR="00541BD3" w:rsidRPr="00B7092C" w:rsidRDefault="00541BD3" w:rsidP="00A45E90">
            <w:pPr>
              <w:rPr>
                <w:rFonts w:asciiTheme="minorHAnsi" w:hAnsiTheme="minorHAnsi" w:cstheme="minorHAnsi"/>
                <w:szCs w:val="24"/>
              </w:rPr>
            </w:pPr>
            <w:r w:rsidRPr="00B7092C">
              <w:rPr>
                <w:rFonts w:asciiTheme="minorHAnsi" w:hAnsiTheme="minorHAnsi" w:cstheme="minorHAnsi"/>
                <w:szCs w:val="24"/>
              </w:rPr>
              <w:t xml:space="preserve">Some </w:t>
            </w:r>
            <w:r w:rsidRPr="00B7092C">
              <w:rPr>
                <w:rFonts w:asciiTheme="minorHAnsi" w:hAnsiTheme="minorHAnsi" w:cstheme="minorHAnsi"/>
                <w:bCs/>
                <w:szCs w:val="24"/>
              </w:rPr>
              <w:t>members</w:t>
            </w:r>
            <w:r w:rsidRPr="00B7092C">
              <w:rPr>
                <w:rFonts w:asciiTheme="minorHAnsi" w:hAnsiTheme="minorHAnsi" w:cstheme="minorHAnsi"/>
                <w:szCs w:val="24"/>
              </w:rPr>
              <w:t xml:space="preserve"> were of the view that reference to the ITU-T Recommendations is limiting the flexibility of the text.</w:t>
            </w:r>
          </w:p>
          <w:p w14:paraId="2352C429" w14:textId="77777777" w:rsidR="00E11264" w:rsidRPr="00B7092C" w:rsidRDefault="00E11264" w:rsidP="00A45E90">
            <w:pPr>
              <w:rPr>
                <w:rFonts w:asciiTheme="minorHAnsi" w:hAnsiTheme="minorHAnsi" w:cstheme="minorHAnsi"/>
                <w:szCs w:val="24"/>
              </w:rPr>
            </w:pPr>
          </w:p>
          <w:p w14:paraId="323D009C" w14:textId="5979738D" w:rsidR="00541BD3" w:rsidRPr="00B7092C" w:rsidRDefault="00541BD3" w:rsidP="00A45E90">
            <w:pPr>
              <w:rPr>
                <w:rFonts w:asciiTheme="minorHAnsi" w:hAnsiTheme="minorHAnsi" w:cstheme="minorHAnsi"/>
                <w:bCs/>
                <w:szCs w:val="24"/>
              </w:rPr>
            </w:pPr>
            <w:r w:rsidRPr="00B7092C">
              <w:rPr>
                <w:rFonts w:asciiTheme="minorHAnsi" w:hAnsiTheme="minorHAnsi" w:cstheme="minorHAnsi"/>
                <w:szCs w:val="24"/>
              </w:rPr>
              <w:t>Some members were of the view that with a strong shift to IP, a consideration must be made to make IP address available, in cases of security risk.</w:t>
            </w:r>
          </w:p>
        </w:tc>
        <w:tc>
          <w:tcPr>
            <w:tcW w:w="2700" w:type="dxa"/>
          </w:tcPr>
          <w:p w14:paraId="694D3770"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5254AA90" w14:textId="77777777" w:rsidR="00541BD3" w:rsidRPr="00B7092C" w:rsidRDefault="00541BD3" w:rsidP="00A45E90">
            <w:pPr>
              <w:pStyle w:val="ListParagraph"/>
              <w:spacing w:before="840"/>
              <w:ind w:left="0"/>
              <w:rPr>
                <w:rFonts w:asciiTheme="minorHAnsi" w:hAnsiTheme="minorHAnsi" w:cstheme="minorHAnsi"/>
                <w:szCs w:val="24"/>
              </w:rPr>
            </w:pPr>
          </w:p>
          <w:p w14:paraId="15203F37"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1125DFD9" w14:textId="77777777" w:rsidR="00541BD3" w:rsidRPr="00B7092C" w:rsidRDefault="00541BD3" w:rsidP="00A45E90">
            <w:pPr>
              <w:pStyle w:val="ListParagraph"/>
              <w:spacing w:before="840"/>
              <w:ind w:left="0"/>
              <w:rPr>
                <w:rFonts w:asciiTheme="minorHAnsi" w:hAnsiTheme="minorHAnsi" w:cstheme="minorHAnsi"/>
                <w:szCs w:val="24"/>
              </w:rPr>
            </w:pPr>
          </w:p>
          <w:p w14:paraId="75094A84"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007C9D1F" w14:textId="77777777" w:rsidR="00541BD3" w:rsidRPr="00B7092C" w:rsidRDefault="00541BD3" w:rsidP="00A45E90">
            <w:pPr>
              <w:pStyle w:val="ListParagraph"/>
              <w:spacing w:before="840"/>
              <w:ind w:left="0"/>
              <w:rPr>
                <w:rFonts w:asciiTheme="minorHAnsi" w:hAnsiTheme="minorHAnsi" w:cstheme="minorHAnsi"/>
                <w:bCs/>
                <w:szCs w:val="24"/>
              </w:rPr>
            </w:pPr>
          </w:p>
        </w:tc>
      </w:tr>
      <w:tr w:rsidR="00541BD3" w:rsidRPr="00B7092C" w14:paraId="214DB6AD" w14:textId="77777777" w:rsidTr="00B7092C">
        <w:tc>
          <w:tcPr>
            <w:tcW w:w="1239" w:type="dxa"/>
          </w:tcPr>
          <w:p w14:paraId="0954952E" w14:textId="77777777" w:rsidR="00541BD3" w:rsidRPr="00B7092C" w:rsidRDefault="00541BD3" w:rsidP="00A45E90">
            <w:pPr>
              <w:pStyle w:val="ListParagraph"/>
              <w:numPr>
                <w:ilvl w:val="0"/>
                <w:numId w:val="29"/>
              </w:numPr>
              <w:spacing w:before="840"/>
              <w:rPr>
                <w:rFonts w:asciiTheme="minorHAnsi" w:hAnsiTheme="minorHAnsi" w:cstheme="minorHAnsi"/>
                <w:szCs w:val="24"/>
              </w:rPr>
            </w:pPr>
          </w:p>
        </w:tc>
        <w:tc>
          <w:tcPr>
            <w:tcW w:w="2983" w:type="dxa"/>
          </w:tcPr>
          <w:p w14:paraId="0CEBC075" w14:textId="77777777" w:rsidR="00541BD3" w:rsidRPr="00B7092C" w:rsidRDefault="00541BD3" w:rsidP="00A45E90">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3.7 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tc>
        <w:tc>
          <w:tcPr>
            <w:tcW w:w="2549" w:type="dxa"/>
          </w:tcPr>
          <w:p w14:paraId="4B430B90" w14:textId="77777777" w:rsidR="00541BD3" w:rsidRPr="00B7092C" w:rsidRDefault="00541BD3" w:rsidP="00A45E90">
            <w:pPr>
              <w:pStyle w:val="Normalaftertitle"/>
              <w:rPr>
                <w:rFonts w:eastAsia="Times New Roman" w:cstheme="minorHAnsi"/>
                <w:sz w:val="24"/>
                <w:szCs w:val="24"/>
              </w:rPr>
            </w:pPr>
          </w:p>
        </w:tc>
        <w:tc>
          <w:tcPr>
            <w:tcW w:w="2208" w:type="dxa"/>
          </w:tcPr>
          <w:p w14:paraId="661F82F4" w14:textId="77777777" w:rsidR="00541BD3" w:rsidRPr="00B7092C" w:rsidRDefault="00541BD3" w:rsidP="00A45E90">
            <w:pPr>
              <w:tabs>
                <w:tab w:val="clear" w:pos="1588"/>
                <w:tab w:val="center" w:pos="1608"/>
              </w:tabs>
              <w:rPr>
                <w:rFonts w:asciiTheme="minorHAnsi" w:hAnsiTheme="minorHAnsi" w:cstheme="minorHAnsi"/>
                <w:bCs/>
                <w:szCs w:val="24"/>
              </w:rPr>
            </w:pPr>
            <w:r w:rsidRPr="00B7092C">
              <w:rPr>
                <w:rFonts w:asciiTheme="minorHAnsi" w:hAnsiTheme="minorHAnsi" w:cstheme="minorHAnsi"/>
                <w:bCs/>
                <w:szCs w:val="24"/>
              </w:rPr>
              <w:t>Some members were of the view that the provision is applicable and that it promotes development of networks and services, noting that this provision requires Member States to promote more than one point of interconnection for traffic exchange.</w:t>
            </w:r>
          </w:p>
          <w:p w14:paraId="652A0022" w14:textId="77777777" w:rsidR="00E11264" w:rsidRPr="00B7092C" w:rsidRDefault="00E11264" w:rsidP="00A45E90">
            <w:pPr>
              <w:tabs>
                <w:tab w:val="clear" w:pos="1588"/>
                <w:tab w:val="center" w:pos="1608"/>
              </w:tabs>
              <w:rPr>
                <w:rFonts w:asciiTheme="minorHAnsi" w:hAnsiTheme="minorHAnsi" w:cstheme="minorHAnsi"/>
                <w:bCs/>
                <w:szCs w:val="24"/>
              </w:rPr>
            </w:pPr>
          </w:p>
          <w:p w14:paraId="61EFBD34" w14:textId="398CAF33" w:rsidR="00541BD3" w:rsidRPr="00B7092C" w:rsidRDefault="00541BD3" w:rsidP="00A45E90">
            <w:pPr>
              <w:tabs>
                <w:tab w:val="clear" w:pos="1588"/>
                <w:tab w:val="center" w:pos="1608"/>
              </w:tabs>
              <w:rPr>
                <w:rFonts w:asciiTheme="minorHAnsi" w:hAnsiTheme="minorHAnsi" w:cstheme="minorHAnsi"/>
                <w:bCs/>
                <w:szCs w:val="24"/>
              </w:rPr>
            </w:pPr>
            <w:r w:rsidRPr="00B7092C">
              <w:rPr>
                <w:rFonts w:asciiTheme="minorHAnsi" w:hAnsiTheme="minorHAnsi" w:cstheme="minorHAnsi"/>
                <w:bCs/>
                <w:szCs w:val="24"/>
              </w:rPr>
              <w:t xml:space="preserve">Some members were of the view that the provision is </w:t>
            </w:r>
            <w:r w:rsidRPr="00B7092C">
              <w:rPr>
                <w:rFonts w:asciiTheme="minorHAnsi" w:hAnsiTheme="minorHAnsi" w:cstheme="minorHAnsi"/>
                <w:szCs w:val="24"/>
              </w:rPr>
              <w:t xml:space="preserve">unenforceable because it only says Member States “should” do this and it does not say exactly what “an enabling environment” means.   </w:t>
            </w:r>
          </w:p>
        </w:tc>
        <w:tc>
          <w:tcPr>
            <w:tcW w:w="2269" w:type="dxa"/>
          </w:tcPr>
          <w:p w14:paraId="453A69AE" w14:textId="77777777" w:rsidR="00541BD3" w:rsidRPr="00B7092C" w:rsidRDefault="00541BD3" w:rsidP="00A45E90">
            <w:pPr>
              <w:rPr>
                <w:rFonts w:asciiTheme="minorHAnsi" w:hAnsiTheme="minorHAnsi" w:cstheme="minorHAnsi"/>
                <w:bCs/>
                <w:szCs w:val="24"/>
              </w:rPr>
            </w:pPr>
            <w:r w:rsidRPr="00B7092C">
              <w:rPr>
                <w:rFonts w:asciiTheme="minorHAnsi" w:hAnsiTheme="minorHAnsi" w:cstheme="minorHAnsi"/>
                <w:bCs/>
                <w:szCs w:val="24"/>
              </w:rPr>
              <w:t>Some members were of the view that the provision ensures flexibility.</w:t>
            </w:r>
          </w:p>
          <w:p w14:paraId="6100C118" w14:textId="77777777" w:rsidR="00D21637" w:rsidRPr="00B7092C" w:rsidRDefault="00D21637" w:rsidP="00A45E90">
            <w:pPr>
              <w:rPr>
                <w:rFonts w:asciiTheme="minorHAnsi" w:hAnsiTheme="minorHAnsi" w:cstheme="minorHAnsi"/>
                <w:bCs/>
                <w:szCs w:val="24"/>
              </w:rPr>
            </w:pPr>
          </w:p>
          <w:p w14:paraId="6CF5005D" w14:textId="7190F480" w:rsidR="00541BD3" w:rsidRPr="00B7092C" w:rsidRDefault="00541BD3" w:rsidP="00A45E90">
            <w:pPr>
              <w:rPr>
                <w:rFonts w:asciiTheme="minorHAnsi" w:hAnsiTheme="minorHAnsi" w:cstheme="minorHAnsi"/>
                <w:szCs w:val="24"/>
              </w:rPr>
            </w:pPr>
            <w:r w:rsidRPr="00B7092C">
              <w:rPr>
                <w:rFonts w:asciiTheme="minorHAnsi" w:hAnsiTheme="minorHAnsi" w:cstheme="minorHAnsi"/>
                <w:bCs/>
                <w:szCs w:val="24"/>
              </w:rPr>
              <w:t>Some members are of the view that, i</w:t>
            </w:r>
            <w:r w:rsidRPr="00B7092C">
              <w:rPr>
                <w:rFonts w:asciiTheme="minorHAnsi" w:hAnsiTheme="minorHAnsi" w:cstheme="minorHAnsi"/>
                <w:szCs w:val="24"/>
              </w:rPr>
              <w:t xml:space="preserve">n the modern telecommunications environment, the implementation of regional telecommunication traffic exchange points is a matter for the private sector. They further noted that there is a danger that without a clear definition of an “enabling environment”, Member States may take action under this provision which could actually hinder the development and provision of new services.  </w:t>
            </w:r>
          </w:p>
          <w:p w14:paraId="0E1BECEB" w14:textId="77777777" w:rsidR="00541BD3" w:rsidRPr="00B7092C" w:rsidRDefault="00541BD3" w:rsidP="00A45E90">
            <w:pPr>
              <w:rPr>
                <w:rFonts w:asciiTheme="minorHAnsi" w:hAnsiTheme="minorHAnsi" w:cstheme="minorHAnsi"/>
                <w:szCs w:val="24"/>
              </w:rPr>
            </w:pPr>
            <w:r w:rsidRPr="00B7092C">
              <w:rPr>
                <w:rFonts w:asciiTheme="minorHAnsi" w:hAnsiTheme="minorHAnsi" w:cstheme="minorHAnsi"/>
                <w:szCs w:val="24"/>
              </w:rPr>
              <w:t xml:space="preserve">Some </w:t>
            </w:r>
            <w:r w:rsidRPr="00B7092C">
              <w:rPr>
                <w:rFonts w:asciiTheme="minorHAnsi" w:hAnsiTheme="minorHAnsi" w:cstheme="minorHAnsi"/>
                <w:bCs/>
                <w:szCs w:val="24"/>
              </w:rPr>
              <w:t>members</w:t>
            </w:r>
            <w:r w:rsidRPr="00B7092C">
              <w:rPr>
                <w:rFonts w:asciiTheme="minorHAnsi" w:hAnsiTheme="minorHAnsi" w:cstheme="minorHAnsi"/>
                <w:szCs w:val="24"/>
              </w:rPr>
              <w:t xml:space="preserve"> were of the view that the text is too specific and not flexible enough. </w:t>
            </w:r>
          </w:p>
          <w:p w14:paraId="18B1ABE6" w14:textId="77777777" w:rsidR="00D21637" w:rsidRPr="00B7092C" w:rsidRDefault="00D21637" w:rsidP="00A45E90">
            <w:pPr>
              <w:rPr>
                <w:rFonts w:asciiTheme="minorHAnsi" w:hAnsiTheme="minorHAnsi" w:cstheme="minorHAnsi"/>
                <w:szCs w:val="24"/>
              </w:rPr>
            </w:pPr>
          </w:p>
          <w:p w14:paraId="21A6CBAE" w14:textId="77777777" w:rsidR="00541BD3" w:rsidRPr="00B7092C" w:rsidRDefault="00541BD3" w:rsidP="00A45E90">
            <w:pPr>
              <w:rPr>
                <w:rFonts w:asciiTheme="minorHAnsi" w:hAnsiTheme="minorHAnsi" w:cstheme="minorHAnsi"/>
                <w:szCs w:val="24"/>
              </w:rPr>
            </w:pPr>
            <w:r w:rsidRPr="00B7092C">
              <w:rPr>
                <w:rFonts w:asciiTheme="minorHAnsi" w:hAnsiTheme="minorHAnsi" w:cstheme="minorHAnsi"/>
                <w:szCs w:val="24"/>
              </w:rPr>
              <w:t>Some members were of the view that the provision is flexible.</w:t>
            </w:r>
          </w:p>
          <w:p w14:paraId="605CB408" w14:textId="731C599D" w:rsidR="00D21637" w:rsidRPr="00B7092C" w:rsidRDefault="00D21637" w:rsidP="00A45E90">
            <w:pPr>
              <w:rPr>
                <w:rFonts w:asciiTheme="minorHAnsi" w:hAnsiTheme="minorHAnsi" w:cstheme="minorHAnsi"/>
                <w:bCs/>
                <w:szCs w:val="24"/>
              </w:rPr>
            </w:pPr>
          </w:p>
        </w:tc>
        <w:tc>
          <w:tcPr>
            <w:tcW w:w="2700" w:type="dxa"/>
          </w:tcPr>
          <w:p w14:paraId="5F738DBE"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F118F02" w14:textId="77777777" w:rsidR="00541BD3" w:rsidRPr="00B7092C" w:rsidRDefault="00541BD3" w:rsidP="00A45E90">
            <w:pPr>
              <w:pStyle w:val="ListParagraph"/>
              <w:spacing w:before="840"/>
              <w:ind w:left="0"/>
              <w:rPr>
                <w:rFonts w:asciiTheme="minorHAnsi" w:hAnsiTheme="minorHAnsi" w:cstheme="minorHAnsi"/>
                <w:szCs w:val="24"/>
              </w:rPr>
            </w:pPr>
          </w:p>
          <w:p w14:paraId="0FA82987"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414DE5CD" w14:textId="77777777" w:rsidR="00541BD3" w:rsidRPr="00B7092C" w:rsidRDefault="00541BD3" w:rsidP="00A45E90">
            <w:pPr>
              <w:pStyle w:val="ListParagraph"/>
              <w:spacing w:before="840"/>
              <w:ind w:left="0"/>
              <w:rPr>
                <w:rFonts w:asciiTheme="minorHAnsi" w:hAnsiTheme="minorHAnsi" w:cstheme="minorHAnsi"/>
                <w:szCs w:val="24"/>
              </w:rPr>
            </w:pPr>
          </w:p>
          <w:p w14:paraId="6475C76E" w14:textId="77777777" w:rsidR="00541BD3" w:rsidRPr="00B7092C" w:rsidRDefault="00541BD3" w:rsidP="00A45E90">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570BEA0" w14:textId="77777777" w:rsidR="00541BD3" w:rsidRPr="00B7092C" w:rsidRDefault="00541BD3" w:rsidP="00A45E90">
            <w:pPr>
              <w:pStyle w:val="ListParagraph"/>
              <w:spacing w:before="840"/>
              <w:ind w:left="0"/>
              <w:rPr>
                <w:rFonts w:asciiTheme="minorHAnsi" w:hAnsiTheme="minorHAnsi" w:cstheme="minorHAnsi"/>
                <w:bCs/>
                <w:szCs w:val="24"/>
              </w:rPr>
            </w:pPr>
          </w:p>
        </w:tc>
      </w:tr>
      <w:tr w:rsidR="00541BD3" w:rsidRPr="00B7092C" w14:paraId="19FEC8E3" w14:textId="77777777" w:rsidTr="00B7092C">
        <w:tc>
          <w:tcPr>
            <w:tcW w:w="1239" w:type="dxa"/>
          </w:tcPr>
          <w:p w14:paraId="3D65C751"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49C384F"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4.1  Member States shall promote the development of international telecommunication services and shall foster their availability to the public.</w:t>
            </w:r>
          </w:p>
          <w:p w14:paraId="7828E5EB" w14:textId="77777777" w:rsidR="00541BD3" w:rsidRPr="00B7092C" w:rsidRDefault="00541BD3" w:rsidP="0082174E">
            <w:pPr>
              <w:pStyle w:val="ListParagraph"/>
              <w:spacing w:before="840"/>
              <w:ind w:left="0"/>
              <w:rPr>
                <w:rFonts w:asciiTheme="minorHAnsi" w:hAnsiTheme="minorHAnsi" w:cstheme="minorHAnsi"/>
                <w:b/>
                <w:szCs w:val="24"/>
              </w:rPr>
            </w:pPr>
          </w:p>
        </w:tc>
        <w:tc>
          <w:tcPr>
            <w:tcW w:w="2549" w:type="dxa"/>
          </w:tcPr>
          <w:p w14:paraId="5409638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4.1 Members shall promote the implementation of international telecommunication services and shall endeavour to make such services generally available to the public in their national network(s).</w:t>
            </w:r>
          </w:p>
          <w:p w14:paraId="073D09BE" w14:textId="77777777" w:rsidR="00541BD3" w:rsidRPr="00B7092C" w:rsidRDefault="00541BD3" w:rsidP="0082174E">
            <w:pPr>
              <w:pStyle w:val="Normalaftertitle"/>
              <w:rPr>
                <w:rFonts w:eastAsia="Times New Roman" w:cstheme="minorHAnsi"/>
                <w:sz w:val="24"/>
                <w:szCs w:val="24"/>
              </w:rPr>
            </w:pPr>
          </w:p>
        </w:tc>
        <w:tc>
          <w:tcPr>
            <w:tcW w:w="2208" w:type="dxa"/>
          </w:tcPr>
          <w:p w14:paraId="4BAB789E"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this provision is applicable to promote the development of networks et services. They noted that it  allows Member States to promote and foster international telecommunication services in order to make it available to the public where such a need has been identified.</w:t>
            </w:r>
          </w:p>
          <w:p w14:paraId="2B2A1E92" w14:textId="77777777" w:rsidR="00541BD3" w:rsidRPr="00B7092C" w:rsidRDefault="00541BD3" w:rsidP="0082174E">
            <w:pPr>
              <w:tabs>
                <w:tab w:val="clear" w:pos="1588"/>
                <w:tab w:val="center" w:pos="1608"/>
              </w:tabs>
              <w:jc w:val="both"/>
              <w:rPr>
                <w:rFonts w:asciiTheme="minorHAnsi" w:hAnsiTheme="minorHAnsi" w:cstheme="minorHAnsi"/>
                <w:szCs w:val="24"/>
              </w:rPr>
            </w:pPr>
            <w:r w:rsidRPr="00B7092C">
              <w:rPr>
                <w:rFonts w:asciiTheme="minorHAnsi" w:hAnsiTheme="minorHAnsi" w:cstheme="minorHAnsi"/>
                <w:szCs w:val="24"/>
              </w:rPr>
              <w:t>Some members were of the opinion that this provision is unenforceable as it is not possible to judge whether adequate efforts to “promote” or “foster” have been undertaken. The emphasis here on the role of Member States could detract from the role of the private sector, which is responsible for the vast majority of investment, and might therefore discourage the provision and development of services.</w:t>
            </w:r>
          </w:p>
          <w:p w14:paraId="0C3F20E4" w14:textId="0FC246FD" w:rsidR="00FD156F" w:rsidRPr="00B7092C" w:rsidRDefault="00FD156F" w:rsidP="0082174E">
            <w:pPr>
              <w:tabs>
                <w:tab w:val="clear" w:pos="1588"/>
                <w:tab w:val="center" w:pos="1608"/>
              </w:tabs>
              <w:jc w:val="both"/>
              <w:rPr>
                <w:rFonts w:asciiTheme="minorHAnsi" w:hAnsiTheme="minorHAnsi" w:cstheme="minorHAnsi"/>
                <w:bCs/>
                <w:szCs w:val="24"/>
              </w:rPr>
            </w:pPr>
          </w:p>
        </w:tc>
        <w:tc>
          <w:tcPr>
            <w:tcW w:w="2269" w:type="dxa"/>
          </w:tcPr>
          <w:p w14:paraId="3DF42E24" w14:textId="77777777" w:rsidR="00FD156F" w:rsidRPr="00B7092C" w:rsidRDefault="00FD156F" w:rsidP="00FD156F">
            <w:pPr>
              <w:pStyle w:val="ListParagraph"/>
              <w:spacing w:before="0"/>
              <w:ind w:left="0"/>
              <w:rPr>
                <w:rFonts w:asciiTheme="minorHAnsi" w:hAnsiTheme="minorHAnsi" w:cstheme="minorHAnsi"/>
                <w:szCs w:val="24"/>
              </w:rPr>
            </w:pPr>
          </w:p>
          <w:p w14:paraId="6CDD75FC" w14:textId="3AD5FA68" w:rsidR="00541BD3" w:rsidRPr="00B7092C" w:rsidRDefault="00541BD3" w:rsidP="00FD156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the provision is flexible as it allows operating agencies to innovate based on commercial agreements. But the intervention of Member States is needed where there is a lack of availability and development of international telecommunication service for the public.</w:t>
            </w:r>
          </w:p>
          <w:p w14:paraId="0704365E"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However, some members were of the opinion that the international communication service does not cover new electronic communication services made available over Internet.</w:t>
            </w:r>
          </w:p>
          <w:p w14:paraId="47A66454" w14:textId="77777777" w:rsidR="00541BD3" w:rsidRPr="00B7092C" w:rsidRDefault="00541BD3" w:rsidP="0082174E">
            <w:pPr>
              <w:pStyle w:val="ListParagraph"/>
              <w:spacing w:before="840"/>
              <w:ind w:left="0"/>
              <w:rPr>
                <w:rFonts w:asciiTheme="minorHAnsi" w:hAnsiTheme="minorHAnsi" w:cstheme="minorHAnsi"/>
                <w:szCs w:val="24"/>
              </w:rPr>
            </w:pPr>
          </w:p>
          <w:p w14:paraId="5563BC7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clear as it is not clear on what the terms “foster” and “promote” mean in practice</w:t>
            </w:r>
          </w:p>
          <w:p w14:paraId="6E42D64F" w14:textId="77777777" w:rsidR="00541BD3" w:rsidRPr="00B7092C" w:rsidRDefault="00541BD3" w:rsidP="0082174E">
            <w:pPr>
              <w:jc w:val="both"/>
              <w:rPr>
                <w:rFonts w:asciiTheme="minorHAnsi" w:hAnsiTheme="minorHAnsi" w:cstheme="minorHAnsi"/>
                <w:bCs/>
                <w:szCs w:val="24"/>
              </w:rPr>
            </w:pPr>
          </w:p>
        </w:tc>
        <w:tc>
          <w:tcPr>
            <w:tcW w:w="2700" w:type="dxa"/>
          </w:tcPr>
          <w:p w14:paraId="714D3ACF" w14:textId="77777777" w:rsidR="00FD156F" w:rsidRPr="00B7092C" w:rsidRDefault="00FD156F" w:rsidP="00FD156F">
            <w:pPr>
              <w:pStyle w:val="ListParagraph"/>
              <w:spacing w:before="0"/>
              <w:ind w:left="0"/>
              <w:rPr>
                <w:rFonts w:asciiTheme="minorHAnsi" w:hAnsiTheme="minorHAnsi" w:cstheme="minorHAnsi"/>
                <w:szCs w:val="24"/>
              </w:rPr>
            </w:pPr>
          </w:p>
          <w:p w14:paraId="152478CE" w14:textId="65A11FC8" w:rsidR="00541BD3" w:rsidRPr="00B7092C" w:rsidRDefault="00541BD3" w:rsidP="00FD156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333B4417" w14:textId="77777777" w:rsidR="00541BD3" w:rsidRPr="00B7092C" w:rsidRDefault="00541BD3" w:rsidP="0082174E">
            <w:pPr>
              <w:pStyle w:val="ListParagraph"/>
              <w:spacing w:before="840"/>
              <w:ind w:left="0"/>
              <w:rPr>
                <w:rFonts w:asciiTheme="minorHAnsi" w:hAnsiTheme="minorHAnsi" w:cstheme="minorHAnsi"/>
                <w:szCs w:val="24"/>
              </w:rPr>
            </w:pPr>
          </w:p>
          <w:p w14:paraId="03AFE44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0DD42014" w14:textId="77777777" w:rsidR="00541BD3" w:rsidRPr="00B7092C" w:rsidRDefault="00541BD3" w:rsidP="0082174E">
            <w:pPr>
              <w:pStyle w:val="ListParagraph"/>
              <w:spacing w:before="840"/>
              <w:ind w:left="0"/>
              <w:rPr>
                <w:rFonts w:asciiTheme="minorHAnsi" w:hAnsiTheme="minorHAnsi" w:cstheme="minorHAnsi"/>
                <w:szCs w:val="24"/>
              </w:rPr>
            </w:pPr>
          </w:p>
          <w:p w14:paraId="1DDF54E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BC970F3"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9B56C84" w14:textId="77777777" w:rsidTr="00B7092C">
        <w:tc>
          <w:tcPr>
            <w:tcW w:w="1239" w:type="dxa"/>
          </w:tcPr>
          <w:p w14:paraId="5E6D5F31"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24E9B385"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4.2 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w:t>
            </w:r>
          </w:p>
        </w:tc>
        <w:tc>
          <w:tcPr>
            <w:tcW w:w="2549" w:type="dxa"/>
          </w:tcPr>
          <w:p w14:paraId="3498AB31" w14:textId="77777777" w:rsidR="00541BD3" w:rsidRPr="00B7092C" w:rsidRDefault="00541BD3" w:rsidP="0082174E">
            <w:pPr>
              <w:pStyle w:val="Normalaftertitle"/>
              <w:rPr>
                <w:rFonts w:cstheme="minorHAnsi"/>
                <w:sz w:val="24"/>
                <w:szCs w:val="24"/>
              </w:rPr>
            </w:pPr>
            <w:r w:rsidRPr="00B7092C">
              <w:rPr>
                <w:rFonts w:cstheme="minorHAnsi"/>
                <w:sz w:val="24"/>
                <w:szCs w:val="24"/>
              </w:rPr>
              <w:t>4.2 Members shall ensure that administrations* cooperate within the framework of these Regulations to provide by mutual agreement, a wide range of international telecommunication services which should conform, to the greatest extent practicable, to the relevant CCITT Recommendations.</w:t>
            </w:r>
          </w:p>
          <w:p w14:paraId="5FEC4147" w14:textId="77777777" w:rsidR="00541BD3" w:rsidRPr="00B7092C" w:rsidRDefault="00541BD3" w:rsidP="0082174E">
            <w:pPr>
              <w:rPr>
                <w:rFonts w:asciiTheme="minorHAnsi" w:hAnsiTheme="minorHAnsi" w:cstheme="minorHAnsi"/>
                <w:szCs w:val="24"/>
              </w:rPr>
            </w:pPr>
          </w:p>
          <w:p w14:paraId="05912FC4"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w:t>
            </w:r>
          </w:p>
        </w:tc>
        <w:tc>
          <w:tcPr>
            <w:tcW w:w="2208" w:type="dxa"/>
          </w:tcPr>
          <w:p w14:paraId="6F5DBC74" w14:textId="77777777" w:rsidR="00FD156F" w:rsidRPr="00B7092C" w:rsidRDefault="00FD156F" w:rsidP="00FD156F">
            <w:pPr>
              <w:pStyle w:val="ListParagraph"/>
              <w:spacing w:before="0"/>
              <w:ind w:left="0"/>
              <w:rPr>
                <w:rFonts w:asciiTheme="minorHAnsi" w:hAnsiTheme="minorHAnsi" w:cstheme="minorHAnsi"/>
                <w:szCs w:val="24"/>
              </w:rPr>
            </w:pPr>
          </w:p>
          <w:p w14:paraId="2DE2260E" w14:textId="7A321BB4" w:rsidR="00541BD3" w:rsidRPr="00B7092C" w:rsidRDefault="00541BD3" w:rsidP="00FD156F">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promotes and supports the development of networks and services. They noted that it’s applicable and highlights the need for cooperation in the provision of international telecommunication services</w:t>
            </w:r>
          </w:p>
          <w:p w14:paraId="57DAB53C" w14:textId="77777777" w:rsidR="00541BD3" w:rsidRPr="00B7092C" w:rsidRDefault="00541BD3" w:rsidP="0082174E">
            <w:pPr>
              <w:pStyle w:val="ListParagraph"/>
              <w:spacing w:before="840"/>
              <w:ind w:left="0"/>
              <w:rPr>
                <w:rFonts w:asciiTheme="minorHAnsi" w:hAnsiTheme="minorHAnsi" w:cstheme="minorHAnsi"/>
                <w:szCs w:val="24"/>
              </w:rPr>
            </w:pPr>
          </w:p>
          <w:p w14:paraId="0909BA76" w14:textId="77777777" w:rsidR="00541BD3" w:rsidRPr="00B7092C" w:rsidRDefault="00541BD3" w:rsidP="007D4152">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the wording of the provision – “Member States shall endeavour to ensure” is unenforceable. the treaty does not require operating agencies to cooperate and it’s unnecessary to encourage them to do so. For commercial reason, they will cooperate if needed. </w:t>
            </w:r>
          </w:p>
          <w:p w14:paraId="2FEF7904" w14:textId="44E10F03" w:rsidR="007D4152" w:rsidRPr="00B7092C" w:rsidRDefault="007D4152" w:rsidP="007D4152">
            <w:pPr>
              <w:pStyle w:val="ListParagraph"/>
              <w:spacing w:before="840"/>
              <w:ind w:left="0"/>
              <w:rPr>
                <w:rFonts w:asciiTheme="minorHAnsi" w:hAnsiTheme="minorHAnsi" w:cstheme="minorHAnsi"/>
                <w:szCs w:val="24"/>
              </w:rPr>
            </w:pPr>
          </w:p>
        </w:tc>
        <w:tc>
          <w:tcPr>
            <w:tcW w:w="2269" w:type="dxa"/>
          </w:tcPr>
          <w:p w14:paraId="69FE4C6E" w14:textId="77777777" w:rsidR="0011700C" w:rsidRPr="00B7092C" w:rsidRDefault="0011700C" w:rsidP="0011700C">
            <w:pPr>
              <w:pStyle w:val="ListParagraph"/>
              <w:spacing w:before="0"/>
              <w:ind w:left="0"/>
              <w:rPr>
                <w:rFonts w:asciiTheme="minorHAnsi" w:hAnsiTheme="minorHAnsi" w:cstheme="minorHAnsi"/>
                <w:szCs w:val="24"/>
              </w:rPr>
            </w:pPr>
          </w:p>
          <w:p w14:paraId="1FAACD7F" w14:textId="1E66D4CC" w:rsidR="00541BD3" w:rsidRPr="00B7092C" w:rsidRDefault="00541BD3" w:rsidP="0011700C">
            <w:pPr>
              <w:pStyle w:val="ListParagraph"/>
              <w:spacing w:before="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could be inflexible because there is no clear reference to the relevant ITU-T recommendations and those recommendations could be superseded or redundant regarding new trends and emerging issues. The provision is not clear how to comply. </w:t>
            </w:r>
          </w:p>
          <w:p w14:paraId="769A40E6" w14:textId="77777777" w:rsidR="00541BD3" w:rsidRPr="00B7092C" w:rsidRDefault="00541BD3" w:rsidP="0082174E">
            <w:pPr>
              <w:pStyle w:val="ListParagraph"/>
              <w:spacing w:before="840"/>
              <w:ind w:left="0"/>
              <w:rPr>
                <w:rFonts w:asciiTheme="minorHAnsi" w:hAnsiTheme="minorHAnsi" w:cstheme="minorHAnsi"/>
                <w:szCs w:val="24"/>
              </w:rPr>
            </w:pPr>
          </w:p>
          <w:p w14:paraId="16B8A78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and could be more so if the text is not limited to ITU-T recommendations and could extend communication services to the Internet.</w:t>
            </w:r>
          </w:p>
          <w:p w14:paraId="44FE9B5D"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769B0BA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351B3A2C" w14:textId="77777777" w:rsidR="00541BD3" w:rsidRPr="00B7092C" w:rsidRDefault="00541BD3" w:rsidP="0082174E">
            <w:pPr>
              <w:pStyle w:val="ListParagraph"/>
              <w:spacing w:before="840"/>
              <w:ind w:left="0"/>
              <w:rPr>
                <w:rFonts w:asciiTheme="minorHAnsi" w:hAnsiTheme="minorHAnsi" w:cstheme="minorHAnsi"/>
                <w:szCs w:val="24"/>
              </w:rPr>
            </w:pPr>
          </w:p>
          <w:p w14:paraId="7093737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63C26384" w14:textId="77777777" w:rsidR="00541BD3" w:rsidRPr="00B7092C" w:rsidRDefault="00541BD3" w:rsidP="0082174E">
            <w:pPr>
              <w:pStyle w:val="ListParagraph"/>
              <w:spacing w:before="840"/>
              <w:ind w:left="0"/>
              <w:rPr>
                <w:rFonts w:asciiTheme="minorHAnsi" w:hAnsiTheme="minorHAnsi" w:cstheme="minorHAnsi"/>
                <w:szCs w:val="24"/>
              </w:rPr>
            </w:pPr>
          </w:p>
          <w:p w14:paraId="3370A86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 Some other members suggested that this provision needs to be updated to reflect ITU standards</w:t>
            </w:r>
          </w:p>
          <w:p w14:paraId="03F85A8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62F1B37" w14:textId="77777777" w:rsidTr="00B7092C">
        <w:tc>
          <w:tcPr>
            <w:tcW w:w="1239" w:type="dxa"/>
          </w:tcPr>
          <w:p w14:paraId="7010F9BD"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5649B62E"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4.3 Subject to national law, Member States shall endeavour to ensure that authorized operating agencies provide and maintain, to the greatest extent practicable, a satisfactory quality of service corresponding to the relevant ITU-T Recommendations with respect to:</w:t>
            </w:r>
          </w:p>
        </w:tc>
        <w:tc>
          <w:tcPr>
            <w:tcW w:w="2549" w:type="dxa"/>
          </w:tcPr>
          <w:p w14:paraId="64DED98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4.3 Subject to national law, Members shall endeavour to ensure that administrations [or recognized private operating agency(</w:t>
            </w:r>
            <w:proofErr w:type="spellStart"/>
            <w:r w:rsidRPr="00B7092C">
              <w:rPr>
                <w:rFonts w:asciiTheme="minorHAnsi" w:hAnsiTheme="minorHAnsi" w:cstheme="minorHAnsi"/>
                <w:szCs w:val="24"/>
              </w:rPr>
              <w:t>ies</w:t>
            </w:r>
            <w:proofErr w:type="spellEnd"/>
            <w:r w:rsidRPr="00B7092C">
              <w:rPr>
                <w:rFonts w:asciiTheme="minorHAnsi" w:hAnsiTheme="minorHAnsi" w:cstheme="minorHAnsi"/>
                <w:szCs w:val="24"/>
              </w:rPr>
              <w:t xml:space="preserve">)] provide and maintain, to the greatest extent practicable, a minimum quality of service corresponding to the relevant CCITT Recommendations with respect to: </w:t>
            </w:r>
          </w:p>
          <w:p w14:paraId="544CE411"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 xml:space="preserve"> </w:t>
            </w:r>
          </w:p>
        </w:tc>
        <w:tc>
          <w:tcPr>
            <w:tcW w:w="2208" w:type="dxa"/>
          </w:tcPr>
          <w:p w14:paraId="6D9BE53C" w14:textId="77777777" w:rsidR="00AA74D8" w:rsidRPr="00B7092C" w:rsidRDefault="00AA74D8" w:rsidP="00AA74D8">
            <w:pPr>
              <w:pStyle w:val="ListParagraph"/>
              <w:spacing w:before="0"/>
              <w:ind w:left="0"/>
              <w:rPr>
                <w:rFonts w:asciiTheme="minorHAnsi" w:hAnsiTheme="minorHAnsi" w:cstheme="minorHAnsi"/>
                <w:szCs w:val="24"/>
              </w:rPr>
            </w:pPr>
          </w:p>
          <w:p w14:paraId="24D644F5" w14:textId="56ED6DD8" w:rsidR="00541BD3" w:rsidRPr="00B7092C" w:rsidRDefault="00541BD3" w:rsidP="00AA74D8">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the text of the provision – “Member States shall endeavour to ensure” - is unenforceable, while noting that  usually the most effective way to guarantee access and a satisfactory quality of service is by competition in the market.</w:t>
            </w:r>
          </w:p>
          <w:p w14:paraId="4B202A3E" w14:textId="77777777" w:rsidR="00541BD3" w:rsidRPr="00B7092C" w:rsidRDefault="00541BD3" w:rsidP="0082174E">
            <w:pPr>
              <w:pStyle w:val="ListParagraph"/>
              <w:spacing w:before="840"/>
              <w:ind w:left="0"/>
              <w:rPr>
                <w:rFonts w:asciiTheme="minorHAnsi" w:hAnsiTheme="minorHAnsi" w:cstheme="minorHAnsi"/>
                <w:szCs w:val="24"/>
              </w:rPr>
            </w:pPr>
          </w:p>
          <w:p w14:paraId="2C01720E"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w:t>
            </w:r>
            <w:r w:rsidRPr="00B7092C">
              <w:rPr>
                <w:rFonts w:cstheme="minorHAnsi"/>
                <w:sz w:val="24"/>
                <w:szCs w:val="24"/>
              </w:rPr>
              <w:t>his provision promotes and supports the development of network and services taking into account national circumstance, as it allows Member States to tailor make solution for their jurisdictions according to a minimum set of QOS standards.</w:t>
            </w:r>
          </w:p>
        </w:tc>
        <w:tc>
          <w:tcPr>
            <w:tcW w:w="2269" w:type="dxa"/>
          </w:tcPr>
          <w:p w14:paraId="5879444E" w14:textId="77777777" w:rsidR="0061621E" w:rsidRPr="00B7092C" w:rsidRDefault="0061621E" w:rsidP="00AA74D8">
            <w:pPr>
              <w:pStyle w:val="ListParagraph"/>
              <w:spacing w:before="0"/>
              <w:ind w:left="0"/>
              <w:rPr>
                <w:rFonts w:asciiTheme="minorHAnsi" w:hAnsiTheme="minorHAnsi" w:cstheme="minorHAnsi"/>
                <w:szCs w:val="24"/>
              </w:rPr>
            </w:pPr>
          </w:p>
          <w:p w14:paraId="4E813B48" w14:textId="7035BBF9" w:rsidR="00541BD3" w:rsidRPr="00B7092C" w:rsidRDefault="00541BD3" w:rsidP="00AA74D8">
            <w:pPr>
              <w:pStyle w:val="ListParagraph"/>
              <w:spacing w:before="0"/>
              <w:ind w:left="0"/>
              <w:rPr>
                <w:rFonts w:asciiTheme="minorHAnsi" w:hAnsiTheme="minorHAnsi" w:cstheme="minorHAnsi"/>
                <w:szCs w:val="24"/>
              </w:rPr>
            </w:pPr>
            <w:r w:rsidRPr="00B7092C">
              <w:rPr>
                <w:rFonts w:asciiTheme="minorHAnsi" w:hAnsiTheme="minorHAnsi" w:cstheme="minorHAnsi"/>
                <w:szCs w:val="24"/>
              </w:rPr>
              <w:t>Some members were of the opinion that actions taken under this provision to ensure specific levels of quality of service could hinder innovation due to different QOS expectations according to the technology.</w:t>
            </w:r>
          </w:p>
          <w:p w14:paraId="4ECC1BD6" w14:textId="77777777" w:rsidR="00541BD3" w:rsidRPr="00B7092C" w:rsidRDefault="00541BD3" w:rsidP="0082174E">
            <w:pPr>
              <w:pStyle w:val="ListParagraph"/>
              <w:spacing w:before="840"/>
              <w:ind w:left="0"/>
              <w:rPr>
                <w:rFonts w:asciiTheme="minorHAnsi" w:hAnsiTheme="minorHAnsi" w:cstheme="minorHAnsi"/>
                <w:szCs w:val="24"/>
              </w:rPr>
            </w:pPr>
          </w:p>
          <w:p w14:paraId="0754C30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 and allows to have a minimum set of QOS standard for all services while taking into account national circumstance. They further noted that this provision does not reflect all relevant ITU standards</w:t>
            </w:r>
          </w:p>
          <w:p w14:paraId="59CB8930" w14:textId="77777777" w:rsidR="00541BD3" w:rsidRPr="00B7092C" w:rsidRDefault="00541BD3" w:rsidP="0082174E">
            <w:pPr>
              <w:pStyle w:val="ListParagraph"/>
              <w:spacing w:before="840"/>
              <w:ind w:left="0"/>
              <w:rPr>
                <w:rFonts w:asciiTheme="minorHAnsi" w:hAnsiTheme="minorHAnsi" w:cstheme="minorHAnsi"/>
                <w:szCs w:val="24"/>
              </w:rPr>
            </w:pPr>
          </w:p>
        </w:tc>
        <w:tc>
          <w:tcPr>
            <w:tcW w:w="2700" w:type="dxa"/>
          </w:tcPr>
          <w:p w14:paraId="705ACA8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617AF6C" w14:textId="77777777" w:rsidR="00541BD3" w:rsidRPr="00B7092C" w:rsidRDefault="00541BD3" w:rsidP="0082174E">
            <w:pPr>
              <w:pStyle w:val="ListParagraph"/>
              <w:spacing w:before="840"/>
              <w:ind w:left="0"/>
              <w:rPr>
                <w:rFonts w:asciiTheme="minorHAnsi" w:hAnsiTheme="minorHAnsi" w:cstheme="minorHAnsi"/>
                <w:szCs w:val="24"/>
              </w:rPr>
            </w:pPr>
          </w:p>
          <w:p w14:paraId="35B1A61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B3E853E" w14:textId="77777777" w:rsidR="00541BD3" w:rsidRPr="00B7092C" w:rsidRDefault="00541BD3" w:rsidP="0082174E">
            <w:pPr>
              <w:pStyle w:val="ListParagraph"/>
              <w:spacing w:before="840"/>
              <w:ind w:left="0"/>
              <w:rPr>
                <w:rFonts w:asciiTheme="minorHAnsi" w:hAnsiTheme="minorHAnsi" w:cstheme="minorHAnsi"/>
                <w:szCs w:val="24"/>
              </w:rPr>
            </w:pPr>
          </w:p>
          <w:p w14:paraId="288A8C2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Some other members suggested that this provision needs to be updated to reflect ITU standards </w:t>
            </w:r>
          </w:p>
        </w:tc>
      </w:tr>
      <w:tr w:rsidR="00541BD3" w:rsidRPr="00B7092C" w14:paraId="58E06C25" w14:textId="77777777" w:rsidTr="00B7092C">
        <w:tc>
          <w:tcPr>
            <w:tcW w:w="1239" w:type="dxa"/>
          </w:tcPr>
          <w:p w14:paraId="3833FA87"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3D1ED5F3"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4.3 (a) access to the international network by users using terminals which are permitted to be connected to the network and which do not cause harm to technical facilities and personnel;</w:t>
            </w:r>
          </w:p>
        </w:tc>
        <w:tc>
          <w:tcPr>
            <w:tcW w:w="2549" w:type="dxa"/>
          </w:tcPr>
          <w:p w14:paraId="63029B00"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 xml:space="preserve">4.3 (a) access to the international network by users using terminals which are permitted to be connected to the network and which do not cause harm to technical facilities and personnel; </w:t>
            </w:r>
          </w:p>
          <w:p w14:paraId="76013307" w14:textId="77777777" w:rsidR="00541BD3" w:rsidRPr="00B7092C" w:rsidRDefault="00541BD3" w:rsidP="0082174E">
            <w:pPr>
              <w:pStyle w:val="Normalaftertitle"/>
              <w:rPr>
                <w:rFonts w:eastAsia="Times New Roman" w:cstheme="minorHAnsi"/>
                <w:sz w:val="24"/>
                <w:szCs w:val="24"/>
              </w:rPr>
            </w:pPr>
          </w:p>
        </w:tc>
        <w:tc>
          <w:tcPr>
            <w:tcW w:w="2208" w:type="dxa"/>
          </w:tcPr>
          <w:p w14:paraId="270F8031" w14:textId="77777777" w:rsidR="00541BD3" w:rsidRPr="00B7092C" w:rsidRDefault="00541BD3" w:rsidP="0061621E">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the text of the provision– “Member States shall endeavour to ensure” -  is unenforceable, while noting that  usually the most effective way to guarantee access and a satisfactory quality of service is by competition in the market.</w:t>
            </w:r>
          </w:p>
          <w:p w14:paraId="18B599F7" w14:textId="77777777" w:rsidR="00541BD3" w:rsidRPr="00B7092C" w:rsidRDefault="00541BD3" w:rsidP="0082174E">
            <w:pPr>
              <w:pStyle w:val="ListParagraph"/>
              <w:spacing w:before="840"/>
              <w:ind w:left="0"/>
              <w:rPr>
                <w:rFonts w:asciiTheme="minorHAnsi" w:hAnsiTheme="minorHAnsi" w:cstheme="minorHAnsi"/>
                <w:szCs w:val="24"/>
              </w:rPr>
            </w:pPr>
          </w:p>
          <w:p w14:paraId="09E05B1F" w14:textId="77777777" w:rsidR="00541BD3" w:rsidRPr="00B7092C" w:rsidRDefault="00541BD3" w:rsidP="0082174E">
            <w:pPr>
              <w:pStyle w:val="Normalaftertitle"/>
              <w:rPr>
                <w:rFonts w:cstheme="minorHAnsi"/>
                <w:sz w:val="24"/>
                <w:szCs w:val="24"/>
              </w:rPr>
            </w:pPr>
            <w:r w:rsidRPr="00B7092C">
              <w:rPr>
                <w:rFonts w:eastAsia="Times New Roman" w:cstheme="minorHAnsi"/>
                <w:sz w:val="24"/>
                <w:szCs w:val="24"/>
              </w:rPr>
              <w:t>Some members were of the opinion that t</w:t>
            </w:r>
            <w:r w:rsidRPr="00B7092C">
              <w:rPr>
                <w:rFonts w:cstheme="minorHAnsi"/>
                <w:sz w:val="24"/>
                <w:szCs w:val="24"/>
              </w:rPr>
              <w:t xml:space="preserve">he provision promotes and supports the provision and the development of networks and services. </w:t>
            </w:r>
          </w:p>
          <w:p w14:paraId="7F146530" w14:textId="77777777" w:rsidR="00541BD3" w:rsidRPr="00B7092C" w:rsidRDefault="00541BD3" w:rsidP="0082174E">
            <w:pPr>
              <w:pStyle w:val="Normalaftertitle"/>
              <w:rPr>
                <w:rFonts w:eastAsia="Times New Roman" w:cstheme="minorHAnsi"/>
                <w:sz w:val="24"/>
                <w:szCs w:val="24"/>
              </w:rPr>
            </w:pPr>
            <w:r w:rsidRPr="00B7092C">
              <w:rPr>
                <w:rFonts w:cstheme="minorHAnsi"/>
                <w:sz w:val="24"/>
                <w:szCs w:val="24"/>
              </w:rPr>
              <w:t>Some members were of the opinion that the provision is applicable but lacks clarity for the term “harm” to ensure proper applicability.</w:t>
            </w:r>
          </w:p>
        </w:tc>
        <w:tc>
          <w:tcPr>
            <w:tcW w:w="2269" w:type="dxa"/>
          </w:tcPr>
          <w:p w14:paraId="4C7AD3BB" w14:textId="77777777" w:rsidR="00541BD3" w:rsidRPr="00B7092C" w:rsidRDefault="00541BD3" w:rsidP="0061621E">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actions taken under this provision to ensure specific levels of quality of service could hinder innovation due to different QOS expectations according to the technology </w:t>
            </w:r>
          </w:p>
          <w:p w14:paraId="1F1978FD" w14:textId="77777777" w:rsidR="00541BD3" w:rsidRPr="00B7092C" w:rsidRDefault="00541BD3" w:rsidP="0082174E">
            <w:pPr>
              <w:pStyle w:val="ListParagraph"/>
              <w:spacing w:before="840"/>
              <w:ind w:left="0"/>
              <w:rPr>
                <w:rFonts w:asciiTheme="minorHAnsi" w:hAnsiTheme="minorHAnsi" w:cstheme="minorHAnsi"/>
                <w:szCs w:val="24"/>
              </w:rPr>
            </w:pPr>
          </w:p>
          <w:p w14:paraId="2F43436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427D707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614FE828" w14:textId="77777777" w:rsidR="00541BD3" w:rsidRPr="00B7092C" w:rsidRDefault="00541BD3" w:rsidP="0082174E">
            <w:pPr>
              <w:pStyle w:val="ListParagraph"/>
              <w:spacing w:before="840"/>
              <w:ind w:left="0"/>
              <w:rPr>
                <w:rFonts w:asciiTheme="minorHAnsi" w:hAnsiTheme="minorHAnsi" w:cstheme="minorHAnsi"/>
                <w:szCs w:val="24"/>
              </w:rPr>
            </w:pPr>
          </w:p>
          <w:p w14:paraId="518A347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E0B0B86" w14:textId="77777777" w:rsidR="00541BD3" w:rsidRPr="00B7092C" w:rsidRDefault="00541BD3" w:rsidP="0082174E">
            <w:pPr>
              <w:pStyle w:val="ListParagraph"/>
              <w:spacing w:before="840"/>
              <w:ind w:left="0"/>
              <w:rPr>
                <w:rFonts w:asciiTheme="minorHAnsi" w:hAnsiTheme="minorHAnsi" w:cstheme="minorHAnsi"/>
                <w:szCs w:val="24"/>
              </w:rPr>
            </w:pPr>
          </w:p>
          <w:p w14:paraId="48C5F52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6D5B0BCB"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867321A" w14:textId="77777777" w:rsidTr="00B7092C">
        <w:tc>
          <w:tcPr>
            <w:tcW w:w="1239" w:type="dxa"/>
          </w:tcPr>
          <w:p w14:paraId="34A1BBF5"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3BB46ACA"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4.3 (b) international telecommunication facilities and services available to customers for their dedicated use;</w:t>
            </w:r>
          </w:p>
        </w:tc>
        <w:tc>
          <w:tcPr>
            <w:tcW w:w="2549" w:type="dxa"/>
          </w:tcPr>
          <w:p w14:paraId="1371977C" w14:textId="77777777" w:rsidR="00541BD3" w:rsidRPr="00B7092C" w:rsidRDefault="00541BD3" w:rsidP="0082174E">
            <w:pPr>
              <w:rPr>
                <w:rFonts w:asciiTheme="minorHAnsi" w:hAnsiTheme="minorHAnsi" w:cstheme="minorHAnsi"/>
                <w:szCs w:val="24"/>
              </w:rPr>
            </w:pPr>
          </w:p>
          <w:p w14:paraId="07CD2A32"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4.3 (b) international telecommunication facilities and services available to customers for their dedicated use;</w:t>
            </w:r>
          </w:p>
          <w:p w14:paraId="64D871D7" w14:textId="77777777" w:rsidR="00541BD3" w:rsidRPr="00B7092C" w:rsidRDefault="00541BD3" w:rsidP="0082174E">
            <w:pPr>
              <w:rPr>
                <w:rFonts w:asciiTheme="minorHAnsi" w:hAnsiTheme="minorHAnsi" w:cstheme="minorHAnsi"/>
                <w:szCs w:val="24"/>
              </w:rPr>
            </w:pPr>
          </w:p>
          <w:p w14:paraId="5E942F5A" w14:textId="77777777" w:rsidR="00541BD3" w:rsidRPr="00B7092C" w:rsidRDefault="00541BD3" w:rsidP="0082174E">
            <w:pPr>
              <w:pStyle w:val="Normalaftertitle"/>
              <w:rPr>
                <w:rFonts w:eastAsia="Times New Roman" w:cstheme="minorHAnsi"/>
                <w:sz w:val="24"/>
                <w:szCs w:val="24"/>
              </w:rPr>
            </w:pPr>
          </w:p>
        </w:tc>
        <w:tc>
          <w:tcPr>
            <w:tcW w:w="2208" w:type="dxa"/>
          </w:tcPr>
          <w:p w14:paraId="75E97F43" w14:textId="77777777" w:rsidR="00541BD3" w:rsidRPr="00B7092C" w:rsidRDefault="00541BD3" w:rsidP="00BB56B4">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the text of the provision – “Member States shall endeavour to ensure” -  is unenforceable, while noting that  usually the most effective way to guarantee access and a satisfactory quality of service is by competition in the market.</w:t>
            </w:r>
          </w:p>
          <w:p w14:paraId="19C418F1" w14:textId="77777777" w:rsidR="00541BD3" w:rsidRPr="00B7092C" w:rsidRDefault="00541BD3" w:rsidP="0082174E">
            <w:pPr>
              <w:pStyle w:val="ListParagraph"/>
              <w:spacing w:before="840"/>
              <w:ind w:left="0"/>
              <w:rPr>
                <w:rFonts w:asciiTheme="minorHAnsi" w:hAnsiTheme="minorHAnsi" w:cstheme="minorHAnsi"/>
                <w:szCs w:val="24"/>
              </w:rPr>
            </w:pPr>
          </w:p>
          <w:p w14:paraId="12FD82BC"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w:t>
            </w:r>
            <w:r w:rsidRPr="00B7092C">
              <w:rPr>
                <w:rFonts w:cstheme="minorHAnsi"/>
                <w:sz w:val="24"/>
                <w:szCs w:val="24"/>
              </w:rPr>
              <w:t>he provision promotes and supports the provision and the development of networks and services and is applicable.</w:t>
            </w:r>
          </w:p>
        </w:tc>
        <w:tc>
          <w:tcPr>
            <w:tcW w:w="2269" w:type="dxa"/>
          </w:tcPr>
          <w:p w14:paraId="228D2E15" w14:textId="77777777" w:rsidR="00541BD3" w:rsidRPr="00B7092C" w:rsidRDefault="00541BD3" w:rsidP="00BB56B4">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actions taken under this provision to ensure specific levels of quality of service could hinder innovation due to different QOS expectations according to the technology </w:t>
            </w:r>
          </w:p>
          <w:p w14:paraId="1D2D8F8F" w14:textId="77777777" w:rsidR="00541BD3" w:rsidRPr="00B7092C" w:rsidRDefault="00541BD3" w:rsidP="0082174E">
            <w:pPr>
              <w:pStyle w:val="ListParagraph"/>
              <w:spacing w:before="840"/>
              <w:ind w:left="0"/>
              <w:rPr>
                <w:rFonts w:asciiTheme="minorHAnsi" w:hAnsiTheme="minorHAnsi" w:cstheme="minorHAnsi"/>
                <w:szCs w:val="24"/>
              </w:rPr>
            </w:pPr>
          </w:p>
          <w:p w14:paraId="77E90FB4"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430C536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4AE9006B" w14:textId="77777777" w:rsidR="00541BD3" w:rsidRPr="00B7092C" w:rsidRDefault="00541BD3" w:rsidP="0082174E">
            <w:pPr>
              <w:pStyle w:val="ListParagraph"/>
              <w:spacing w:before="840"/>
              <w:ind w:left="0"/>
              <w:rPr>
                <w:rFonts w:asciiTheme="minorHAnsi" w:hAnsiTheme="minorHAnsi" w:cstheme="minorHAnsi"/>
                <w:szCs w:val="24"/>
              </w:rPr>
            </w:pPr>
          </w:p>
          <w:p w14:paraId="67C1ECD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15A74055" w14:textId="77777777" w:rsidR="00541BD3" w:rsidRPr="00B7092C" w:rsidRDefault="00541BD3" w:rsidP="0082174E">
            <w:pPr>
              <w:pStyle w:val="ListParagraph"/>
              <w:spacing w:before="840"/>
              <w:ind w:left="0"/>
              <w:rPr>
                <w:rFonts w:asciiTheme="minorHAnsi" w:hAnsiTheme="minorHAnsi" w:cstheme="minorHAnsi"/>
                <w:szCs w:val="24"/>
              </w:rPr>
            </w:pPr>
          </w:p>
          <w:p w14:paraId="4C5BC30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7552486"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3CAC4006" w14:textId="77777777" w:rsidTr="00B7092C">
        <w:tc>
          <w:tcPr>
            <w:tcW w:w="1239" w:type="dxa"/>
          </w:tcPr>
          <w:p w14:paraId="49F9C804"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E7B209E"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4.3 (c) at least a form of telecommunication service which is reasonably accessible to the public, including those who may not be subscribers to a specific telecommunication service; and</w:t>
            </w:r>
          </w:p>
        </w:tc>
        <w:tc>
          <w:tcPr>
            <w:tcW w:w="2549" w:type="dxa"/>
          </w:tcPr>
          <w:p w14:paraId="249EF4BD"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4.3 (c) at least a form of telecommunication which is reasonably accessible to the public, including those who may not be subscribers to a specific telecommunication service; and</w:t>
            </w:r>
          </w:p>
          <w:p w14:paraId="011FB800" w14:textId="77777777" w:rsidR="00541BD3" w:rsidRPr="00B7092C" w:rsidRDefault="00541BD3" w:rsidP="0082174E">
            <w:pPr>
              <w:rPr>
                <w:rFonts w:asciiTheme="minorHAnsi" w:hAnsiTheme="minorHAnsi" w:cstheme="minorHAnsi"/>
                <w:szCs w:val="24"/>
              </w:rPr>
            </w:pPr>
          </w:p>
          <w:p w14:paraId="38E29A76" w14:textId="77777777" w:rsidR="00541BD3" w:rsidRPr="00B7092C" w:rsidRDefault="00541BD3" w:rsidP="0082174E">
            <w:pPr>
              <w:pStyle w:val="Normalaftertitle"/>
              <w:rPr>
                <w:rFonts w:eastAsia="Times New Roman" w:cstheme="minorHAnsi"/>
                <w:sz w:val="24"/>
                <w:szCs w:val="24"/>
              </w:rPr>
            </w:pPr>
          </w:p>
        </w:tc>
        <w:tc>
          <w:tcPr>
            <w:tcW w:w="2208" w:type="dxa"/>
          </w:tcPr>
          <w:p w14:paraId="684C7F20" w14:textId="77777777" w:rsidR="00541BD3" w:rsidRPr="00B7092C" w:rsidRDefault="00541BD3" w:rsidP="00261D1C">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the text of the provision – “Member States shall endeavour to ensure” -  is unenforceable, which noting that usually the most effective way to guarantee access and a satisfactory quality of service is by competition in the market.</w:t>
            </w:r>
          </w:p>
          <w:p w14:paraId="59B5E742" w14:textId="77777777" w:rsidR="00541BD3" w:rsidRPr="00B7092C" w:rsidRDefault="00541BD3" w:rsidP="0082174E">
            <w:pPr>
              <w:pStyle w:val="ListParagraph"/>
              <w:spacing w:before="840"/>
              <w:ind w:left="0"/>
              <w:rPr>
                <w:rFonts w:asciiTheme="minorHAnsi" w:hAnsiTheme="minorHAnsi" w:cstheme="minorHAnsi"/>
                <w:szCs w:val="24"/>
              </w:rPr>
            </w:pPr>
          </w:p>
          <w:p w14:paraId="3275B9C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the word “reasonably” is not measurable and can thus create can confusion and have a negative effect on applicability.</w:t>
            </w:r>
          </w:p>
          <w:p w14:paraId="6963CE5E"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w:t>
            </w:r>
            <w:r w:rsidRPr="00B7092C">
              <w:rPr>
                <w:rFonts w:cstheme="minorHAnsi"/>
                <w:sz w:val="24"/>
                <w:szCs w:val="24"/>
              </w:rPr>
              <w:t>he provision promotes and supports the provision and the development of networks and services and is applicable.</w:t>
            </w:r>
          </w:p>
        </w:tc>
        <w:tc>
          <w:tcPr>
            <w:tcW w:w="2269" w:type="dxa"/>
          </w:tcPr>
          <w:p w14:paraId="34F0E143" w14:textId="77777777" w:rsidR="00541BD3" w:rsidRPr="00B7092C" w:rsidRDefault="00541BD3" w:rsidP="00261D1C">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actions taken under this provision to ensure specific levels of quality of service could hinder innovation due to different QOS expectations according to the technology </w:t>
            </w:r>
          </w:p>
          <w:p w14:paraId="17FE9D83" w14:textId="77777777" w:rsidR="00541BD3" w:rsidRPr="00B7092C" w:rsidRDefault="00541BD3" w:rsidP="0082174E">
            <w:pPr>
              <w:pStyle w:val="ListParagraph"/>
              <w:spacing w:before="840"/>
              <w:ind w:left="0"/>
              <w:rPr>
                <w:rFonts w:asciiTheme="minorHAnsi" w:hAnsiTheme="minorHAnsi" w:cstheme="minorHAnsi"/>
                <w:szCs w:val="24"/>
              </w:rPr>
            </w:pPr>
          </w:p>
          <w:p w14:paraId="1DED59B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3597CB59"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1B60F791" w14:textId="77777777" w:rsidR="00541BD3" w:rsidRPr="00B7092C" w:rsidRDefault="00541BD3" w:rsidP="0082174E">
            <w:pPr>
              <w:pStyle w:val="ListParagraph"/>
              <w:spacing w:before="840"/>
              <w:ind w:left="0"/>
              <w:rPr>
                <w:rFonts w:asciiTheme="minorHAnsi" w:hAnsiTheme="minorHAnsi" w:cstheme="minorHAnsi"/>
                <w:szCs w:val="24"/>
              </w:rPr>
            </w:pPr>
          </w:p>
          <w:p w14:paraId="72062E2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226262C" w14:textId="77777777" w:rsidR="00541BD3" w:rsidRPr="00B7092C" w:rsidRDefault="00541BD3" w:rsidP="0082174E">
            <w:pPr>
              <w:pStyle w:val="ListParagraph"/>
              <w:spacing w:before="840"/>
              <w:ind w:left="0"/>
              <w:rPr>
                <w:rFonts w:asciiTheme="minorHAnsi" w:hAnsiTheme="minorHAnsi" w:cstheme="minorHAnsi"/>
                <w:szCs w:val="24"/>
              </w:rPr>
            </w:pPr>
          </w:p>
          <w:p w14:paraId="3C935E3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C935EE4"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5E60EFC0" w14:textId="77777777" w:rsidTr="00B7092C">
        <w:tc>
          <w:tcPr>
            <w:tcW w:w="1239" w:type="dxa"/>
          </w:tcPr>
          <w:p w14:paraId="3720EEF0"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57B2EFA"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4.3 d) a capability for interworking between different services, as appropriate, to facilitate international telecommunication services.</w:t>
            </w:r>
          </w:p>
        </w:tc>
        <w:tc>
          <w:tcPr>
            <w:tcW w:w="2549" w:type="dxa"/>
          </w:tcPr>
          <w:p w14:paraId="61C5F2BA"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 xml:space="preserve">4.3 (d) </w:t>
            </w:r>
            <w:r w:rsidRPr="00B7092C">
              <w:rPr>
                <w:rFonts w:cstheme="minorHAnsi"/>
                <w:sz w:val="24"/>
                <w:szCs w:val="24"/>
              </w:rPr>
              <w:t>a capability for interworking between different services, as appropriate, to facilitate international communications.</w:t>
            </w:r>
          </w:p>
        </w:tc>
        <w:tc>
          <w:tcPr>
            <w:tcW w:w="2208" w:type="dxa"/>
          </w:tcPr>
          <w:p w14:paraId="7D2785A5" w14:textId="49A9A901" w:rsidR="00541BD3" w:rsidRPr="00B7092C" w:rsidRDefault="00541BD3" w:rsidP="003E6A40">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w:t>
            </w:r>
            <w:proofErr w:type="spellStart"/>
            <w:r w:rsidRPr="00B7092C">
              <w:rPr>
                <w:rFonts w:asciiTheme="minorHAnsi" w:hAnsiTheme="minorHAnsi" w:cstheme="minorHAnsi"/>
                <w:szCs w:val="24"/>
              </w:rPr>
              <w:t>tthe</w:t>
            </w:r>
            <w:proofErr w:type="spellEnd"/>
            <w:r w:rsidRPr="00B7092C">
              <w:rPr>
                <w:rFonts w:asciiTheme="minorHAnsi" w:hAnsiTheme="minorHAnsi" w:cstheme="minorHAnsi"/>
                <w:szCs w:val="24"/>
              </w:rPr>
              <w:t xml:space="preserve"> text of the provision – “Member States shall endeavour to ensure” -  is unenforceable, while noting that usually the most effective way to guarantee access and a satisfactory quality of service is by competition in the market.</w:t>
            </w:r>
          </w:p>
          <w:p w14:paraId="703F0EF7"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w:t>
            </w:r>
            <w:r w:rsidRPr="00B7092C">
              <w:rPr>
                <w:rFonts w:cstheme="minorHAnsi"/>
                <w:sz w:val="24"/>
                <w:szCs w:val="24"/>
              </w:rPr>
              <w:t>he provision promotes and supports the provision and the development of networks and services and is applicable.</w:t>
            </w:r>
          </w:p>
        </w:tc>
        <w:tc>
          <w:tcPr>
            <w:tcW w:w="2269" w:type="dxa"/>
          </w:tcPr>
          <w:p w14:paraId="3E2E0C99" w14:textId="77777777" w:rsidR="00541BD3" w:rsidRPr="00B7092C" w:rsidRDefault="00541BD3" w:rsidP="003E6A40">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actions taken under this provision to ensure specific levels of quality of service could hinder innovation due to different QOS expectations according to the technology </w:t>
            </w:r>
          </w:p>
          <w:p w14:paraId="07A60E98" w14:textId="77777777" w:rsidR="00541BD3" w:rsidRPr="00B7092C" w:rsidRDefault="00541BD3" w:rsidP="0082174E">
            <w:pPr>
              <w:pStyle w:val="ListParagraph"/>
              <w:spacing w:before="840"/>
              <w:ind w:left="0"/>
              <w:rPr>
                <w:rFonts w:asciiTheme="minorHAnsi" w:hAnsiTheme="minorHAnsi" w:cstheme="minorHAnsi"/>
                <w:szCs w:val="24"/>
              </w:rPr>
            </w:pPr>
          </w:p>
          <w:p w14:paraId="088A9BD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488A1B1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753D3456" w14:textId="77777777" w:rsidR="00541BD3" w:rsidRPr="00B7092C" w:rsidRDefault="00541BD3" w:rsidP="0082174E">
            <w:pPr>
              <w:pStyle w:val="ListParagraph"/>
              <w:spacing w:before="840"/>
              <w:ind w:left="0"/>
              <w:rPr>
                <w:rFonts w:asciiTheme="minorHAnsi" w:hAnsiTheme="minorHAnsi" w:cstheme="minorHAnsi"/>
                <w:szCs w:val="24"/>
              </w:rPr>
            </w:pPr>
          </w:p>
          <w:p w14:paraId="480DCD4A"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54896813" w14:textId="77777777" w:rsidR="00541BD3" w:rsidRPr="00B7092C" w:rsidRDefault="00541BD3" w:rsidP="0082174E">
            <w:pPr>
              <w:pStyle w:val="ListParagraph"/>
              <w:spacing w:before="840"/>
              <w:ind w:left="0"/>
              <w:rPr>
                <w:rFonts w:asciiTheme="minorHAnsi" w:hAnsiTheme="minorHAnsi" w:cstheme="minorHAnsi"/>
                <w:szCs w:val="24"/>
              </w:rPr>
            </w:pPr>
          </w:p>
          <w:p w14:paraId="366A72BA" w14:textId="77777777" w:rsidR="00541BD3" w:rsidRPr="00B7092C" w:rsidRDefault="00541BD3" w:rsidP="0082174E">
            <w:pPr>
              <w:pStyle w:val="ListParagraph"/>
              <w:spacing w:before="840"/>
              <w:ind w:left="0"/>
              <w:rPr>
                <w:rFonts w:asciiTheme="minorHAnsi" w:hAnsiTheme="minorHAnsi" w:cstheme="minorHAnsi"/>
                <w:szCs w:val="24"/>
              </w:rPr>
            </w:pPr>
          </w:p>
          <w:p w14:paraId="2CC00A89"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1503DA77" w14:textId="77777777" w:rsidTr="00B7092C">
        <w:tc>
          <w:tcPr>
            <w:tcW w:w="1239" w:type="dxa"/>
          </w:tcPr>
          <w:p w14:paraId="47DA8B9D"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262AF156"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4.4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c>
          <w:tcPr>
            <w:tcW w:w="2549" w:type="dxa"/>
          </w:tcPr>
          <w:p w14:paraId="587927EA" w14:textId="77777777" w:rsidR="00541BD3" w:rsidRPr="00B7092C" w:rsidRDefault="00541BD3" w:rsidP="0082174E">
            <w:pPr>
              <w:pStyle w:val="Normalaftertitle"/>
              <w:rPr>
                <w:rFonts w:eastAsia="Times New Roman" w:cstheme="minorHAnsi"/>
                <w:sz w:val="24"/>
                <w:szCs w:val="24"/>
              </w:rPr>
            </w:pPr>
          </w:p>
        </w:tc>
        <w:tc>
          <w:tcPr>
            <w:tcW w:w="2208" w:type="dxa"/>
          </w:tcPr>
          <w:p w14:paraId="19FF9A39" w14:textId="4668D0FD"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the provision is unenforceable because authorized operating agencies / service providers are the key actors and not Member States, and it’s undefined how Member States will foster these principles among their authorized operating agencies</w:t>
            </w:r>
          </w:p>
          <w:p w14:paraId="7DCC398C"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Some members were of the opinion that t</w:t>
            </w:r>
            <w:r w:rsidRPr="00B7092C">
              <w:rPr>
                <w:rFonts w:eastAsia="Calibri" w:cstheme="minorHAnsi"/>
                <w:sz w:val="24"/>
                <w:szCs w:val="24"/>
              </w:rPr>
              <w:t>he provision promotes and supports the development of networks and services and is applicable. It’s a push for transparency on roaming charges to users which is required to avoid bill shock to consumers, , especially when roaming or making use of international telecommunications in another country.</w:t>
            </w:r>
          </w:p>
        </w:tc>
        <w:tc>
          <w:tcPr>
            <w:tcW w:w="2269" w:type="dxa"/>
          </w:tcPr>
          <w:p w14:paraId="1EC89C95" w14:textId="77777777"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In the modern telecommunications environment Member States are not the key actors, and actions taken by Members State under this provision could be counter productive</w:t>
            </w:r>
          </w:p>
          <w:p w14:paraId="112BC930" w14:textId="77777777" w:rsidR="00541BD3" w:rsidRPr="00B7092C" w:rsidRDefault="00541BD3" w:rsidP="0082174E">
            <w:pPr>
              <w:pStyle w:val="ListParagraph"/>
              <w:spacing w:before="840"/>
              <w:ind w:left="0"/>
              <w:rPr>
                <w:rFonts w:asciiTheme="minorHAnsi" w:hAnsiTheme="minorHAnsi" w:cstheme="minorHAnsi"/>
                <w:szCs w:val="24"/>
              </w:rPr>
            </w:pPr>
          </w:p>
          <w:p w14:paraId="57D1EDB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the provision is flexible and allows regulation of emerging technologies when international roaming</w:t>
            </w:r>
          </w:p>
        </w:tc>
        <w:tc>
          <w:tcPr>
            <w:tcW w:w="2700" w:type="dxa"/>
          </w:tcPr>
          <w:p w14:paraId="2B9A2116"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52F41006" w14:textId="77777777" w:rsidR="00541BD3" w:rsidRPr="00B7092C" w:rsidRDefault="00541BD3" w:rsidP="0082174E">
            <w:pPr>
              <w:pStyle w:val="ListParagraph"/>
              <w:spacing w:before="840"/>
              <w:ind w:left="0"/>
              <w:rPr>
                <w:rFonts w:asciiTheme="minorHAnsi" w:hAnsiTheme="minorHAnsi" w:cstheme="minorHAnsi"/>
                <w:szCs w:val="24"/>
              </w:rPr>
            </w:pPr>
          </w:p>
          <w:p w14:paraId="7817978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C1C548E" w14:textId="77777777" w:rsidR="00541BD3" w:rsidRPr="00B7092C" w:rsidRDefault="00541BD3" w:rsidP="0082174E">
            <w:pPr>
              <w:pStyle w:val="ListParagraph"/>
              <w:spacing w:before="840"/>
              <w:ind w:left="0"/>
              <w:rPr>
                <w:rFonts w:asciiTheme="minorHAnsi" w:hAnsiTheme="minorHAnsi" w:cstheme="minorHAnsi"/>
                <w:szCs w:val="24"/>
              </w:rPr>
            </w:pPr>
          </w:p>
          <w:p w14:paraId="25E4AF05" w14:textId="77777777" w:rsidR="00541BD3" w:rsidRPr="00B7092C" w:rsidRDefault="00541BD3" w:rsidP="0082174E">
            <w:pPr>
              <w:pStyle w:val="ListParagraph"/>
              <w:spacing w:before="840"/>
              <w:ind w:left="0"/>
              <w:rPr>
                <w:rFonts w:asciiTheme="minorHAnsi" w:hAnsiTheme="minorHAnsi" w:cstheme="minorHAnsi"/>
                <w:szCs w:val="24"/>
              </w:rPr>
            </w:pPr>
          </w:p>
          <w:p w14:paraId="511B07B7"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071C1AFE" w14:textId="77777777" w:rsidTr="00B7092C">
        <w:tc>
          <w:tcPr>
            <w:tcW w:w="1239" w:type="dxa"/>
          </w:tcPr>
          <w:p w14:paraId="4FE0B8AF"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7B19E6EA"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4.5 Member States shall foster measures to ensure that telecommunication services in international roaming of satisfactory quality are provided to visiting users.</w:t>
            </w:r>
          </w:p>
        </w:tc>
        <w:tc>
          <w:tcPr>
            <w:tcW w:w="2549" w:type="dxa"/>
          </w:tcPr>
          <w:p w14:paraId="2BBC9AF1" w14:textId="77777777" w:rsidR="00541BD3" w:rsidRPr="00B7092C" w:rsidRDefault="00541BD3" w:rsidP="0082174E">
            <w:pPr>
              <w:pStyle w:val="Normalaftertitle"/>
              <w:rPr>
                <w:rFonts w:eastAsia="Times New Roman" w:cstheme="minorHAnsi"/>
                <w:sz w:val="24"/>
                <w:szCs w:val="24"/>
              </w:rPr>
            </w:pPr>
          </w:p>
        </w:tc>
        <w:tc>
          <w:tcPr>
            <w:tcW w:w="2208" w:type="dxa"/>
          </w:tcPr>
          <w:p w14:paraId="7D90D3CF"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it is unclear what measures Member States are expected to take since roaming services are based on commercial agreements. This provision is unenforceable.</w:t>
            </w:r>
          </w:p>
          <w:p w14:paraId="381A983F" w14:textId="77777777" w:rsidR="00541BD3" w:rsidRPr="00B7092C" w:rsidRDefault="00541BD3" w:rsidP="0082174E">
            <w:pPr>
              <w:pStyle w:val="Normalaftertitle"/>
              <w:rPr>
                <w:rFonts w:eastAsia="Calibri" w:cstheme="minorHAnsi"/>
                <w:bCs/>
                <w:sz w:val="24"/>
                <w:szCs w:val="24"/>
              </w:rPr>
            </w:pPr>
            <w:r w:rsidRPr="00B7092C">
              <w:rPr>
                <w:rFonts w:eastAsia="Times New Roman" w:cstheme="minorHAnsi"/>
                <w:sz w:val="24"/>
                <w:szCs w:val="24"/>
              </w:rPr>
              <w:t>Some members were of the opinion that the p</w:t>
            </w:r>
            <w:r w:rsidRPr="00B7092C">
              <w:rPr>
                <w:rFonts w:eastAsia="Calibri" w:cstheme="minorHAnsi"/>
                <w:bCs/>
                <w:sz w:val="24"/>
                <w:szCs w:val="24"/>
              </w:rPr>
              <w:t>rovision is a push for monitoring of QoS on international roaming service to users and Roaming services are of the same quality as that offered to local users as it operates on the same network.</w:t>
            </w:r>
          </w:p>
          <w:p w14:paraId="6F4F8007" w14:textId="77777777" w:rsidR="00541BD3" w:rsidRPr="00B7092C" w:rsidRDefault="00541BD3" w:rsidP="0082174E">
            <w:pPr>
              <w:pStyle w:val="Normalaftertitle"/>
              <w:rPr>
                <w:rFonts w:eastAsia="Times New Roman" w:cstheme="minorHAnsi"/>
                <w:sz w:val="24"/>
                <w:szCs w:val="24"/>
              </w:rPr>
            </w:pPr>
            <w:r w:rsidRPr="00B7092C">
              <w:rPr>
                <w:rFonts w:eastAsia="Calibri" w:cstheme="minorHAnsi"/>
                <w:bCs/>
                <w:sz w:val="24"/>
                <w:szCs w:val="24"/>
              </w:rPr>
              <w:t>Some members were of the opinion that this provision is applicable and supports the development of networks and services.</w:t>
            </w:r>
          </w:p>
        </w:tc>
        <w:tc>
          <w:tcPr>
            <w:tcW w:w="2269" w:type="dxa"/>
          </w:tcPr>
          <w:p w14:paraId="57EF6FE6" w14:textId="77777777"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not flexible because it could hinder investment in new technology and expansion to new service in the case the operating agencies choose to temporarily deliver below ‘satisfactory quality’ services ‘</w:t>
            </w:r>
          </w:p>
          <w:p w14:paraId="17A49F00" w14:textId="77777777" w:rsidR="00541BD3" w:rsidRPr="00B7092C" w:rsidRDefault="00541BD3" w:rsidP="0082174E">
            <w:pPr>
              <w:pStyle w:val="ListParagraph"/>
              <w:spacing w:before="840"/>
              <w:ind w:left="0"/>
              <w:rPr>
                <w:rFonts w:asciiTheme="minorHAnsi" w:hAnsiTheme="minorHAnsi" w:cstheme="minorHAnsi"/>
                <w:szCs w:val="24"/>
              </w:rPr>
            </w:pPr>
          </w:p>
          <w:p w14:paraId="217491A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1005690D"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3A9BCAF9" w14:textId="77777777" w:rsidR="00541BD3" w:rsidRPr="00B7092C" w:rsidRDefault="00541BD3" w:rsidP="0082174E">
            <w:pPr>
              <w:pStyle w:val="ListParagraph"/>
              <w:spacing w:before="840"/>
              <w:ind w:left="0"/>
              <w:rPr>
                <w:rFonts w:asciiTheme="minorHAnsi" w:hAnsiTheme="minorHAnsi" w:cstheme="minorHAnsi"/>
                <w:szCs w:val="24"/>
              </w:rPr>
            </w:pPr>
          </w:p>
          <w:p w14:paraId="05C69597"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2E65813F"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0D11A350" w14:textId="77777777" w:rsidTr="00B7092C">
        <w:tc>
          <w:tcPr>
            <w:tcW w:w="1239" w:type="dxa"/>
          </w:tcPr>
          <w:p w14:paraId="5C44323A"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3F47BE80"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4.6 Member States should foster cooperation among authorized operating agencies in order to avoid and mitigate inadvertent roaming charges in border zones.</w:t>
            </w:r>
          </w:p>
        </w:tc>
        <w:tc>
          <w:tcPr>
            <w:tcW w:w="2549" w:type="dxa"/>
          </w:tcPr>
          <w:p w14:paraId="3E640FC3" w14:textId="77777777" w:rsidR="00541BD3" w:rsidRPr="00B7092C" w:rsidRDefault="00541BD3" w:rsidP="0082174E">
            <w:pPr>
              <w:pStyle w:val="Normalaftertitle"/>
              <w:rPr>
                <w:rFonts w:eastAsia="Times New Roman" w:cstheme="minorHAnsi"/>
                <w:sz w:val="24"/>
                <w:szCs w:val="24"/>
              </w:rPr>
            </w:pPr>
          </w:p>
        </w:tc>
        <w:tc>
          <w:tcPr>
            <w:tcW w:w="2208" w:type="dxa"/>
          </w:tcPr>
          <w:p w14:paraId="1FBD8ED3" w14:textId="77777777" w:rsidR="00541BD3" w:rsidRPr="00B7092C" w:rsidRDefault="00541BD3" w:rsidP="0082174E">
            <w:pPr>
              <w:rPr>
                <w:rFonts w:asciiTheme="minorHAnsi" w:hAnsiTheme="minorHAnsi" w:cstheme="minorHAnsi"/>
                <w:szCs w:val="24"/>
              </w:rPr>
            </w:pPr>
            <w:r w:rsidRPr="00B7092C">
              <w:rPr>
                <w:rFonts w:asciiTheme="minorHAnsi" w:hAnsiTheme="minorHAnsi" w:cstheme="minorHAnsi"/>
                <w:szCs w:val="24"/>
              </w:rPr>
              <w:t>Some members were of the opinion that this provision is unenforceable and may hinder the provision and development of networks and services. They further expressed that the authorized operating agencies already have a strong commercial incentive to cooperate with each other on this issue, and in fact, if cooperation is suggested by the state, it may not appear voluntary and therefore parties may be reluctant in cooperating, and that it is a concern that this provision does not say that Member States should apply it equally and fairly between all authorized operating agencies.</w:t>
            </w:r>
          </w:p>
          <w:p w14:paraId="461CE61B" w14:textId="77777777" w:rsidR="00541BD3" w:rsidRPr="00B7092C" w:rsidRDefault="00541BD3" w:rsidP="0082174E">
            <w:pPr>
              <w:rPr>
                <w:rFonts w:asciiTheme="minorHAnsi" w:hAnsiTheme="minorHAnsi" w:cstheme="minorHAnsi"/>
                <w:szCs w:val="24"/>
              </w:rPr>
            </w:pPr>
          </w:p>
          <w:p w14:paraId="5DB46F27" w14:textId="77777777" w:rsidR="00541BD3" w:rsidRPr="00B7092C" w:rsidRDefault="00541BD3" w:rsidP="0082174E">
            <w:pPr>
              <w:rPr>
                <w:rFonts w:asciiTheme="minorHAnsi" w:eastAsia="Calibri" w:hAnsiTheme="minorHAnsi" w:cstheme="minorHAnsi"/>
                <w:bCs/>
                <w:szCs w:val="24"/>
              </w:rPr>
            </w:pPr>
            <w:r w:rsidRPr="00B7092C">
              <w:rPr>
                <w:rFonts w:asciiTheme="minorHAnsi" w:hAnsiTheme="minorHAnsi" w:cstheme="minorHAnsi"/>
                <w:szCs w:val="24"/>
              </w:rPr>
              <w:t>Some members were of the opinion that p</w:t>
            </w:r>
            <w:r w:rsidRPr="00B7092C">
              <w:rPr>
                <w:rFonts w:asciiTheme="minorHAnsi" w:eastAsia="Calibri" w:hAnsiTheme="minorHAnsi" w:cstheme="minorHAnsi"/>
                <w:bCs/>
                <w:szCs w:val="24"/>
              </w:rPr>
              <w:t>rovision pushes for cooperation between private licensed operators to avoid and neutralize bill shock for international roaming service to users due to accidentally attaching to foreign networks when close to the border.</w:t>
            </w:r>
          </w:p>
          <w:p w14:paraId="6E1900BC" w14:textId="77777777" w:rsidR="00541BD3" w:rsidRPr="00B7092C" w:rsidRDefault="00541BD3" w:rsidP="0082174E">
            <w:pPr>
              <w:pStyle w:val="Normalaftertitle"/>
              <w:rPr>
                <w:rFonts w:eastAsia="Times New Roman" w:cstheme="minorHAnsi"/>
                <w:sz w:val="24"/>
                <w:szCs w:val="24"/>
              </w:rPr>
            </w:pPr>
            <w:r w:rsidRPr="00B7092C">
              <w:rPr>
                <w:rFonts w:eastAsia="Times New Roman" w:cstheme="minorHAnsi"/>
                <w:sz w:val="24"/>
                <w:szCs w:val="24"/>
              </w:rPr>
              <w:t xml:space="preserve">Some members were of the opinion that </w:t>
            </w:r>
            <w:r w:rsidRPr="00B7092C">
              <w:rPr>
                <w:rFonts w:eastAsia="Calibri" w:cstheme="minorHAnsi"/>
                <w:bCs/>
                <w:sz w:val="24"/>
                <w:szCs w:val="24"/>
              </w:rPr>
              <w:t xml:space="preserve">his provision is applicable and promotes development of network and services and </w:t>
            </w:r>
            <w:r w:rsidRPr="00B7092C">
              <w:rPr>
                <w:rFonts w:cstheme="minorHAnsi"/>
                <w:sz w:val="24"/>
                <w:szCs w:val="24"/>
              </w:rPr>
              <w:t>Member States provide current and up-to-date information on roaming services to mitigate bill shocks</w:t>
            </w:r>
          </w:p>
        </w:tc>
        <w:tc>
          <w:tcPr>
            <w:tcW w:w="2269" w:type="dxa"/>
          </w:tcPr>
          <w:p w14:paraId="503E16C5" w14:textId="77777777"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put too much emphasis on Member States to intervene, which means that the provision is less likely to accommodate new trends and emergent issues as these are typically first encountered by service providers.</w:t>
            </w:r>
          </w:p>
          <w:p w14:paraId="78FC61C0" w14:textId="77777777" w:rsidR="00541BD3" w:rsidRPr="00B7092C" w:rsidRDefault="00541BD3" w:rsidP="0082174E">
            <w:pPr>
              <w:pStyle w:val="ListParagraph"/>
              <w:spacing w:before="840"/>
              <w:ind w:left="0"/>
              <w:rPr>
                <w:rFonts w:asciiTheme="minorHAnsi" w:hAnsiTheme="minorHAnsi" w:cstheme="minorHAnsi"/>
                <w:szCs w:val="24"/>
              </w:rPr>
            </w:pPr>
          </w:p>
          <w:p w14:paraId="053EE8F5"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is flexible.</w:t>
            </w:r>
          </w:p>
        </w:tc>
        <w:tc>
          <w:tcPr>
            <w:tcW w:w="2700" w:type="dxa"/>
          </w:tcPr>
          <w:p w14:paraId="597BA930"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78167A64" w14:textId="77777777" w:rsidR="00541BD3" w:rsidRPr="00B7092C" w:rsidRDefault="00541BD3" w:rsidP="0082174E">
            <w:pPr>
              <w:pStyle w:val="ListParagraph"/>
              <w:spacing w:before="840"/>
              <w:ind w:left="0"/>
              <w:rPr>
                <w:rFonts w:asciiTheme="minorHAnsi" w:hAnsiTheme="minorHAnsi" w:cstheme="minorHAnsi"/>
                <w:szCs w:val="24"/>
              </w:rPr>
            </w:pPr>
          </w:p>
          <w:p w14:paraId="11623402"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7F71F6EE" w14:textId="77777777" w:rsidR="00541BD3" w:rsidRPr="00B7092C" w:rsidRDefault="00541BD3" w:rsidP="0082174E">
            <w:pPr>
              <w:pStyle w:val="ListParagraph"/>
              <w:spacing w:before="840"/>
              <w:ind w:left="0"/>
              <w:rPr>
                <w:rFonts w:asciiTheme="minorHAnsi" w:hAnsiTheme="minorHAnsi" w:cstheme="minorHAnsi"/>
                <w:szCs w:val="24"/>
              </w:rPr>
            </w:pPr>
          </w:p>
          <w:p w14:paraId="521B103B"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734A865D" w14:textId="77777777" w:rsidR="00541BD3" w:rsidRPr="00B7092C" w:rsidRDefault="00541BD3" w:rsidP="0082174E">
            <w:pPr>
              <w:pStyle w:val="ListParagraph"/>
              <w:spacing w:before="840"/>
              <w:ind w:left="0"/>
              <w:rPr>
                <w:rFonts w:asciiTheme="minorHAnsi" w:hAnsiTheme="minorHAnsi" w:cstheme="minorHAnsi"/>
                <w:szCs w:val="24"/>
              </w:rPr>
            </w:pPr>
          </w:p>
        </w:tc>
      </w:tr>
      <w:tr w:rsidR="00541BD3" w:rsidRPr="00B7092C" w14:paraId="6192309A" w14:textId="77777777" w:rsidTr="00B7092C">
        <w:tc>
          <w:tcPr>
            <w:tcW w:w="1239" w:type="dxa"/>
          </w:tcPr>
          <w:p w14:paraId="78B2DB8C" w14:textId="77777777" w:rsidR="00541BD3" w:rsidRPr="00B7092C" w:rsidRDefault="00541BD3" w:rsidP="00541BD3">
            <w:pPr>
              <w:pStyle w:val="ListParagraph"/>
              <w:numPr>
                <w:ilvl w:val="0"/>
                <w:numId w:val="29"/>
              </w:numPr>
              <w:spacing w:before="840"/>
              <w:rPr>
                <w:rFonts w:asciiTheme="minorHAnsi" w:hAnsiTheme="minorHAnsi" w:cstheme="minorHAnsi"/>
                <w:szCs w:val="24"/>
              </w:rPr>
            </w:pPr>
          </w:p>
        </w:tc>
        <w:tc>
          <w:tcPr>
            <w:tcW w:w="2983" w:type="dxa"/>
          </w:tcPr>
          <w:p w14:paraId="009D7F80" w14:textId="77777777" w:rsidR="00541BD3" w:rsidRPr="00B7092C" w:rsidRDefault="00541BD3" w:rsidP="0082174E">
            <w:pPr>
              <w:pStyle w:val="ListParagraph"/>
              <w:spacing w:before="840"/>
              <w:ind w:left="0"/>
              <w:rPr>
                <w:rFonts w:asciiTheme="minorHAnsi" w:hAnsiTheme="minorHAnsi" w:cstheme="minorHAnsi"/>
                <w:b/>
                <w:szCs w:val="24"/>
              </w:rPr>
            </w:pPr>
            <w:r w:rsidRPr="00B7092C">
              <w:rPr>
                <w:rFonts w:asciiTheme="minorHAnsi" w:hAnsiTheme="minorHAnsi" w:cstheme="minorHAnsi"/>
                <w:b/>
                <w:szCs w:val="24"/>
              </w:rPr>
              <w:t>4.7 Member States shall endeavour to promote competition in the provision of international roaming services and are encouraged to develop policies that foster competitive roaming prices for the benefit of end users.</w:t>
            </w:r>
          </w:p>
        </w:tc>
        <w:tc>
          <w:tcPr>
            <w:tcW w:w="2549" w:type="dxa"/>
          </w:tcPr>
          <w:p w14:paraId="35310BDF" w14:textId="77777777" w:rsidR="00541BD3" w:rsidRPr="00B7092C" w:rsidRDefault="00541BD3" w:rsidP="0082174E">
            <w:pPr>
              <w:pStyle w:val="Normalaftertitle"/>
              <w:rPr>
                <w:rFonts w:eastAsia="Times New Roman" w:cstheme="minorHAnsi"/>
                <w:sz w:val="24"/>
                <w:szCs w:val="24"/>
              </w:rPr>
            </w:pPr>
          </w:p>
        </w:tc>
        <w:tc>
          <w:tcPr>
            <w:tcW w:w="2208" w:type="dxa"/>
          </w:tcPr>
          <w:p w14:paraId="35A13099" w14:textId="77777777"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Some members were of the opinion that the text of the provision “Member States shall endeavour to promote” and “foster” is not legally enforceable and it’s not clear how this should be done.</w:t>
            </w:r>
          </w:p>
          <w:p w14:paraId="53A148E6" w14:textId="77777777" w:rsidR="00541BD3" w:rsidRPr="00B7092C" w:rsidRDefault="00541BD3" w:rsidP="0082174E">
            <w:pPr>
              <w:pStyle w:val="ListParagraph"/>
              <w:spacing w:before="840"/>
              <w:ind w:left="0"/>
              <w:rPr>
                <w:rFonts w:asciiTheme="minorHAnsi" w:hAnsiTheme="minorHAnsi" w:cstheme="minorHAnsi"/>
                <w:szCs w:val="24"/>
              </w:rPr>
            </w:pPr>
          </w:p>
          <w:p w14:paraId="6D767FE9" w14:textId="77777777" w:rsidR="00541BD3" w:rsidRPr="00B7092C" w:rsidRDefault="00541BD3" w:rsidP="0082174E">
            <w:pPr>
              <w:pStyle w:val="ListParagraph"/>
              <w:spacing w:before="840"/>
              <w:ind w:left="0"/>
              <w:rPr>
                <w:rFonts w:asciiTheme="minorHAnsi" w:eastAsia="Calibri" w:hAnsiTheme="minorHAnsi" w:cstheme="minorHAnsi"/>
                <w:bCs/>
                <w:szCs w:val="24"/>
              </w:rPr>
            </w:pPr>
            <w:r w:rsidRPr="00B7092C">
              <w:rPr>
                <w:rFonts w:asciiTheme="minorHAnsi" w:hAnsiTheme="minorHAnsi" w:cstheme="minorHAnsi"/>
                <w:szCs w:val="24"/>
              </w:rPr>
              <w:t xml:space="preserve">Some members were of the opinion that the </w:t>
            </w:r>
            <w:proofErr w:type="spellStart"/>
            <w:r w:rsidRPr="00B7092C">
              <w:rPr>
                <w:rFonts w:asciiTheme="minorHAnsi" w:hAnsiTheme="minorHAnsi" w:cstheme="minorHAnsi"/>
                <w:szCs w:val="24"/>
              </w:rPr>
              <w:t>t</w:t>
            </w:r>
            <w:r w:rsidRPr="00B7092C">
              <w:rPr>
                <w:rFonts w:asciiTheme="minorHAnsi" w:eastAsia="Calibri" w:hAnsiTheme="minorHAnsi" w:cstheme="minorHAnsi"/>
                <w:bCs/>
                <w:szCs w:val="24"/>
              </w:rPr>
              <w:t>provision</w:t>
            </w:r>
            <w:proofErr w:type="spellEnd"/>
            <w:r w:rsidRPr="00B7092C">
              <w:rPr>
                <w:rFonts w:asciiTheme="minorHAnsi" w:eastAsia="Calibri" w:hAnsiTheme="minorHAnsi" w:cstheme="minorHAnsi"/>
                <w:bCs/>
                <w:szCs w:val="24"/>
              </w:rPr>
              <w:t xml:space="preserve"> pushes for competition on international roaming service to users and regional cooperation </w:t>
            </w:r>
            <w:r w:rsidRPr="00B7092C">
              <w:rPr>
                <w:rFonts w:asciiTheme="minorHAnsi" w:hAnsiTheme="minorHAnsi" w:cstheme="minorHAnsi"/>
                <w:szCs w:val="24"/>
              </w:rPr>
              <w:t>to foster competitive roaming prices.</w:t>
            </w:r>
          </w:p>
          <w:p w14:paraId="7615FE1C" w14:textId="77777777" w:rsidR="00541BD3" w:rsidRPr="00B7092C" w:rsidRDefault="00541BD3" w:rsidP="0082174E">
            <w:pPr>
              <w:pStyle w:val="ListParagraph"/>
              <w:spacing w:before="840"/>
              <w:ind w:left="0"/>
              <w:rPr>
                <w:rFonts w:asciiTheme="minorHAnsi" w:eastAsia="Calibri" w:hAnsiTheme="minorHAnsi" w:cstheme="minorHAnsi"/>
                <w:bCs/>
                <w:szCs w:val="24"/>
              </w:rPr>
            </w:pPr>
          </w:p>
          <w:p w14:paraId="44C26ABD" w14:textId="77777777" w:rsidR="00541BD3" w:rsidRPr="00B7092C" w:rsidRDefault="00541BD3" w:rsidP="0082174E">
            <w:pPr>
              <w:pStyle w:val="ListParagraph"/>
              <w:spacing w:before="840"/>
              <w:ind w:left="0"/>
              <w:rPr>
                <w:rFonts w:asciiTheme="minorHAnsi" w:eastAsia="Calibri" w:hAnsiTheme="minorHAnsi" w:cstheme="minorHAnsi"/>
                <w:bCs/>
                <w:szCs w:val="24"/>
              </w:rPr>
            </w:pPr>
            <w:r w:rsidRPr="00B7092C">
              <w:rPr>
                <w:rFonts w:asciiTheme="minorHAnsi" w:eastAsia="Calibri" w:hAnsiTheme="minorHAnsi" w:cstheme="minorHAnsi"/>
                <w:bCs/>
                <w:szCs w:val="24"/>
              </w:rPr>
              <w:t xml:space="preserve">Some members were of the opinion that this provision is applicable and supports the development of networks and services. </w:t>
            </w:r>
          </w:p>
          <w:p w14:paraId="7185A428" w14:textId="77777777" w:rsidR="00541BD3" w:rsidRPr="00B7092C" w:rsidRDefault="00541BD3" w:rsidP="0082174E">
            <w:pPr>
              <w:pStyle w:val="ListParagraph"/>
              <w:spacing w:before="840"/>
              <w:ind w:left="0"/>
              <w:rPr>
                <w:rFonts w:asciiTheme="minorHAnsi" w:eastAsia="Calibri" w:hAnsiTheme="minorHAnsi" w:cstheme="minorHAnsi"/>
                <w:bCs/>
                <w:szCs w:val="24"/>
              </w:rPr>
            </w:pPr>
          </w:p>
          <w:p w14:paraId="4D51A993" w14:textId="2687582B" w:rsidR="00541BD3" w:rsidRPr="00B7092C" w:rsidRDefault="00541BD3" w:rsidP="00446A4F">
            <w:pPr>
              <w:pStyle w:val="ListParagraph"/>
              <w:spacing w:before="840"/>
              <w:ind w:left="0"/>
              <w:rPr>
                <w:rFonts w:asciiTheme="minorHAnsi" w:hAnsiTheme="minorHAnsi" w:cstheme="minorHAnsi"/>
                <w:szCs w:val="24"/>
              </w:rPr>
            </w:pPr>
            <w:r w:rsidRPr="00B7092C">
              <w:rPr>
                <w:rFonts w:asciiTheme="minorHAnsi" w:eastAsia="Calibri" w:hAnsiTheme="minorHAnsi" w:cstheme="minorHAnsi"/>
                <w:bCs/>
                <w:szCs w:val="24"/>
              </w:rPr>
              <w:t>Ne</w:t>
            </w:r>
            <w:r w:rsidR="00A50455">
              <w:rPr>
                <w:rFonts w:asciiTheme="minorHAnsi" w:eastAsia="Calibri" w:hAnsiTheme="minorHAnsi" w:cstheme="minorHAnsi"/>
                <w:bCs/>
                <w:szCs w:val="24"/>
              </w:rPr>
              <w:t>ver</w:t>
            </w:r>
            <w:r w:rsidRPr="00B7092C">
              <w:rPr>
                <w:rFonts w:asciiTheme="minorHAnsi" w:eastAsia="Calibri" w:hAnsiTheme="minorHAnsi" w:cstheme="minorHAnsi"/>
                <w:bCs/>
                <w:szCs w:val="24"/>
              </w:rPr>
              <w:t xml:space="preserve">theless, </w:t>
            </w:r>
            <w:bookmarkStart w:id="8" w:name="lt_pId342"/>
            <w:r w:rsidRPr="00B7092C">
              <w:rPr>
                <w:rFonts w:asciiTheme="minorHAnsi" w:eastAsia="Calibri" w:hAnsiTheme="minorHAnsi" w:cstheme="minorHAnsi"/>
                <w:bCs/>
                <w:szCs w:val="24"/>
              </w:rPr>
              <w:t xml:space="preserve">some members were of the opinion that </w:t>
            </w:r>
            <w:r w:rsidRPr="00B7092C">
              <w:rPr>
                <w:rFonts w:asciiTheme="minorHAnsi" w:hAnsiTheme="minorHAnsi" w:cstheme="minorHAnsi"/>
                <w:szCs w:val="24"/>
              </w:rPr>
              <w:t>tariffs are set/negotiated directly between operators and intermediary actors and depends to a great extent on intermediary actors.</w:t>
            </w:r>
            <w:bookmarkEnd w:id="8"/>
            <w:r w:rsidRPr="00B7092C">
              <w:rPr>
                <w:rFonts w:asciiTheme="minorHAnsi" w:hAnsiTheme="minorHAnsi" w:cstheme="minorHAnsi"/>
                <w:szCs w:val="24"/>
              </w:rPr>
              <w:t xml:space="preserve"> </w:t>
            </w:r>
          </w:p>
          <w:p w14:paraId="0A7A681F" w14:textId="014BA04F" w:rsidR="00446A4F" w:rsidRPr="00B7092C" w:rsidRDefault="00446A4F" w:rsidP="00446A4F">
            <w:pPr>
              <w:pStyle w:val="ListParagraph"/>
              <w:spacing w:before="840"/>
              <w:ind w:left="0"/>
              <w:rPr>
                <w:rFonts w:asciiTheme="minorHAnsi" w:hAnsiTheme="minorHAnsi" w:cstheme="minorHAnsi"/>
                <w:szCs w:val="24"/>
              </w:rPr>
            </w:pPr>
          </w:p>
        </w:tc>
        <w:tc>
          <w:tcPr>
            <w:tcW w:w="2269" w:type="dxa"/>
          </w:tcPr>
          <w:p w14:paraId="14F92C48" w14:textId="77777777" w:rsidR="00541BD3" w:rsidRPr="00B7092C" w:rsidRDefault="00541BD3" w:rsidP="00446A4F">
            <w:pPr>
              <w:pStyle w:val="ListParagraph"/>
              <w:spacing w:before="40"/>
              <w:ind w:left="0"/>
              <w:rPr>
                <w:rFonts w:asciiTheme="minorHAnsi" w:hAnsiTheme="minorHAnsi" w:cstheme="minorHAnsi"/>
                <w:szCs w:val="24"/>
              </w:rPr>
            </w:pPr>
            <w:r w:rsidRPr="00B7092C">
              <w:rPr>
                <w:rFonts w:asciiTheme="minorHAnsi" w:hAnsiTheme="minorHAnsi" w:cstheme="minorHAnsi"/>
                <w:szCs w:val="24"/>
              </w:rPr>
              <w:t xml:space="preserve">Some members were of the opinion that this provision put too much emphasis on Member States to intervene. This means that the provision is less likely to accommodate new trends and emergent issues as these are typically first encountered by service providers.  </w:t>
            </w:r>
          </w:p>
          <w:p w14:paraId="3624706B" w14:textId="77777777" w:rsidR="00541BD3" w:rsidRPr="00B7092C" w:rsidRDefault="00541BD3" w:rsidP="0082174E">
            <w:pPr>
              <w:pStyle w:val="ListParagraph"/>
              <w:spacing w:before="840"/>
              <w:ind w:left="0"/>
              <w:rPr>
                <w:rFonts w:asciiTheme="minorHAnsi" w:hAnsiTheme="minorHAnsi" w:cstheme="minorHAnsi"/>
                <w:szCs w:val="24"/>
              </w:rPr>
            </w:pPr>
          </w:p>
          <w:p w14:paraId="2EF97D6F"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the provision is flexible allows regulation of international roaming.</w:t>
            </w:r>
          </w:p>
          <w:p w14:paraId="344DC685" w14:textId="77777777" w:rsidR="00541BD3" w:rsidRPr="00B7092C" w:rsidRDefault="00541BD3" w:rsidP="0082174E">
            <w:pPr>
              <w:pStyle w:val="ListParagraph"/>
              <w:spacing w:before="840"/>
              <w:ind w:left="0"/>
              <w:rPr>
                <w:rFonts w:asciiTheme="minorHAnsi" w:hAnsiTheme="minorHAnsi" w:cstheme="minorHAnsi"/>
                <w:szCs w:val="24"/>
              </w:rPr>
            </w:pPr>
          </w:p>
          <w:p w14:paraId="26C5A2D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 xml:space="preserve">Nevertheless, some members were of the opinion that </w:t>
            </w:r>
            <w:proofErr w:type="spellStart"/>
            <w:r w:rsidRPr="00B7092C">
              <w:rPr>
                <w:rFonts w:asciiTheme="minorHAnsi" w:hAnsiTheme="minorHAnsi" w:cstheme="minorHAnsi"/>
                <w:szCs w:val="24"/>
              </w:rPr>
              <w:t>Msember</w:t>
            </w:r>
            <w:proofErr w:type="spellEnd"/>
            <w:r w:rsidRPr="00B7092C">
              <w:rPr>
                <w:rFonts w:asciiTheme="minorHAnsi" w:hAnsiTheme="minorHAnsi" w:cstheme="minorHAnsi"/>
                <w:szCs w:val="24"/>
              </w:rPr>
              <w:t xml:space="preserve"> States have no room for negotiation to protect consumers as roaming service is based on commercial agreement.</w:t>
            </w:r>
          </w:p>
        </w:tc>
        <w:tc>
          <w:tcPr>
            <w:tcW w:w="2700" w:type="dxa"/>
          </w:tcPr>
          <w:p w14:paraId="07044F93"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were of the opinion that this provision requires no change as it is applicable and flexible.</w:t>
            </w:r>
          </w:p>
          <w:p w14:paraId="4B6D627D" w14:textId="77777777" w:rsidR="00541BD3" w:rsidRPr="00B7092C" w:rsidRDefault="00541BD3" w:rsidP="0082174E">
            <w:pPr>
              <w:pStyle w:val="ListParagraph"/>
              <w:spacing w:before="840"/>
              <w:ind w:left="0"/>
              <w:rPr>
                <w:rFonts w:asciiTheme="minorHAnsi" w:hAnsiTheme="minorHAnsi" w:cstheme="minorHAnsi"/>
                <w:szCs w:val="24"/>
              </w:rPr>
            </w:pPr>
          </w:p>
          <w:p w14:paraId="3E683611"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members stated that this provision is not necessary as it is no longer applicable or flexible.</w:t>
            </w:r>
          </w:p>
          <w:p w14:paraId="3EEF1027" w14:textId="77777777" w:rsidR="00541BD3" w:rsidRPr="00B7092C" w:rsidRDefault="00541BD3" w:rsidP="0082174E">
            <w:pPr>
              <w:pStyle w:val="ListParagraph"/>
              <w:spacing w:before="840"/>
              <w:ind w:left="0"/>
              <w:rPr>
                <w:rFonts w:asciiTheme="minorHAnsi" w:hAnsiTheme="minorHAnsi" w:cstheme="minorHAnsi"/>
                <w:szCs w:val="24"/>
              </w:rPr>
            </w:pPr>
          </w:p>
          <w:p w14:paraId="744B8A2C" w14:textId="77777777" w:rsidR="00541BD3" w:rsidRPr="00B7092C" w:rsidRDefault="00541BD3" w:rsidP="0082174E">
            <w:pPr>
              <w:pStyle w:val="ListParagraph"/>
              <w:spacing w:before="840"/>
              <w:ind w:left="0"/>
              <w:rPr>
                <w:rFonts w:asciiTheme="minorHAnsi" w:hAnsiTheme="minorHAnsi" w:cstheme="minorHAnsi"/>
                <w:szCs w:val="24"/>
              </w:rPr>
            </w:pPr>
            <w:r w:rsidRPr="00B7092C">
              <w:rPr>
                <w:rFonts w:asciiTheme="minorHAnsi" w:hAnsiTheme="minorHAnsi" w:cstheme="minorHAnsi"/>
                <w:szCs w:val="24"/>
              </w:rPr>
              <w:t>Some other members suggested that this provision needs to be updated to reflect the changes that have taken place in the provision of telecommunication/ICTs services to the end user</w:t>
            </w:r>
          </w:p>
          <w:p w14:paraId="1100AA4E" w14:textId="77777777" w:rsidR="00541BD3" w:rsidRPr="00B7092C" w:rsidRDefault="00541BD3" w:rsidP="0082174E">
            <w:pPr>
              <w:pStyle w:val="ListParagraph"/>
              <w:spacing w:before="840"/>
              <w:ind w:left="0"/>
              <w:rPr>
                <w:rFonts w:asciiTheme="minorHAnsi" w:hAnsiTheme="minorHAnsi" w:cstheme="minorHAnsi"/>
                <w:szCs w:val="24"/>
              </w:rPr>
            </w:pPr>
          </w:p>
        </w:tc>
      </w:tr>
    </w:tbl>
    <w:p w14:paraId="405F5B9D" w14:textId="5F216C0C" w:rsidR="00541BD3" w:rsidRDefault="00541BD3" w:rsidP="00541BD3">
      <w:pPr>
        <w:rPr>
          <w:rFonts w:asciiTheme="minorHAnsi" w:hAnsiTheme="minorHAnsi" w:cstheme="minorHAnsi"/>
          <w:szCs w:val="24"/>
        </w:rPr>
      </w:pPr>
    </w:p>
    <w:p w14:paraId="203AF9F4" w14:textId="1193C735" w:rsidR="00446A4F" w:rsidRDefault="00446A4F" w:rsidP="00541BD3">
      <w:pPr>
        <w:rPr>
          <w:rFonts w:asciiTheme="minorHAnsi" w:hAnsiTheme="minorHAnsi" w:cstheme="minorHAnsi"/>
          <w:szCs w:val="24"/>
        </w:rPr>
      </w:pPr>
    </w:p>
    <w:p w14:paraId="6D4DED41" w14:textId="77777777" w:rsidR="00446A4F" w:rsidRDefault="00446A4F" w:rsidP="00541BD3">
      <w:pPr>
        <w:rPr>
          <w:rFonts w:asciiTheme="minorHAnsi" w:hAnsiTheme="minorHAnsi" w:cstheme="minorHAnsi"/>
          <w:szCs w:val="24"/>
        </w:rPr>
      </w:pPr>
    </w:p>
    <w:p w14:paraId="70917308" w14:textId="77777777" w:rsidR="00311362" w:rsidRDefault="00311362">
      <w:pPr>
        <w:tabs>
          <w:tab w:val="clear" w:pos="794"/>
          <w:tab w:val="clear" w:pos="1191"/>
          <w:tab w:val="clear" w:pos="1588"/>
          <w:tab w:val="clear" w:pos="1985"/>
        </w:tabs>
        <w:snapToGrid w:val="0"/>
        <w:spacing w:before="240"/>
        <w:jc w:val="both"/>
        <w:rPr>
          <w:rFonts w:asciiTheme="minorHAnsi" w:hAnsiTheme="minorHAnsi" w:cstheme="minorHAnsi"/>
          <w:b/>
          <w:szCs w:val="24"/>
        </w:rPr>
      </w:pPr>
    </w:p>
    <w:sectPr w:rsidR="00311362" w:rsidSect="00446A4F">
      <w:pgSz w:w="16834" w:h="11907" w:orient="landscape"/>
      <w:pgMar w:top="1134" w:right="1418"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37E5" w14:textId="77777777" w:rsidR="00DF1271" w:rsidRDefault="00DF1271">
      <w:pPr>
        <w:spacing w:before="0"/>
      </w:pPr>
      <w:r>
        <w:separator/>
      </w:r>
    </w:p>
  </w:endnote>
  <w:endnote w:type="continuationSeparator" w:id="0">
    <w:p w14:paraId="42DFB053" w14:textId="77777777" w:rsidR="00DF1271" w:rsidRDefault="00DF12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85E5" w14:textId="77777777" w:rsidR="0082174E" w:rsidRDefault="0082174E">
    <w:pPr>
      <w:spacing w:before="0"/>
      <w:rPr>
        <w:rFonts w:asciiTheme="minorHAnsi" w:hAnsi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A9EF" w14:textId="77777777" w:rsidR="00DF1271" w:rsidRDefault="00DF1271">
      <w:pPr>
        <w:spacing w:before="0"/>
      </w:pPr>
      <w:r>
        <w:separator/>
      </w:r>
    </w:p>
  </w:footnote>
  <w:footnote w:type="continuationSeparator" w:id="0">
    <w:p w14:paraId="45FFFFB9" w14:textId="77777777" w:rsidR="00DF1271" w:rsidRDefault="00DF127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3C50" w14:textId="65EADE07" w:rsidR="0082174E" w:rsidRDefault="0082174E">
    <w:pPr>
      <w:pStyle w:val="Header"/>
      <w:rPr>
        <w:rFonts w:asciiTheme="minorHAnsi" w:hAnsiTheme="minorHAnsi"/>
      </w:rPr>
    </w:pPr>
    <w:r>
      <w:rPr>
        <w:rFonts w:asciiTheme="minorHAnsi" w:hAnsiTheme="minorHAnsi"/>
      </w:rPr>
      <w:t xml:space="preserve">- </w:t>
    </w:r>
    <w:r>
      <w:rPr>
        <w:rFonts w:asciiTheme="minorHAnsi" w:hAnsiTheme="minorHAnsi"/>
      </w:rPr>
      <w:fldChar w:fldCharType="begin"/>
    </w:r>
    <w:r>
      <w:rPr>
        <w:rFonts w:asciiTheme="minorHAnsi" w:hAnsiTheme="minorHAnsi"/>
      </w:rPr>
      <w:instrText>PAGE</w:instrText>
    </w:r>
    <w:r>
      <w:rPr>
        <w:rFonts w:asciiTheme="minorHAnsi" w:hAnsiTheme="minorHAnsi"/>
      </w:rPr>
      <w:fldChar w:fldCharType="separate"/>
    </w:r>
    <w:r>
      <w:rPr>
        <w:rFonts w:asciiTheme="minorHAnsi" w:hAnsiTheme="minorHAnsi"/>
        <w:noProof/>
      </w:rPr>
      <w:t>2</w:t>
    </w:r>
    <w:r>
      <w:rPr>
        <w:rFonts w:asciiTheme="minorHAnsi" w:hAnsiTheme="minorHAnsi"/>
      </w:rPr>
      <w:fldChar w:fldCharType="end"/>
    </w:r>
    <w:r>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1BA4E1E2">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C4F39"/>
    <w:multiLevelType w:val="hybridMultilevel"/>
    <w:tmpl w:val="EA94BB8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12240"/>
    <w:multiLevelType w:val="hybridMultilevel"/>
    <w:tmpl w:val="6558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D226F"/>
    <w:multiLevelType w:val="hybridMultilevel"/>
    <w:tmpl w:val="8BE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5" w15:restartNumberingAfterBreak="0">
    <w:nsid w:val="267456E5"/>
    <w:multiLevelType w:val="hybridMultilevel"/>
    <w:tmpl w:val="A66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210786"/>
    <w:multiLevelType w:val="hybridMultilevel"/>
    <w:tmpl w:val="50E499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C1437"/>
    <w:multiLevelType w:val="hybridMultilevel"/>
    <w:tmpl w:val="807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1"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519DE"/>
    <w:multiLevelType w:val="hybridMultilevel"/>
    <w:tmpl w:val="2F3A5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471692A"/>
    <w:multiLevelType w:val="hybridMultilevel"/>
    <w:tmpl w:val="78829E9E"/>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E0E85"/>
    <w:multiLevelType w:val="hybridMultilevel"/>
    <w:tmpl w:val="B686A35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9"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2"/>
  </w:num>
  <w:num w:numId="4">
    <w:abstractNumId w:val="6"/>
  </w:num>
  <w:num w:numId="5">
    <w:abstractNumId w:val="14"/>
  </w:num>
  <w:num w:numId="6">
    <w:abstractNumId w:val="23"/>
  </w:num>
  <w:num w:numId="7">
    <w:abstractNumId w:val="16"/>
  </w:num>
  <w:num w:numId="8">
    <w:abstractNumId w:val="13"/>
  </w:num>
  <w:num w:numId="9">
    <w:abstractNumId w:val="21"/>
  </w:num>
  <w:num w:numId="10">
    <w:abstractNumId w:val="18"/>
  </w:num>
  <w:num w:numId="11">
    <w:abstractNumId w:val="9"/>
  </w:num>
  <w:num w:numId="12">
    <w:abstractNumId w:val="8"/>
  </w:num>
  <w:num w:numId="13">
    <w:abstractNumId w:val="12"/>
  </w:num>
  <w:num w:numId="14">
    <w:abstractNumId w:val="19"/>
  </w:num>
  <w:num w:numId="15">
    <w:abstractNumId w:val="3"/>
  </w:num>
  <w:num w:numId="16">
    <w:abstractNumId w:val="27"/>
  </w:num>
  <w:num w:numId="17">
    <w:abstractNumId w:val="5"/>
  </w:num>
  <w:num w:numId="18">
    <w:abstractNumId w:val="1"/>
  </w:num>
  <w:num w:numId="19">
    <w:abstractNumId w:val="28"/>
  </w:num>
  <w:num w:numId="20">
    <w:abstractNumId w:val="11"/>
  </w:num>
  <w:num w:numId="21">
    <w:abstractNumId w:val="25"/>
  </w:num>
  <w:num w:numId="22">
    <w:abstractNumId w:val="31"/>
  </w:num>
  <w:num w:numId="23">
    <w:abstractNumId w:val="15"/>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7"/>
  </w:num>
  <w:num w:numId="29">
    <w:abstractNumId w:val="22"/>
  </w:num>
  <w:num w:numId="30">
    <w:abstractNumId w:val="17"/>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62"/>
    <w:rsid w:val="00032326"/>
    <w:rsid w:val="0011440D"/>
    <w:rsid w:val="0011700C"/>
    <w:rsid w:val="001E3696"/>
    <w:rsid w:val="00261D1C"/>
    <w:rsid w:val="00311362"/>
    <w:rsid w:val="00396FD0"/>
    <w:rsid w:val="003E6A40"/>
    <w:rsid w:val="00446A4F"/>
    <w:rsid w:val="00541BD3"/>
    <w:rsid w:val="005C1AE4"/>
    <w:rsid w:val="0061621E"/>
    <w:rsid w:val="00681B53"/>
    <w:rsid w:val="006C6D6A"/>
    <w:rsid w:val="007D4152"/>
    <w:rsid w:val="0082174E"/>
    <w:rsid w:val="008644F0"/>
    <w:rsid w:val="008746D1"/>
    <w:rsid w:val="00A45E90"/>
    <w:rsid w:val="00A50455"/>
    <w:rsid w:val="00AA74D8"/>
    <w:rsid w:val="00B3548D"/>
    <w:rsid w:val="00B7092C"/>
    <w:rsid w:val="00BB56B4"/>
    <w:rsid w:val="00CD1AB1"/>
    <w:rsid w:val="00D21637"/>
    <w:rsid w:val="00D24539"/>
    <w:rsid w:val="00DF1271"/>
    <w:rsid w:val="00E11264"/>
    <w:rsid w:val="00E15F6D"/>
    <w:rsid w:val="00E87150"/>
    <w:rsid w:val="00F3239F"/>
    <w:rsid w:val="00FD1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73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20"/>
      <w:lang w:val="fr-FR" w:eastAsia="en-US"/>
    </w:rPr>
  </w:style>
  <w:style w:type="character" w:styleId="Hyperlink">
    <w:name w:val="Hyperlink"/>
    <w:rPr>
      <w:color w:val="0000FF"/>
      <w:u w:val="single"/>
    </w:rPr>
  </w:style>
  <w:style w:type="paragraph" w:customStyle="1" w:styleId="Title1">
    <w:name w:val="Title 1"/>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styleId="ListParagraph">
    <w:name w:val="List Paragraph"/>
    <w:basedOn w:val="Normal"/>
    <w:uiPriority w:val="34"/>
    <w:qFormat/>
    <w:pPr>
      <w:ind w:left="720"/>
      <w:contextualSpacing/>
    </w:pPr>
  </w:style>
  <w:style w:type="character" w:customStyle="1" w:styleId="hps">
    <w:name w:val="hps"/>
    <w:basedOn w:val="DefaultParagraphFont"/>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eastAsia="Times New Roman" w:hAnsi="Times New Roman" w:cs="Times New Roman"/>
      <w:sz w:val="24"/>
      <w:szCs w:val="20"/>
      <w:lang w:val="en-GB" w:eastAsia="en-US"/>
    </w:rPr>
  </w:style>
  <w:style w:type="paragraph" w:styleId="PlainText">
    <w:name w:val="Plain Text"/>
    <w:basedOn w:val="Normal"/>
    <w:link w:val="PlainTextChar"/>
    <w:uiPriority w:val="99"/>
    <w:semiHidden/>
    <w:unhideWhenUse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Consolas"/>
      <w:sz w:val="22"/>
      <w:szCs w:val="21"/>
      <w:lang w:val="en-US" w:eastAsia="zh-CN"/>
    </w:rPr>
  </w:style>
  <w:style w:type="character" w:customStyle="1" w:styleId="PlainTextChar">
    <w:name w:val="Plain Text Char"/>
    <w:basedOn w:val="DefaultParagraphFont"/>
    <w:link w:val="PlainText"/>
    <w:uiPriority w:val="99"/>
    <w:semiHidden/>
    <w:rPr>
      <w:rFonts w:ascii="Calibri" w:hAnsi="Calibri" w:cs="Consolas"/>
      <w:szCs w:val="21"/>
    </w:rPr>
  </w:style>
  <w:style w:type="paragraph" w:styleId="Footer">
    <w:name w:val="footer"/>
    <w:basedOn w:val="Normal"/>
    <w:link w:val="FooterChar"/>
    <w:uiPriority w:val="99"/>
    <w:unhideWhenUsed/>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semiHidden/>
    <w:unhideWhenUsed/>
    <w:pPr>
      <w:spacing w:before="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after="160" w:line="259" w:lineRule="auto"/>
      <w:textAlignment w:val="auto"/>
    </w:pPr>
    <w:rPr>
      <w:rFonts w:asciiTheme="minorHAnsi" w:eastAsiaTheme="minorHAnsi" w:hAnsiTheme="minorHAnsi" w:cstheme="minorBidi"/>
      <w:b/>
      <w:bCs/>
      <w:sz w:val="22"/>
      <w:szCs w:val="22"/>
    </w:rPr>
  </w:style>
  <w:style w:type="table" w:styleId="TableGrid">
    <w:name w:val="Table Grid"/>
    <w:basedOn w:val="TableNormal"/>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Normalaftertitle">
    <w:name w:val="Normal after title"/>
    <w:basedOn w:val="Normal"/>
    <w:next w:val="Normal"/>
    <w:link w:val="NormalaftertitleChar"/>
    <w:pPr>
      <w:tabs>
        <w:tab w:val="clear" w:pos="794"/>
        <w:tab w:val="clear" w:pos="1191"/>
        <w:tab w:val="clear" w:pos="1588"/>
        <w:tab w:val="clear" w:pos="1985"/>
      </w:tabs>
      <w:overflowPunct/>
      <w:autoSpaceDE/>
      <w:autoSpaceDN/>
      <w:adjustRightInd/>
      <w:spacing w:before="240" w:after="160" w:line="259" w:lineRule="auto"/>
      <w:textAlignment w:val="auto"/>
    </w:pPr>
    <w:rPr>
      <w:rFonts w:asciiTheme="minorHAnsi" w:eastAsiaTheme="minorHAnsi" w:hAnsiTheme="minorHAnsi" w:cstheme="minorBidi"/>
      <w:sz w:val="22"/>
      <w:szCs w:val="22"/>
    </w:rPr>
  </w:style>
  <w:style w:type="character" w:customStyle="1" w:styleId="NormalaftertitleChar">
    <w:name w:val="Normal after title Char"/>
    <w:basedOn w:val="DefaultParagraphFont"/>
    <w:link w:val="Normalaftertitle"/>
    <w:rPr>
      <w:rFonts w:eastAsiaTheme="minorHAnsi"/>
      <w:lang w:val="en-GB" w:eastAsia="en-US"/>
    </w:rPr>
  </w:style>
  <w:style w:type="character" w:styleId="UnresolvedMention">
    <w:name w:val="Unresolved Mention"/>
    <w:basedOn w:val="DefaultParagraphFont"/>
    <w:uiPriority w:val="99"/>
    <w:semiHidden/>
    <w:unhideWhenUsed/>
    <w:rsid w:val="00396FD0"/>
    <w:rPr>
      <w:color w:val="605E5C"/>
      <w:shd w:val="clear" w:color="auto" w:fill="E1DFDD"/>
    </w:rPr>
  </w:style>
  <w:style w:type="paragraph" w:customStyle="1" w:styleId="Title2">
    <w:name w:val="Title 2"/>
    <w:basedOn w:val="Normal"/>
    <w:next w:val="Normal"/>
    <w:rsid w:val="00541BD3"/>
    <w:pPr>
      <w:tabs>
        <w:tab w:val="clear" w:pos="794"/>
        <w:tab w:val="clear" w:pos="1191"/>
        <w:tab w:val="clear" w:pos="1588"/>
        <w:tab w:val="clear" w:pos="1985"/>
      </w:tabs>
      <w:overflowPunct/>
      <w:autoSpaceDE/>
      <w:autoSpaceDN/>
      <w:adjustRightInd/>
      <w:spacing w:before="240" w:line="259" w:lineRule="auto"/>
      <w:jc w:val="center"/>
      <w:textAlignment w:val="auto"/>
    </w:pPr>
    <w:rPr>
      <w:rFonts w:asciiTheme="minorHAnsi" w:eastAsiaTheme="minorEastAsia" w:hAnsiTheme="minorHAnsi" w:cstheme="minorBidi"/>
      <w:caps/>
      <w:sz w:val="28"/>
      <w:szCs w:val="22"/>
      <w:lang w:val="en-US" w:eastAsia="zh-CN"/>
    </w:rPr>
  </w:style>
  <w:style w:type="paragraph" w:styleId="TOC3">
    <w:name w:val="toc 3"/>
    <w:basedOn w:val="Normal"/>
    <w:next w:val="Normal"/>
    <w:rsid w:val="00541BD3"/>
    <w:pPr>
      <w:tabs>
        <w:tab w:val="clear" w:pos="794"/>
        <w:tab w:val="clear" w:pos="1191"/>
        <w:tab w:val="clear" w:pos="1588"/>
        <w:tab w:val="clear" w:pos="1985"/>
        <w:tab w:val="left" w:pos="964"/>
        <w:tab w:val="left" w:leader="dot" w:pos="8789"/>
        <w:tab w:val="right" w:pos="9639"/>
      </w:tabs>
      <w:overflowPunct/>
      <w:autoSpaceDE/>
      <w:autoSpaceDN/>
      <w:adjustRightInd/>
      <w:spacing w:before="0" w:after="160" w:line="259" w:lineRule="auto"/>
      <w:ind w:left="964" w:hanging="964"/>
      <w:textAlignment w:val="auto"/>
    </w:pPr>
    <w:rPr>
      <w:rFonts w:asciiTheme="minorHAnsi" w:eastAsiaTheme="minorHAnsi" w:hAnsiTheme="minorHAnsi" w:cstheme="minorBidi"/>
      <w:sz w:val="22"/>
      <w:szCs w:val="22"/>
    </w:rPr>
  </w:style>
  <w:style w:type="paragraph" w:styleId="TOC1">
    <w:name w:val="toc 1"/>
    <w:basedOn w:val="Normal"/>
    <w:rsid w:val="00541BD3"/>
    <w:pPr>
      <w:tabs>
        <w:tab w:val="clear" w:pos="794"/>
        <w:tab w:val="clear" w:pos="1191"/>
        <w:tab w:val="clear" w:pos="1588"/>
        <w:tab w:val="clear" w:pos="1985"/>
        <w:tab w:val="left" w:pos="964"/>
        <w:tab w:val="left" w:leader="dot" w:pos="8789"/>
        <w:tab w:val="right" w:pos="9639"/>
      </w:tabs>
      <w:overflowPunct/>
      <w:autoSpaceDE/>
      <w:autoSpaceDN/>
      <w:adjustRightInd/>
      <w:spacing w:before="240" w:after="160" w:line="259" w:lineRule="auto"/>
      <w:ind w:left="964" w:hanging="964"/>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2971">
      <w:bodyDiv w:val="1"/>
      <w:marLeft w:val="0"/>
      <w:marRight w:val="0"/>
      <w:marTop w:val="0"/>
      <w:marBottom w:val="0"/>
      <w:divBdr>
        <w:top w:val="none" w:sz="0" w:space="0" w:color="auto"/>
        <w:left w:val="none" w:sz="0" w:space="0" w:color="auto"/>
        <w:bottom w:val="none" w:sz="0" w:space="0" w:color="auto"/>
        <w:right w:val="none" w:sz="0" w:space="0" w:color="auto"/>
      </w:divBdr>
    </w:div>
    <w:div w:id="323507293">
      <w:bodyDiv w:val="1"/>
      <w:marLeft w:val="0"/>
      <w:marRight w:val="0"/>
      <w:marTop w:val="0"/>
      <w:marBottom w:val="0"/>
      <w:divBdr>
        <w:top w:val="none" w:sz="0" w:space="0" w:color="auto"/>
        <w:left w:val="none" w:sz="0" w:space="0" w:color="auto"/>
        <w:bottom w:val="none" w:sz="0" w:space="0" w:color="auto"/>
        <w:right w:val="none" w:sz="0" w:space="0" w:color="auto"/>
      </w:divBdr>
    </w:div>
    <w:div w:id="481435842">
      <w:bodyDiv w:val="1"/>
      <w:marLeft w:val="0"/>
      <w:marRight w:val="0"/>
      <w:marTop w:val="0"/>
      <w:marBottom w:val="0"/>
      <w:divBdr>
        <w:top w:val="none" w:sz="0" w:space="0" w:color="auto"/>
        <w:left w:val="none" w:sz="0" w:space="0" w:color="auto"/>
        <w:bottom w:val="none" w:sz="0" w:space="0" w:color="auto"/>
        <w:right w:val="none" w:sz="0" w:space="0" w:color="auto"/>
      </w:divBdr>
    </w:div>
    <w:div w:id="1027411302">
      <w:bodyDiv w:val="1"/>
      <w:marLeft w:val="0"/>
      <w:marRight w:val="0"/>
      <w:marTop w:val="0"/>
      <w:marBottom w:val="0"/>
      <w:divBdr>
        <w:top w:val="none" w:sz="0" w:space="0" w:color="auto"/>
        <w:left w:val="none" w:sz="0" w:space="0" w:color="auto"/>
        <w:bottom w:val="none" w:sz="0" w:space="0" w:color="auto"/>
        <w:right w:val="none" w:sz="0" w:space="0" w:color="auto"/>
      </w:divBdr>
    </w:div>
    <w:div w:id="1629774215">
      <w:bodyDiv w:val="1"/>
      <w:marLeft w:val="0"/>
      <w:marRight w:val="0"/>
      <w:marTop w:val="0"/>
      <w:marBottom w:val="0"/>
      <w:divBdr>
        <w:top w:val="none" w:sz="0" w:space="0" w:color="auto"/>
        <w:left w:val="none" w:sz="0" w:space="0" w:color="auto"/>
        <w:bottom w:val="none" w:sz="0" w:space="0" w:color="auto"/>
        <w:right w:val="none" w:sz="0" w:space="0" w:color="auto"/>
      </w:divBdr>
    </w:div>
    <w:div w:id="1643148591">
      <w:bodyDiv w:val="1"/>
      <w:marLeft w:val="0"/>
      <w:marRight w:val="0"/>
      <w:marTop w:val="0"/>
      <w:marBottom w:val="0"/>
      <w:divBdr>
        <w:top w:val="none" w:sz="0" w:space="0" w:color="auto"/>
        <w:left w:val="none" w:sz="0" w:space="0" w:color="auto"/>
        <w:bottom w:val="none" w:sz="0" w:space="0" w:color="auto"/>
        <w:right w:val="none" w:sz="0" w:space="0" w:color="auto"/>
      </w:divBdr>
    </w:div>
    <w:div w:id="1655451041">
      <w:bodyDiv w:val="1"/>
      <w:marLeft w:val="0"/>
      <w:marRight w:val="0"/>
      <w:marTop w:val="0"/>
      <w:marBottom w:val="0"/>
      <w:divBdr>
        <w:top w:val="none" w:sz="0" w:space="0" w:color="auto"/>
        <w:left w:val="none" w:sz="0" w:space="0" w:color="auto"/>
        <w:bottom w:val="none" w:sz="0" w:space="0" w:color="auto"/>
        <w:right w:val="none" w:sz="0" w:space="0" w:color="auto"/>
      </w:divBdr>
    </w:div>
    <w:div w:id="19029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EGITR1-C-0004/en" TargetMode="External"/><Relationship Id="rId18" Type="http://schemas.openxmlformats.org/officeDocument/2006/relationships/hyperlink" Target="https://www.itu.int/md/S20-EGITR2-C-0003/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20-EGITR2-C-0004/en" TargetMode="External"/><Relationship Id="rId7" Type="http://schemas.openxmlformats.org/officeDocument/2006/relationships/endnotes" Target="endnotes.xml"/><Relationship Id="rId12" Type="http://schemas.openxmlformats.org/officeDocument/2006/relationships/hyperlink" Target="https://www.itu.int/md/S20-EGITR2-C-0007/en" TargetMode="External"/><Relationship Id="rId17" Type="http://schemas.openxmlformats.org/officeDocument/2006/relationships/hyperlink" Target="https://www.itu.int/md/S20-EGITR2-C-001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EGITR2-C-0010/en" TargetMode="External"/><Relationship Id="rId20" Type="http://schemas.openxmlformats.org/officeDocument/2006/relationships/hyperlink" Target="https://www.itu.int/md/S20-EGITR2-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EGITR2-C-0005/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0-EGITR2-C-0009/en" TargetMode="External"/><Relationship Id="rId23" Type="http://schemas.openxmlformats.org/officeDocument/2006/relationships/header" Target="header1.xml"/><Relationship Id="rId10" Type="http://schemas.openxmlformats.org/officeDocument/2006/relationships/hyperlink" Target="http://www.itu.int/md/S20-EGITR2-C-0002/en" TargetMode="External"/><Relationship Id="rId19" Type="http://schemas.openxmlformats.org/officeDocument/2006/relationships/hyperlink" Target="https://www.itu.int/md/S20-EGITR2-C-0006/en" TargetMode="External"/><Relationship Id="rId4" Type="http://schemas.openxmlformats.org/officeDocument/2006/relationships/settings" Target="settings.xml"/><Relationship Id="rId9" Type="http://schemas.openxmlformats.org/officeDocument/2006/relationships/hyperlink" Target="https://www.itu.int/md/S20-EGITR2-C-0001/en" TargetMode="External"/><Relationship Id="rId14" Type="http://schemas.openxmlformats.org/officeDocument/2006/relationships/hyperlink" Target="https://www.itu.int/md/S20-EGITR2-C-0008/en" TargetMode="External"/><Relationship Id="rId22" Type="http://schemas.openxmlformats.org/officeDocument/2006/relationships/hyperlink" Target="https://www.itu.int/md/S20-EGITR2-200212-DL-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B94D-4BBE-4EB2-9DA5-3D414C52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14368</Words>
  <Characters>81903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report</dc:title>
  <dc:subject/>
  <dc:creator/>
  <cp:keywords/>
  <dc:description/>
  <cp:lastModifiedBy/>
  <cp:revision>1</cp:revision>
  <dcterms:created xsi:type="dcterms:W3CDTF">2020-04-22T05:43:00Z</dcterms:created>
  <dcterms:modified xsi:type="dcterms:W3CDTF">2020-04-22T05:52:00Z</dcterms:modified>
  <cp:category/>
</cp:coreProperties>
</file>