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04D91" w14:paraId="23F9B81F" w14:textId="77777777">
        <w:trPr>
          <w:cantSplit/>
        </w:trPr>
        <w:tc>
          <w:tcPr>
            <w:tcW w:w="6912" w:type="dxa"/>
          </w:tcPr>
          <w:p w14:paraId="541C8B2B" w14:textId="77777777" w:rsidR="00093EEB" w:rsidRPr="00004D91" w:rsidRDefault="00D92832" w:rsidP="0004002D">
            <w:pPr>
              <w:spacing w:before="240"/>
              <w:rPr>
                <w:szCs w:val="24"/>
              </w:rPr>
            </w:pPr>
            <w:bookmarkStart w:id="0" w:name="dbluepink" w:colFirst="0" w:colLast="0"/>
            <w:r w:rsidRPr="00004D91">
              <w:rPr>
                <w:b/>
                <w:bCs/>
                <w:position w:val="6"/>
                <w:sz w:val="30"/>
                <w:szCs w:val="30"/>
              </w:rPr>
              <w:t xml:space="preserve">Grupo de Expertos sobre el Reglamento de las </w:t>
            </w:r>
            <w:r w:rsidRPr="00004D91">
              <w:rPr>
                <w:b/>
                <w:bCs/>
                <w:position w:val="6"/>
                <w:sz w:val="30"/>
                <w:szCs w:val="30"/>
              </w:rPr>
              <w:br/>
              <w:t>Telecomunicaciones Internacionales (GE-RTI)</w:t>
            </w:r>
          </w:p>
        </w:tc>
        <w:tc>
          <w:tcPr>
            <w:tcW w:w="3261" w:type="dxa"/>
          </w:tcPr>
          <w:p w14:paraId="6613E309" w14:textId="77777777" w:rsidR="00093EEB" w:rsidRPr="00004D91" w:rsidRDefault="00012E27" w:rsidP="0004002D">
            <w:pPr>
              <w:spacing w:before="0"/>
              <w:rPr>
                <w:szCs w:val="24"/>
              </w:rPr>
            </w:pPr>
            <w:bookmarkStart w:id="1" w:name="ditulogo"/>
            <w:bookmarkEnd w:id="1"/>
            <w:r w:rsidRPr="00004D91">
              <w:rPr>
                <w:noProof/>
                <w:lang w:val="en-US"/>
              </w:rPr>
              <w:drawing>
                <wp:inline distT="0" distB="0" distL="0" distR="0" wp14:anchorId="50FDA325" wp14:editId="2D68A460">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093EEB" w:rsidRPr="00004D91" w14:paraId="6BC52269" w14:textId="77777777">
        <w:trPr>
          <w:cantSplit/>
          <w:trHeight w:val="20"/>
        </w:trPr>
        <w:tc>
          <w:tcPr>
            <w:tcW w:w="10173" w:type="dxa"/>
            <w:gridSpan w:val="2"/>
            <w:tcBorders>
              <w:bottom w:val="single" w:sz="12" w:space="0" w:color="auto"/>
            </w:tcBorders>
          </w:tcPr>
          <w:p w14:paraId="3E194DA9" w14:textId="77777777" w:rsidR="00093EEB" w:rsidRPr="00004D91" w:rsidRDefault="00C85B97" w:rsidP="0004002D">
            <w:pPr>
              <w:spacing w:before="0"/>
              <w:rPr>
                <w:b/>
                <w:bCs/>
                <w:szCs w:val="24"/>
              </w:rPr>
            </w:pPr>
            <w:r w:rsidRPr="00004D91">
              <w:rPr>
                <w:rFonts w:eastAsia="Calibri" w:cs="Calibri"/>
                <w:b/>
                <w:szCs w:val="24"/>
              </w:rPr>
              <w:t>Segunda</w:t>
            </w:r>
            <w:r w:rsidR="00012E27" w:rsidRPr="00004D91">
              <w:rPr>
                <w:rFonts w:eastAsia="Calibri" w:cs="Calibri"/>
                <w:b/>
                <w:szCs w:val="24"/>
              </w:rPr>
              <w:t xml:space="preserve"> reunión </w:t>
            </w:r>
            <w:r w:rsidR="00D92832" w:rsidRPr="00004D91">
              <w:rPr>
                <w:b/>
                <w:bCs/>
              </w:rPr>
              <w:t>– Ginebra, 1</w:t>
            </w:r>
            <w:r w:rsidRPr="00004D91">
              <w:rPr>
                <w:b/>
                <w:bCs/>
              </w:rPr>
              <w:t>2</w:t>
            </w:r>
            <w:r w:rsidR="00D92832" w:rsidRPr="00004D91">
              <w:rPr>
                <w:b/>
                <w:bCs/>
              </w:rPr>
              <w:t>-1</w:t>
            </w:r>
            <w:r w:rsidRPr="00004D91">
              <w:rPr>
                <w:b/>
                <w:bCs/>
              </w:rPr>
              <w:t>3</w:t>
            </w:r>
            <w:r w:rsidR="00D92832" w:rsidRPr="00004D91">
              <w:rPr>
                <w:b/>
                <w:bCs/>
              </w:rPr>
              <w:t xml:space="preserve"> de </w:t>
            </w:r>
            <w:r w:rsidRPr="00004D91">
              <w:rPr>
                <w:b/>
                <w:bCs/>
              </w:rPr>
              <w:t>febrero</w:t>
            </w:r>
            <w:r w:rsidR="00D92832" w:rsidRPr="00004D91">
              <w:rPr>
                <w:b/>
                <w:bCs/>
              </w:rPr>
              <w:t xml:space="preserve"> de 20</w:t>
            </w:r>
            <w:r w:rsidRPr="00004D91">
              <w:rPr>
                <w:b/>
                <w:bCs/>
              </w:rPr>
              <w:t>20</w:t>
            </w:r>
          </w:p>
        </w:tc>
      </w:tr>
      <w:tr w:rsidR="00093EEB" w:rsidRPr="00004D91" w14:paraId="2228C04E" w14:textId="77777777">
        <w:trPr>
          <w:cantSplit/>
          <w:trHeight w:val="20"/>
        </w:trPr>
        <w:tc>
          <w:tcPr>
            <w:tcW w:w="6912" w:type="dxa"/>
            <w:tcBorders>
              <w:top w:val="single" w:sz="12" w:space="0" w:color="auto"/>
            </w:tcBorders>
          </w:tcPr>
          <w:p w14:paraId="04C60411" w14:textId="77777777" w:rsidR="00093EEB" w:rsidRPr="00004D91" w:rsidRDefault="00093EEB" w:rsidP="0004002D">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14:paraId="3B96C5A3" w14:textId="77777777" w:rsidR="00093EEB" w:rsidRPr="00004D91" w:rsidRDefault="00093EEB" w:rsidP="0004002D">
            <w:pPr>
              <w:spacing w:before="0"/>
              <w:rPr>
                <w:b/>
                <w:bCs/>
                <w:szCs w:val="24"/>
              </w:rPr>
            </w:pPr>
          </w:p>
        </w:tc>
      </w:tr>
      <w:tr w:rsidR="00093EEB" w:rsidRPr="00004D91" w14:paraId="0FCF139A" w14:textId="77777777">
        <w:trPr>
          <w:cantSplit/>
          <w:trHeight w:val="20"/>
        </w:trPr>
        <w:tc>
          <w:tcPr>
            <w:tcW w:w="6912" w:type="dxa"/>
            <w:shd w:val="clear" w:color="auto" w:fill="auto"/>
          </w:tcPr>
          <w:p w14:paraId="10662BC2" w14:textId="77777777" w:rsidR="00093EEB" w:rsidRPr="00004D91" w:rsidRDefault="00093EEB" w:rsidP="0004002D">
            <w:pPr>
              <w:tabs>
                <w:tab w:val="clear" w:pos="2268"/>
                <w:tab w:val="left" w:pos="1560"/>
                <w:tab w:val="left" w:pos="2269"/>
                <w:tab w:val="left" w:pos="3544"/>
                <w:tab w:val="left" w:pos="3969"/>
              </w:tabs>
              <w:spacing w:before="0"/>
              <w:rPr>
                <w:rFonts w:cs="Times"/>
                <w:b/>
                <w:szCs w:val="24"/>
              </w:rPr>
            </w:pPr>
            <w:bookmarkStart w:id="2" w:name="dnum" w:colFirst="1" w:colLast="1"/>
            <w:bookmarkStart w:id="3" w:name="dmeeting" w:colFirst="0" w:colLast="0"/>
          </w:p>
        </w:tc>
        <w:tc>
          <w:tcPr>
            <w:tcW w:w="3261" w:type="dxa"/>
          </w:tcPr>
          <w:p w14:paraId="3AA96687" w14:textId="3EEAA97A" w:rsidR="00093EEB" w:rsidRPr="00004D91" w:rsidRDefault="00093EEB" w:rsidP="0004002D">
            <w:pPr>
              <w:spacing w:before="0"/>
              <w:rPr>
                <w:b/>
                <w:bCs/>
                <w:szCs w:val="24"/>
              </w:rPr>
            </w:pPr>
            <w:r w:rsidRPr="00004D91">
              <w:rPr>
                <w:b/>
                <w:bCs/>
                <w:szCs w:val="24"/>
              </w:rPr>
              <w:t xml:space="preserve">Documento </w:t>
            </w:r>
            <w:r w:rsidR="00D92832" w:rsidRPr="00004D91">
              <w:rPr>
                <w:rFonts w:asciiTheme="minorHAnsi" w:hAnsiTheme="minorHAnsi" w:cs="Times New Roman Bold"/>
                <w:b/>
                <w:spacing w:val="-4"/>
              </w:rPr>
              <w:t>EG-ITRs-</w:t>
            </w:r>
            <w:r w:rsidR="00C85B97" w:rsidRPr="00004D91">
              <w:rPr>
                <w:rFonts w:asciiTheme="minorHAnsi" w:hAnsiTheme="minorHAnsi" w:cs="Times New Roman Bold"/>
                <w:b/>
                <w:spacing w:val="-4"/>
              </w:rPr>
              <w:t>2</w:t>
            </w:r>
            <w:r w:rsidR="00D92832" w:rsidRPr="00004D91">
              <w:rPr>
                <w:rFonts w:asciiTheme="minorHAnsi" w:hAnsiTheme="minorHAnsi" w:cs="Times New Roman Bold"/>
                <w:b/>
                <w:spacing w:val="-4"/>
              </w:rPr>
              <w:t>/</w:t>
            </w:r>
            <w:r w:rsidR="00984F28" w:rsidRPr="00004D91">
              <w:rPr>
                <w:rFonts w:asciiTheme="minorHAnsi" w:hAnsiTheme="minorHAnsi" w:cs="Times New Roman Bold"/>
                <w:b/>
                <w:spacing w:val="-4"/>
              </w:rPr>
              <w:t>13</w:t>
            </w:r>
            <w:r w:rsidR="00D92832" w:rsidRPr="00004D91">
              <w:rPr>
                <w:rFonts w:asciiTheme="minorHAnsi" w:hAnsiTheme="minorHAnsi" w:cs="Times New Roman Bold"/>
                <w:b/>
                <w:spacing w:val="-4"/>
              </w:rPr>
              <w:t>-S</w:t>
            </w:r>
          </w:p>
        </w:tc>
      </w:tr>
      <w:tr w:rsidR="00093EEB" w:rsidRPr="00004D91" w14:paraId="2FEF90A7" w14:textId="77777777">
        <w:trPr>
          <w:cantSplit/>
          <w:trHeight w:val="20"/>
        </w:trPr>
        <w:tc>
          <w:tcPr>
            <w:tcW w:w="6912" w:type="dxa"/>
            <w:shd w:val="clear" w:color="auto" w:fill="auto"/>
          </w:tcPr>
          <w:p w14:paraId="162FA429" w14:textId="77777777" w:rsidR="00093EEB" w:rsidRPr="00004D91" w:rsidRDefault="00093EEB" w:rsidP="0004002D">
            <w:pPr>
              <w:shd w:val="solid" w:color="FFFFFF" w:fill="FFFFFF"/>
              <w:spacing w:before="0"/>
              <w:rPr>
                <w:smallCaps/>
                <w:szCs w:val="24"/>
              </w:rPr>
            </w:pPr>
            <w:bookmarkStart w:id="4" w:name="ddate" w:colFirst="1" w:colLast="1"/>
            <w:bookmarkEnd w:id="2"/>
            <w:bookmarkEnd w:id="3"/>
          </w:p>
        </w:tc>
        <w:tc>
          <w:tcPr>
            <w:tcW w:w="3261" w:type="dxa"/>
          </w:tcPr>
          <w:p w14:paraId="3CB968A0" w14:textId="0B7498AE" w:rsidR="00093EEB" w:rsidRPr="00004D91" w:rsidRDefault="00984F28" w:rsidP="0004002D">
            <w:pPr>
              <w:spacing w:before="0"/>
              <w:rPr>
                <w:b/>
                <w:bCs/>
                <w:szCs w:val="24"/>
              </w:rPr>
            </w:pPr>
            <w:r w:rsidRPr="00004D91">
              <w:rPr>
                <w:b/>
                <w:bCs/>
                <w:szCs w:val="24"/>
              </w:rPr>
              <w:t>21</w:t>
            </w:r>
            <w:r w:rsidR="0077252D" w:rsidRPr="00004D91">
              <w:rPr>
                <w:b/>
                <w:bCs/>
                <w:szCs w:val="24"/>
              </w:rPr>
              <w:t xml:space="preserve"> </w:t>
            </w:r>
            <w:r w:rsidR="00D92832" w:rsidRPr="00004D91">
              <w:rPr>
                <w:b/>
                <w:bCs/>
                <w:szCs w:val="24"/>
              </w:rPr>
              <w:t xml:space="preserve">de </w:t>
            </w:r>
            <w:r w:rsidRPr="00004D91">
              <w:rPr>
                <w:b/>
                <w:bCs/>
                <w:szCs w:val="24"/>
              </w:rPr>
              <w:t>abril</w:t>
            </w:r>
            <w:r w:rsidR="00093EEB" w:rsidRPr="00004D91">
              <w:rPr>
                <w:b/>
                <w:bCs/>
                <w:szCs w:val="24"/>
              </w:rPr>
              <w:t xml:space="preserve"> de 20</w:t>
            </w:r>
            <w:r w:rsidR="00C85B97" w:rsidRPr="00004D91">
              <w:rPr>
                <w:b/>
                <w:bCs/>
                <w:szCs w:val="24"/>
              </w:rPr>
              <w:t>20</w:t>
            </w:r>
          </w:p>
        </w:tc>
      </w:tr>
      <w:tr w:rsidR="00093EEB" w:rsidRPr="00004D91" w14:paraId="2645F0CF" w14:textId="77777777">
        <w:trPr>
          <w:cantSplit/>
          <w:trHeight w:val="20"/>
        </w:trPr>
        <w:tc>
          <w:tcPr>
            <w:tcW w:w="6912" w:type="dxa"/>
            <w:shd w:val="clear" w:color="auto" w:fill="auto"/>
          </w:tcPr>
          <w:p w14:paraId="148D17EF" w14:textId="77777777" w:rsidR="00093EEB" w:rsidRPr="00004D91" w:rsidRDefault="00093EEB" w:rsidP="0004002D">
            <w:pPr>
              <w:shd w:val="solid" w:color="FFFFFF" w:fill="FFFFFF"/>
              <w:spacing w:before="0"/>
              <w:rPr>
                <w:smallCaps/>
                <w:szCs w:val="24"/>
              </w:rPr>
            </w:pPr>
            <w:bookmarkStart w:id="5" w:name="dorlang" w:colFirst="1" w:colLast="1"/>
            <w:bookmarkEnd w:id="4"/>
          </w:p>
        </w:tc>
        <w:tc>
          <w:tcPr>
            <w:tcW w:w="3261" w:type="dxa"/>
          </w:tcPr>
          <w:p w14:paraId="03DBE752" w14:textId="77777777" w:rsidR="00093EEB" w:rsidRPr="00004D91" w:rsidRDefault="00093EEB" w:rsidP="0004002D">
            <w:pPr>
              <w:spacing w:before="0"/>
              <w:rPr>
                <w:b/>
                <w:bCs/>
                <w:szCs w:val="24"/>
              </w:rPr>
            </w:pPr>
            <w:r w:rsidRPr="00004D91">
              <w:rPr>
                <w:b/>
                <w:bCs/>
                <w:szCs w:val="24"/>
              </w:rPr>
              <w:t>Original: inglés</w:t>
            </w:r>
          </w:p>
        </w:tc>
      </w:tr>
      <w:tr w:rsidR="00653889" w:rsidRPr="00004D91" w14:paraId="24C374CE" w14:textId="77777777">
        <w:trPr>
          <w:cantSplit/>
          <w:trHeight w:val="20"/>
        </w:trPr>
        <w:tc>
          <w:tcPr>
            <w:tcW w:w="6912" w:type="dxa"/>
            <w:shd w:val="clear" w:color="auto" w:fill="auto"/>
          </w:tcPr>
          <w:p w14:paraId="633D69FE" w14:textId="77777777" w:rsidR="00653889" w:rsidRPr="00004D91" w:rsidRDefault="00653889" w:rsidP="0004002D">
            <w:pPr>
              <w:shd w:val="solid" w:color="FFFFFF" w:fill="FFFFFF"/>
              <w:spacing w:before="0"/>
              <w:rPr>
                <w:smallCaps/>
                <w:szCs w:val="24"/>
              </w:rPr>
            </w:pPr>
          </w:p>
        </w:tc>
        <w:tc>
          <w:tcPr>
            <w:tcW w:w="3261" w:type="dxa"/>
          </w:tcPr>
          <w:p w14:paraId="461813FC" w14:textId="77777777" w:rsidR="00653889" w:rsidRPr="00004D91" w:rsidRDefault="00653889" w:rsidP="0004002D">
            <w:pPr>
              <w:spacing w:before="0"/>
              <w:rPr>
                <w:b/>
                <w:bCs/>
                <w:szCs w:val="24"/>
              </w:rPr>
            </w:pPr>
          </w:p>
        </w:tc>
      </w:tr>
      <w:tr w:rsidR="00093EEB" w:rsidRPr="00004D91" w14:paraId="394945CD" w14:textId="77777777" w:rsidTr="00A96D5B">
        <w:trPr>
          <w:cantSplit/>
          <w:trHeight w:val="733"/>
        </w:trPr>
        <w:tc>
          <w:tcPr>
            <w:tcW w:w="10173" w:type="dxa"/>
            <w:gridSpan w:val="2"/>
          </w:tcPr>
          <w:p w14:paraId="6433FBA1" w14:textId="2A757366" w:rsidR="00093EEB" w:rsidRPr="00004D91" w:rsidRDefault="004C0980" w:rsidP="00A96D5B">
            <w:pPr>
              <w:pStyle w:val="Title1"/>
            </w:pPr>
            <w:bookmarkStart w:id="6" w:name="dsource" w:colFirst="0" w:colLast="0"/>
            <w:bookmarkStart w:id="7" w:name="_Hlk39824808"/>
            <w:bookmarkEnd w:id="0"/>
            <w:bookmarkEnd w:id="5"/>
            <w:r w:rsidRPr="00004D91">
              <w:rPr>
                <w:rFonts w:eastAsia="Calibri"/>
              </w:rPr>
              <w:t xml:space="preserve">INFORME DE LA </w:t>
            </w:r>
            <w:r w:rsidR="006F2004" w:rsidRPr="00004D91">
              <w:rPr>
                <w:rFonts w:eastAsia="Calibri"/>
              </w:rPr>
              <w:t>SEGUNDA</w:t>
            </w:r>
            <w:r w:rsidRPr="00004D91">
              <w:rPr>
                <w:rFonts w:eastAsia="Calibri"/>
              </w:rPr>
              <w:t xml:space="preserve"> REUNIÓN DEL GRUPO DE EXPERTOS SOBRE EL REGLAMENTO DE LAS TELECOMUNICACIONES INTERNACIONALES (GE-RTI)</w:t>
            </w:r>
            <w:bookmarkEnd w:id="7"/>
          </w:p>
        </w:tc>
      </w:tr>
    </w:tbl>
    <w:bookmarkEnd w:id="6"/>
    <w:p w14:paraId="710A472E" w14:textId="4C5A9610" w:rsidR="00984F28" w:rsidRPr="00004D91" w:rsidRDefault="00653889" w:rsidP="00653889">
      <w:pPr>
        <w:pStyle w:val="Heading1"/>
        <w:rPr>
          <w:rFonts w:cstheme="minorHAnsi"/>
          <w:b w:val="0"/>
          <w:szCs w:val="24"/>
        </w:rPr>
      </w:pPr>
      <w:r w:rsidRPr="00004D91">
        <w:t>1</w:t>
      </w:r>
      <w:r w:rsidRPr="00004D91">
        <w:tab/>
      </w:r>
      <w:proofErr w:type="gramStart"/>
      <w:r w:rsidR="006F2004" w:rsidRPr="00004D91">
        <w:t>Introducción</w:t>
      </w:r>
      <w:proofErr w:type="gramEnd"/>
    </w:p>
    <w:p w14:paraId="3259A6B3" w14:textId="54D6703B" w:rsidR="00984F28" w:rsidRPr="00004D91" w:rsidRDefault="00984F28" w:rsidP="00653889">
      <w:pPr>
        <w:tabs>
          <w:tab w:val="clear" w:pos="567"/>
          <w:tab w:val="clear" w:pos="1134"/>
          <w:tab w:val="clear" w:pos="1701"/>
          <w:tab w:val="clear" w:pos="2268"/>
          <w:tab w:val="clear" w:pos="2835"/>
          <w:tab w:val="left" w:pos="794"/>
          <w:tab w:val="left" w:pos="1191"/>
          <w:tab w:val="left" w:pos="1588"/>
          <w:tab w:val="left" w:pos="1985"/>
        </w:tabs>
        <w:rPr>
          <w:rFonts w:cstheme="minorHAnsi"/>
          <w:szCs w:val="24"/>
        </w:rPr>
      </w:pPr>
      <w:r w:rsidRPr="00004D91">
        <w:rPr>
          <w:rFonts w:cstheme="minorHAnsi"/>
          <w:b/>
          <w:bCs/>
          <w:szCs w:val="24"/>
        </w:rPr>
        <w:t>1.1</w:t>
      </w:r>
      <w:r w:rsidRPr="00004D91">
        <w:rPr>
          <w:rFonts w:cstheme="minorHAnsi"/>
          <w:szCs w:val="24"/>
        </w:rPr>
        <w:tab/>
      </w:r>
      <w:bookmarkStart w:id="8" w:name="lt_pId015"/>
      <w:r w:rsidR="006F2004" w:rsidRPr="00004D91">
        <w:rPr>
          <w:rFonts w:cstheme="minorHAnsi"/>
          <w:szCs w:val="24"/>
        </w:rPr>
        <w:t>El</w:t>
      </w:r>
      <w:r w:rsidR="004C0980" w:rsidRPr="00004D91">
        <w:rPr>
          <w:rFonts w:cstheme="minorHAnsi"/>
          <w:szCs w:val="24"/>
        </w:rPr>
        <w:t xml:space="preserve"> Secretario General, Sr. Houlin Zhao, dio la bienvenida a los participantes en la </w:t>
      </w:r>
      <w:r w:rsidR="006F2004" w:rsidRPr="00004D91">
        <w:rPr>
          <w:rFonts w:cstheme="minorHAnsi"/>
          <w:szCs w:val="24"/>
        </w:rPr>
        <w:t>segunda</w:t>
      </w:r>
      <w:r w:rsidR="004C0980" w:rsidRPr="00004D91">
        <w:rPr>
          <w:rFonts w:cstheme="minorHAnsi"/>
          <w:szCs w:val="24"/>
        </w:rPr>
        <w:t xml:space="preserve"> reunión del GE-RTI.</w:t>
      </w:r>
      <w:r w:rsidR="00EE3ADA" w:rsidRPr="00004D91">
        <w:rPr>
          <w:rFonts w:cstheme="minorHAnsi"/>
          <w:szCs w:val="24"/>
        </w:rPr>
        <w:t xml:space="preserve"> </w:t>
      </w:r>
      <w:r w:rsidR="006F2004" w:rsidRPr="00004D91">
        <w:rPr>
          <w:rFonts w:cs="Calibri"/>
          <w:bCs/>
          <w:szCs w:val="24"/>
        </w:rPr>
        <w:t xml:space="preserve">Tomó nota de los productivos </w:t>
      </w:r>
      <w:r w:rsidR="006F2004" w:rsidRPr="00004D91">
        <w:rPr>
          <w:sz w:val="22"/>
        </w:rPr>
        <w:t>resultados</w:t>
      </w:r>
      <w:r w:rsidR="006F2004" w:rsidRPr="00004D91">
        <w:rPr>
          <w:rFonts w:cs="Calibri"/>
          <w:bCs/>
          <w:szCs w:val="24"/>
        </w:rPr>
        <w:t xml:space="preserve"> de la primera reunión del Grupo e instó a los miembros a que emprendieran el examen de los RTI, disposición por disposición, de conformidad con el Plan de Trabajo convenido, con un espíritu de consenso y colaboración.</w:t>
      </w:r>
      <w:r w:rsidR="006F2004" w:rsidRPr="00004D91">
        <w:rPr>
          <w:rFonts w:cs="Calibri"/>
          <w:b/>
          <w:szCs w:val="24"/>
        </w:rPr>
        <w:t xml:space="preserve"> </w:t>
      </w:r>
      <w:bookmarkEnd w:id="8"/>
    </w:p>
    <w:p w14:paraId="0930289B" w14:textId="584C2994" w:rsidR="006F2004" w:rsidRPr="00004D91" w:rsidRDefault="00984F28" w:rsidP="00653889">
      <w:pPr>
        <w:tabs>
          <w:tab w:val="clear" w:pos="567"/>
          <w:tab w:val="clear" w:pos="1134"/>
          <w:tab w:val="clear" w:pos="1701"/>
          <w:tab w:val="clear" w:pos="2268"/>
          <w:tab w:val="clear" w:pos="2835"/>
          <w:tab w:val="left" w:pos="794"/>
          <w:tab w:val="left" w:pos="1191"/>
          <w:tab w:val="left" w:pos="1588"/>
          <w:tab w:val="left" w:pos="1985"/>
        </w:tabs>
        <w:rPr>
          <w:rFonts w:cstheme="minorHAnsi"/>
          <w:szCs w:val="24"/>
        </w:rPr>
      </w:pPr>
      <w:r w:rsidRPr="00004D91">
        <w:rPr>
          <w:rFonts w:cstheme="minorHAnsi"/>
          <w:b/>
          <w:bCs/>
          <w:szCs w:val="24"/>
        </w:rPr>
        <w:t>1.2</w:t>
      </w:r>
      <w:r w:rsidRPr="00004D91">
        <w:rPr>
          <w:rFonts w:cstheme="minorHAnsi"/>
          <w:szCs w:val="24"/>
        </w:rPr>
        <w:tab/>
      </w:r>
      <w:r w:rsidR="006F2004" w:rsidRPr="00004D91">
        <w:rPr>
          <w:rFonts w:cstheme="minorHAnsi"/>
          <w:szCs w:val="24"/>
        </w:rPr>
        <w:t>El Vicesecretario General, Sr.</w:t>
      </w:r>
      <w:r w:rsidRPr="00004D91">
        <w:rPr>
          <w:rFonts w:cstheme="minorHAnsi"/>
          <w:szCs w:val="24"/>
        </w:rPr>
        <w:t xml:space="preserve"> Malcolm Johnson, </w:t>
      </w:r>
      <w:r w:rsidR="006F2004" w:rsidRPr="00004D91">
        <w:rPr>
          <w:rFonts w:cstheme="minorHAnsi"/>
          <w:szCs w:val="24"/>
        </w:rPr>
        <w:t xml:space="preserve">deseó al Grupo todo el éxito con el examen de los RTI, disposición por disposición, y reiteró la asistencia y la disponibilidad de la Secretaría para apoyar la labor del Grupo, según fuera necesario. </w:t>
      </w:r>
    </w:p>
    <w:p w14:paraId="701DB5A9" w14:textId="250DA28E" w:rsidR="00984F28" w:rsidRPr="00004D91" w:rsidRDefault="00984F28" w:rsidP="00653889">
      <w:pPr>
        <w:tabs>
          <w:tab w:val="clear" w:pos="567"/>
          <w:tab w:val="clear" w:pos="1134"/>
          <w:tab w:val="clear" w:pos="1701"/>
          <w:tab w:val="clear" w:pos="2268"/>
          <w:tab w:val="clear" w:pos="2835"/>
          <w:tab w:val="left" w:pos="794"/>
          <w:tab w:val="left" w:pos="1191"/>
          <w:tab w:val="left" w:pos="1588"/>
          <w:tab w:val="left" w:pos="1985"/>
        </w:tabs>
        <w:rPr>
          <w:rFonts w:cstheme="minorHAnsi"/>
          <w:szCs w:val="24"/>
        </w:rPr>
      </w:pPr>
      <w:r w:rsidRPr="00004D91">
        <w:rPr>
          <w:rFonts w:cstheme="minorHAnsi"/>
          <w:b/>
          <w:bCs/>
          <w:szCs w:val="24"/>
        </w:rPr>
        <w:t>1.3</w:t>
      </w:r>
      <w:r w:rsidRPr="00004D91">
        <w:rPr>
          <w:rFonts w:cstheme="minorHAnsi"/>
          <w:szCs w:val="24"/>
        </w:rPr>
        <w:tab/>
        <w:t xml:space="preserve"> </w:t>
      </w:r>
      <w:bookmarkStart w:id="9" w:name="lt_pId019"/>
      <w:r w:rsidR="006F2004" w:rsidRPr="00004D91">
        <w:rPr>
          <w:rFonts w:cstheme="minorHAnsi"/>
          <w:szCs w:val="24"/>
        </w:rPr>
        <w:t>La Directora de la Oficina de Desarrollo de las Telecomunicaciones, Sra.</w:t>
      </w:r>
      <w:r w:rsidRPr="00004D91">
        <w:rPr>
          <w:rFonts w:cstheme="minorHAnsi"/>
          <w:szCs w:val="24"/>
        </w:rPr>
        <w:t xml:space="preserve"> Doreen Bogdan</w:t>
      </w:r>
      <w:r w:rsidR="004C43CB" w:rsidRPr="00004D91">
        <w:rPr>
          <w:rFonts w:cstheme="minorHAnsi"/>
          <w:szCs w:val="24"/>
        </w:rPr>
        <w:noBreakHyphen/>
      </w:r>
      <w:r w:rsidRPr="00004D91">
        <w:rPr>
          <w:rFonts w:cstheme="minorHAnsi"/>
          <w:szCs w:val="24"/>
        </w:rPr>
        <w:t xml:space="preserve">Martin, </w:t>
      </w:r>
      <w:r w:rsidR="006F2004" w:rsidRPr="00004D91">
        <w:rPr>
          <w:rFonts w:cstheme="minorHAnsi"/>
          <w:szCs w:val="24"/>
        </w:rPr>
        <w:t xml:space="preserve">tomó nota de la petición formulada por el Grupo tras su primera reunión a los </w:t>
      </w:r>
      <w:proofErr w:type="gramStart"/>
      <w:r w:rsidR="006F2004" w:rsidRPr="00004D91">
        <w:rPr>
          <w:rFonts w:cstheme="minorHAnsi"/>
          <w:szCs w:val="24"/>
        </w:rPr>
        <w:t>Directores</w:t>
      </w:r>
      <w:proofErr w:type="gramEnd"/>
      <w:r w:rsidR="006F2004" w:rsidRPr="00004D91">
        <w:rPr>
          <w:rFonts w:cstheme="minorHAnsi"/>
          <w:szCs w:val="24"/>
        </w:rPr>
        <w:t xml:space="preserve"> de las distintas Oficinas para que pidieran la opinión de los Grupos </w:t>
      </w:r>
      <w:r w:rsidR="006F2004" w:rsidRPr="00004D91">
        <w:rPr>
          <w:sz w:val="22"/>
        </w:rPr>
        <w:t>Asesores</w:t>
      </w:r>
      <w:r w:rsidR="006F2004" w:rsidRPr="00004D91">
        <w:rPr>
          <w:rFonts w:cstheme="minorHAnsi"/>
          <w:szCs w:val="24"/>
        </w:rPr>
        <w:t xml:space="preserve"> de Telecomunicaciones, y comunicó los progresos realizados a este respecto por el UIT-D para contribuir a las deliberaciones del Grupo, según correspond</w:t>
      </w:r>
      <w:r w:rsidR="00645E41" w:rsidRPr="00004D91">
        <w:rPr>
          <w:rFonts w:cstheme="minorHAnsi"/>
          <w:szCs w:val="24"/>
        </w:rPr>
        <w:t>ier</w:t>
      </w:r>
      <w:r w:rsidR="006F2004" w:rsidRPr="00004D91">
        <w:rPr>
          <w:rFonts w:cstheme="minorHAnsi"/>
          <w:szCs w:val="24"/>
        </w:rPr>
        <w:t>a</w:t>
      </w:r>
      <w:r w:rsidR="004C43CB" w:rsidRPr="00004D91">
        <w:rPr>
          <w:rFonts w:cstheme="minorHAnsi"/>
          <w:szCs w:val="24"/>
        </w:rPr>
        <w:t>.</w:t>
      </w:r>
      <w:r w:rsidR="006F2004" w:rsidRPr="00004D91">
        <w:rPr>
          <w:rFonts w:cstheme="minorHAnsi"/>
          <w:szCs w:val="24"/>
        </w:rPr>
        <w:t xml:space="preserve"> </w:t>
      </w:r>
      <w:bookmarkEnd w:id="9"/>
    </w:p>
    <w:p w14:paraId="3ECEF6A0" w14:textId="545C3CA9" w:rsidR="00984F28" w:rsidRPr="00004D91" w:rsidRDefault="00984F28" w:rsidP="00653889">
      <w:pPr>
        <w:tabs>
          <w:tab w:val="clear" w:pos="567"/>
          <w:tab w:val="clear" w:pos="1134"/>
          <w:tab w:val="clear" w:pos="1701"/>
          <w:tab w:val="clear" w:pos="2268"/>
          <w:tab w:val="clear" w:pos="2835"/>
          <w:tab w:val="left" w:pos="794"/>
          <w:tab w:val="left" w:pos="1191"/>
          <w:tab w:val="left" w:pos="1588"/>
          <w:tab w:val="left" w:pos="1985"/>
        </w:tabs>
        <w:rPr>
          <w:rFonts w:cstheme="minorHAnsi"/>
          <w:szCs w:val="24"/>
        </w:rPr>
      </w:pPr>
      <w:r w:rsidRPr="00004D91">
        <w:rPr>
          <w:rFonts w:cstheme="minorHAnsi"/>
          <w:b/>
          <w:szCs w:val="24"/>
        </w:rPr>
        <w:t>1.4</w:t>
      </w:r>
      <w:r w:rsidRPr="00004D91">
        <w:rPr>
          <w:rFonts w:cstheme="minorHAnsi"/>
          <w:szCs w:val="24"/>
        </w:rPr>
        <w:tab/>
      </w:r>
      <w:bookmarkStart w:id="10" w:name="lt_pId021"/>
      <w:r w:rsidR="004C0980" w:rsidRPr="00004D91">
        <w:rPr>
          <w:rFonts w:cstheme="minorHAnsi"/>
          <w:szCs w:val="24"/>
        </w:rPr>
        <w:t xml:space="preserve">El Presidente expresa su agradecimiento a los </w:t>
      </w:r>
      <w:r w:rsidR="004C43CB" w:rsidRPr="00004D91">
        <w:rPr>
          <w:rFonts w:cstheme="minorHAnsi"/>
          <w:szCs w:val="24"/>
        </w:rPr>
        <w:t xml:space="preserve">funcionarios </w:t>
      </w:r>
      <w:r w:rsidR="004C0980" w:rsidRPr="00004D91">
        <w:rPr>
          <w:rFonts w:cstheme="minorHAnsi"/>
          <w:szCs w:val="24"/>
        </w:rPr>
        <w:t xml:space="preserve">de </w:t>
      </w:r>
      <w:r w:rsidR="004C43CB" w:rsidRPr="00004D91">
        <w:rPr>
          <w:rFonts w:cstheme="minorHAnsi"/>
          <w:szCs w:val="24"/>
        </w:rPr>
        <w:t xml:space="preserve">elección </w:t>
      </w:r>
      <w:r w:rsidR="004C0980" w:rsidRPr="00004D91">
        <w:rPr>
          <w:rFonts w:cstheme="minorHAnsi"/>
          <w:szCs w:val="24"/>
        </w:rPr>
        <w:t xml:space="preserve">por su presencia y apoyo en la reunión y destacó la necesidad de que el Grupo trabajara de manera eficaz, eficiente y en el espíritu del consenso para </w:t>
      </w:r>
      <w:bookmarkStart w:id="11" w:name="lt_pId022"/>
      <w:bookmarkEnd w:id="10"/>
      <w:r w:rsidR="00645E41" w:rsidRPr="00004D91">
        <w:rPr>
          <w:rFonts w:cstheme="minorHAnsi"/>
          <w:szCs w:val="24"/>
        </w:rPr>
        <w:t xml:space="preserve">completar la parte del Plan de Trabajo </w:t>
      </w:r>
      <w:r w:rsidR="00645E41" w:rsidRPr="00004D91">
        <w:rPr>
          <w:sz w:val="22"/>
        </w:rPr>
        <w:t>acordado</w:t>
      </w:r>
      <w:r w:rsidR="00645E41" w:rsidRPr="00004D91">
        <w:rPr>
          <w:rFonts w:cstheme="minorHAnsi"/>
          <w:szCs w:val="24"/>
        </w:rPr>
        <w:t xml:space="preserve"> encomendada a esta segunda reunión. También dio las gracias a su</w:t>
      </w:r>
      <w:r w:rsidR="006F0F06" w:rsidRPr="00004D91">
        <w:rPr>
          <w:rFonts w:cstheme="minorHAnsi"/>
          <w:szCs w:val="24"/>
        </w:rPr>
        <w:t>s</w:t>
      </w:r>
      <w:r w:rsidR="00645E41" w:rsidRPr="00004D91">
        <w:rPr>
          <w:rFonts w:cstheme="minorHAnsi"/>
          <w:szCs w:val="24"/>
        </w:rPr>
        <w:t xml:space="preserve"> </w:t>
      </w:r>
      <w:proofErr w:type="gramStart"/>
      <w:r w:rsidR="00645E41" w:rsidRPr="00004D91">
        <w:rPr>
          <w:rFonts w:cstheme="minorHAnsi"/>
          <w:szCs w:val="24"/>
        </w:rPr>
        <w:t>Vicepresidente</w:t>
      </w:r>
      <w:r w:rsidR="006F0F06" w:rsidRPr="00004D91">
        <w:rPr>
          <w:rFonts w:cstheme="minorHAnsi"/>
          <w:szCs w:val="24"/>
        </w:rPr>
        <w:t>s</w:t>
      </w:r>
      <w:proofErr w:type="gramEnd"/>
      <w:r w:rsidR="00645E41" w:rsidRPr="00004D91">
        <w:rPr>
          <w:rFonts w:cstheme="minorHAnsi"/>
          <w:szCs w:val="24"/>
        </w:rPr>
        <w:t xml:space="preserve"> por su apoyo y compromiso para avanzar en los trabajos del Grupo. </w:t>
      </w:r>
      <w:bookmarkEnd w:id="11"/>
    </w:p>
    <w:p w14:paraId="0E6633B7" w14:textId="77777777" w:rsidR="00653889" w:rsidRPr="00004D91" w:rsidRDefault="00984F28" w:rsidP="00653889">
      <w:pPr>
        <w:pStyle w:val="Heading1"/>
      </w:pPr>
      <w:r w:rsidRPr="00004D91">
        <w:t>2</w:t>
      </w:r>
      <w:r w:rsidRPr="00004D91">
        <w:tab/>
      </w:r>
      <w:proofErr w:type="gramStart"/>
      <w:r w:rsidR="004C0980" w:rsidRPr="00004D91">
        <w:t>Adopción</w:t>
      </w:r>
      <w:proofErr w:type="gramEnd"/>
      <w:r w:rsidR="004C0980" w:rsidRPr="00004D91">
        <w:t xml:space="preserve"> del orden del día y atribución de documentos</w:t>
      </w:r>
      <w:bookmarkStart w:id="12" w:name="lt_pId026"/>
    </w:p>
    <w:p w14:paraId="15C5199C" w14:textId="21874709" w:rsidR="00984F28" w:rsidRPr="00004D91" w:rsidRDefault="004C0980" w:rsidP="00653889">
      <w:pPr>
        <w:tabs>
          <w:tab w:val="clear" w:pos="567"/>
          <w:tab w:val="clear" w:pos="1134"/>
          <w:tab w:val="clear" w:pos="1701"/>
          <w:tab w:val="clear" w:pos="2268"/>
          <w:tab w:val="clear" w:pos="2835"/>
          <w:tab w:val="left" w:pos="794"/>
          <w:tab w:val="left" w:pos="1191"/>
          <w:tab w:val="left" w:pos="1588"/>
          <w:tab w:val="left" w:pos="1985"/>
        </w:tabs>
        <w:rPr>
          <w:rFonts w:cstheme="minorHAnsi"/>
          <w:b/>
          <w:bCs/>
          <w:szCs w:val="24"/>
        </w:rPr>
      </w:pPr>
      <w:r w:rsidRPr="00004D91">
        <w:rPr>
          <w:rFonts w:cstheme="minorHAnsi"/>
          <w:szCs w:val="24"/>
        </w:rPr>
        <w:t xml:space="preserve">El </w:t>
      </w:r>
      <w:proofErr w:type="gramStart"/>
      <w:r w:rsidRPr="00004D91">
        <w:rPr>
          <w:rFonts w:cstheme="minorHAnsi"/>
          <w:szCs w:val="24"/>
        </w:rPr>
        <w:t>Presidente</w:t>
      </w:r>
      <w:proofErr w:type="gramEnd"/>
      <w:r w:rsidRPr="00004D91">
        <w:rPr>
          <w:rFonts w:cstheme="minorHAnsi"/>
          <w:szCs w:val="24"/>
        </w:rPr>
        <w:t xml:space="preserve"> presentó el orden del día (Documento </w:t>
      </w:r>
      <w:hyperlink r:id="rId12" w:history="1">
        <w:r w:rsidRPr="00004D91">
          <w:rPr>
            <w:rStyle w:val="Hyperlink"/>
            <w:rFonts w:asciiTheme="minorHAnsi" w:hAnsiTheme="minorHAnsi" w:cstheme="minorHAnsi"/>
            <w:szCs w:val="24"/>
          </w:rPr>
          <w:t>EG-ITRs-</w:t>
        </w:r>
        <w:r w:rsidR="00645E41" w:rsidRPr="00004D91">
          <w:rPr>
            <w:rStyle w:val="Hyperlink"/>
            <w:rFonts w:asciiTheme="minorHAnsi" w:hAnsiTheme="minorHAnsi" w:cstheme="minorHAnsi"/>
            <w:szCs w:val="24"/>
          </w:rPr>
          <w:t>2</w:t>
        </w:r>
        <w:r w:rsidRPr="00004D91">
          <w:rPr>
            <w:rStyle w:val="Hyperlink"/>
            <w:rFonts w:asciiTheme="minorHAnsi" w:hAnsiTheme="minorHAnsi" w:cstheme="minorHAnsi"/>
            <w:szCs w:val="24"/>
          </w:rPr>
          <w:t>/1</w:t>
        </w:r>
        <w:r w:rsidR="00645E41" w:rsidRPr="00004D91">
          <w:rPr>
            <w:rStyle w:val="Hyperlink"/>
            <w:rFonts w:asciiTheme="minorHAnsi" w:hAnsiTheme="minorHAnsi" w:cstheme="minorHAnsi"/>
            <w:szCs w:val="24"/>
          </w:rPr>
          <w:t xml:space="preserve"> (Rev.2</w:t>
        </w:r>
      </w:hyperlink>
      <w:r w:rsidRPr="00004D91">
        <w:rPr>
          <w:rFonts w:cstheme="minorHAnsi"/>
          <w:szCs w:val="24"/>
        </w:rPr>
        <w:t>)</w:t>
      </w:r>
      <w:r w:rsidR="00A96D5B" w:rsidRPr="00004D91">
        <w:rPr>
          <w:rFonts w:cstheme="minorHAnsi"/>
          <w:szCs w:val="24"/>
        </w:rPr>
        <w:t>)</w:t>
      </w:r>
      <w:r w:rsidRPr="00004D91">
        <w:rPr>
          <w:rFonts w:cstheme="minorHAnsi"/>
          <w:szCs w:val="24"/>
        </w:rPr>
        <w:t xml:space="preserve">. El </w:t>
      </w:r>
      <w:proofErr w:type="gramStart"/>
      <w:r w:rsidRPr="00004D91">
        <w:rPr>
          <w:rFonts w:cstheme="minorHAnsi"/>
          <w:szCs w:val="24"/>
        </w:rPr>
        <w:t>Presidente</w:t>
      </w:r>
      <w:proofErr w:type="gramEnd"/>
      <w:r w:rsidRPr="00004D91">
        <w:rPr>
          <w:rFonts w:cstheme="minorHAnsi"/>
          <w:szCs w:val="24"/>
        </w:rPr>
        <w:t xml:space="preserve"> propuso reorganizar y agrupar la</w:t>
      </w:r>
      <w:r w:rsidR="00645E41" w:rsidRPr="00004D91">
        <w:rPr>
          <w:rFonts w:cstheme="minorHAnsi"/>
          <w:szCs w:val="24"/>
        </w:rPr>
        <w:t xml:space="preserve"> presentación de</w:t>
      </w:r>
      <w:r w:rsidRPr="00004D91">
        <w:rPr>
          <w:rFonts w:cstheme="minorHAnsi"/>
          <w:szCs w:val="24"/>
        </w:rPr>
        <w:t xml:space="preserve"> contribuciones </w:t>
      </w:r>
      <w:r w:rsidR="00645E41" w:rsidRPr="00004D91">
        <w:rPr>
          <w:rFonts w:cstheme="minorHAnsi"/>
          <w:szCs w:val="24"/>
        </w:rPr>
        <w:t xml:space="preserve">y los debates correspondientes en dos partes </w:t>
      </w:r>
      <w:r w:rsidR="00984F28" w:rsidRPr="00004D91">
        <w:rPr>
          <w:rFonts w:cstheme="minorHAnsi"/>
          <w:szCs w:val="24"/>
        </w:rPr>
        <w:t>(</w:t>
      </w:r>
      <w:r w:rsidR="00645E41" w:rsidRPr="00004D91">
        <w:rPr>
          <w:rFonts w:cstheme="minorHAnsi"/>
          <w:szCs w:val="24"/>
        </w:rPr>
        <w:t xml:space="preserve">Debate de las contribuciones recibidas respecto de las disposiciones del Preámbulo hasta el Artículo 4 del RTI (sobre la base del Plan de Trabajo acordado en la primera reunión del </w:t>
      </w:r>
      <w:r w:rsidR="00535F03" w:rsidRPr="00004D91">
        <w:rPr>
          <w:rFonts w:cstheme="minorHAnsi"/>
          <w:szCs w:val="24"/>
        </w:rPr>
        <w:t>GE</w:t>
      </w:r>
      <w:r w:rsidR="00645E41" w:rsidRPr="00004D91">
        <w:rPr>
          <w:rFonts w:cstheme="minorHAnsi"/>
          <w:szCs w:val="24"/>
        </w:rPr>
        <w:t xml:space="preserve">-RTI) y (Debate de otras </w:t>
      </w:r>
      <w:r w:rsidR="00645E41" w:rsidRPr="00004D91">
        <w:rPr>
          <w:rFonts w:cstheme="minorHAnsi"/>
          <w:sz w:val="22"/>
          <w:szCs w:val="24"/>
        </w:rPr>
        <w:t>contribuciones</w:t>
      </w:r>
      <w:r w:rsidR="00645E41" w:rsidRPr="00004D91">
        <w:rPr>
          <w:rFonts w:cstheme="minorHAnsi"/>
          <w:szCs w:val="24"/>
        </w:rPr>
        <w:t xml:space="preserve"> recibidas en relación con el </w:t>
      </w:r>
      <w:r w:rsidR="00AF05DD" w:rsidRPr="00004D91">
        <w:rPr>
          <w:rFonts w:cstheme="minorHAnsi"/>
          <w:szCs w:val="24"/>
        </w:rPr>
        <w:t xml:space="preserve">cuestionario </w:t>
      </w:r>
      <w:r w:rsidR="00645E41" w:rsidRPr="00004D91">
        <w:rPr>
          <w:rFonts w:cstheme="minorHAnsi"/>
          <w:szCs w:val="24"/>
        </w:rPr>
        <w:t>de la CITEL).</w:t>
      </w:r>
      <w:r w:rsidR="00EE3ADA" w:rsidRPr="00004D91">
        <w:rPr>
          <w:rFonts w:cstheme="minorHAnsi"/>
          <w:szCs w:val="24"/>
        </w:rPr>
        <w:t xml:space="preserve"> </w:t>
      </w:r>
      <w:bookmarkEnd w:id="12"/>
      <w:r w:rsidR="00645E41" w:rsidRPr="00004D91">
        <w:rPr>
          <w:rFonts w:cstheme="minorHAnsi"/>
          <w:szCs w:val="24"/>
        </w:rPr>
        <w:t>Sugirió además que, para aprovechar el tiempo y a fin de garantizar que se completa el Cuadro de Examen para todas las disposiciones asignadas a la segunda reunión del Grupo, en relación con cada uno de los puntos del orden del día antes citados, se presentaran primero todas las contribuciones, y luego se procediera a un debate conjunto que se reflejará en el Cuadro de Examen.</w:t>
      </w:r>
      <w:r w:rsidR="00984F28" w:rsidRPr="00004D91">
        <w:rPr>
          <w:rFonts w:cstheme="minorHAnsi"/>
          <w:szCs w:val="24"/>
        </w:rPr>
        <w:t xml:space="preserve"> </w:t>
      </w:r>
    </w:p>
    <w:p w14:paraId="27009F12" w14:textId="3D14F70F" w:rsidR="003243A1" w:rsidRPr="00004D91" w:rsidRDefault="003243A1" w:rsidP="00A96D5B">
      <w:bookmarkStart w:id="13" w:name="lt_pId028"/>
      <w:r w:rsidRPr="00004D91">
        <w:t xml:space="preserve">Algunos miembros estuvieron de acuerdo con este enfoque, dado el tiempo limitado de la reunión, mientras que otros miembros pidieron que se fusionaran los dos puntos del orden del día y se presentaran todas las contribuciones juntas, a fin de garantizar que en los debates sobre </w:t>
      </w:r>
      <w:r w:rsidR="00AF05DD" w:rsidRPr="00004D91">
        <w:t xml:space="preserve">el </w:t>
      </w:r>
      <w:r w:rsidRPr="00004D91">
        <w:t xml:space="preserve">Cuadro de Examen se tuvieran en cuenta las opiniones expuestas en todas las contribuciones </w:t>
      </w:r>
      <w:r w:rsidRPr="00004D91">
        <w:lastRenderedPageBreak/>
        <w:t>recibidas. La reunión decidió que se presentarían en primer lugar todas las contribuciones presentadas a la segunda reunión del G</w:t>
      </w:r>
      <w:r w:rsidR="00AF05DD" w:rsidRPr="00004D91">
        <w:t>E</w:t>
      </w:r>
      <w:r w:rsidRPr="00004D91">
        <w:t>-RTI por los Estados Miembros y los Miembros de Sector, y que a continuación se debatirían todas ellas en el contexto del Cuadro de Examen.</w:t>
      </w:r>
    </w:p>
    <w:p w14:paraId="18497B37" w14:textId="5F618C58" w:rsidR="00984F28" w:rsidRPr="00004D91" w:rsidRDefault="003243A1" w:rsidP="0004002D">
      <w:pPr>
        <w:snapToGrid w:val="0"/>
        <w:spacing w:after="120"/>
        <w:jc w:val="both"/>
        <w:rPr>
          <w:rFonts w:cstheme="minorHAnsi"/>
          <w:szCs w:val="24"/>
        </w:rPr>
      </w:pPr>
      <w:bookmarkStart w:id="14" w:name="lt_pId030"/>
      <w:bookmarkEnd w:id="13"/>
      <w:r w:rsidRPr="00004D91">
        <w:rPr>
          <w:rFonts w:cstheme="minorHAnsi"/>
          <w:szCs w:val="24"/>
        </w:rPr>
        <w:t>Se adoptó el orden del día</w:t>
      </w:r>
      <w:r w:rsidR="00984F28" w:rsidRPr="00004D91">
        <w:rPr>
          <w:rFonts w:cstheme="minorHAnsi"/>
          <w:szCs w:val="24"/>
        </w:rPr>
        <w:t>.</w:t>
      </w:r>
      <w:bookmarkEnd w:id="14"/>
    </w:p>
    <w:p w14:paraId="5608AF71" w14:textId="11CBD364" w:rsidR="00984F28" w:rsidRPr="00004D91" w:rsidRDefault="00984F28" w:rsidP="00653889">
      <w:pPr>
        <w:pStyle w:val="Heading1"/>
        <w:rPr>
          <w:rFonts w:cstheme="minorHAnsi"/>
          <w:b w:val="0"/>
          <w:szCs w:val="24"/>
        </w:rPr>
      </w:pPr>
      <w:r w:rsidRPr="00004D91">
        <w:t>3</w:t>
      </w:r>
      <w:r w:rsidRPr="00004D91">
        <w:tab/>
      </w:r>
      <w:proofErr w:type="gramStart"/>
      <w:r w:rsidR="004C0980" w:rsidRPr="00004D91">
        <w:t>Contribuciones</w:t>
      </w:r>
      <w:proofErr w:type="gramEnd"/>
      <w:r w:rsidR="004C0980" w:rsidRPr="00004D91">
        <w:t xml:space="preserve"> de los Estados Miembros y los Miembros de Sector</w:t>
      </w:r>
    </w:p>
    <w:p w14:paraId="263F6050" w14:textId="6C8CD751" w:rsidR="00984F28" w:rsidRPr="00004D91" w:rsidRDefault="00653889" w:rsidP="00653889">
      <w:pPr>
        <w:tabs>
          <w:tab w:val="clear" w:pos="567"/>
          <w:tab w:val="clear" w:pos="1134"/>
          <w:tab w:val="clear" w:pos="1701"/>
          <w:tab w:val="clear" w:pos="2268"/>
          <w:tab w:val="clear" w:pos="2835"/>
          <w:tab w:val="left" w:pos="794"/>
          <w:tab w:val="left" w:pos="1191"/>
          <w:tab w:val="left" w:pos="1588"/>
          <w:tab w:val="left" w:pos="1985"/>
        </w:tabs>
        <w:rPr>
          <w:rFonts w:cstheme="minorHAnsi"/>
          <w:szCs w:val="24"/>
        </w:rPr>
      </w:pPr>
      <w:bookmarkStart w:id="15" w:name="lt_pId034"/>
      <w:r w:rsidRPr="00004D91">
        <w:rPr>
          <w:rFonts w:cstheme="minorHAnsi"/>
          <w:sz w:val="22"/>
          <w:szCs w:val="24"/>
        </w:rPr>
        <w:t>L</w:t>
      </w:r>
      <w:r w:rsidR="004C0980" w:rsidRPr="00004D91">
        <w:rPr>
          <w:rFonts w:cstheme="minorHAnsi"/>
          <w:szCs w:val="24"/>
        </w:rPr>
        <w:t xml:space="preserve">as distintas contribuciones </w:t>
      </w:r>
      <w:r w:rsidR="00535F03" w:rsidRPr="00004D91">
        <w:rPr>
          <w:rFonts w:cstheme="minorHAnsi"/>
          <w:szCs w:val="24"/>
        </w:rPr>
        <w:t xml:space="preserve">sometidas a la segunda reunión del GE-RTI fueron presentadas, y </w:t>
      </w:r>
      <w:r w:rsidR="00AF05DD" w:rsidRPr="00004D91">
        <w:rPr>
          <w:rFonts w:cstheme="minorHAnsi"/>
          <w:szCs w:val="24"/>
        </w:rPr>
        <w:t xml:space="preserve">el </w:t>
      </w:r>
      <w:r w:rsidR="00535F03" w:rsidRPr="00004D91">
        <w:rPr>
          <w:rFonts w:cstheme="minorHAnsi"/>
          <w:szCs w:val="24"/>
        </w:rPr>
        <w:t>Grupo tomó</w:t>
      </w:r>
      <w:r w:rsidR="004C0980" w:rsidRPr="00004D91">
        <w:rPr>
          <w:rFonts w:cstheme="minorHAnsi"/>
          <w:szCs w:val="24"/>
        </w:rPr>
        <w:t xml:space="preserve"> nota de </w:t>
      </w:r>
      <w:proofErr w:type="gramStart"/>
      <w:r w:rsidR="004C0980" w:rsidRPr="00004D91">
        <w:rPr>
          <w:rFonts w:cstheme="minorHAnsi"/>
          <w:szCs w:val="24"/>
        </w:rPr>
        <w:t>las mismas</w:t>
      </w:r>
      <w:proofErr w:type="gramEnd"/>
      <w:r w:rsidR="004C0980" w:rsidRPr="00004D91">
        <w:rPr>
          <w:rFonts w:cstheme="minorHAnsi"/>
          <w:szCs w:val="24"/>
        </w:rPr>
        <w:t xml:space="preserve">. A continuación, se facilitan los resúmenes de las contribuciones (tal y como los </w:t>
      </w:r>
      <w:r w:rsidR="004C0980" w:rsidRPr="00004D91">
        <w:rPr>
          <w:rFonts w:cstheme="minorHAnsi"/>
          <w:sz w:val="22"/>
          <w:szCs w:val="24"/>
        </w:rPr>
        <w:t>presentaron</w:t>
      </w:r>
      <w:r w:rsidR="004C0980" w:rsidRPr="00004D91">
        <w:rPr>
          <w:rFonts w:cstheme="minorHAnsi"/>
          <w:szCs w:val="24"/>
        </w:rPr>
        <w:t xml:space="preserve"> los autores de los documentos) </w:t>
      </w:r>
      <w:r w:rsidR="00535F03" w:rsidRPr="00004D91">
        <w:rPr>
          <w:rFonts w:cstheme="minorHAnsi"/>
          <w:szCs w:val="24"/>
        </w:rPr>
        <w:t xml:space="preserve">en el orden en que fueron presentadas durante la reunión. </w:t>
      </w:r>
      <w:bookmarkEnd w:id="15"/>
    </w:p>
    <w:p w14:paraId="685EA3DE" w14:textId="377BB940" w:rsidR="00984F28" w:rsidRPr="00004D91" w:rsidRDefault="00984F28" w:rsidP="00653889">
      <w:pPr>
        <w:pStyle w:val="Heading2"/>
      </w:pPr>
      <w:r w:rsidRPr="00004D91">
        <w:t>3.1</w:t>
      </w:r>
      <w:r w:rsidRPr="00004D91">
        <w:tab/>
      </w:r>
      <w:bookmarkStart w:id="16" w:name="lt_pId036"/>
      <w:r w:rsidR="00535F03" w:rsidRPr="00004D91">
        <w:t>Contribución</w:t>
      </w:r>
      <w:r w:rsidRPr="00004D91">
        <w:t xml:space="preserve"> </w:t>
      </w:r>
      <w:hyperlink r:id="rId13" w:history="1">
        <w:r w:rsidRPr="00004D91">
          <w:rPr>
            <w:rStyle w:val="Hyperlink"/>
            <w:rFonts w:asciiTheme="minorHAnsi" w:hAnsiTheme="minorHAnsi" w:cstheme="minorHAnsi"/>
            <w:bCs/>
            <w:szCs w:val="24"/>
          </w:rPr>
          <w:t>EG-ITRs-2/2</w:t>
        </w:r>
      </w:hyperlink>
      <w:r w:rsidRPr="00004D91">
        <w:t xml:space="preserve"> </w:t>
      </w:r>
      <w:r w:rsidR="00535F03" w:rsidRPr="00004D91">
        <w:t>de la</w:t>
      </w:r>
      <w:r w:rsidRPr="00004D91">
        <w:t xml:space="preserve"> </w:t>
      </w:r>
      <w:r w:rsidR="004C0980" w:rsidRPr="00004D91">
        <w:t>Federación de Rusia</w:t>
      </w:r>
      <w:r w:rsidRPr="00004D91">
        <w:t xml:space="preserve"> – </w:t>
      </w:r>
      <w:r w:rsidR="00A96D5B" w:rsidRPr="00004D91">
        <w:t>"</w:t>
      </w:r>
      <w:r w:rsidR="00535F03" w:rsidRPr="00004D91">
        <w:t xml:space="preserve">Examen </w:t>
      </w:r>
      <w:r w:rsidR="004C0980" w:rsidRPr="00004D91">
        <w:t>disposición por disposición de secciones del Reglamento de las Telecomunicaciones Internacionales en la segunda reunión del GE-RTI con arreglo al plan de trabajo adoptado en la primera reunión</w:t>
      </w:r>
      <w:r w:rsidR="00A96D5B" w:rsidRPr="00004D91">
        <w:t>"</w:t>
      </w:r>
      <w:bookmarkEnd w:id="16"/>
    </w:p>
    <w:p w14:paraId="11C16E71" w14:textId="02463DAB" w:rsidR="00984F28" w:rsidRPr="00004D91" w:rsidRDefault="00535F03" w:rsidP="00653889">
      <w:pPr>
        <w:tabs>
          <w:tab w:val="clear" w:pos="567"/>
          <w:tab w:val="clear" w:pos="1134"/>
          <w:tab w:val="clear" w:pos="1701"/>
          <w:tab w:val="clear" w:pos="2268"/>
          <w:tab w:val="clear" w:pos="2835"/>
          <w:tab w:val="left" w:pos="794"/>
          <w:tab w:val="left" w:pos="1191"/>
          <w:tab w:val="left" w:pos="1588"/>
          <w:tab w:val="left" w:pos="1985"/>
        </w:tabs>
        <w:rPr>
          <w:rFonts w:cstheme="minorHAnsi"/>
          <w:bCs/>
          <w:szCs w:val="24"/>
        </w:rPr>
      </w:pPr>
      <w:bookmarkStart w:id="17" w:name="lt_pId037"/>
      <w:r w:rsidRPr="00004D91">
        <w:rPr>
          <w:rFonts w:cstheme="minorHAnsi"/>
          <w:bCs/>
          <w:szCs w:val="24"/>
        </w:rPr>
        <w:t xml:space="preserve">En el Cuadro 1 adjunto a la </w:t>
      </w:r>
      <w:r w:rsidR="00AF05DD" w:rsidRPr="00004D91">
        <w:rPr>
          <w:rFonts w:cstheme="minorHAnsi"/>
          <w:bCs/>
          <w:szCs w:val="24"/>
        </w:rPr>
        <w:t xml:space="preserve">contribución </w:t>
      </w:r>
      <w:r w:rsidRPr="00004D91">
        <w:rPr>
          <w:rFonts w:cstheme="minorHAnsi"/>
          <w:bCs/>
          <w:szCs w:val="24"/>
        </w:rPr>
        <w:t xml:space="preserve">figura la posición de la Federación de Rusia respecto de las disposiciones del RTI que </w:t>
      </w:r>
      <w:r w:rsidRPr="00004D91">
        <w:rPr>
          <w:rFonts w:cstheme="minorHAnsi"/>
          <w:szCs w:val="24"/>
        </w:rPr>
        <w:t>habían</w:t>
      </w:r>
      <w:r w:rsidRPr="00004D91">
        <w:rPr>
          <w:rFonts w:cstheme="minorHAnsi"/>
          <w:bCs/>
          <w:szCs w:val="24"/>
        </w:rPr>
        <w:t xml:space="preserve"> de examinarse en la segunda reunión del GE-RTI. </w:t>
      </w:r>
      <w:bookmarkEnd w:id="17"/>
    </w:p>
    <w:p w14:paraId="773FFC0A" w14:textId="2B96C34E" w:rsidR="004C0980" w:rsidRPr="00004D91" w:rsidRDefault="004C0980" w:rsidP="00653889">
      <w:pPr>
        <w:tabs>
          <w:tab w:val="clear" w:pos="567"/>
          <w:tab w:val="clear" w:pos="1134"/>
          <w:tab w:val="clear" w:pos="1701"/>
          <w:tab w:val="clear" w:pos="2268"/>
          <w:tab w:val="clear" w:pos="2835"/>
          <w:tab w:val="left" w:pos="794"/>
          <w:tab w:val="left" w:pos="1191"/>
          <w:tab w:val="left" w:pos="1588"/>
          <w:tab w:val="left" w:pos="1985"/>
        </w:tabs>
        <w:rPr>
          <w:rFonts w:cstheme="minorHAnsi"/>
          <w:bCs/>
          <w:szCs w:val="24"/>
        </w:rPr>
      </w:pPr>
      <w:bookmarkStart w:id="18" w:name="lt_pId039"/>
      <w:r w:rsidRPr="00004D91">
        <w:rPr>
          <w:rFonts w:cstheme="minorHAnsi"/>
          <w:bCs/>
          <w:szCs w:val="24"/>
        </w:rPr>
        <w:t xml:space="preserve">Cabe señalar que, en muchos casos, el RTI de 1988 no ha permitido responder a los cambios que se han producido en el ecosistema de las telecomunicaciones/TIC desde 1988, en particular la gama significativamente mayor de las entidades que prestan servicios de telecomunicaciones internacionales, que va mucho más allá de las </w:t>
      </w:r>
      <w:r w:rsidR="00A96D5B" w:rsidRPr="00004D91">
        <w:rPr>
          <w:rFonts w:cstheme="minorHAnsi"/>
          <w:bCs/>
          <w:szCs w:val="24"/>
        </w:rPr>
        <w:t>"</w:t>
      </w:r>
      <w:r w:rsidRPr="00004D91">
        <w:rPr>
          <w:rFonts w:cstheme="minorHAnsi"/>
          <w:bCs/>
          <w:szCs w:val="24"/>
        </w:rPr>
        <w:t>empresas privadas de explotación reconocidas</w:t>
      </w:r>
      <w:r w:rsidR="00A96D5B" w:rsidRPr="00004D91">
        <w:rPr>
          <w:rFonts w:cstheme="minorHAnsi"/>
          <w:bCs/>
          <w:szCs w:val="24"/>
        </w:rPr>
        <w:t>"</w:t>
      </w:r>
      <w:r w:rsidRPr="00004D91">
        <w:rPr>
          <w:rFonts w:cstheme="minorHAnsi"/>
          <w:bCs/>
          <w:szCs w:val="24"/>
        </w:rPr>
        <w:t>. Además, el RTI de 1988 utiliza una terminología que no responde a la de la Constitución y el Convenio de la UIT, y términos anticuados que dan lugar a equivocaciones y errores en la aplicación del Reglamento.</w:t>
      </w:r>
    </w:p>
    <w:p w14:paraId="110CF449" w14:textId="77777777" w:rsidR="004C0980" w:rsidRPr="00004D91" w:rsidRDefault="004C0980" w:rsidP="00653889">
      <w:pPr>
        <w:tabs>
          <w:tab w:val="clear" w:pos="567"/>
          <w:tab w:val="clear" w:pos="1134"/>
          <w:tab w:val="clear" w:pos="1701"/>
          <w:tab w:val="clear" w:pos="2268"/>
          <w:tab w:val="clear" w:pos="2835"/>
          <w:tab w:val="left" w:pos="794"/>
          <w:tab w:val="left" w:pos="1191"/>
          <w:tab w:val="left" w:pos="1588"/>
          <w:tab w:val="left" w:pos="1985"/>
        </w:tabs>
        <w:rPr>
          <w:rFonts w:cs="Calibri"/>
          <w:b/>
          <w:bCs/>
          <w:szCs w:val="24"/>
        </w:rPr>
      </w:pPr>
      <w:r w:rsidRPr="00004D91">
        <w:rPr>
          <w:rFonts w:cstheme="minorHAnsi"/>
          <w:bCs/>
          <w:szCs w:val="24"/>
        </w:rPr>
        <w:t>Con el fin de perfeccionar aún</w:t>
      </w:r>
      <w:bookmarkStart w:id="19" w:name="lt_pId040"/>
      <w:bookmarkEnd w:id="18"/>
      <w:r w:rsidRPr="00004D91">
        <w:t xml:space="preserve"> </w:t>
      </w:r>
      <w:r w:rsidRPr="00004D91">
        <w:rPr>
          <w:rFonts w:cstheme="minorHAnsi"/>
          <w:szCs w:val="24"/>
        </w:rPr>
        <w:t>más</w:t>
      </w:r>
      <w:r w:rsidRPr="00004D91">
        <w:rPr>
          <w:rFonts w:cstheme="minorHAnsi"/>
          <w:bCs/>
          <w:szCs w:val="24"/>
        </w:rPr>
        <w:t xml:space="preserve"> el RTI, sería útil incluir en el texto del Reglamento términos y/o disposiciones relativas al servicio universal, la itinerancia, las comunicaciones no solicitadas y las principales disposiciones de las Resoluciones 20, 29, 52, 61, 65 y 91 de la AMNT</w:t>
      </w:r>
      <w:r w:rsidR="00984F28" w:rsidRPr="00004D91">
        <w:rPr>
          <w:rFonts w:cstheme="minorHAnsi"/>
          <w:bCs/>
          <w:szCs w:val="24"/>
        </w:rPr>
        <w:t>.</w:t>
      </w:r>
      <w:bookmarkEnd w:id="19"/>
      <w:r w:rsidR="00984F28" w:rsidRPr="00004D91">
        <w:rPr>
          <w:rFonts w:cs="Calibri"/>
          <w:b/>
          <w:bCs/>
          <w:szCs w:val="24"/>
        </w:rPr>
        <w:t xml:space="preserve"> </w:t>
      </w:r>
    </w:p>
    <w:p w14:paraId="5608E290" w14:textId="2AD68BE6" w:rsidR="00984F28" w:rsidRPr="00004D91" w:rsidRDefault="00984F28" w:rsidP="00653889">
      <w:pPr>
        <w:pStyle w:val="Heading2"/>
        <w:rPr>
          <w:rFonts w:cs="Calibri"/>
        </w:rPr>
      </w:pPr>
      <w:r w:rsidRPr="00004D91">
        <w:t>3.2</w:t>
      </w:r>
      <w:r w:rsidRPr="00004D91">
        <w:tab/>
      </w:r>
      <w:bookmarkStart w:id="20" w:name="lt_pId042"/>
      <w:r w:rsidR="00914F3B" w:rsidRPr="00004D91">
        <w:t>Contribución</w:t>
      </w:r>
      <w:r w:rsidRPr="00004D91">
        <w:t xml:space="preserve"> </w:t>
      </w:r>
      <w:hyperlink r:id="rId14" w:history="1">
        <w:r w:rsidRPr="00004D91">
          <w:rPr>
            <w:rStyle w:val="Hyperlink"/>
            <w:rFonts w:asciiTheme="minorHAnsi" w:hAnsiTheme="minorHAnsi" w:cstheme="minorHAnsi"/>
            <w:bCs/>
            <w:szCs w:val="24"/>
          </w:rPr>
          <w:t>EG-ITRs-2/5</w:t>
        </w:r>
      </w:hyperlink>
      <w:r w:rsidRPr="00004D91">
        <w:t xml:space="preserve"> </w:t>
      </w:r>
      <w:r w:rsidR="00914F3B" w:rsidRPr="00004D91">
        <w:t>del</w:t>
      </w:r>
      <w:r w:rsidRPr="00004D91">
        <w:t xml:space="preserve"> </w:t>
      </w:r>
      <w:r w:rsidR="00C14EC0" w:rsidRPr="00004D91">
        <w:t xml:space="preserve">Reino Unido </w:t>
      </w:r>
      <w:r w:rsidRPr="00004D91">
        <w:t xml:space="preserve">– </w:t>
      </w:r>
      <w:r w:rsidR="00A96D5B" w:rsidRPr="00004D91">
        <w:t>"</w:t>
      </w:r>
      <w:r w:rsidR="00C14EC0" w:rsidRPr="00004D91">
        <w:rPr>
          <w:bCs/>
        </w:rPr>
        <w:t>Examen del RTI disposición por disposición</w:t>
      </w:r>
      <w:r w:rsidR="00A96D5B" w:rsidRPr="00004D91">
        <w:t>"</w:t>
      </w:r>
      <w:bookmarkEnd w:id="20"/>
      <w:r w:rsidR="00EE3ADA" w:rsidRPr="00004D91">
        <w:rPr>
          <w:rFonts w:cs="Calibri"/>
        </w:rPr>
        <w:t xml:space="preserve"> </w:t>
      </w:r>
    </w:p>
    <w:p w14:paraId="2DE88AA0" w14:textId="003CCCBF" w:rsidR="00984F28" w:rsidRPr="00004D91" w:rsidRDefault="00C14EC0" w:rsidP="00653889">
      <w:pPr>
        <w:tabs>
          <w:tab w:val="clear" w:pos="567"/>
          <w:tab w:val="clear" w:pos="1134"/>
          <w:tab w:val="clear" w:pos="1701"/>
          <w:tab w:val="clear" w:pos="2268"/>
          <w:tab w:val="clear" w:pos="2835"/>
          <w:tab w:val="left" w:pos="794"/>
          <w:tab w:val="left" w:pos="1191"/>
          <w:tab w:val="left" w:pos="1588"/>
          <w:tab w:val="left" w:pos="1985"/>
        </w:tabs>
        <w:rPr>
          <w:rFonts w:cs="Calibri"/>
          <w:b/>
          <w:szCs w:val="24"/>
        </w:rPr>
      </w:pPr>
      <w:bookmarkStart w:id="21" w:name="lt_pId045"/>
      <w:r w:rsidRPr="00004D91">
        <w:rPr>
          <w:rFonts w:cstheme="minorHAnsi"/>
          <w:szCs w:val="24"/>
        </w:rPr>
        <w:t>Reino Unido se complace en presentar esta contribución a la segunda reunión del Grupo de Expertos sobre el RTI. Agradecemos la invitación a presentar contribuciones para el examen del RTI disposición por disposición, conforme al mandato del Grupo. En esta contribución se tratan las siguientes disposiciones del RTI: Preámbulo, Artículo 1, Artículo 2, Artículo 3 y Artículo 4.</w:t>
      </w:r>
      <w:bookmarkEnd w:id="21"/>
      <w:r w:rsidR="00984F28" w:rsidRPr="00004D91">
        <w:rPr>
          <w:rFonts w:cstheme="minorHAnsi"/>
          <w:szCs w:val="24"/>
        </w:rPr>
        <w:t xml:space="preserve"> </w:t>
      </w:r>
    </w:p>
    <w:p w14:paraId="4D1AED92" w14:textId="5E4B086D" w:rsidR="00984F28" w:rsidRPr="00004D91" w:rsidRDefault="00914F3B" w:rsidP="00653889">
      <w:pPr>
        <w:tabs>
          <w:tab w:val="clear" w:pos="567"/>
          <w:tab w:val="clear" w:pos="1134"/>
          <w:tab w:val="clear" w:pos="1701"/>
          <w:tab w:val="clear" w:pos="2268"/>
          <w:tab w:val="clear" w:pos="2835"/>
          <w:tab w:val="left" w:pos="794"/>
          <w:tab w:val="left" w:pos="1191"/>
          <w:tab w:val="left" w:pos="1588"/>
          <w:tab w:val="left" w:pos="1985"/>
        </w:tabs>
        <w:rPr>
          <w:rFonts w:cstheme="minorHAnsi"/>
          <w:szCs w:val="24"/>
        </w:rPr>
      </w:pPr>
      <w:bookmarkStart w:id="22" w:name="lt_pId047"/>
      <w:r w:rsidRPr="00004D91">
        <w:rPr>
          <w:rFonts w:cstheme="minorHAnsi"/>
          <w:szCs w:val="24"/>
        </w:rPr>
        <w:t>En resumen, nuestra opinión es que el mercado internacional de las telecomunicaciones es completamente diferente ahora en 2020 de lo que era en la década de 1980. El RTI tenía por objeto regular las modalidades de realización y tarificación de las llamadas telefónicas internacionales y tiene su origen en una época en que los servicios telefónicos eran prestados en gran medida por monopolios de propiedad estatal</w:t>
      </w:r>
      <w:r w:rsidR="00984F28" w:rsidRPr="00004D91">
        <w:rPr>
          <w:rFonts w:cstheme="minorHAnsi"/>
          <w:szCs w:val="24"/>
        </w:rPr>
        <w:t>.</w:t>
      </w:r>
      <w:bookmarkEnd w:id="22"/>
      <w:r w:rsidR="00984F28" w:rsidRPr="00004D91">
        <w:rPr>
          <w:rFonts w:cstheme="minorHAnsi"/>
          <w:szCs w:val="24"/>
        </w:rPr>
        <w:t xml:space="preserve"> </w:t>
      </w:r>
    </w:p>
    <w:p w14:paraId="7B36DF28" w14:textId="7631E29C" w:rsidR="00914F3B" w:rsidRPr="00004D91" w:rsidRDefault="00914F3B" w:rsidP="00A96D5B">
      <w:bookmarkStart w:id="23" w:name="lt_pId048"/>
      <w:r w:rsidRPr="00004D91">
        <w:t xml:space="preserve">Hoy en día la telefonía internacional se gestiona principalmente mediante acuerdos comerciales entre empresas del sector privado, como se demuestra en la contribución conjunta de América Móvil, AT&amp;T, Bell Canada Mobility, Telefónica y Verizon. Hoy en día, el RTI es en gran medida irrelevante en el moderno mercado mundial de las telecomunicaciones. Observamos que muchas de las disposiciones del RTI son declaraciones de intenciones o de </w:t>
      </w:r>
      <w:r w:rsidR="00A96D5B" w:rsidRPr="00004D91">
        <w:t>"</w:t>
      </w:r>
      <w:r w:rsidRPr="00004D91">
        <w:t>mejores esfuerzos</w:t>
      </w:r>
      <w:r w:rsidR="00A96D5B" w:rsidRPr="00004D91">
        <w:t>"</w:t>
      </w:r>
      <w:r w:rsidRPr="00004D91">
        <w:t xml:space="preserve"> o no están claramente definidas, lo que significa que no son jurídicamente vinculantes. Observamos que muchas de las disposiciones del RTI están duplicadas en otros lugares.</w:t>
      </w:r>
    </w:p>
    <w:p w14:paraId="62983469" w14:textId="77777777" w:rsidR="00914F3B" w:rsidRPr="00004D91" w:rsidRDefault="00914F3B" w:rsidP="00653889">
      <w:pPr>
        <w:tabs>
          <w:tab w:val="clear" w:pos="567"/>
          <w:tab w:val="clear" w:pos="1134"/>
          <w:tab w:val="clear" w:pos="1701"/>
          <w:tab w:val="clear" w:pos="2268"/>
          <w:tab w:val="clear" w:pos="2835"/>
          <w:tab w:val="left" w:pos="794"/>
          <w:tab w:val="left" w:pos="1191"/>
          <w:tab w:val="left" w:pos="1588"/>
          <w:tab w:val="left" w:pos="1985"/>
        </w:tabs>
        <w:rPr>
          <w:rFonts w:cstheme="minorHAnsi"/>
          <w:szCs w:val="24"/>
        </w:rPr>
      </w:pPr>
      <w:bookmarkStart w:id="24" w:name="lt_pId052"/>
      <w:bookmarkEnd w:id="23"/>
      <w:r w:rsidRPr="00004D91">
        <w:rPr>
          <w:rFonts w:cstheme="minorHAnsi"/>
          <w:szCs w:val="24"/>
        </w:rPr>
        <w:lastRenderedPageBreak/>
        <w:t>Consideramos que poner el énfasis en la intervención del Estado y en el cumplimiento de normas técnicas redundantes podría en realidad obstaculizar el desarrollo de los servicios de telecomunicaciones. Creemos que la existencia de dos versiones del tratado no ha causado ninguna dificultad ni ha obstaculizado en modo alguno el desarrollo de las comunicaciones mundiales, que es evidente que no hay consenso sobre esta cuestión entre los Estados Miembros de la UIT y que tratar de revisar el tratado podría crear nuevas divisiones.</w:t>
      </w:r>
    </w:p>
    <w:p w14:paraId="62AC06C7" w14:textId="5F7CAA55" w:rsidR="00914F3B" w:rsidRPr="00004D91" w:rsidRDefault="00914F3B" w:rsidP="00653889">
      <w:pPr>
        <w:tabs>
          <w:tab w:val="clear" w:pos="567"/>
          <w:tab w:val="clear" w:pos="1134"/>
          <w:tab w:val="clear" w:pos="1701"/>
          <w:tab w:val="clear" w:pos="2268"/>
          <w:tab w:val="clear" w:pos="2835"/>
          <w:tab w:val="left" w:pos="794"/>
          <w:tab w:val="left" w:pos="1191"/>
          <w:tab w:val="left" w:pos="1588"/>
          <w:tab w:val="left" w:pos="1985"/>
        </w:tabs>
        <w:rPr>
          <w:rFonts w:cstheme="minorHAnsi"/>
          <w:szCs w:val="24"/>
        </w:rPr>
      </w:pPr>
      <w:bookmarkStart w:id="25" w:name="lt_pId054"/>
      <w:bookmarkEnd w:id="24"/>
      <w:r w:rsidRPr="00004D91">
        <w:rPr>
          <w:rFonts w:cstheme="minorHAnsi"/>
          <w:szCs w:val="24"/>
        </w:rPr>
        <w:t>Esperamos con interés discutir las diversas contribuciones y lograr una mejor comprensión de los diferentes puntos de vista y áreas de acuerdo respecto del camino a seguir</w:t>
      </w:r>
      <w:r w:rsidR="00A04097" w:rsidRPr="00004D91">
        <w:rPr>
          <w:rFonts w:cstheme="minorHAnsi"/>
          <w:szCs w:val="24"/>
        </w:rPr>
        <w:t>.</w:t>
      </w:r>
    </w:p>
    <w:bookmarkEnd w:id="25"/>
    <w:p w14:paraId="684F4505" w14:textId="040527F9" w:rsidR="00984F28" w:rsidRPr="00004D91" w:rsidRDefault="00984F28" w:rsidP="00653889">
      <w:pPr>
        <w:pStyle w:val="Heading2"/>
        <w:rPr>
          <w:rFonts w:cs="Calibri"/>
        </w:rPr>
      </w:pPr>
      <w:r w:rsidRPr="00004D91">
        <w:t>3.3</w:t>
      </w:r>
      <w:r w:rsidRPr="00004D91">
        <w:tab/>
      </w:r>
      <w:bookmarkStart w:id="26" w:name="lt_pId056"/>
      <w:r w:rsidR="00914F3B" w:rsidRPr="00004D91">
        <w:t>Contribución</w:t>
      </w:r>
      <w:r w:rsidRPr="00004D91">
        <w:t xml:space="preserve"> </w:t>
      </w:r>
      <w:hyperlink r:id="rId15" w:history="1">
        <w:r w:rsidRPr="00004D91">
          <w:rPr>
            <w:rStyle w:val="Hyperlink"/>
            <w:rFonts w:asciiTheme="minorHAnsi" w:hAnsiTheme="minorHAnsi" w:cstheme="minorHAnsi"/>
            <w:bCs/>
            <w:szCs w:val="24"/>
          </w:rPr>
          <w:t>EG-ITRs-2/7</w:t>
        </w:r>
      </w:hyperlink>
      <w:r w:rsidRPr="00004D91">
        <w:t xml:space="preserve"> </w:t>
      </w:r>
      <w:r w:rsidR="00914F3B" w:rsidRPr="00004D91">
        <w:t>de</w:t>
      </w:r>
      <w:r w:rsidRPr="00004D91">
        <w:t xml:space="preserve"> </w:t>
      </w:r>
      <w:r w:rsidR="004C2BD8" w:rsidRPr="00004D91">
        <w:t>Estados Unidos, Canadá, Australia</w:t>
      </w:r>
      <w:r w:rsidR="00C14EC0" w:rsidRPr="00004D91">
        <w:t xml:space="preserve"> y</w:t>
      </w:r>
      <w:r w:rsidR="004C2BD8" w:rsidRPr="00004D91">
        <w:t xml:space="preserve"> Guatemala </w:t>
      </w:r>
      <w:r w:rsidRPr="00004D91">
        <w:t xml:space="preserve">– </w:t>
      </w:r>
      <w:r w:rsidR="00A96D5B" w:rsidRPr="00004D91">
        <w:t>"</w:t>
      </w:r>
      <w:r w:rsidR="00914F3B" w:rsidRPr="00004D91">
        <w:t>O</w:t>
      </w:r>
      <w:r w:rsidR="00C14EC0" w:rsidRPr="00004D91">
        <w:t xml:space="preserve">bservaciones sobre el </w:t>
      </w:r>
      <w:r w:rsidR="00914F3B" w:rsidRPr="00004D91">
        <w:t>examen disposición por disposición del RTI de 2012</w:t>
      </w:r>
      <w:r w:rsidR="00A96D5B" w:rsidRPr="00004D91">
        <w:t>"</w:t>
      </w:r>
      <w:bookmarkEnd w:id="26"/>
      <w:r w:rsidR="00EE3ADA" w:rsidRPr="00004D91">
        <w:rPr>
          <w:rFonts w:cs="Calibri"/>
        </w:rPr>
        <w:t xml:space="preserve"> </w:t>
      </w:r>
    </w:p>
    <w:p w14:paraId="4417C927" w14:textId="1BFDEFC5" w:rsidR="00984F28" w:rsidRPr="00004D91" w:rsidRDefault="00C14EC0" w:rsidP="00653889">
      <w:pPr>
        <w:tabs>
          <w:tab w:val="clear" w:pos="567"/>
          <w:tab w:val="clear" w:pos="1134"/>
          <w:tab w:val="clear" w:pos="1701"/>
          <w:tab w:val="clear" w:pos="2268"/>
          <w:tab w:val="clear" w:pos="2835"/>
          <w:tab w:val="left" w:pos="794"/>
          <w:tab w:val="left" w:pos="1191"/>
          <w:tab w:val="left" w:pos="1588"/>
          <w:tab w:val="left" w:pos="1985"/>
        </w:tabs>
        <w:rPr>
          <w:rFonts w:cs="Calibri"/>
          <w:b/>
          <w:szCs w:val="24"/>
        </w:rPr>
      </w:pPr>
      <w:bookmarkStart w:id="27" w:name="lt_pId059"/>
      <w:r w:rsidRPr="00004D91">
        <w:rPr>
          <w:rFonts w:cstheme="minorHAnsi"/>
          <w:szCs w:val="24"/>
        </w:rPr>
        <w:t>De conformidad con el plan de trabajo acordado en la reunión de septiembre del Grupo de Expertos sobre el Reglamento de las Telecomunicaciones Internacionales (GE-RTI), Australia, Canadá y Estados Unidos se complacen en formular las siguientes observaciones sobre el Preámbulo y los Artículos 1 a 4 del RTI de 2012. Consideramos que, en su mayoría, las disposiciones detalladas del RTI de 2012 no son ni aplicables ni prácticas en el entorno actual de las comunicaciones. Cualquier intento de revisar el RTI de 2012 para abordar las condiciones económicas existentes, junto con los servicios y tecnologías emergentes, correrá la misma suerte que las disposiciones en vigor: debido a la rápida evolución del mercado y del entorno reglamentario, las disposiciones detalladas del tratado quedarán perpetuamente obsoletas</w:t>
      </w:r>
      <w:bookmarkEnd w:id="27"/>
      <w:r w:rsidR="00A04097" w:rsidRPr="00004D91">
        <w:rPr>
          <w:rFonts w:cstheme="minorHAnsi"/>
          <w:szCs w:val="24"/>
        </w:rPr>
        <w:t>.</w:t>
      </w:r>
    </w:p>
    <w:p w14:paraId="5F8CAC11" w14:textId="1B13C080" w:rsidR="00984F28" w:rsidRPr="00004D91" w:rsidRDefault="00984F28" w:rsidP="00653889">
      <w:pPr>
        <w:pStyle w:val="Heading2"/>
        <w:rPr>
          <w:rStyle w:val="Hyperlink"/>
          <w:rFonts w:cstheme="minorHAnsi"/>
          <w:b w:val="0"/>
          <w:color w:val="auto"/>
          <w:szCs w:val="24"/>
        </w:rPr>
      </w:pPr>
      <w:r w:rsidRPr="00004D91">
        <w:rPr>
          <w:rFonts w:cstheme="minorHAnsi"/>
          <w:szCs w:val="24"/>
        </w:rPr>
        <w:t>3.4</w:t>
      </w:r>
      <w:r w:rsidRPr="00004D91">
        <w:rPr>
          <w:rFonts w:cstheme="minorHAnsi"/>
          <w:szCs w:val="24"/>
        </w:rPr>
        <w:tab/>
      </w:r>
      <w:bookmarkStart w:id="28" w:name="lt_pId061"/>
      <w:r w:rsidR="00914F3B" w:rsidRPr="00004D91">
        <w:rPr>
          <w:rFonts w:cstheme="minorHAnsi"/>
          <w:szCs w:val="24"/>
        </w:rPr>
        <w:t>Contribución</w:t>
      </w:r>
      <w:r w:rsidRPr="00004D91">
        <w:rPr>
          <w:rFonts w:cstheme="minorHAnsi"/>
          <w:szCs w:val="24"/>
        </w:rPr>
        <w:t xml:space="preserve"> </w:t>
      </w:r>
      <w:hyperlink r:id="rId16" w:history="1">
        <w:r w:rsidRPr="00004D91">
          <w:rPr>
            <w:rStyle w:val="Hyperlink"/>
            <w:rFonts w:asciiTheme="minorHAnsi" w:hAnsiTheme="minorHAnsi" w:cstheme="minorHAnsi"/>
            <w:bCs/>
            <w:szCs w:val="24"/>
          </w:rPr>
          <w:t>EG-ITRs-2/8</w:t>
        </w:r>
      </w:hyperlink>
      <w:r w:rsidRPr="00004D91">
        <w:rPr>
          <w:rFonts w:cstheme="minorHAnsi"/>
          <w:spacing w:val="-4"/>
          <w:szCs w:val="24"/>
        </w:rPr>
        <w:t xml:space="preserve"> </w:t>
      </w:r>
      <w:r w:rsidR="00914F3B" w:rsidRPr="00004D91">
        <w:rPr>
          <w:rFonts w:cstheme="minorHAnsi"/>
          <w:szCs w:val="24"/>
        </w:rPr>
        <w:t>de Sudáfrica</w:t>
      </w:r>
      <w:r w:rsidRPr="00004D91">
        <w:rPr>
          <w:rFonts w:cstheme="minorHAnsi"/>
          <w:szCs w:val="24"/>
        </w:rPr>
        <w:t xml:space="preserve"> – </w:t>
      </w:r>
      <w:r w:rsidR="00A96D5B" w:rsidRPr="00004D91">
        <w:rPr>
          <w:rFonts w:cstheme="minorHAnsi"/>
          <w:szCs w:val="24"/>
        </w:rPr>
        <w:t>"</w:t>
      </w:r>
      <w:r w:rsidR="00C14EC0" w:rsidRPr="00004D91">
        <w:rPr>
          <w:rFonts w:cstheme="minorHAnsi"/>
          <w:szCs w:val="24"/>
        </w:rPr>
        <w:t>Examen pormenorizado del Reglamento de las Telecomunicaciones Internacionales</w:t>
      </w:r>
      <w:r w:rsidR="00A96D5B" w:rsidRPr="00004D91">
        <w:rPr>
          <w:rFonts w:cstheme="minorHAnsi"/>
          <w:szCs w:val="24"/>
        </w:rPr>
        <w:t>"</w:t>
      </w:r>
      <w:bookmarkEnd w:id="28"/>
      <w:r w:rsidRPr="00004D91">
        <w:rPr>
          <w:rFonts w:cs="Calibri"/>
          <w:szCs w:val="24"/>
        </w:rPr>
        <w:t xml:space="preserve"> </w:t>
      </w:r>
      <w:hyperlink r:id="rId17" w:history="1"/>
    </w:p>
    <w:p w14:paraId="32B1EC48" w14:textId="08E7566F" w:rsidR="00984F28" w:rsidRPr="00004D91" w:rsidRDefault="00C14EC0" w:rsidP="00653889">
      <w:pPr>
        <w:tabs>
          <w:tab w:val="clear" w:pos="567"/>
          <w:tab w:val="clear" w:pos="1134"/>
          <w:tab w:val="clear" w:pos="1701"/>
          <w:tab w:val="clear" w:pos="2268"/>
          <w:tab w:val="clear" w:pos="2835"/>
          <w:tab w:val="left" w:pos="794"/>
          <w:tab w:val="left" w:pos="1191"/>
          <w:tab w:val="left" w:pos="1588"/>
          <w:tab w:val="left" w:pos="1985"/>
        </w:tabs>
        <w:rPr>
          <w:rFonts w:cstheme="minorHAnsi"/>
          <w:szCs w:val="24"/>
        </w:rPr>
      </w:pPr>
      <w:bookmarkStart w:id="29" w:name="lt_pId062"/>
      <w:r w:rsidRPr="00004D91">
        <w:rPr>
          <w:rFonts w:cstheme="minorHAnsi"/>
          <w:szCs w:val="24"/>
        </w:rPr>
        <w:t>La República de Sudáfrica agradece la oportunidad de participar nuevamente en la importante labor del Grupo de Expertos sobre el Reglamento de las Telecomunicaciones Internacionales en relación con el examen amplio del Reglamento de las Telecomunicaciones Internacionales (RTI)</w:t>
      </w:r>
      <w:r w:rsidR="00984F28" w:rsidRPr="00004D91">
        <w:rPr>
          <w:rFonts w:cstheme="minorHAnsi"/>
          <w:szCs w:val="24"/>
        </w:rPr>
        <w:t>.</w:t>
      </w:r>
      <w:bookmarkEnd w:id="29"/>
    </w:p>
    <w:p w14:paraId="6EC25368" w14:textId="7BC60F6E" w:rsidR="00984F28" w:rsidRPr="00004D91" w:rsidRDefault="00C14EC0" w:rsidP="00653889">
      <w:pPr>
        <w:tabs>
          <w:tab w:val="clear" w:pos="567"/>
          <w:tab w:val="clear" w:pos="1134"/>
          <w:tab w:val="clear" w:pos="1701"/>
          <w:tab w:val="clear" w:pos="2268"/>
          <w:tab w:val="clear" w:pos="2835"/>
          <w:tab w:val="left" w:pos="794"/>
          <w:tab w:val="left" w:pos="1191"/>
          <w:tab w:val="left" w:pos="1588"/>
          <w:tab w:val="left" w:pos="1985"/>
        </w:tabs>
        <w:rPr>
          <w:rFonts w:cstheme="minorHAnsi"/>
          <w:szCs w:val="24"/>
        </w:rPr>
      </w:pPr>
      <w:r w:rsidRPr="00004D91">
        <w:t xml:space="preserve">Los Estados Miembros no han podido ponerse de acuerdo sobre un RTI que pudiera ser adoptado y aplicado </w:t>
      </w:r>
      <w:r w:rsidRPr="00004D91">
        <w:rPr>
          <w:rFonts w:cstheme="minorHAnsi"/>
          <w:szCs w:val="24"/>
        </w:rPr>
        <w:t>por</w:t>
      </w:r>
      <w:r w:rsidRPr="00004D91">
        <w:t xml:space="preserve"> todos. Al emprender este examen pormenorizado del RTI, se recuerda a los Estados Miembros que </w:t>
      </w:r>
      <w:r w:rsidR="00A96D5B" w:rsidRPr="00004D91">
        <w:t>"</w:t>
      </w:r>
      <w:r w:rsidRPr="00004D91">
        <w:rPr>
          <w:i/>
          <w:iCs/>
        </w:rPr>
        <w:t>la UIT está comprometida para conectar a toda la población mundial – dondequiera que viva y cualesquiera que sean sus medios. A través de nuestra labor, protegemos y apoyamos el derecho fundamental de todos a comunica</w:t>
      </w:r>
      <w:r w:rsidR="00A96D5B" w:rsidRPr="00004D91">
        <w:t>"</w:t>
      </w:r>
      <w:r w:rsidR="00A04097" w:rsidRPr="00004D91">
        <w:t>.</w:t>
      </w:r>
    </w:p>
    <w:p w14:paraId="3006A109" w14:textId="50081BEA" w:rsidR="00984F28" w:rsidRPr="00004D91" w:rsidRDefault="00C14EC0" w:rsidP="00653889">
      <w:pPr>
        <w:tabs>
          <w:tab w:val="clear" w:pos="567"/>
          <w:tab w:val="clear" w:pos="1134"/>
          <w:tab w:val="clear" w:pos="1701"/>
          <w:tab w:val="clear" w:pos="2268"/>
          <w:tab w:val="clear" w:pos="2835"/>
          <w:tab w:val="left" w:pos="794"/>
          <w:tab w:val="left" w:pos="1191"/>
          <w:tab w:val="left" w:pos="1588"/>
          <w:tab w:val="left" w:pos="1985"/>
        </w:tabs>
        <w:rPr>
          <w:rFonts w:cstheme="minorHAnsi"/>
          <w:szCs w:val="24"/>
        </w:rPr>
      </w:pPr>
      <w:bookmarkStart w:id="30" w:name="lt_pId066"/>
      <w:r w:rsidRPr="00004D91">
        <w:t xml:space="preserve">Habiendo tomado nota de las deliberaciones del GE-RTI que tuvieron lugar los días 16 y 17 de septiembre de 2019, el plan de trabajo y el cuadro de examen acordados, la presente es la contribución de la </w:t>
      </w:r>
      <w:r w:rsidRPr="00004D91">
        <w:rPr>
          <w:rFonts w:cstheme="minorHAnsi"/>
          <w:szCs w:val="24"/>
        </w:rPr>
        <w:t>República</w:t>
      </w:r>
      <w:r w:rsidRPr="00004D91">
        <w:t xml:space="preserve"> de Sudáfrica con respecto al examen, disposición por disposición, del RTI de 2012, centrándose especialmente en el preámbulo y los artículos 1 a 4. Véase el Anexo I</w:t>
      </w:r>
      <w:bookmarkStart w:id="31" w:name="lt_pId067"/>
      <w:bookmarkEnd w:id="30"/>
      <w:r w:rsidR="00984F28" w:rsidRPr="00004D91">
        <w:rPr>
          <w:rFonts w:cstheme="minorHAnsi"/>
          <w:szCs w:val="24"/>
        </w:rPr>
        <w:t xml:space="preserve"> </w:t>
      </w:r>
      <w:r w:rsidR="00914F3B" w:rsidRPr="00004D91">
        <w:rPr>
          <w:rFonts w:cstheme="minorHAnsi"/>
          <w:szCs w:val="24"/>
        </w:rPr>
        <w:t>de la</w:t>
      </w:r>
      <w:r w:rsidR="00984F28" w:rsidRPr="00004D91">
        <w:rPr>
          <w:rFonts w:cstheme="minorHAnsi"/>
          <w:szCs w:val="24"/>
        </w:rPr>
        <w:t xml:space="preserve"> </w:t>
      </w:r>
      <w:r w:rsidR="00914F3B" w:rsidRPr="00004D91">
        <w:rPr>
          <w:rFonts w:cstheme="minorHAnsi"/>
          <w:szCs w:val="24"/>
        </w:rPr>
        <w:t>contribución</w:t>
      </w:r>
      <w:r w:rsidR="00984F28" w:rsidRPr="00004D91">
        <w:rPr>
          <w:rFonts w:cstheme="minorHAnsi"/>
          <w:szCs w:val="24"/>
        </w:rPr>
        <w:t>.</w:t>
      </w:r>
      <w:bookmarkEnd w:id="31"/>
    </w:p>
    <w:p w14:paraId="095CB19C" w14:textId="315464B8" w:rsidR="00984F28" w:rsidRPr="00004D91" w:rsidRDefault="00C14EC0" w:rsidP="00A96D5B">
      <w:pPr>
        <w:rPr>
          <w:rFonts w:cs="Calibri"/>
          <w:b/>
        </w:rPr>
      </w:pPr>
      <w:bookmarkStart w:id="32" w:name="lt_pId069"/>
      <w:r w:rsidRPr="00004D91">
        <w:t xml:space="preserve">Habiendo tomado nota también de las opiniones divergentes de diversos Estados Miembros en cuanto a la pertinencia del RTI, la República de Sudáfrica inició un proceso de consultas con sus empresas de explotación autorizadas sobre esta cuestión. Los resultados del proceso de consulta figuran en el </w:t>
      </w:r>
      <w:r w:rsidRPr="00004D91">
        <w:rPr>
          <w:bCs/>
        </w:rPr>
        <w:t>Anexo II</w:t>
      </w:r>
      <w:r w:rsidR="00984F28" w:rsidRPr="00004D91">
        <w:t xml:space="preserve"> </w:t>
      </w:r>
      <w:r w:rsidR="00914F3B" w:rsidRPr="00004D91">
        <w:t>de la</w:t>
      </w:r>
      <w:r w:rsidR="00984F28" w:rsidRPr="00004D91">
        <w:t xml:space="preserve"> </w:t>
      </w:r>
      <w:r w:rsidR="00914F3B" w:rsidRPr="00004D91">
        <w:t>contribución</w:t>
      </w:r>
      <w:bookmarkEnd w:id="32"/>
      <w:r w:rsidR="00A04097" w:rsidRPr="00004D91">
        <w:t>.</w:t>
      </w:r>
    </w:p>
    <w:p w14:paraId="44167142" w14:textId="3F5334D3" w:rsidR="00984F28" w:rsidRPr="00004D91" w:rsidRDefault="00984F28" w:rsidP="00653889">
      <w:pPr>
        <w:pStyle w:val="Heading2"/>
        <w:rPr>
          <w:rFonts w:cs="Calibri"/>
        </w:rPr>
      </w:pPr>
      <w:r w:rsidRPr="00004D91">
        <w:t>3.5</w:t>
      </w:r>
      <w:r w:rsidRPr="00004D91">
        <w:tab/>
      </w:r>
      <w:bookmarkStart w:id="33" w:name="lt_pId071"/>
      <w:r w:rsidR="00914F3B" w:rsidRPr="00004D91">
        <w:t>Contribución</w:t>
      </w:r>
      <w:r w:rsidRPr="00004D91">
        <w:t xml:space="preserve"> </w:t>
      </w:r>
      <w:hyperlink r:id="rId18" w:history="1">
        <w:r w:rsidRPr="00004D91">
          <w:rPr>
            <w:rStyle w:val="Hyperlink"/>
            <w:rFonts w:asciiTheme="minorHAnsi" w:hAnsiTheme="minorHAnsi" w:cstheme="minorHAnsi"/>
            <w:bCs/>
            <w:szCs w:val="24"/>
          </w:rPr>
          <w:t>EG-ITRs-2/9</w:t>
        </w:r>
      </w:hyperlink>
      <w:r w:rsidRPr="00004D91">
        <w:t xml:space="preserve"> </w:t>
      </w:r>
      <w:r w:rsidR="00914F3B" w:rsidRPr="00004D91">
        <w:t>de</w:t>
      </w:r>
      <w:r w:rsidRPr="00004D91">
        <w:t xml:space="preserve"> </w:t>
      </w:r>
      <w:r w:rsidR="00A963C1" w:rsidRPr="00004D91">
        <w:t xml:space="preserve">Côte d'Ivoire </w:t>
      </w:r>
      <w:r w:rsidRPr="00004D91">
        <w:t xml:space="preserve">– </w:t>
      </w:r>
      <w:r w:rsidR="00A96D5B" w:rsidRPr="00004D91">
        <w:t>"</w:t>
      </w:r>
      <w:r w:rsidR="00A963C1" w:rsidRPr="00004D91">
        <w:rPr>
          <w:bCs/>
        </w:rPr>
        <w:t>Cuadro de examen de las disposiciones de</w:t>
      </w:r>
      <w:r w:rsidR="00914F3B" w:rsidRPr="00004D91">
        <w:rPr>
          <w:bCs/>
        </w:rPr>
        <w:t>l</w:t>
      </w:r>
      <w:r w:rsidR="00A963C1" w:rsidRPr="00004D91">
        <w:rPr>
          <w:bCs/>
        </w:rPr>
        <w:t xml:space="preserve"> RTI: Preámbulo – </w:t>
      </w:r>
      <w:r w:rsidR="00946736" w:rsidRPr="00004D91">
        <w:rPr>
          <w:bCs/>
        </w:rPr>
        <w:t xml:space="preserve">Artículo </w:t>
      </w:r>
      <w:r w:rsidR="00A963C1" w:rsidRPr="00004D91">
        <w:rPr>
          <w:bCs/>
        </w:rPr>
        <w:t>4</w:t>
      </w:r>
      <w:r w:rsidR="00A96D5B" w:rsidRPr="00004D91">
        <w:t>"</w:t>
      </w:r>
      <w:bookmarkEnd w:id="33"/>
      <w:r w:rsidR="00EE3ADA" w:rsidRPr="00004D91">
        <w:rPr>
          <w:rFonts w:cs="Calibri"/>
        </w:rPr>
        <w:t xml:space="preserve"> </w:t>
      </w:r>
    </w:p>
    <w:p w14:paraId="2C03C4AC" w14:textId="2138307B" w:rsidR="00984F28" w:rsidRPr="00004D91" w:rsidRDefault="00A963C1" w:rsidP="00653889">
      <w:pPr>
        <w:tabs>
          <w:tab w:val="clear" w:pos="567"/>
          <w:tab w:val="clear" w:pos="1134"/>
          <w:tab w:val="clear" w:pos="1701"/>
          <w:tab w:val="clear" w:pos="2268"/>
          <w:tab w:val="clear" w:pos="2835"/>
          <w:tab w:val="left" w:pos="794"/>
          <w:tab w:val="left" w:pos="1191"/>
          <w:tab w:val="left" w:pos="1588"/>
          <w:tab w:val="left" w:pos="1985"/>
        </w:tabs>
        <w:rPr>
          <w:rFonts w:cstheme="minorHAnsi"/>
          <w:szCs w:val="24"/>
        </w:rPr>
      </w:pPr>
      <w:bookmarkStart w:id="34" w:name="lt_pId014"/>
      <w:bookmarkStart w:id="35" w:name="lt_pId073"/>
      <w:r w:rsidRPr="00004D91">
        <w:rPr>
          <w:rFonts w:cstheme="minorHAnsi"/>
          <w:szCs w:val="24"/>
        </w:rPr>
        <w:t xml:space="preserve">Conforme a lo acordado en la reunión del Grupo de Expertos sobre el Reglamento de las Telecomunicaciones Internacionales (GE-RTI) de septiembre de 2019, Côte d'Ivoire examina en la </w:t>
      </w:r>
      <w:r w:rsidRPr="00004D91">
        <w:rPr>
          <w:rFonts w:cstheme="minorHAnsi"/>
          <w:szCs w:val="24"/>
        </w:rPr>
        <w:lastRenderedPageBreak/>
        <w:t xml:space="preserve">presente contribución la aplicabilidad y flexibilidad de las disposiciones del Preámbulo al Artículo 4 del RTI. Este examen se ha llevado a cabo con arreglo al </w:t>
      </w:r>
      <w:r w:rsidR="00A96D5B" w:rsidRPr="00004D91">
        <w:rPr>
          <w:rFonts w:cstheme="minorHAnsi"/>
          <w:szCs w:val="24"/>
        </w:rPr>
        <w:t>"</w:t>
      </w:r>
      <w:r w:rsidRPr="00004D91">
        <w:rPr>
          <w:rFonts w:cstheme="minorHAnsi"/>
          <w:szCs w:val="24"/>
        </w:rPr>
        <w:t>cuadro de examen</w:t>
      </w:r>
      <w:r w:rsidR="00A96D5B" w:rsidRPr="00004D91">
        <w:rPr>
          <w:rFonts w:cstheme="minorHAnsi"/>
          <w:szCs w:val="24"/>
        </w:rPr>
        <w:t>"</w:t>
      </w:r>
      <w:r w:rsidRPr="00004D91">
        <w:rPr>
          <w:rFonts w:cstheme="minorHAnsi"/>
          <w:szCs w:val="24"/>
        </w:rPr>
        <w:t xml:space="preserve"> y al programa de trabajo aprobados y disponibles en los Anexos 1 y 3 del informe de la reunión del GE-RTI de septiembre de 2019</w:t>
      </w:r>
      <w:bookmarkEnd w:id="34"/>
      <w:r w:rsidR="00984F28" w:rsidRPr="00004D91">
        <w:rPr>
          <w:rFonts w:cstheme="minorHAnsi"/>
          <w:szCs w:val="24"/>
        </w:rPr>
        <w:t>.</w:t>
      </w:r>
      <w:bookmarkEnd w:id="35"/>
    </w:p>
    <w:p w14:paraId="279CD034" w14:textId="5D620B51" w:rsidR="00984F28" w:rsidRPr="00004D91" w:rsidRDefault="00984F28" w:rsidP="00653889">
      <w:pPr>
        <w:pStyle w:val="Heading2"/>
        <w:rPr>
          <w:rFonts w:cs="Calibri"/>
        </w:rPr>
      </w:pPr>
      <w:r w:rsidRPr="00004D91">
        <w:t>3.6</w:t>
      </w:r>
      <w:r w:rsidRPr="00004D91">
        <w:tab/>
      </w:r>
      <w:bookmarkStart w:id="36" w:name="lt_pId075"/>
      <w:r w:rsidR="00946736" w:rsidRPr="00004D91">
        <w:t>Contribución</w:t>
      </w:r>
      <w:r w:rsidRPr="00004D91">
        <w:t xml:space="preserve"> </w:t>
      </w:r>
      <w:hyperlink r:id="rId19" w:history="1">
        <w:r w:rsidRPr="00004D91">
          <w:rPr>
            <w:rStyle w:val="Hyperlink"/>
            <w:rFonts w:asciiTheme="minorHAnsi" w:hAnsiTheme="minorHAnsi" w:cstheme="minorHAnsi"/>
            <w:bCs/>
            <w:szCs w:val="24"/>
          </w:rPr>
          <w:t>EG-ITRs-2/10</w:t>
        </w:r>
      </w:hyperlink>
      <w:r w:rsidRPr="00004D91">
        <w:t xml:space="preserve"> </w:t>
      </w:r>
      <w:r w:rsidR="00946736" w:rsidRPr="00004D91">
        <w:t>de la</w:t>
      </w:r>
      <w:r w:rsidRPr="00004D91">
        <w:t xml:space="preserve"> </w:t>
      </w:r>
      <w:r w:rsidR="00946736" w:rsidRPr="00004D91">
        <w:t xml:space="preserve">República Árabe de </w:t>
      </w:r>
      <w:r w:rsidR="00F81835" w:rsidRPr="00004D91">
        <w:t>Egipto</w:t>
      </w:r>
      <w:r w:rsidR="00A963C1" w:rsidRPr="00004D91">
        <w:t xml:space="preserve"> </w:t>
      </w:r>
      <w:r w:rsidR="00946736" w:rsidRPr="00004D91">
        <w:t xml:space="preserve">y del Reino de </w:t>
      </w:r>
      <w:r w:rsidR="00A963C1" w:rsidRPr="00004D91">
        <w:t xml:space="preserve">Arabia Saudita </w:t>
      </w:r>
      <w:r w:rsidRPr="00004D91">
        <w:t xml:space="preserve">– </w:t>
      </w:r>
      <w:r w:rsidR="00A96D5B" w:rsidRPr="00004D91">
        <w:t>"</w:t>
      </w:r>
      <w:r w:rsidR="00946736" w:rsidRPr="00004D91">
        <w:t>E</w:t>
      </w:r>
      <w:r w:rsidR="00A963C1" w:rsidRPr="00004D91">
        <w:t>xamen del</w:t>
      </w:r>
      <w:r w:rsidR="00A963C1" w:rsidRPr="00004D91">
        <w:rPr>
          <w:bCs/>
        </w:rPr>
        <w:t xml:space="preserve"> RTI</w:t>
      </w:r>
      <w:r w:rsidR="00A963C1" w:rsidRPr="00004D91">
        <w:t xml:space="preserve"> </w:t>
      </w:r>
      <w:r w:rsidR="00A963C1" w:rsidRPr="00004D91">
        <w:rPr>
          <w:bCs/>
        </w:rPr>
        <w:t>disposición por disposición</w:t>
      </w:r>
      <w:r w:rsidR="00A96D5B" w:rsidRPr="00004D91">
        <w:t>"</w:t>
      </w:r>
      <w:bookmarkEnd w:id="36"/>
      <w:r w:rsidRPr="00004D91">
        <w:rPr>
          <w:rFonts w:cs="Calibri"/>
        </w:rPr>
        <w:t xml:space="preserve"> </w:t>
      </w:r>
    </w:p>
    <w:p w14:paraId="45EC2CF0" w14:textId="4C6BB38F" w:rsidR="00984F28" w:rsidRPr="00004D91" w:rsidRDefault="00A963C1" w:rsidP="00653889">
      <w:pPr>
        <w:tabs>
          <w:tab w:val="clear" w:pos="567"/>
          <w:tab w:val="clear" w:pos="1134"/>
          <w:tab w:val="clear" w:pos="1701"/>
          <w:tab w:val="clear" w:pos="2268"/>
          <w:tab w:val="clear" w:pos="2835"/>
          <w:tab w:val="left" w:pos="794"/>
          <w:tab w:val="left" w:pos="1191"/>
          <w:tab w:val="left" w:pos="1588"/>
          <w:tab w:val="left" w:pos="1985"/>
        </w:tabs>
        <w:rPr>
          <w:rFonts w:cs="Calibri"/>
          <w:b/>
          <w:szCs w:val="24"/>
        </w:rPr>
      </w:pPr>
      <w:bookmarkStart w:id="37" w:name="lt_pId077"/>
      <w:r w:rsidRPr="00004D91">
        <w:rPr>
          <w:rFonts w:cstheme="minorHAnsi"/>
          <w:szCs w:val="24"/>
        </w:rPr>
        <w:t>Arabia Saudita y Egipto agradecen la oportunidad de participar en el Grupo de Expertos sobre el Reglamento de las Telecomunicaciones Internacionales (GE-RTI). Creemos que el examen del tratado, disposición por disposición, será muy útil y guiará el camino a seguir en el futuro del RTI.</w:t>
      </w:r>
      <w:bookmarkEnd w:id="37"/>
      <w:r w:rsidR="00984F28" w:rsidRPr="00004D91">
        <w:rPr>
          <w:rFonts w:cstheme="minorHAnsi"/>
          <w:szCs w:val="24"/>
        </w:rPr>
        <w:t xml:space="preserve"> </w:t>
      </w:r>
      <w:bookmarkStart w:id="38" w:name="lt_pId078"/>
      <w:r w:rsidR="00946736" w:rsidRPr="00004D91">
        <w:rPr>
          <w:rFonts w:cstheme="minorHAnsi"/>
          <w:szCs w:val="24"/>
        </w:rPr>
        <w:t>En el Cuadro de Examen de la contribución</w:t>
      </w:r>
      <w:r w:rsidR="00EE3ADA" w:rsidRPr="00004D91">
        <w:rPr>
          <w:rFonts w:cstheme="minorHAnsi"/>
          <w:szCs w:val="24"/>
        </w:rPr>
        <w:t xml:space="preserve"> </w:t>
      </w:r>
      <w:r w:rsidRPr="00004D91">
        <w:rPr>
          <w:rFonts w:cstheme="minorHAnsi"/>
          <w:szCs w:val="24"/>
        </w:rPr>
        <w:t xml:space="preserve">figuran las opiniones de Arabia Saudita y Egipto en relación con las disposiciones del </w:t>
      </w:r>
      <w:r w:rsidR="00F81835" w:rsidRPr="00004D91">
        <w:rPr>
          <w:rFonts w:cstheme="minorHAnsi"/>
          <w:szCs w:val="24"/>
        </w:rPr>
        <w:t xml:space="preserve">Preámbulo </w:t>
      </w:r>
      <w:r w:rsidRPr="00004D91">
        <w:rPr>
          <w:rFonts w:cstheme="minorHAnsi"/>
          <w:szCs w:val="24"/>
        </w:rPr>
        <w:t xml:space="preserve">y de los </w:t>
      </w:r>
      <w:r w:rsidR="00F81835" w:rsidRPr="00004D91">
        <w:rPr>
          <w:rFonts w:cstheme="minorHAnsi"/>
          <w:szCs w:val="24"/>
        </w:rPr>
        <w:t xml:space="preserve">Artículos </w:t>
      </w:r>
      <w:r w:rsidRPr="00004D91">
        <w:rPr>
          <w:rFonts w:cstheme="minorHAnsi"/>
          <w:szCs w:val="24"/>
        </w:rPr>
        <w:t>1, 2, 3 y 4</w:t>
      </w:r>
      <w:bookmarkEnd w:id="38"/>
      <w:r w:rsidR="00A04097" w:rsidRPr="00004D91">
        <w:rPr>
          <w:rFonts w:cstheme="minorHAnsi"/>
          <w:szCs w:val="24"/>
        </w:rPr>
        <w:t>.</w:t>
      </w:r>
    </w:p>
    <w:p w14:paraId="1084C90F" w14:textId="7D3F65DB" w:rsidR="00984F28" w:rsidRPr="00004D91" w:rsidRDefault="00984F28" w:rsidP="00653889">
      <w:pPr>
        <w:pStyle w:val="Heading2"/>
        <w:rPr>
          <w:rFonts w:cs="Calibri"/>
        </w:rPr>
      </w:pPr>
      <w:r w:rsidRPr="00004D91">
        <w:t>3.7</w:t>
      </w:r>
      <w:r w:rsidRPr="00004D91">
        <w:tab/>
      </w:r>
      <w:bookmarkStart w:id="39" w:name="lt_pId080"/>
      <w:r w:rsidR="00946736" w:rsidRPr="00004D91">
        <w:t>Contribución</w:t>
      </w:r>
      <w:r w:rsidRPr="00004D91">
        <w:t xml:space="preserve"> </w:t>
      </w:r>
      <w:hyperlink r:id="rId20" w:history="1">
        <w:r w:rsidRPr="00004D91">
          <w:rPr>
            <w:rStyle w:val="Hyperlink"/>
            <w:rFonts w:asciiTheme="minorHAnsi" w:hAnsiTheme="minorHAnsi" w:cstheme="minorHAnsi"/>
            <w:szCs w:val="24"/>
          </w:rPr>
          <w:t>EG-ITRs-2/11</w:t>
        </w:r>
      </w:hyperlink>
      <w:r w:rsidRPr="00004D91">
        <w:t xml:space="preserve"> </w:t>
      </w:r>
      <w:r w:rsidR="00946736" w:rsidRPr="00004D91">
        <w:t>de la</w:t>
      </w:r>
      <w:r w:rsidRPr="00004D91">
        <w:t xml:space="preserve"> </w:t>
      </w:r>
      <w:r w:rsidR="001D2584" w:rsidRPr="00004D91">
        <w:t xml:space="preserve">República de </w:t>
      </w:r>
      <w:r w:rsidRPr="00004D91">
        <w:t xml:space="preserve">Zimbabwe – </w:t>
      </w:r>
      <w:r w:rsidR="00A96D5B" w:rsidRPr="00004D91">
        <w:t>"</w:t>
      </w:r>
      <w:r w:rsidR="001D2584" w:rsidRPr="00004D91">
        <w:rPr>
          <w:bCs/>
        </w:rPr>
        <w:t xml:space="preserve">Examen </w:t>
      </w:r>
      <w:r w:rsidR="00946736" w:rsidRPr="00004D91">
        <w:rPr>
          <w:bCs/>
        </w:rPr>
        <w:t>disposición por disposición</w:t>
      </w:r>
      <w:r w:rsidR="001D2584" w:rsidRPr="00004D91">
        <w:rPr>
          <w:bCs/>
        </w:rPr>
        <w:t xml:space="preserve"> del </w:t>
      </w:r>
      <w:r w:rsidR="00946736" w:rsidRPr="00004D91">
        <w:rPr>
          <w:bCs/>
        </w:rPr>
        <w:t>RTI</w:t>
      </w:r>
      <w:r w:rsidR="00A96D5B" w:rsidRPr="00004D91">
        <w:t>"</w:t>
      </w:r>
      <w:bookmarkEnd w:id="39"/>
      <w:r w:rsidR="00EE3ADA" w:rsidRPr="00004D91">
        <w:rPr>
          <w:rFonts w:cs="Calibri"/>
        </w:rPr>
        <w:t xml:space="preserve"> </w:t>
      </w:r>
    </w:p>
    <w:p w14:paraId="097EBBA0" w14:textId="77777777" w:rsidR="001D2584" w:rsidRPr="00004D91" w:rsidRDefault="001D2584" w:rsidP="00653889">
      <w:pPr>
        <w:tabs>
          <w:tab w:val="clear" w:pos="567"/>
          <w:tab w:val="clear" w:pos="1134"/>
          <w:tab w:val="clear" w:pos="1701"/>
          <w:tab w:val="clear" w:pos="2268"/>
          <w:tab w:val="clear" w:pos="2835"/>
          <w:tab w:val="left" w:pos="794"/>
          <w:tab w:val="left" w:pos="1191"/>
          <w:tab w:val="left" w:pos="1588"/>
          <w:tab w:val="left" w:pos="1985"/>
        </w:tabs>
      </w:pPr>
      <w:r w:rsidRPr="00004D91">
        <w:t xml:space="preserve">Zimbabwe se complace en proporcionar su opinión y en formular observaciones sobre el examen exhaustivo del Reglamento de las </w:t>
      </w:r>
      <w:r w:rsidRPr="00004D91">
        <w:rPr>
          <w:rFonts w:cstheme="minorHAnsi"/>
          <w:szCs w:val="24"/>
        </w:rPr>
        <w:t>Telecomunicaciones</w:t>
      </w:r>
      <w:r w:rsidRPr="00004D91">
        <w:t xml:space="preserve"> Internacionales, realizado con arreglo al Plan de Trabajo acordado en la reunión de septiembre del Grupo de Expertos sobre el Reglamento de las Telecomunicaciones Internacionales (GE-RTI).</w:t>
      </w:r>
    </w:p>
    <w:p w14:paraId="4D1443CE" w14:textId="4A603857" w:rsidR="001D2584" w:rsidRPr="00004D91" w:rsidRDefault="001D2584" w:rsidP="00653889">
      <w:pPr>
        <w:tabs>
          <w:tab w:val="clear" w:pos="567"/>
          <w:tab w:val="clear" w:pos="1134"/>
          <w:tab w:val="clear" w:pos="1701"/>
          <w:tab w:val="clear" w:pos="2268"/>
          <w:tab w:val="clear" w:pos="2835"/>
          <w:tab w:val="left" w:pos="794"/>
          <w:tab w:val="left" w:pos="1191"/>
          <w:tab w:val="left" w:pos="1588"/>
          <w:tab w:val="left" w:pos="1985"/>
        </w:tabs>
      </w:pPr>
      <w:r w:rsidRPr="00004D91">
        <w:t xml:space="preserve">Zimbabwe llevó a cabo una consulta a nivel industrial en relación con la aplicabilidad y flexibilidad del Reglamento de las Telecomunicaciones Internacionales de 2012. De los resultados de dicha consulta cabe concluir que, por lo general, los operadores consideran que dicho Reglamento es pertinente a los efectos de prestación de servicios en el marco de lo establecido por los organismos de reglamentación de </w:t>
      </w:r>
      <w:r w:rsidRPr="00004D91">
        <w:rPr>
          <w:rFonts w:cstheme="minorHAnsi"/>
          <w:szCs w:val="24"/>
        </w:rPr>
        <w:t>las</w:t>
      </w:r>
      <w:r w:rsidRPr="00004D91">
        <w:t xml:space="preserve"> telecomunicaciones internacionales. </w:t>
      </w:r>
      <w:r w:rsidR="00946736" w:rsidRPr="00004D91">
        <w:t xml:space="preserve">También se propusieron sugerencias para la revisión de algunas disposiciones, que figuran en el </w:t>
      </w:r>
      <w:r w:rsidR="0034248F" w:rsidRPr="00004D91">
        <w:t xml:space="preserve">Anexo </w:t>
      </w:r>
      <w:r w:rsidR="00946736" w:rsidRPr="00004D91">
        <w:t>1 de la contribución</w:t>
      </w:r>
      <w:r w:rsidRPr="00004D91">
        <w:t>.</w:t>
      </w:r>
    </w:p>
    <w:p w14:paraId="0AEB19FE" w14:textId="3CA12154" w:rsidR="00984F28" w:rsidRPr="00004D91" w:rsidRDefault="00984F28" w:rsidP="00653889">
      <w:pPr>
        <w:pStyle w:val="Heading2"/>
        <w:rPr>
          <w:rFonts w:cs="Calibri"/>
        </w:rPr>
      </w:pPr>
      <w:r w:rsidRPr="00004D91">
        <w:t>3.8</w:t>
      </w:r>
      <w:r w:rsidRPr="00004D91">
        <w:tab/>
      </w:r>
      <w:bookmarkStart w:id="40" w:name="lt_pId086"/>
      <w:r w:rsidR="00946736" w:rsidRPr="00004D91">
        <w:t>Contribución</w:t>
      </w:r>
      <w:r w:rsidRPr="00004D91">
        <w:t xml:space="preserve"> </w:t>
      </w:r>
      <w:hyperlink r:id="rId21" w:history="1">
        <w:r w:rsidRPr="00004D91">
          <w:rPr>
            <w:rStyle w:val="Hyperlink"/>
            <w:rFonts w:asciiTheme="minorHAnsi" w:hAnsiTheme="minorHAnsi" w:cstheme="minorHAnsi"/>
            <w:bCs/>
            <w:szCs w:val="24"/>
          </w:rPr>
          <w:t>EG-ITRs-2/3</w:t>
        </w:r>
      </w:hyperlink>
      <w:r w:rsidRPr="00004D91">
        <w:t xml:space="preserve"> </w:t>
      </w:r>
      <w:r w:rsidR="00946736" w:rsidRPr="00004D91">
        <w:t>de</w:t>
      </w:r>
      <w:r w:rsidRPr="00004D91">
        <w:t xml:space="preserve"> </w:t>
      </w:r>
      <w:r w:rsidR="00946736" w:rsidRPr="00004D91">
        <w:t>Canadá</w:t>
      </w:r>
      <w:r w:rsidRPr="00004D91">
        <w:t xml:space="preserve"> – </w:t>
      </w:r>
      <w:r w:rsidR="00A96D5B" w:rsidRPr="00004D91">
        <w:t>"</w:t>
      </w:r>
      <w:r w:rsidR="001D2584" w:rsidRPr="00004D91">
        <w:t xml:space="preserve">Respuesta al cuestionario de la </w:t>
      </w:r>
      <w:r w:rsidRPr="00004D91">
        <w:t>CITEL</w:t>
      </w:r>
      <w:r w:rsidR="00A96D5B" w:rsidRPr="00004D91">
        <w:t>"</w:t>
      </w:r>
      <w:bookmarkEnd w:id="40"/>
      <w:r w:rsidRPr="00004D91">
        <w:rPr>
          <w:rFonts w:cs="Calibri"/>
        </w:rPr>
        <w:t xml:space="preserve"> </w:t>
      </w:r>
    </w:p>
    <w:p w14:paraId="7850EBDA" w14:textId="57265374" w:rsidR="00984F28" w:rsidRPr="00004D91" w:rsidRDefault="001D2584" w:rsidP="00653889">
      <w:pPr>
        <w:tabs>
          <w:tab w:val="clear" w:pos="567"/>
          <w:tab w:val="clear" w:pos="1134"/>
          <w:tab w:val="clear" w:pos="1701"/>
          <w:tab w:val="clear" w:pos="2268"/>
          <w:tab w:val="clear" w:pos="2835"/>
          <w:tab w:val="left" w:pos="794"/>
          <w:tab w:val="left" w:pos="1191"/>
          <w:tab w:val="left" w:pos="1588"/>
          <w:tab w:val="left" w:pos="1985"/>
        </w:tabs>
      </w:pPr>
      <w:r w:rsidRPr="00004D91">
        <w:t>Durante la reunión del GE-RTI de septiembre de 2019, las administraciones de la Commonwealth de las Bahamas, Brasil, Canadá, México, Paraguay y los Estados Unidos de América acordaron difundir las siguientes preguntas a todas las Administraciones y los Miembros Asociados de la</w:t>
      </w:r>
      <w:r w:rsidR="00EE3ADA" w:rsidRPr="00004D91">
        <w:t> </w:t>
      </w:r>
      <w:r w:rsidRPr="00004D91">
        <w:t>CITEL.</w:t>
      </w:r>
    </w:p>
    <w:p w14:paraId="1534D410" w14:textId="33F2C8CF" w:rsidR="001D2584" w:rsidRPr="00004D91" w:rsidRDefault="00A96D5B" w:rsidP="00EE3ADA">
      <w:pPr>
        <w:keepNext/>
        <w:keepLines/>
        <w:tabs>
          <w:tab w:val="clear" w:pos="567"/>
          <w:tab w:val="clear" w:pos="1134"/>
          <w:tab w:val="clear" w:pos="1701"/>
          <w:tab w:val="clear" w:pos="2268"/>
          <w:tab w:val="clear" w:pos="2835"/>
          <w:tab w:val="left" w:pos="794"/>
          <w:tab w:val="left" w:pos="1191"/>
          <w:tab w:val="left" w:pos="1588"/>
          <w:tab w:val="left" w:pos="1985"/>
        </w:tabs>
        <w:rPr>
          <w:bCs/>
        </w:rPr>
      </w:pPr>
      <w:r w:rsidRPr="00004D91">
        <w:rPr>
          <w:bCs/>
        </w:rPr>
        <w:t>"</w:t>
      </w:r>
      <w:r w:rsidR="001D2584" w:rsidRPr="00004D91">
        <w:rPr>
          <w:bCs/>
        </w:rPr>
        <w:t xml:space="preserve">Teniendo en cuenta el mandato recogido en la </w:t>
      </w:r>
      <w:r w:rsidR="001D2584" w:rsidRPr="00004D91">
        <w:rPr>
          <w:rFonts w:cstheme="minorHAnsi"/>
          <w:szCs w:val="24"/>
        </w:rPr>
        <w:t>Resolución</w:t>
      </w:r>
      <w:r w:rsidR="001D2584" w:rsidRPr="00004D91">
        <w:rPr>
          <w:bCs/>
        </w:rPr>
        <w:t xml:space="preserve"> 1379 del Consejo:</w:t>
      </w:r>
    </w:p>
    <w:p w14:paraId="26B836D7" w14:textId="77777777" w:rsidR="001D2584" w:rsidRPr="00004D91" w:rsidRDefault="001D2584" w:rsidP="00EE3ADA">
      <w:pPr>
        <w:pStyle w:val="enumlev1"/>
        <w:keepNext/>
        <w:keepLines/>
        <w:spacing w:before="120"/>
        <w:ind w:left="0" w:firstLine="0"/>
      </w:pPr>
      <w:r w:rsidRPr="00004D91">
        <w:t>1)</w:t>
      </w:r>
      <w:r w:rsidRPr="00004D91">
        <w:tab/>
        <w:t>¿Aplica usted el RTI? De ser así, ¿cómo? De no ser así, ¿por qué?</w:t>
      </w:r>
    </w:p>
    <w:p w14:paraId="041CA575" w14:textId="77777777" w:rsidR="001D2584" w:rsidRPr="00004D91" w:rsidRDefault="001D2584" w:rsidP="0004002D">
      <w:pPr>
        <w:pStyle w:val="enumlev1"/>
        <w:rPr>
          <w:bCs/>
        </w:rPr>
      </w:pPr>
      <w:r w:rsidRPr="00004D91">
        <w:rPr>
          <w:bCs/>
        </w:rPr>
        <w:t>2)</w:t>
      </w:r>
      <w:r w:rsidRPr="00004D91">
        <w:rPr>
          <w:bCs/>
        </w:rPr>
        <w:tab/>
      </w:r>
      <w:bookmarkStart w:id="41" w:name="_Hlk30604689"/>
      <w:r w:rsidRPr="00004D91">
        <w:rPr>
          <w:bCs/>
        </w:rPr>
        <w:t>En el actual entorno internacional de las telecomunicaciones/TIC, ¿es aplicable el RTI de 2012 para fomentar la prestación y el desarrollo de servicios y redes internacionales de telecomunicaciones/TIC? Sírvase dar ejemplos.</w:t>
      </w:r>
      <w:bookmarkEnd w:id="41"/>
    </w:p>
    <w:p w14:paraId="5A043AB1" w14:textId="3A8511A5" w:rsidR="001D2584" w:rsidRPr="00004D91" w:rsidRDefault="001D2584" w:rsidP="0004002D">
      <w:pPr>
        <w:pStyle w:val="enumlev1"/>
        <w:rPr>
          <w:bCs/>
        </w:rPr>
      </w:pPr>
      <w:r w:rsidRPr="00004D91">
        <w:rPr>
          <w:bCs/>
        </w:rPr>
        <w:t>3)</w:t>
      </w:r>
      <w:r w:rsidRPr="00004D91">
        <w:rPr>
          <w:bCs/>
        </w:rPr>
        <w:tab/>
        <w:t>En el actual entorno internacional de las telecomunicaciones/TIC, ¿es flexible el RTI de 2012 para adaptarse a las nuevas tendencias de las telecomunicaciones/TIC y a las cuestiones emergentes? Sírvase dar ejemplos.</w:t>
      </w:r>
      <w:r w:rsidR="00A96D5B" w:rsidRPr="00004D91">
        <w:rPr>
          <w:bCs/>
        </w:rPr>
        <w:t>"</w:t>
      </w:r>
    </w:p>
    <w:p w14:paraId="79D57206" w14:textId="39675167" w:rsidR="00946736" w:rsidRPr="00004D91" w:rsidRDefault="00946736" w:rsidP="00653889">
      <w:pPr>
        <w:tabs>
          <w:tab w:val="clear" w:pos="567"/>
          <w:tab w:val="clear" w:pos="1134"/>
          <w:tab w:val="clear" w:pos="1701"/>
          <w:tab w:val="clear" w:pos="2268"/>
          <w:tab w:val="clear" w:pos="2835"/>
          <w:tab w:val="left" w:pos="794"/>
          <w:tab w:val="left" w:pos="1191"/>
          <w:tab w:val="left" w:pos="1588"/>
          <w:tab w:val="left" w:pos="1985"/>
        </w:tabs>
        <w:rPr>
          <w:rFonts w:cstheme="minorHAnsi"/>
          <w:szCs w:val="24"/>
        </w:rPr>
      </w:pPr>
      <w:bookmarkStart w:id="42" w:name="lt_pId099"/>
      <w:r w:rsidRPr="00004D91">
        <w:rPr>
          <w:rFonts w:cstheme="minorHAnsi"/>
          <w:szCs w:val="24"/>
        </w:rPr>
        <w:t xml:space="preserve">Canadá se complace en responder a las preguntas anteriores. En conclusión, Canadá considera que la UIT debe concentrar y destinar sus </w:t>
      </w:r>
      <w:r w:rsidRPr="00004D91">
        <w:t>recursos</w:t>
      </w:r>
      <w:r w:rsidRPr="00004D91">
        <w:rPr>
          <w:rFonts w:cstheme="minorHAnsi"/>
          <w:szCs w:val="24"/>
        </w:rPr>
        <w:t xml:space="preserve"> financieros y humanos en prioridades como la reducción de la brecha digital, y contribuir, en el marco de la CMSI y de su mandato y competencias básicas, a la consecución de los </w:t>
      </w:r>
      <w:r w:rsidR="0034248F" w:rsidRPr="00004D91">
        <w:rPr>
          <w:rFonts w:cstheme="minorHAnsi"/>
          <w:szCs w:val="24"/>
        </w:rPr>
        <w:t xml:space="preserve">Objetivos </w:t>
      </w:r>
      <w:r w:rsidRPr="00004D91">
        <w:rPr>
          <w:rFonts w:cstheme="minorHAnsi"/>
          <w:szCs w:val="24"/>
        </w:rPr>
        <w:t xml:space="preserve">de </w:t>
      </w:r>
      <w:r w:rsidR="0034248F" w:rsidRPr="00004D91">
        <w:rPr>
          <w:rFonts w:cstheme="minorHAnsi"/>
          <w:szCs w:val="24"/>
        </w:rPr>
        <w:t xml:space="preserve">Desarrollo Sostenible </w:t>
      </w:r>
      <w:r w:rsidRPr="00004D91">
        <w:rPr>
          <w:rFonts w:cstheme="minorHAnsi"/>
          <w:szCs w:val="24"/>
        </w:rPr>
        <w:t>(ODS) para 2030.</w:t>
      </w:r>
    </w:p>
    <w:bookmarkEnd w:id="42"/>
    <w:p w14:paraId="57E071C0" w14:textId="72DD31B2" w:rsidR="00984F28" w:rsidRPr="00004D91" w:rsidRDefault="00984F28" w:rsidP="00653889">
      <w:pPr>
        <w:pStyle w:val="Heading2"/>
        <w:rPr>
          <w:rFonts w:cs="Calibri"/>
        </w:rPr>
      </w:pPr>
      <w:r w:rsidRPr="00004D91">
        <w:lastRenderedPageBreak/>
        <w:t>3.9</w:t>
      </w:r>
      <w:r w:rsidRPr="00004D91">
        <w:tab/>
      </w:r>
      <w:bookmarkStart w:id="43" w:name="lt_pId102"/>
      <w:r w:rsidR="00946736" w:rsidRPr="00004D91">
        <w:t>Contribución</w:t>
      </w:r>
      <w:r w:rsidRPr="00004D91">
        <w:t xml:space="preserve"> </w:t>
      </w:r>
      <w:hyperlink r:id="rId22" w:history="1">
        <w:r w:rsidRPr="00004D91">
          <w:rPr>
            <w:rStyle w:val="Hyperlink"/>
            <w:rFonts w:asciiTheme="minorHAnsi" w:hAnsiTheme="minorHAnsi" w:cstheme="minorHAnsi"/>
            <w:bCs/>
            <w:szCs w:val="24"/>
          </w:rPr>
          <w:t>EG-ITRs-2/6</w:t>
        </w:r>
      </w:hyperlink>
      <w:r w:rsidRPr="00004D91">
        <w:t xml:space="preserve"> </w:t>
      </w:r>
      <w:r w:rsidR="00946736" w:rsidRPr="00004D91">
        <w:t>de</w:t>
      </w:r>
      <w:r w:rsidRPr="00004D91">
        <w:t xml:space="preserve"> </w:t>
      </w:r>
      <w:bookmarkStart w:id="44" w:name="lt_pId010"/>
      <w:r w:rsidR="001D2584" w:rsidRPr="00004D91">
        <w:t>América Móvil, AT&amp;T, Bell Canada Mobility, Telefónica y Verizon</w:t>
      </w:r>
      <w:bookmarkEnd w:id="44"/>
      <w:r w:rsidR="001D2584" w:rsidRPr="00004D91">
        <w:t xml:space="preserve"> </w:t>
      </w:r>
      <w:r w:rsidRPr="00004D91">
        <w:t xml:space="preserve">– </w:t>
      </w:r>
      <w:r w:rsidR="00A96D5B" w:rsidRPr="00004D91">
        <w:t>"</w:t>
      </w:r>
      <w:r w:rsidR="001D2584" w:rsidRPr="00004D91">
        <w:t>Respuesta conjunta a las preguntas de la CITEL sobre el RTI</w:t>
      </w:r>
      <w:r w:rsidR="00A96D5B" w:rsidRPr="00004D91">
        <w:t>"</w:t>
      </w:r>
      <w:bookmarkEnd w:id="43"/>
      <w:r w:rsidR="00EE3ADA" w:rsidRPr="00004D91">
        <w:rPr>
          <w:rFonts w:cs="Calibri"/>
        </w:rPr>
        <w:t xml:space="preserve"> </w:t>
      </w:r>
    </w:p>
    <w:p w14:paraId="22C0DCF0" w14:textId="5BE8B203" w:rsidR="001D2584" w:rsidRPr="00004D91" w:rsidRDefault="001D2584" w:rsidP="00653889">
      <w:pPr>
        <w:tabs>
          <w:tab w:val="clear" w:pos="567"/>
          <w:tab w:val="clear" w:pos="1134"/>
          <w:tab w:val="clear" w:pos="1701"/>
          <w:tab w:val="clear" w:pos="2268"/>
          <w:tab w:val="clear" w:pos="2835"/>
          <w:tab w:val="left" w:pos="794"/>
          <w:tab w:val="left" w:pos="1191"/>
          <w:tab w:val="left" w:pos="1588"/>
          <w:tab w:val="left" w:pos="1985"/>
        </w:tabs>
      </w:pPr>
      <w:r w:rsidRPr="00004D91">
        <w:t xml:space="preserve">En respuesta a la solicitud del </w:t>
      </w:r>
      <w:proofErr w:type="gramStart"/>
      <w:r w:rsidRPr="00004D91">
        <w:t>Vicepresidente</w:t>
      </w:r>
      <w:proofErr w:type="gramEnd"/>
      <w:r w:rsidRPr="00004D91">
        <w:t xml:space="preserve"> para la Región de las Américas del Grupo de Expertos sobre el Reglamento de las Telecomunicaciones Internacionales (GE-ITR), las empresas arriba mencionadas presentan conjuntamente las siguientes respuestas a las preguntas de la CITEL sobre el RTI. Agradecemos la </w:t>
      </w:r>
      <w:r w:rsidRPr="00004D91">
        <w:rPr>
          <w:rFonts w:cstheme="minorHAnsi"/>
          <w:szCs w:val="24"/>
        </w:rPr>
        <w:t>oportunidad</w:t>
      </w:r>
      <w:r w:rsidRPr="00004D91">
        <w:t xml:space="preserve"> de aportar nuestras opiniones.</w:t>
      </w:r>
    </w:p>
    <w:p w14:paraId="2A22BBC7" w14:textId="45F8969E" w:rsidR="00984F28" w:rsidRPr="00004D91" w:rsidRDefault="00984F28" w:rsidP="0004002D">
      <w:pPr>
        <w:tabs>
          <w:tab w:val="left" w:pos="720"/>
        </w:tabs>
        <w:spacing w:after="120"/>
        <w:jc w:val="both"/>
        <w:rPr>
          <w:rFonts w:cs="Calibri"/>
          <w:b/>
          <w:bCs/>
          <w:szCs w:val="24"/>
        </w:rPr>
      </w:pPr>
      <w:r w:rsidRPr="00004D91">
        <w:rPr>
          <w:rFonts w:cstheme="minorHAnsi"/>
          <w:b/>
          <w:bCs/>
          <w:szCs w:val="24"/>
        </w:rPr>
        <w:t>3.10</w:t>
      </w:r>
      <w:r w:rsidRPr="00004D91">
        <w:rPr>
          <w:rFonts w:cstheme="minorHAnsi"/>
          <w:b/>
          <w:bCs/>
          <w:szCs w:val="24"/>
        </w:rPr>
        <w:tab/>
      </w:r>
      <w:bookmarkStart w:id="45" w:name="lt_pId106"/>
      <w:r w:rsidR="00946736" w:rsidRPr="00004D91">
        <w:rPr>
          <w:rFonts w:cstheme="minorHAnsi"/>
          <w:b/>
          <w:bCs/>
          <w:szCs w:val="24"/>
        </w:rPr>
        <w:t>Contribución</w:t>
      </w:r>
      <w:r w:rsidRPr="00004D91">
        <w:rPr>
          <w:rFonts w:cstheme="minorHAnsi"/>
          <w:b/>
          <w:bCs/>
          <w:szCs w:val="24"/>
        </w:rPr>
        <w:t xml:space="preserve"> </w:t>
      </w:r>
      <w:hyperlink r:id="rId23" w:history="1">
        <w:r w:rsidRPr="00350ACA">
          <w:rPr>
            <w:rStyle w:val="Hyperlink"/>
            <w:rFonts w:asciiTheme="minorHAnsi" w:hAnsiTheme="minorHAnsi"/>
            <w:b/>
            <w:bCs/>
          </w:rPr>
          <w:t>EG-ITRs-2/12</w:t>
        </w:r>
      </w:hyperlink>
      <w:r w:rsidRPr="00004D91">
        <w:rPr>
          <w:rFonts w:eastAsia="Calibri" w:cstheme="minorHAnsi"/>
          <w:b/>
          <w:bCs/>
          <w:szCs w:val="24"/>
          <w:u w:val="single"/>
        </w:rPr>
        <w:t xml:space="preserve"> </w:t>
      </w:r>
      <w:r w:rsidR="00946736" w:rsidRPr="00004D91">
        <w:rPr>
          <w:rFonts w:cstheme="minorHAnsi"/>
          <w:b/>
          <w:bCs/>
          <w:szCs w:val="24"/>
        </w:rPr>
        <w:t>de</w:t>
      </w:r>
      <w:r w:rsidRPr="00004D91">
        <w:rPr>
          <w:rFonts w:cstheme="minorHAnsi"/>
          <w:b/>
          <w:bCs/>
          <w:szCs w:val="24"/>
        </w:rPr>
        <w:t xml:space="preserve"> </w:t>
      </w:r>
      <w:r w:rsidR="00946736" w:rsidRPr="00004D91">
        <w:rPr>
          <w:rFonts w:cstheme="minorHAnsi"/>
          <w:b/>
          <w:bCs/>
          <w:szCs w:val="24"/>
        </w:rPr>
        <w:t>México</w:t>
      </w:r>
      <w:r w:rsidRPr="00004D91">
        <w:rPr>
          <w:rFonts w:cstheme="minorHAnsi"/>
          <w:b/>
          <w:bCs/>
          <w:szCs w:val="24"/>
        </w:rPr>
        <w:t xml:space="preserve"> – </w:t>
      </w:r>
      <w:r w:rsidR="00A96D5B" w:rsidRPr="00004D91">
        <w:rPr>
          <w:rFonts w:cstheme="minorHAnsi"/>
          <w:b/>
          <w:bCs/>
          <w:szCs w:val="24"/>
        </w:rPr>
        <w:t>"</w:t>
      </w:r>
      <w:r w:rsidR="001D2584" w:rsidRPr="00004D91">
        <w:rPr>
          <w:rFonts w:cstheme="minorHAnsi"/>
          <w:b/>
          <w:bCs/>
          <w:szCs w:val="24"/>
        </w:rPr>
        <w:t>Respuesta al cuestionario de la CITEL</w:t>
      </w:r>
      <w:r w:rsidR="00A96D5B" w:rsidRPr="00004D91">
        <w:rPr>
          <w:rFonts w:cstheme="minorHAnsi"/>
          <w:b/>
          <w:bCs/>
          <w:szCs w:val="24"/>
        </w:rPr>
        <w:t>"</w:t>
      </w:r>
      <w:bookmarkEnd w:id="45"/>
      <w:r w:rsidR="00EE3ADA" w:rsidRPr="00004D91">
        <w:rPr>
          <w:rFonts w:cs="Calibri"/>
          <w:b/>
          <w:bCs/>
          <w:szCs w:val="24"/>
        </w:rPr>
        <w:t xml:space="preserve"> </w:t>
      </w:r>
    </w:p>
    <w:p w14:paraId="118A8495" w14:textId="4E36A222" w:rsidR="00984F28" w:rsidRPr="00004D91" w:rsidRDefault="001D2584" w:rsidP="00653889">
      <w:pPr>
        <w:tabs>
          <w:tab w:val="clear" w:pos="567"/>
          <w:tab w:val="clear" w:pos="1134"/>
          <w:tab w:val="clear" w:pos="1701"/>
          <w:tab w:val="clear" w:pos="2268"/>
          <w:tab w:val="clear" w:pos="2835"/>
          <w:tab w:val="left" w:pos="794"/>
          <w:tab w:val="left" w:pos="1191"/>
          <w:tab w:val="left" w:pos="1588"/>
          <w:tab w:val="left" w:pos="1985"/>
        </w:tabs>
      </w:pPr>
      <w:r w:rsidRPr="00004D91">
        <w:t>En la reunión del GE-RTI celebrada en septiembre de 2019, las Administraciones de la Commonwealth de las Bahamas, Brasil, Canadá, México, Paraguay y Estados Unidos de América acordaron distribuir las siguientes preguntas a todas las Administraciones y Miembros Asociados de la CITEL.</w:t>
      </w:r>
    </w:p>
    <w:p w14:paraId="0A0CFFF4" w14:textId="1223984D" w:rsidR="00984F28" w:rsidRPr="00004D91" w:rsidRDefault="001D2584" w:rsidP="00653889">
      <w:pPr>
        <w:tabs>
          <w:tab w:val="clear" w:pos="567"/>
          <w:tab w:val="clear" w:pos="1134"/>
          <w:tab w:val="clear" w:pos="1701"/>
          <w:tab w:val="clear" w:pos="2268"/>
          <w:tab w:val="clear" w:pos="2835"/>
          <w:tab w:val="left" w:pos="794"/>
          <w:tab w:val="left" w:pos="1191"/>
          <w:tab w:val="left" w:pos="1588"/>
          <w:tab w:val="left" w:pos="1985"/>
        </w:tabs>
        <w:rPr>
          <w:rFonts w:cs="Calibri"/>
          <w:b/>
          <w:szCs w:val="24"/>
        </w:rPr>
      </w:pPr>
      <w:r w:rsidRPr="00004D91">
        <w:rPr>
          <w:rFonts w:cstheme="minorHAnsi"/>
          <w:szCs w:val="24"/>
        </w:rPr>
        <w:t xml:space="preserve">México </w:t>
      </w:r>
      <w:r w:rsidR="00946736" w:rsidRPr="00004D91">
        <w:rPr>
          <w:rFonts w:cstheme="minorHAnsi"/>
          <w:szCs w:val="24"/>
        </w:rPr>
        <w:t>se complace en responder a estas preguntas.</w:t>
      </w:r>
    </w:p>
    <w:p w14:paraId="2FC3F37B" w14:textId="78D0D951" w:rsidR="00984F28" w:rsidRPr="00004D91" w:rsidRDefault="00984F28" w:rsidP="00653889">
      <w:pPr>
        <w:pStyle w:val="Heading2"/>
        <w:rPr>
          <w:rFonts w:cs="Calibri"/>
        </w:rPr>
      </w:pPr>
      <w:r w:rsidRPr="00004D91">
        <w:t>3.11</w:t>
      </w:r>
      <w:r w:rsidRPr="00004D91">
        <w:tab/>
      </w:r>
      <w:bookmarkStart w:id="46" w:name="lt_pId110"/>
      <w:r w:rsidR="00946736" w:rsidRPr="00004D91">
        <w:t>Contribución</w:t>
      </w:r>
      <w:r w:rsidRPr="00004D91">
        <w:t xml:space="preserve"> </w:t>
      </w:r>
      <w:hyperlink r:id="rId24" w:history="1">
        <w:r w:rsidRPr="00004D91">
          <w:rPr>
            <w:rStyle w:val="Hyperlink"/>
            <w:rFonts w:asciiTheme="minorHAnsi" w:hAnsiTheme="minorHAnsi" w:cstheme="minorHAnsi"/>
            <w:bCs/>
            <w:szCs w:val="24"/>
          </w:rPr>
          <w:t>EG-ITRs-2/4</w:t>
        </w:r>
      </w:hyperlink>
      <w:r w:rsidRPr="00004D91">
        <w:t xml:space="preserve"> </w:t>
      </w:r>
      <w:r w:rsidR="00946736" w:rsidRPr="00004D91">
        <w:t>de la</w:t>
      </w:r>
      <w:r w:rsidRPr="00004D91">
        <w:t xml:space="preserve"> </w:t>
      </w:r>
      <w:r w:rsidR="001D2584" w:rsidRPr="00004D91">
        <w:t xml:space="preserve">República Popular de China </w:t>
      </w:r>
      <w:r w:rsidRPr="00004D91">
        <w:t xml:space="preserve">– </w:t>
      </w:r>
      <w:r w:rsidR="00A96D5B" w:rsidRPr="00004D91">
        <w:t>"</w:t>
      </w:r>
      <w:r w:rsidR="001D2584" w:rsidRPr="00004D91">
        <w:t xml:space="preserve">Observaciones relativas al examen pormenorizado del Preámbulo al Artículo 4 del </w:t>
      </w:r>
      <w:r w:rsidR="00946736" w:rsidRPr="00004D91">
        <w:t>RTI</w:t>
      </w:r>
      <w:r w:rsidR="00A96D5B" w:rsidRPr="00004D91">
        <w:t>"</w:t>
      </w:r>
      <w:bookmarkEnd w:id="46"/>
      <w:r w:rsidR="00EE3ADA" w:rsidRPr="00004D91">
        <w:rPr>
          <w:rFonts w:cs="Calibri"/>
        </w:rPr>
        <w:t xml:space="preserve"> </w:t>
      </w:r>
    </w:p>
    <w:p w14:paraId="0B60863C" w14:textId="14F9693C" w:rsidR="00984F28" w:rsidRPr="00004D91" w:rsidRDefault="007B5EE3" w:rsidP="00653889">
      <w:pPr>
        <w:tabs>
          <w:tab w:val="clear" w:pos="567"/>
          <w:tab w:val="clear" w:pos="1134"/>
          <w:tab w:val="clear" w:pos="1701"/>
          <w:tab w:val="clear" w:pos="2268"/>
          <w:tab w:val="clear" w:pos="2835"/>
          <w:tab w:val="left" w:pos="794"/>
          <w:tab w:val="left" w:pos="1191"/>
          <w:tab w:val="left" w:pos="1588"/>
          <w:tab w:val="left" w:pos="1985"/>
        </w:tabs>
        <w:rPr>
          <w:rFonts w:cs="Calibri"/>
          <w:b/>
          <w:bCs/>
          <w:szCs w:val="24"/>
        </w:rPr>
      </w:pPr>
      <w:bookmarkStart w:id="47" w:name="lt_pId111"/>
      <w:r w:rsidRPr="00004D91">
        <w:rPr>
          <w:rFonts w:cstheme="minorHAnsi"/>
          <w:szCs w:val="24"/>
        </w:rPr>
        <w:t xml:space="preserve">De acuerdo con el mandato del GE-RTI, así como con el consenso alcanzado en su primera reunión, </w:t>
      </w:r>
      <w:r w:rsidR="00472904" w:rsidRPr="00004D91">
        <w:rPr>
          <w:rFonts w:cstheme="minorHAnsi"/>
          <w:szCs w:val="24"/>
        </w:rPr>
        <w:t xml:space="preserve">la República Popular de China ha </w:t>
      </w:r>
      <w:r w:rsidRPr="00004D91">
        <w:rPr>
          <w:rFonts w:cstheme="minorHAnsi"/>
          <w:szCs w:val="24"/>
        </w:rPr>
        <w:t>formula</w:t>
      </w:r>
      <w:r w:rsidR="00472904" w:rsidRPr="00004D91">
        <w:rPr>
          <w:rFonts w:cstheme="minorHAnsi"/>
          <w:szCs w:val="24"/>
        </w:rPr>
        <w:t>do una</w:t>
      </w:r>
      <w:r w:rsidRPr="00004D91">
        <w:rPr>
          <w:rFonts w:cstheme="minorHAnsi"/>
          <w:szCs w:val="24"/>
        </w:rPr>
        <w:t xml:space="preserve"> propuesta para el examen del contenido pertinente del Preámbulo al Artículo 4 del RTI</w:t>
      </w:r>
      <w:bookmarkEnd w:id="47"/>
      <w:r w:rsidR="00A04097" w:rsidRPr="00004D91">
        <w:rPr>
          <w:rFonts w:cstheme="minorHAnsi"/>
          <w:szCs w:val="24"/>
        </w:rPr>
        <w:t>.</w:t>
      </w:r>
    </w:p>
    <w:p w14:paraId="110A6964" w14:textId="308C3C68" w:rsidR="00984F28" w:rsidRPr="00004D91" w:rsidRDefault="00984F28" w:rsidP="00653889">
      <w:pPr>
        <w:pStyle w:val="Heading1"/>
        <w:rPr>
          <w:rFonts w:cstheme="minorHAnsi"/>
          <w:b w:val="0"/>
          <w:szCs w:val="24"/>
        </w:rPr>
      </w:pPr>
      <w:r w:rsidRPr="00004D91">
        <w:t>4.</w:t>
      </w:r>
      <w:r w:rsidRPr="00004D91">
        <w:tab/>
      </w:r>
      <w:bookmarkStart w:id="48" w:name="lt_pId113"/>
      <w:r w:rsidR="00472904" w:rsidRPr="00004D91">
        <w:t>Debate de las contribuciones</w:t>
      </w:r>
      <w:r w:rsidRPr="00004D91">
        <w:rPr>
          <w:rFonts w:cstheme="minorHAnsi"/>
          <w:szCs w:val="24"/>
        </w:rPr>
        <w:t xml:space="preserve"> </w:t>
      </w:r>
      <w:bookmarkEnd w:id="48"/>
    </w:p>
    <w:p w14:paraId="5779E0A4" w14:textId="332DA718" w:rsidR="00984F28" w:rsidRPr="00004D91" w:rsidRDefault="00984F28" w:rsidP="00653889">
      <w:pPr>
        <w:tabs>
          <w:tab w:val="clear" w:pos="567"/>
          <w:tab w:val="clear" w:pos="1134"/>
          <w:tab w:val="clear" w:pos="1701"/>
          <w:tab w:val="clear" w:pos="2268"/>
          <w:tab w:val="clear" w:pos="2835"/>
          <w:tab w:val="left" w:pos="794"/>
          <w:tab w:val="left" w:pos="1191"/>
          <w:tab w:val="left" w:pos="1588"/>
          <w:tab w:val="left" w:pos="1985"/>
        </w:tabs>
        <w:rPr>
          <w:rFonts w:cstheme="minorHAnsi"/>
          <w:bCs/>
          <w:szCs w:val="24"/>
        </w:rPr>
      </w:pPr>
      <w:r w:rsidRPr="00004D91">
        <w:rPr>
          <w:rFonts w:cstheme="minorHAnsi"/>
          <w:b/>
          <w:szCs w:val="24"/>
        </w:rPr>
        <w:t>4.1</w:t>
      </w:r>
      <w:r w:rsidRPr="00004D91">
        <w:rPr>
          <w:rFonts w:cstheme="minorHAnsi"/>
          <w:b/>
          <w:szCs w:val="24"/>
        </w:rPr>
        <w:tab/>
      </w:r>
      <w:bookmarkStart w:id="49" w:name="lt_pId115"/>
      <w:r w:rsidR="00472904" w:rsidRPr="00004D91">
        <w:rPr>
          <w:rFonts w:cstheme="minorHAnsi"/>
          <w:bCs/>
          <w:szCs w:val="24"/>
        </w:rPr>
        <w:t>Las opiniones sobre las disposiciones respectivas reflejadas en las contribuciones, así como las deliberaciones del Grupo durante la segunda reunión, se han recogido en el Cuadro de Examen (Pre</w:t>
      </w:r>
      <w:r w:rsidR="00653889" w:rsidRPr="00004D91">
        <w:rPr>
          <w:rFonts w:cstheme="minorHAnsi"/>
          <w:bCs/>
          <w:szCs w:val="24"/>
        </w:rPr>
        <w:noBreakHyphen/>
      </w:r>
      <w:r w:rsidR="00472904" w:rsidRPr="00004D91">
        <w:rPr>
          <w:rFonts w:cstheme="minorHAnsi"/>
          <w:bCs/>
          <w:szCs w:val="24"/>
        </w:rPr>
        <w:t xml:space="preserve">4) que figura en el </w:t>
      </w:r>
      <w:r w:rsidR="007C556D" w:rsidRPr="00004D91">
        <w:rPr>
          <w:rFonts w:cstheme="minorHAnsi"/>
          <w:bCs/>
          <w:szCs w:val="24"/>
        </w:rPr>
        <w:t xml:space="preserve">Anexo </w:t>
      </w:r>
      <w:r w:rsidR="00472904" w:rsidRPr="00004D91">
        <w:rPr>
          <w:rFonts w:cstheme="minorHAnsi"/>
          <w:bCs/>
          <w:szCs w:val="24"/>
        </w:rPr>
        <w:t xml:space="preserve">I al presente documento. </w:t>
      </w:r>
      <w:bookmarkStart w:id="50" w:name="lt_pId116"/>
      <w:bookmarkEnd w:id="49"/>
      <w:r w:rsidR="00472904" w:rsidRPr="00004D91">
        <w:rPr>
          <w:rFonts w:cstheme="minorHAnsi"/>
          <w:bCs/>
          <w:szCs w:val="24"/>
        </w:rPr>
        <w:t xml:space="preserve">La columna </w:t>
      </w:r>
      <w:r w:rsidR="00A96D5B" w:rsidRPr="00004D91">
        <w:rPr>
          <w:rFonts w:cstheme="minorHAnsi"/>
          <w:bCs/>
          <w:szCs w:val="24"/>
        </w:rPr>
        <w:t>"</w:t>
      </w:r>
      <w:r w:rsidR="00472904" w:rsidRPr="00004D91">
        <w:rPr>
          <w:rFonts w:cstheme="minorHAnsi"/>
          <w:bCs/>
          <w:szCs w:val="24"/>
        </w:rPr>
        <w:t>Resumen de los resultados</w:t>
      </w:r>
      <w:r w:rsidR="00A96D5B" w:rsidRPr="00004D91">
        <w:rPr>
          <w:rFonts w:cstheme="minorHAnsi"/>
          <w:bCs/>
          <w:szCs w:val="24"/>
        </w:rPr>
        <w:t>"</w:t>
      </w:r>
      <w:r w:rsidR="00472904" w:rsidRPr="00004D91">
        <w:rPr>
          <w:rFonts w:cstheme="minorHAnsi"/>
          <w:bCs/>
          <w:szCs w:val="24"/>
        </w:rPr>
        <w:t xml:space="preserve"> se rellenó según lo acordado con los </w:t>
      </w:r>
      <w:r w:rsidR="00472904" w:rsidRPr="00004D91">
        <w:t>miembros</w:t>
      </w:r>
      <w:r w:rsidR="00472904" w:rsidRPr="00004D91">
        <w:rPr>
          <w:rFonts w:cstheme="minorHAnsi"/>
          <w:bCs/>
          <w:szCs w:val="24"/>
        </w:rPr>
        <w:t xml:space="preserve"> durante la reunión, mientras que las otras dos columnas sobre </w:t>
      </w:r>
      <w:r w:rsidR="00A96D5B" w:rsidRPr="00004D91">
        <w:rPr>
          <w:rFonts w:cstheme="minorHAnsi"/>
          <w:bCs/>
          <w:szCs w:val="24"/>
        </w:rPr>
        <w:t>"</w:t>
      </w:r>
      <w:r w:rsidR="00472904" w:rsidRPr="00004D91">
        <w:rPr>
          <w:rFonts w:cstheme="minorHAnsi"/>
          <w:bCs/>
          <w:szCs w:val="24"/>
        </w:rPr>
        <w:t xml:space="preserve">Aplicabilidad para fomentar la </w:t>
      </w:r>
      <w:r w:rsidR="00472904" w:rsidRPr="00004D91">
        <w:t>prestación</w:t>
      </w:r>
      <w:r w:rsidR="00472904" w:rsidRPr="00004D91">
        <w:rPr>
          <w:rFonts w:cstheme="minorHAnsi"/>
          <w:bCs/>
          <w:szCs w:val="24"/>
        </w:rPr>
        <w:t xml:space="preserve"> y el desarrollo de redes y servicios</w:t>
      </w:r>
      <w:r w:rsidR="00A96D5B" w:rsidRPr="00004D91">
        <w:rPr>
          <w:rFonts w:cstheme="minorHAnsi"/>
          <w:bCs/>
          <w:szCs w:val="24"/>
        </w:rPr>
        <w:t>"</w:t>
      </w:r>
      <w:r w:rsidR="00472904" w:rsidRPr="00004D91">
        <w:rPr>
          <w:rFonts w:cstheme="minorHAnsi"/>
          <w:bCs/>
          <w:szCs w:val="24"/>
        </w:rPr>
        <w:t xml:space="preserve"> y sobre </w:t>
      </w:r>
      <w:r w:rsidR="00A96D5B" w:rsidRPr="00004D91">
        <w:rPr>
          <w:rFonts w:cstheme="minorHAnsi"/>
          <w:bCs/>
          <w:szCs w:val="24"/>
        </w:rPr>
        <w:t>"</w:t>
      </w:r>
      <w:r w:rsidR="00472904" w:rsidRPr="00004D91">
        <w:rPr>
          <w:rFonts w:cstheme="minorHAnsi"/>
          <w:bCs/>
          <w:szCs w:val="24"/>
        </w:rPr>
        <w:t>Flexibilidad para adaptarse a las nuevas tendencias y a los problemas emergentes</w:t>
      </w:r>
      <w:r w:rsidR="00A96D5B" w:rsidRPr="00004D91">
        <w:rPr>
          <w:rFonts w:cstheme="minorHAnsi"/>
          <w:bCs/>
          <w:szCs w:val="24"/>
        </w:rPr>
        <w:t>"</w:t>
      </w:r>
      <w:r w:rsidR="00472904" w:rsidRPr="00004D91">
        <w:rPr>
          <w:rFonts w:cstheme="minorHAnsi"/>
          <w:bCs/>
          <w:szCs w:val="24"/>
        </w:rPr>
        <w:t xml:space="preserve">, respectivamente, fueron completadas posteriormente por los </w:t>
      </w:r>
      <w:r w:rsidR="007C556D" w:rsidRPr="00004D91">
        <w:rPr>
          <w:rFonts w:cstheme="minorHAnsi"/>
          <w:bCs/>
          <w:szCs w:val="24"/>
        </w:rPr>
        <w:t xml:space="preserve">Vicepresidentes </w:t>
      </w:r>
      <w:r w:rsidR="00472904" w:rsidRPr="00004D91">
        <w:rPr>
          <w:rFonts w:cstheme="minorHAnsi"/>
          <w:bCs/>
          <w:szCs w:val="24"/>
        </w:rPr>
        <w:t>en consulta con los miembros de sus regiones y sobre la base de las contribuciones y los debates durante la reunión</w:t>
      </w:r>
      <w:r w:rsidR="00A04097" w:rsidRPr="00004D91">
        <w:rPr>
          <w:rFonts w:cstheme="minorHAnsi"/>
          <w:bCs/>
          <w:szCs w:val="24"/>
        </w:rPr>
        <w:t>.</w:t>
      </w:r>
      <w:bookmarkEnd w:id="50"/>
    </w:p>
    <w:p w14:paraId="79ABE012" w14:textId="7B43FED4" w:rsidR="00984F28" w:rsidRPr="00004D91" w:rsidRDefault="00984F28" w:rsidP="00653889">
      <w:pPr>
        <w:tabs>
          <w:tab w:val="clear" w:pos="567"/>
          <w:tab w:val="clear" w:pos="1134"/>
          <w:tab w:val="clear" w:pos="1701"/>
          <w:tab w:val="clear" w:pos="2268"/>
          <w:tab w:val="clear" w:pos="2835"/>
          <w:tab w:val="left" w:pos="794"/>
          <w:tab w:val="left" w:pos="1191"/>
          <w:tab w:val="left" w:pos="1588"/>
          <w:tab w:val="left" w:pos="1985"/>
        </w:tabs>
        <w:rPr>
          <w:rFonts w:cstheme="minorHAnsi"/>
          <w:bCs/>
          <w:szCs w:val="24"/>
        </w:rPr>
      </w:pPr>
      <w:r w:rsidRPr="00004D91">
        <w:rPr>
          <w:rFonts w:cstheme="minorHAnsi"/>
          <w:b/>
          <w:szCs w:val="24"/>
        </w:rPr>
        <w:t>4.2</w:t>
      </w:r>
      <w:r w:rsidRPr="00004D91">
        <w:rPr>
          <w:rFonts w:cstheme="minorHAnsi"/>
          <w:b/>
          <w:szCs w:val="24"/>
        </w:rPr>
        <w:tab/>
      </w:r>
      <w:bookmarkStart w:id="51" w:name="lt_pId118"/>
      <w:r w:rsidR="006F0F06" w:rsidRPr="00004D91">
        <w:rPr>
          <w:rFonts w:cstheme="minorHAnsi"/>
          <w:bCs/>
          <w:szCs w:val="24"/>
        </w:rPr>
        <w:t xml:space="preserve">A modo de observación general sobre el examen del tratado, algunos miembros expresaron la opinión de que el RTI de 2012 no </w:t>
      </w:r>
      <w:r w:rsidR="00B21D18" w:rsidRPr="00004D91">
        <w:rPr>
          <w:rFonts w:cstheme="minorHAnsi"/>
          <w:bCs/>
          <w:szCs w:val="24"/>
        </w:rPr>
        <w:t>era</w:t>
      </w:r>
      <w:r w:rsidR="006F0F06" w:rsidRPr="00004D91">
        <w:rPr>
          <w:rFonts w:cstheme="minorHAnsi"/>
          <w:bCs/>
          <w:szCs w:val="24"/>
        </w:rPr>
        <w:t xml:space="preserve"> pertinente ni práctico, dado el entorno actual de las comunicaciones y, por lo tanto, </w:t>
      </w:r>
      <w:r w:rsidR="006F0F06" w:rsidRPr="00004D91">
        <w:rPr>
          <w:rFonts w:cstheme="minorHAnsi"/>
          <w:szCs w:val="24"/>
        </w:rPr>
        <w:t>muchos</w:t>
      </w:r>
      <w:r w:rsidR="006F0F06" w:rsidRPr="00004D91">
        <w:rPr>
          <w:rFonts w:cstheme="minorHAnsi"/>
          <w:bCs/>
          <w:szCs w:val="24"/>
        </w:rPr>
        <w:t xml:space="preserve"> Estados Miembros tampoco ha</w:t>
      </w:r>
      <w:r w:rsidR="00B21D18" w:rsidRPr="00004D91">
        <w:rPr>
          <w:rFonts w:cstheme="minorHAnsi"/>
          <w:bCs/>
          <w:szCs w:val="24"/>
        </w:rPr>
        <w:t>bía</w:t>
      </w:r>
      <w:r w:rsidR="006F0F06" w:rsidRPr="00004D91">
        <w:rPr>
          <w:rFonts w:cstheme="minorHAnsi"/>
          <w:bCs/>
          <w:szCs w:val="24"/>
        </w:rPr>
        <w:t>n firmado este tratado.</w:t>
      </w:r>
      <w:bookmarkEnd w:id="51"/>
    </w:p>
    <w:p w14:paraId="51C01357" w14:textId="60484D50" w:rsidR="00984F28" w:rsidRPr="00004D91" w:rsidRDefault="006F0F06" w:rsidP="00653889">
      <w:pPr>
        <w:tabs>
          <w:tab w:val="clear" w:pos="567"/>
          <w:tab w:val="clear" w:pos="1134"/>
          <w:tab w:val="clear" w:pos="1701"/>
          <w:tab w:val="clear" w:pos="2268"/>
          <w:tab w:val="clear" w:pos="2835"/>
          <w:tab w:val="left" w:pos="794"/>
          <w:tab w:val="left" w:pos="1191"/>
          <w:tab w:val="left" w:pos="1588"/>
          <w:tab w:val="left" w:pos="1985"/>
        </w:tabs>
        <w:rPr>
          <w:rFonts w:cstheme="minorHAnsi"/>
          <w:bCs/>
          <w:szCs w:val="24"/>
        </w:rPr>
      </w:pPr>
      <w:r w:rsidRPr="00004D91">
        <w:rPr>
          <w:rFonts w:cstheme="minorHAnsi"/>
          <w:bCs/>
          <w:szCs w:val="24"/>
        </w:rPr>
        <w:t xml:space="preserve">Algunos miembros observaron que el RTI de 2012, en su calidad de instrumento </w:t>
      </w:r>
      <w:r w:rsidR="00B21D18" w:rsidRPr="00004D91">
        <w:rPr>
          <w:rFonts w:cstheme="minorHAnsi"/>
          <w:bCs/>
          <w:szCs w:val="24"/>
        </w:rPr>
        <w:t xml:space="preserve">con categoría </w:t>
      </w:r>
      <w:r w:rsidRPr="00004D91">
        <w:rPr>
          <w:rFonts w:cstheme="minorHAnsi"/>
          <w:bCs/>
          <w:szCs w:val="24"/>
        </w:rPr>
        <w:t xml:space="preserve">de tratado, era aplicable y flexible y que este proceso de examen era importante para examinar las disposiciones al respecto a fin de </w:t>
      </w:r>
      <w:r w:rsidRPr="00004D91">
        <w:rPr>
          <w:rFonts w:cstheme="minorHAnsi"/>
          <w:szCs w:val="24"/>
        </w:rPr>
        <w:t>lograr</w:t>
      </w:r>
      <w:r w:rsidRPr="00004D91">
        <w:rPr>
          <w:rFonts w:cstheme="minorHAnsi"/>
          <w:bCs/>
          <w:szCs w:val="24"/>
        </w:rPr>
        <w:t xml:space="preserve"> un consenso sobre el camino a seguir.</w:t>
      </w:r>
    </w:p>
    <w:p w14:paraId="50B2D3BC" w14:textId="7A940DFD" w:rsidR="00984F28" w:rsidRPr="00004D91" w:rsidRDefault="00984F28" w:rsidP="00653889">
      <w:pPr>
        <w:tabs>
          <w:tab w:val="clear" w:pos="567"/>
          <w:tab w:val="clear" w:pos="1134"/>
          <w:tab w:val="clear" w:pos="1701"/>
          <w:tab w:val="clear" w:pos="2268"/>
          <w:tab w:val="clear" w:pos="2835"/>
          <w:tab w:val="left" w:pos="794"/>
          <w:tab w:val="left" w:pos="1191"/>
          <w:tab w:val="left" w:pos="1588"/>
          <w:tab w:val="left" w:pos="1985"/>
        </w:tabs>
        <w:rPr>
          <w:rFonts w:cstheme="minorHAnsi"/>
          <w:bCs/>
          <w:szCs w:val="24"/>
        </w:rPr>
      </w:pPr>
      <w:r w:rsidRPr="00004D91">
        <w:rPr>
          <w:rFonts w:cstheme="minorHAnsi"/>
          <w:b/>
          <w:szCs w:val="24"/>
        </w:rPr>
        <w:t>4.3</w:t>
      </w:r>
      <w:r w:rsidRPr="00004D91">
        <w:rPr>
          <w:rFonts w:cstheme="minorHAnsi"/>
          <w:b/>
          <w:szCs w:val="24"/>
        </w:rPr>
        <w:tab/>
      </w:r>
      <w:bookmarkStart w:id="52" w:name="lt_pId121"/>
      <w:r w:rsidR="00B21D18" w:rsidRPr="00004D91">
        <w:rPr>
          <w:rFonts w:cstheme="minorHAnsi"/>
          <w:bCs/>
          <w:szCs w:val="24"/>
        </w:rPr>
        <w:t xml:space="preserve">Además, en los casos en que hay disposiciones que se reproducen tanto en el RTI de 1988 como en el de 2012, algunos miembros </w:t>
      </w:r>
      <w:r w:rsidR="00B21D18" w:rsidRPr="00004D91">
        <w:rPr>
          <w:rFonts w:cstheme="minorHAnsi"/>
          <w:szCs w:val="24"/>
        </w:rPr>
        <w:t>observaron</w:t>
      </w:r>
      <w:r w:rsidR="00B21D18" w:rsidRPr="00004D91">
        <w:rPr>
          <w:rFonts w:cstheme="minorHAnsi"/>
          <w:bCs/>
          <w:szCs w:val="24"/>
        </w:rPr>
        <w:t xml:space="preserve"> que los Estados Miembros </w:t>
      </w:r>
      <w:r w:rsidR="00B21D18" w:rsidRPr="00004D91">
        <w:t>que</w:t>
      </w:r>
      <w:r w:rsidR="00B21D18" w:rsidRPr="00004D91">
        <w:rPr>
          <w:rFonts w:cstheme="minorHAnsi"/>
          <w:bCs/>
          <w:szCs w:val="24"/>
        </w:rPr>
        <w:t xml:space="preserve"> son parte en el tratado de 1988 están jurídicamente obligados a cumplir esas disposiciones y, sin embargo, cuando esas disposiciones se reproducen en el RTI de 2012, esos Estados Miembros no las consideran aplicables ni flexibles, a la luz del presente examen.</w:t>
      </w:r>
      <w:bookmarkEnd w:id="52"/>
    </w:p>
    <w:p w14:paraId="3B7EBD2C" w14:textId="613DBB9A" w:rsidR="00B21D18" w:rsidRPr="00004D91" w:rsidRDefault="00B21D18" w:rsidP="00653889">
      <w:pPr>
        <w:tabs>
          <w:tab w:val="clear" w:pos="567"/>
          <w:tab w:val="clear" w:pos="1134"/>
          <w:tab w:val="clear" w:pos="1701"/>
          <w:tab w:val="clear" w:pos="2268"/>
          <w:tab w:val="clear" w:pos="2835"/>
          <w:tab w:val="left" w:pos="794"/>
          <w:tab w:val="left" w:pos="1191"/>
          <w:tab w:val="left" w:pos="1588"/>
          <w:tab w:val="left" w:pos="1985"/>
        </w:tabs>
        <w:rPr>
          <w:rFonts w:cstheme="minorHAnsi"/>
          <w:bCs/>
          <w:szCs w:val="24"/>
        </w:rPr>
      </w:pPr>
      <w:bookmarkStart w:id="53" w:name="lt_pId122"/>
      <w:r w:rsidRPr="00004D91">
        <w:rPr>
          <w:rFonts w:cstheme="minorHAnsi"/>
          <w:bCs/>
          <w:szCs w:val="24"/>
        </w:rPr>
        <w:t xml:space="preserve">Algunos miembros destacaron que la cuestión sometida a examen era la de si las disposiciones eran aplicables a efectos </w:t>
      </w:r>
      <w:r w:rsidR="00A96D5B" w:rsidRPr="00004D91">
        <w:rPr>
          <w:rFonts w:cstheme="minorHAnsi"/>
          <w:bCs/>
          <w:szCs w:val="24"/>
        </w:rPr>
        <w:t>"</w:t>
      </w:r>
      <w:r w:rsidRPr="00004D91">
        <w:rPr>
          <w:rFonts w:cstheme="minorHAnsi"/>
          <w:bCs/>
          <w:szCs w:val="24"/>
        </w:rPr>
        <w:t>fomentar la prestación y el desarrollo de redes y servicios</w:t>
      </w:r>
      <w:r w:rsidR="00A96D5B" w:rsidRPr="00004D91">
        <w:rPr>
          <w:rFonts w:cstheme="minorHAnsi"/>
          <w:bCs/>
          <w:szCs w:val="24"/>
        </w:rPr>
        <w:t>"</w:t>
      </w:r>
      <w:r w:rsidRPr="00004D91">
        <w:rPr>
          <w:rFonts w:cstheme="minorHAnsi"/>
          <w:bCs/>
          <w:szCs w:val="24"/>
        </w:rPr>
        <w:t xml:space="preserve">, no si eran </w:t>
      </w:r>
      <w:r w:rsidRPr="00004D91">
        <w:rPr>
          <w:rFonts w:cstheme="minorHAnsi"/>
          <w:bCs/>
          <w:szCs w:val="24"/>
        </w:rPr>
        <w:lastRenderedPageBreak/>
        <w:t xml:space="preserve">jurídicamente aplicables. Consideraban que la reunión debía abstenerse de ahondar en cuestiones relativas a las obligaciones jurídicas de los Estados Miembros o a la </w:t>
      </w:r>
      <w:r w:rsidRPr="00004D91">
        <w:t>aplicabilidad</w:t>
      </w:r>
      <w:r w:rsidRPr="00004D91">
        <w:rPr>
          <w:rFonts w:cstheme="minorHAnsi"/>
          <w:bCs/>
          <w:szCs w:val="24"/>
        </w:rPr>
        <w:t xml:space="preserve"> jurídica de las disposiciones del RTI de 1988, ya que esas cuestiones no figuraban en el mandato del Grupo, que consistía concretamente en examinar las disposiciones del RTI de 2012 con arreglo a los criterios de aplicabilidad (para fomentar la prestación y el desarrollo de redes y servicios) y flexibilidad (adaptarse a las nuevas tendencias y a los problemas emergentes) antes mencionados.</w:t>
      </w:r>
    </w:p>
    <w:bookmarkEnd w:id="53"/>
    <w:p w14:paraId="685601F8" w14:textId="72809974" w:rsidR="00B21D18" w:rsidRPr="00004D91" w:rsidRDefault="00984F28" w:rsidP="00653889">
      <w:pPr>
        <w:tabs>
          <w:tab w:val="clear" w:pos="567"/>
          <w:tab w:val="clear" w:pos="1134"/>
          <w:tab w:val="clear" w:pos="1701"/>
          <w:tab w:val="clear" w:pos="2268"/>
          <w:tab w:val="clear" w:pos="2835"/>
          <w:tab w:val="left" w:pos="794"/>
          <w:tab w:val="left" w:pos="1191"/>
          <w:tab w:val="left" w:pos="1588"/>
          <w:tab w:val="left" w:pos="1985"/>
        </w:tabs>
        <w:rPr>
          <w:rFonts w:cstheme="minorHAnsi"/>
          <w:bCs/>
          <w:szCs w:val="24"/>
        </w:rPr>
      </w:pPr>
      <w:r w:rsidRPr="00004D91">
        <w:rPr>
          <w:rFonts w:cstheme="minorHAnsi"/>
          <w:b/>
          <w:szCs w:val="24"/>
        </w:rPr>
        <w:t>4.4</w:t>
      </w:r>
      <w:r w:rsidRPr="00004D91">
        <w:rPr>
          <w:rFonts w:cstheme="minorHAnsi"/>
          <w:bCs/>
          <w:szCs w:val="24"/>
        </w:rPr>
        <w:tab/>
      </w:r>
      <w:bookmarkStart w:id="54" w:name="lt_pId125"/>
      <w:r w:rsidR="00B21D18" w:rsidRPr="00004D91">
        <w:rPr>
          <w:rFonts w:cstheme="minorHAnsi"/>
          <w:bCs/>
          <w:szCs w:val="24"/>
        </w:rPr>
        <w:t xml:space="preserve">En lo que respecta a las disposiciones del Cuadro de Examen en que la columna de </w:t>
      </w:r>
      <w:r w:rsidR="00A96D5B" w:rsidRPr="00004D91">
        <w:rPr>
          <w:rFonts w:cstheme="minorHAnsi"/>
          <w:bCs/>
          <w:szCs w:val="24"/>
        </w:rPr>
        <w:t>"</w:t>
      </w:r>
      <w:r w:rsidR="00B21D18" w:rsidRPr="00004D91">
        <w:rPr>
          <w:rFonts w:cstheme="minorHAnsi"/>
          <w:bCs/>
          <w:szCs w:val="24"/>
        </w:rPr>
        <w:t>Resumen de los resultados</w:t>
      </w:r>
      <w:r w:rsidR="00A96D5B" w:rsidRPr="00004D91">
        <w:rPr>
          <w:rFonts w:cstheme="minorHAnsi"/>
          <w:bCs/>
          <w:szCs w:val="24"/>
        </w:rPr>
        <w:t>"</w:t>
      </w:r>
      <w:r w:rsidR="00B21D18" w:rsidRPr="00004D91">
        <w:rPr>
          <w:rFonts w:cstheme="minorHAnsi"/>
          <w:bCs/>
          <w:szCs w:val="24"/>
        </w:rPr>
        <w:t xml:space="preserve"> indica una sugerencia de que se actualice dicha disposición, algunos miembros señalaron que tales recomendaciones suponían una revisión del RTI </w:t>
      </w:r>
      <w:r w:rsidR="00B21D18" w:rsidRPr="00004D91">
        <w:t>de</w:t>
      </w:r>
      <w:r w:rsidR="00B21D18" w:rsidRPr="00004D91">
        <w:rPr>
          <w:rFonts w:cstheme="minorHAnsi"/>
          <w:bCs/>
          <w:szCs w:val="24"/>
        </w:rPr>
        <w:t xml:space="preserve"> 2012, lo cual quedaba fuera del alcance del Grupo y no debían incluirse, mientras que otros miembros opinaban que dichas recomendaciones </w:t>
      </w:r>
      <w:r w:rsidR="00B21D18" w:rsidRPr="00004D91">
        <w:rPr>
          <w:rFonts w:cstheme="minorHAnsi"/>
          <w:szCs w:val="24"/>
        </w:rPr>
        <w:t>suponían</w:t>
      </w:r>
      <w:r w:rsidR="00B21D18" w:rsidRPr="00004D91">
        <w:rPr>
          <w:rFonts w:cstheme="minorHAnsi"/>
          <w:bCs/>
          <w:szCs w:val="24"/>
        </w:rPr>
        <w:t xml:space="preserve"> una continuidad del proceso de examen e iban a ayudar a determinar las disposiciones que </w:t>
      </w:r>
      <w:r w:rsidR="008F2278" w:rsidRPr="00004D91">
        <w:rPr>
          <w:rFonts w:cstheme="minorHAnsi"/>
          <w:bCs/>
          <w:szCs w:val="24"/>
        </w:rPr>
        <w:t>tenían que</w:t>
      </w:r>
      <w:r w:rsidR="00B21D18" w:rsidRPr="00004D91">
        <w:rPr>
          <w:rFonts w:cstheme="minorHAnsi"/>
          <w:bCs/>
          <w:szCs w:val="24"/>
        </w:rPr>
        <w:t xml:space="preserve"> actualizarse con ese fin.</w:t>
      </w:r>
    </w:p>
    <w:bookmarkEnd w:id="54"/>
    <w:p w14:paraId="64C1190B" w14:textId="1CE9903C" w:rsidR="00984F28" w:rsidRPr="00004D91" w:rsidRDefault="00984F28" w:rsidP="00653889">
      <w:pPr>
        <w:tabs>
          <w:tab w:val="clear" w:pos="567"/>
          <w:tab w:val="clear" w:pos="1134"/>
          <w:tab w:val="clear" w:pos="1701"/>
          <w:tab w:val="clear" w:pos="2268"/>
          <w:tab w:val="clear" w:pos="2835"/>
          <w:tab w:val="left" w:pos="794"/>
          <w:tab w:val="left" w:pos="1191"/>
          <w:tab w:val="left" w:pos="1588"/>
          <w:tab w:val="left" w:pos="1985"/>
        </w:tabs>
        <w:rPr>
          <w:rFonts w:cstheme="minorHAnsi"/>
          <w:bCs/>
          <w:szCs w:val="24"/>
        </w:rPr>
      </w:pPr>
      <w:r w:rsidRPr="00004D91">
        <w:rPr>
          <w:rFonts w:cstheme="minorHAnsi"/>
          <w:b/>
          <w:szCs w:val="24"/>
        </w:rPr>
        <w:t>4.5</w:t>
      </w:r>
      <w:r w:rsidRPr="00004D91">
        <w:rPr>
          <w:rFonts w:cstheme="minorHAnsi"/>
          <w:b/>
          <w:szCs w:val="24"/>
        </w:rPr>
        <w:tab/>
      </w:r>
      <w:bookmarkStart w:id="55" w:name="lt_pId127"/>
      <w:r w:rsidR="008F2278" w:rsidRPr="00004D91">
        <w:rPr>
          <w:rFonts w:cstheme="minorHAnsi"/>
          <w:bCs/>
          <w:szCs w:val="24"/>
        </w:rPr>
        <w:t>Durante la reunión, los miembros alentaron a más Miembros de Sector a participar activamente en los debates del Grupo y a seguir presentando contribuciones que pudieran ayudar a las deliberaciones y al proceso de examen.</w:t>
      </w:r>
      <w:bookmarkEnd w:id="55"/>
    </w:p>
    <w:p w14:paraId="4A4460E0" w14:textId="1E1C9D14" w:rsidR="008F2278" w:rsidRPr="00004D91" w:rsidRDefault="00984F28" w:rsidP="00653889">
      <w:pPr>
        <w:tabs>
          <w:tab w:val="clear" w:pos="567"/>
          <w:tab w:val="clear" w:pos="1134"/>
          <w:tab w:val="clear" w:pos="1701"/>
          <w:tab w:val="clear" w:pos="2268"/>
          <w:tab w:val="clear" w:pos="2835"/>
          <w:tab w:val="left" w:pos="794"/>
          <w:tab w:val="left" w:pos="1191"/>
          <w:tab w:val="left" w:pos="1588"/>
          <w:tab w:val="left" w:pos="1985"/>
        </w:tabs>
        <w:rPr>
          <w:rFonts w:cstheme="minorHAnsi"/>
          <w:bCs/>
          <w:szCs w:val="24"/>
        </w:rPr>
      </w:pPr>
      <w:r w:rsidRPr="00004D91">
        <w:rPr>
          <w:rFonts w:cstheme="minorHAnsi"/>
          <w:b/>
          <w:szCs w:val="24"/>
        </w:rPr>
        <w:t>4.6</w:t>
      </w:r>
      <w:r w:rsidRPr="00004D91">
        <w:rPr>
          <w:rFonts w:cstheme="minorHAnsi"/>
          <w:bCs/>
          <w:szCs w:val="24"/>
        </w:rPr>
        <w:tab/>
      </w:r>
      <w:bookmarkStart w:id="56" w:name="lt_pId129"/>
      <w:r w:rsidR="008F2278" w:rsidRPr="00004D91">
        <w:rPr>
          <w:rFonts w:cstheme="minorHAnsi"/>
          <w:bCs/>
          <w:szCs w:val="24"/>
        </w:rPr>
        <w:t xml:space="preserve">A los efectos del presente informe, los miembros quisieron destacar que el </w:t>
      </w:r>
      <w:r w:rsidR="005B238B" w:rsidRPr="00004D91">
        <w:rPr>
          <w:rFonts w:cstheme="minorHAnsi"/>
          <w:bCs/>
          <w:szCs w:val="24"/>
        </w:rPr>
        <w:t xml:space="preserve">Cuadro </w:t>
      </w:r>
      <w:r w:rsidR="008F2278" w:rsidRPr="00004D91">
        <w:rPr>
          <w:rFonts w:cstheme="minorHAnsi"/>
          <w:bCs/>
          <w:szCs w:val="24"/>
        </w:rPr>
        <w:t xml:space="preserve">de </w:t>
      </w:r>
      <w:r w:rsidR="005B238B" w:rsidRPr="00004D91">
        <w:rPr>
          <w:rFonts w:cstheme="minorHAnsi"/>
          <w:bCs/>
          <w:szCs w:val="24"/>
        </w:rPr>
        <w:t xml:space="preserve">Examen </w:t>
      </w:r>
      <w:r w:rsidR="008F2278" w:rsidRPr="00004D91">
        <w:rPr>
          <w:rFonts w:cstheme="minorHAnsi"/>
          <w:bCs/>
          <w:szCs w:val="24"/>
        </w:rPr>
        <w:t xml:space="preserve">que figura en el </w:t>
      </w:r>
      <w:r w:rsidR="005B238B" w:rsidRPr="00004D91">
        <w:rPr>
          <w:rFonts w:cstheme="minorHAnsi"/>
          <w:bCs/>
          <w:szCs w:val="24"/>
        </w:rPr>
        <w:t xml:space="preserve">Anexo </w:t>
      </w:r>
      <w:r w:rsidR="008F2278" w:rsidRPr="00004D91">
        <w:rPr>
          <w:rFonts w:cstheme="minorHAnsi"/>
          <w:bCs/>
          <w:szCs w:val="24"/>
        </w:rPr>
        <w:t>1 se había completado en inglés y que, por lo tanto, podrían encontrarse ligeras discrepancias en los términos utilizados cuando este contenido se tradujera a los otros cinco idiomas.</w:t>
      </w:r>
    </w:p>
    <w:bookmarkEnd w:id="56"/>
    <w:p w14:paraId="6AD7EAD5" w14:textId="1F454228" w:rsidR="00984F28" w:rsidRPr="00004D91" w:rsidRDefault="00984F28" w:rsidP="00653889">
      <w:pPr>
        <w:pStyle w:val="Heading1"/>
        <w:rPr>
          <w:rFonts w:cstheme="minorHAnsi"/>
          <w:b w:val="0"/>
          <w:szCs w:val="24"/>
        </w:rPr>
      </w:pPr>
      <w:r w:rsidRPr="00004D91">
        <w:t>5</w:t>
      </w:r>
      <w:r w:rsidRPr="00004D91">
        <w:tab/>
      </w:r>
      <w:proofErr w:type="gramStart"/>
      <w:r w:rsidR="000C6E6D" w:rsidRPr="00004D91">
        <w:t>Discusión</w:t>
      </w:r>
      <w:proofErr w:type="gramEnd"/>
      <w:r w:rsidR="000C6E6D" w:rsidRPr="00004D91">
        <w:t xml:space="preserve"> relativa a los próximos pasos</w:t>
      </w:r>
    </w:p>
    <w:p w14:paraId="7858D0BB" w14:textId="139BE05D" w:rsidR="00984F28" w:rsidRPr="00004D91" w:rsidRDefault="008F2278" w:rsidP="00653889">
      <w:pPr>
        <w:tabs>
          <w:tab w:val="clear" w:pos="567"/>
          <w:tab w:val="clear" w:pos="1134"/>
          <w:tab w:val="clear" w:pos="1701"/>
          <w:tab w:val="clear" w:pos="2268"/>
          <w:tab w:val="clear" w:pos="2835"/>
          <w:tab w:val="left" w:pos="794"/>
          <w:tab w:val="left" w:pos="1191"/>
          <w:tab w:val="left" w:pos="1588"/>
          <w:tab w:val="left" w:pos="1985"/>
        </w:tabs>
        <w:rPr>
          <w:rFonts w:cs="Calibri"/>
          <w:b/>
          <w:bCs/>
          <w:szCs w:val="24"/>
        </w:rPr>
      </w:pPr>
      <w:bookmarkStart w:id="57" w:name="lt_pId133"/>
      <w:r w:rsidRPr="00004D91">
        <w:rPr>
          <w:rFonts w:cstheme="minorHAnsi"/>
          <w:bCs/>
          <w:szCs w:val="24"/>
        </w:rPr>
        <w:t>Siguiendo con lo acordado anteriormente, e</w:t>
      </w:r>
      <w:r w:rsidR="000C6E6D" w:rsidRPr="00004D91">
        <w:rPr>
          <w:rFonts w:cstheme="minorHAnsi"/>
          <w:bCs/>
          <w:szCs w:val="24"/>
        </w:rPr>
        <w:t xml:space="preserve">l Presidente propuso al Grupo que el informe de reunión de </w:t>
      </w:r>
      <w:r w:rsidRPr="00004D91">
        <w:rPr>
          <w:rFonts w:cstheme="minorHAnsi"/>
          <w:bCs/>
          <w:szCs w:val="24"/>
        </w:rPr>
        <w:t>la segunda</w:t>
      </w:r>
      <w:r w:rsidR="000C6E6D" w:rsidRPr="00004D91">
        <w:rPr>
          <w:rFonts w:cstheme="minorHAnsi"/>
          <w:bCs/>
          <w:szCs w:val="24"/>
        </w:rPr>
        <w:t xml:space="preserve"> reunión del GT-RTI se preparara </w:t>
      </w:r>
      <w:r w:rsidRPr="00004D91">
        <w:rPr>
          <w:rFonts w:cstheme="minorHAnsi"/>
          <w:bCs/>
          <w:szCs w:val="24"/>
        </w:rPr>
        <w:t>por separado</w:t>
      </w:r>
      <w:r w:rsidR="000C6E6D" w:rsidRPr="00004D91">
        <w:rPr>
          <w:rFonts w:cstheme="minorHAnsi"/>
          <w:bCs/>
          <w:szCs w:val="24"/>
        </w:rPr>
        <w:t xml:space="preserve"> y se compartiera con los Vicepresidentes a fin de que lo distribuyeran dentro de su región/redes para su examen, y que se finalizara </w:t>
      </w:r>
      <w:r w:rsidRPr="00004D91">
        <w:rPr>
          <w:rFonts w:cstheme="minorHAnsi"/>
          <w:bCs/>
          <w:szCs w:val="24"/>
        </w:rPr>
        <w:t>con arreglo al proceso acordado durante la reunión (</w:t>
      </w:r>
      <w:hyperlink r:id="rId25" w:history="1">
        <w:r w:rsidRPr="00004D91">
          <w:rPr>
            <w:rStyle w:val="Hyperlink"/>
            <w:rFonts w:cstheme="minorHAnsi"/>
            <w:bCs/>
            <w:szCs w:val="24"/>
          </w:rPr>
          <w:t>Documento EG-ITRs-2/DL/2</w:t>
        </w:r>
      </w:hyperlink>
      <w:r w:rsidRPr="00004D91">
        <w:rPr>
          <w:rFonts w:cstheme="minorHAnsi"/>
          <w:bCs/>
          <w:szCs w:val="24"/>
        </w:rPr>
        <w:t xml:space="preserve">). </w:t>
      </w:r>
      <w:r w:rsidR="000C6E6D" w:rsidRPr="00004D91">
        <w:rPr>
          <w:rFonts w:cstheme="minorHAnsi"/>
          <w:bCs/>
          <w:szCs w:val="24"/>
        </w:rPr>
        <w:t xml:space="preserve">Los informes de las reuniones celebradas en septiembre </w:t>
      </w:r>
      <w:r w:rsidRPr="00004D91">
        <w:rPr>
          <w:rFonts w:cstheme="minorHAnsi"/>
          <w:bCs/>
          <w:szCs w:val="24"/>
        </w:rPr>
        <w:t xml:space="preserve">de 2019 </w:t>
      </w:r>
      <w:r w:rsidR="000C6E6D" w:rsidRPr="00004D91">
        <w:rPr>
          <w:rFonts w:cstheme="minorHAnsi"/>
          <w:bCs/>
          <w:szCs w:val="24"/>
        </w:rPr>
        <w:t xml:space="preserve">y febrero </w:t>
      </w:r>
      <w:r w:rsidRPr="00004D91">
        <w:rPr>
          <w:rFonts w:cstheme="minorHAnsi"/>
          <w:bCs/>
          <w:szCs w:val="24"/>
        </w:rPr>
        <w:t xml:space="preserve">de 2020 </w:t>
      </w:r>
      <w:r w:rsidR="000C6E6D" w:rsidRPr="00004D91">
        <w:rPr>
          <w:rFonts w:cstheme="minorHAnsi"/>
          <w:bCs/>
          <w:szCs w:val="24"/>
        </w:rPr>
        <w:t xml:space="preserve">se fusionarían y consolidarían para presentarlos al Consejo </w:t>
      </w:r>
      <w:r w:rsidRPr="00004D91">
        <w:rPr>
          <w:rFonts w:cstheme="minorHAnsi"/>
          <w:bCs/>
          <w:szCs w:val="24"/>
        </w:rPr>
        <w:t xml:space="preserve">de 2020 </w:t>
      </w:r>
      <w:r w:rsidR="000C6E6D" w:rsidRPr="00004D91">
        <w:rPr>
          <w:rFonts w:cstheme="minorHAnsi"/>
          <w:bCs/>
          <w:szCs w:val="24"/>
        </w:rPr>
        <w:t>como informe sobre los avances.</w:t>
      </w:r>
      <w:bookmarkEnd w:id="57"/>
    </w:p>
    <w:p w14:paraId="024C90BF" w14:textId="6D96F6E1" w:rsidR="00984F28" w:rsidRPr="00004D91" w:rsidRDefault="00984F28" w:rsidP="00653889">
      <w:pPr>
        <w:pStyle w:val="Heading1"/>
        <w:rPr>
          <w:rFonts w:cstheme="minorHAnsi"/>
          <w:b w:val="0"/>
          <w:szCs w:val="24"/>
        </w:rPr>
      </w:pPr>
      <w:r w:rsidRPr="00004D91">
        <w:t>6</w:t>
      </w:r>
      <w:r w:rsidRPr="00004D91">
        <w:tab/>
      </w:r>
      <w:proofErr w:type="gramStart"/>
      <w:r w:rsidR="000C6E6D" w:rsidRPr="00004D91">
        <w:t>Clausura</w:t>
      </w:r>
      <w:proofErr w:type="gramEnd"/>
      <w:r w:rsidR="000C6E6D" w:rsidRPr="00004D91">
        <w:t xml:space="preserve"> de la reunión</w:t>
      </w:r>
    </w:p>
    <w:p w14:paraId="64C54593" w14:textId="319E30E0" w:rsidR="000C6E6D" w:rsidRPr="00004D91" w:rsidRDefault="000C6E6D" w:rsidP="00653889">
      <w:pPr>
        <w:tabs>
          <w:tab w:val="clear" w:pos="567"/>
          <w:tab w:val="clear" w:pos="1134"/>
          <w:tab w:val="clear" w:pos="1701"/>
          <w:tab w:val="clear" w:pos="2268"/>
          <w:tab w:val="clear" w:pos="2835"/>
          <w:tab w:val="left" w:pos="794"/>
          <w:tab w:val="left" w:pos="1191"/>
          <w:tab w:val="left" w:pos="1588"/>
          <w:tab w:val="left" w:pos="1985"/>
        </w:tabs>
      </w:pPr>
      <w:r w:rsidRPr="00004D91">
        <w:t xml:space="preserve">Al clausurar la reunión, el </w:t>
      </w:r>
      <w:proofErr w:type="gramStart"/>
      <w:r w:rsidRPr="00004D91">
        <w:t>Presidente</w:t>
      </w:r>
      <w:proofErr w:type="gramEnd"/>
      <w:r w:rsidRPr="00004D91">
        <w:t xml:space="preserve"> dio las gracias a todos los Estados Miembros y Miembros de Sector de la UIT que habían presentado contribuciones y participado en los trabajos del Grupo de Expertos, a los Vicepresidentes y a los </w:t>
      </w:r>
      <w:r w:rsidR="004C43CB" w:rsidRPr="00004D91">
        <w:t xml:space="preserve">funcionarios </w:t>
      </w:r>
      <w:r w:rsidRPr="00004D91">
        <w:t xml:space="preserve">de </w:t>
      </w:r>
      <w:r w:rsidR="004C43CB" w:rsidRPr="00004D91">
        <w:rPr>
          <w:rFonts w:cstheme="minorHAnsi"/>
          <w:szCs w:val="24"/>
        </w:rPr>
        <w:t>elección</w:t>
      </w:r>
      <w:r w:rsidR="004C43CB" w:rsidRPr="00004D91">
        <w:t xml:space="preserve"> </w:t>
      </w:r>
      <w:r w:rsidRPr="00004D91">
        <w:t>de la UIT, así como a la Secretaría, por la eficiente ayuda prestada durante la reunión.</w:t>
      </w:r>
    </w:p>
    <w:p w14:paraId="5E205D19" w14:textId="0774D024" w:rsidR="00984F28" w:rsidRPr="00004D91" w:rsidRDefault="000C6E6D" w:rsidP="00653889">
      <w:pPr>
        <w:tabs>
          <w:tab w:val="clear" w:pos="567"/>
          <w:tab w:val="clear" w:pos="1134"/>
          <w:tab w:val="clear" w:pos="1701"/>
          <w:tab w:val="clear" w:pos="2268"/>
          <w:tab w:val="clear" w:pos="2835"/>
          <w:tab w:val="left" w:pos="794"/>
          <w:tab w:val="left" w:pos="1191"/>
          <w:tab w:val="left" w:pos="1588"/>
          <w:tab w:val="left" w:pos="1985"/>
        </w:tabs>
      </w:pPr>
      <w:r w:rsidRPr="00004D91">
        <w:t xml:space="preserve">El Grupo agradeció al </w:t>
      </w:r>
      <w:proofErr w:type="gramStart"/>
      <w:r w:rsidRPr="00004D91">
        <w:t>Presidente</w:t>
      </w:r>
      <w:proofErr w:type="gramEnd"/>
      <w:r w:rsidRPr="00004D91">
        <w:t>, a los Vicepresidentes y a la Secretaría su eficaz organización y gestión del Grupo.</w:t>
      </w:r>
    </w:p>
    <w:p w14:paraId="1AA07495" w14:textId="5713D11F" w:rsidR="00984F28" w:rsidRPr="00004D91" w:rsidRDefault="000C6E6D" w:rsidP="0004002D">
      <w:pPr>
        <w:snapToGrid w:val="0"/>
        <w:spacing w:before="240"/>
        <w:jc w:val="both"/>
        <w:rPr>
          <w:rFonts w:cstheme="minorHAnsi"/>
          <w:b/>
          <w:szCs w:val="24"/>
        </w:rPr>
      </w:pPr>
      <w:r w:rsidRPr="00004D91">
        <w:rPr>
          <w:rFonts w:cstheme="minorHAnsi"/>
          <w:b/>
          <w:szCs w:val="24"/>
        </w:rPr>
        <w:t>Presidente: Sr. Lwando Bbuku (Zambia)</w:t>
      </w:r>
    </w:p>
    <w:p w14:paraId="18A52C35" w14:textId="1CD2E84B" w:rsidR="00984F28" w:rsidRPr="00004D91" w:rsidRDefault="00984F28" w:rsidP="0004002D">
      <w:pPr>
        <w:rPr>
          <w:rFonts w:cstheme="minorHAnsi"/>
          <w:b/>
          <w:szCs w:val="24"/>
        </w:rPr>
      </w:pPr>
    </w:p>
    <w:p w14:paraId="139DA9F3" w14:textId="77777777" w:rsidR="00984F28" w:rsidRPr="00004D91" w:rsidRDefault="00984F28" w:rsidP="0004002D">
      <w:pPr>
        <w:rPr>
          <w:rFonts w:cstheme="minorHAnsi"/>
          <w:b/>
          <w:szCs w:val="24"/>
        </w:rPr>
        <w:sectPr w:rsidR="00984F28" w:rsidRPr="00004D91">
          <w:headerReference w:type="default" r:id="rId26"/>
          <w:footerReference w:type="default" r:id="rId27"/>
          <w:footerReference w:type="first" r:id="rId28"/>
          <w:pgSz w:w="11907" w:h="16834"/>
          <w:pgMar w:top="1418" w:right="1134" w:bottom="1134" w:left="1134" w:header="720" w:footer="720" w:gutter="0"/>
          <w:paperSrc w:first="15" w:other="15"/>
          <w:cols w:space="720"/>
          <w:titlePg/>
        </w:sectPr>
      </w:pPr>
    </w:p>
    <w:p w14:paraId="228D87B3" w14:textId="09A0C4EB" w:rsidR="00984F28" w:rsidRPr="00004D91" w:rsidRDefault="006E027F" w:rsidP="0004002D">
      <w:pPr>
        <w:pStyle w:val="AnnexNo"/>
      </w:pPr>
      <w:r w:rsidRPr="00004D91">
        <w:lastRenderedPageBreak/>
        <w:t>ANEXO I</w:t>
      </w:r>
    </w:p>
    <w:p w14:paraId="2A9BAF40" w14:textId="1E7B612E" w:rsidR="00984F28" w:rsidRPr="00004D91" w:rsidRDefault="00472904" w:rsidP="00653889">
      <w:pPr>
        <w:pStyle w:val="Annextitle"/>
        <w:keepNext/>
        <w:keepLines/>
        <w:tabs>
          <w:tab w:val="clear" w:pos="567"/>
          <w:tab w:val="clear" w:pos="1134"/>
          <w:tab w:val="clear" w:pos="1701"/>
          <w:tab w:val="clear" w:pos="2268"/>
          <w:tab w:val="clear" w:pos="2835"/>
          <w:tab w:val="left" w:pos="794"/>
          <w:tab w:val="left" w:pos="1191"/>
          <w:tab w:val="left" w:pos="1588"/>
          <w:tab w:val="left" w:pos="1985"/>
        </w:tabs>
        <w:spacing w:after="280"/>
        <w:rPr>
          <w:sz w:val="26"/>
        </w:rPr>
      </w:pPr>
      <w:bookmarkStart w:id="58" w:name="lt_pId140"/>
      <w:r w:rsidRPr="00004D91">
        <w:rPr>
          <w:sz w:val="26"/>
        </w:rPr>
        <w:t>Cuadro de Examen</w:t>
      </w:r>
      <w:r w:rsidR="00984F28" w:rsidRPr="00004D91">
        <w:rPr>
          <w:sz w:val="26"/>
        </w:rPr>
        <w:t xml:space="preserve"> (Pre-4)</w:t>
      </w:r>
      <w:bookmarkEnd w:id="58"/>
    </w:p>
    <w:tbl>
      <w:tblPr>
        <w:tblW w:w="14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2410"/>
        <w:gridCol w:w="3260"/>
        <w:gridCol w:w="3402"/>
        <w:gridCol w:w="2498"/>
      </w:tblGrid>
      <w:tr w:rsidR="00EE3ADA" w:rsidRPr="00004D91" w14:paraId="79953C1B" w14:textId="77777777" w:rsidTr="00121B0E">
        <w:trPr>
          <w:tblHeader/>
        </w:trPr>
        <w:tc>
          <w:tcPr>
            <w:tcW w:w="704" w:type="dxa"/>
            <w:shd w:val="clear" w:color="auto" w:fill="DDD9C3" w:themeFill="background2" w:themeFillShade="E6"/>
            <w:vAlign w:val="center"/>
          </w:tcPr>
          <w:p w14:paraId="319F0032" w14:textId="3C6C9C65" w:rsidR="006E027F" w:rsidRPr="00004D91" w:rsidRDefault="006E027F" w:rsidP="00121B0E">
            <w:pPr>
              <w:pStyle w:val="Tablehead"/>
              <w:rPr>
                <w:rFonts w:cstheme="minorHAnsi"/>
                <w:sz w:val="24"/>
                <w:szCs w:val="24"/>
              </w:rPr>
            </w:pPr>
            <w:r w:rsidRPr="00004D91">
              <w:rPr>
                <w:sz w:val="24"/>
                <w:szCs w:val="24"/>
              </w:rPr>
              <w:t>Art</w:t>
            </w:r>
            <w:r w:rsidR="00121B0E" w:rsidRPr="00004D91">
              <w:rPr>
                <w:sz w:val="24"/>
                <w:szCs w:val="24"/>
              </w:rPr>
              <w:t>.</w:t>
            </w:r>
            <w:r w:rsidRPr="00004D91">
              <w:rPr>
                <w:sz w:val="24"/>
                <w:szCs w:val="24"/>
              </w:rPr>
              <w:t xml:space="preserve"> de 2012</w:t>
            </w:r>
          </w:p>
        </w:tc>
        <w:tc>
          <w:tcPr>
            <w:tcW w:w="2268" w:type="dxa"/>
            <w:shd w:val="clear" w:color="auto" w:fill="DDD9C3" w:themeFill="background2" w:themeFillShade="E6"/>
            <w:vAlign w:val="center"/>
          </w:tcPr>
          <w:p w14:paraId="3BD73EC1" w14:textId="7E38E08C" w:rsidR="006E027F" w:rsidRPr="00004D91" w:rsidRDefault="006E027F" w:rsidP="00653889">
            <w:pPr>
              <w:pStyle w:val="Tablehead"/>
              <w:rPr>
                <w:rFonts w:cstheme="minorHAnsi"/>
                <w:sz w:val="24"/>
                <w:szCs w:val="24"/>
              </w:rPr>
            </w:pPr>
            <w:r w:rsidRPr="00004D91">
              <w:rPr>
                <w:sz w:val="24"/>
                <w:szCs w:val="24"/>
              </w:rPr>
              <w:t>Párrafo y disposición</w:t>
            </w:r>
          </w:p>
        </w:tc>
        <w:tc>
          <w:tcPr>
            <w:tcW w:w="2410" w:type="dxa"/>
            <w:shd w:val="clear" w:color="auto" w:fill="DDD9C3" w:themeFill="background2" w:themeFillShade="E6"/>
            <w:vAlign w:val="center"/>
          </w:tcPr>
          <w:p w14:paraId="4B8F3B9E" w14:textId="376F80A1" w:rsidR="006E027F" w:rsidRPr="00004D91" w:rsidRDefault="006E027F" w:rsidP="00653889">
            <w:pPr>
              <w:pStyle w:val="Tablehead"/>
              <w:rPr>
                <w:rFonts w:cstheme="minorHAnsi"/>
                <w:sz w:val="24"/>
                <w:szCs w:val="24"/>
              </w:rPr>
            </w:pPr>
            <w:r w:rsidRPr="00004D91">
              <w:rPr>
                <w:sz w:val="24"/>
                <w:szCs w:val="24"/>
              </w:rPr>
              <w:t xml:space="preserve">Párrafo y disposición </w:t>
            </w:r>
            <w:r w:rsidRPr="00004D91">
              <w:rPr>
                <w:sz w:val="24"/>
                <w:szCs w:val="24"/>
              </w:rPr>
              <w:br/>
              <w:t>conexos de 1988</w:t>
            </w:r>
          </w:p>
        </w:tc>
        <w:tc>
          <w:tcPr>
            <w:tcW w:w="3260" w:type="dxa"/>
            <w:shd w:val="clear" w:color="auto" w:fill="DDD9C3" w:themeFill="background2" w:themeFillShade="E6"/>
            <w:vAlign w:val="center"/>
          </w:tcPr>
          <w:p w14:paraId="50EEFD81" w14:textId="66221B66" w:rsidR="006E027F" w:rsidRPr="00004D91" w:rsidRDefault="006E027F" w:rsidP="00653889">
            <w:pPr>
              <w:pStyle w:val="Tablehead"/>
              <w:rPr>
                <w:rFonts w:cstheme="minorHAnsi"/>
                <w:sz w:val="24"/>
                <w:szCs w:val="24"/>
              </w:rPr>
            </w:pPr>
            <w:r w:rsidRPr="00004D91">
              <w:rPr>
                <w:sz w:val="24"/>
                <w:szCs w:val="24"/>
              </w:rPr>
              <w:t xml:space="preserve">Aplicabilidad </w:t>
            </w:r>
            <w:r w:rsidRPr="00004D91">
              <w:rPr>
                <w:sz w:val="24"/>
                <w:szCs w:val="24"/>
              </w:rPr>
              <w:br/>
              <w:t xml:space="preserve">para fomentar </w:t>
            </w:r>
            <w:r w:rsidRPr="00004D91">
              <w:rPr>
                <w:sz w:val="24"/>
                <w:szCs w:val="24"/>
              </w:rPr>
              <w:br/>
              <w:t>la prestación y el desarrollo de redes y servicios</w:t>
            </w:r>
          </w:p>
        </w:tc>
        <w:tc>
          <w:tcPr>
            <w:tcW w:w="3402" w:type="dxa"/>
            <w:shd w:val="clear" w:color="auto" w:fill="DDD9C3" w:themeFill="background2" w:themeFillShade="E6"/>
            <w:vAlign w:val="center"/>
          </w:tcPr>
          <w:p w14:paraId="7E700B29" w14:textId="4396295C" w:rsidR="006E027F" w:rsidRPr="00004D91" w:rsidRDefault="006E027F" w:rsidP="00653889">
            <w:pPr>
              <w:pStyle w:val="Tablehead"/>
              <w:rPr>
                <w:rFonts w:cs="Calibri"/>
                <w:sz w:val="24"/>
                <w:szCs w:val="24"/>
              </w:rPr>
            </w:pPr>
            <w:r w:rsidRPr="00004D91">
              <w:rPr>
                <w:sz w:val="24"/>
                <w:szCs w:val="24"/>
              </w:rPr>
              <w:t>Flexibilidad para adaptarse a las nuevas tendencias y a los problemas emergentes</w:t>
            </w:r>
          </w:p>
        </w:tc>
        <w:tc>
          <w:tcPr>
            <w:tcW w:w="2498" w:type="dxa"/>
            <w:shd w:val="clear" w:color="auto" w:fill="DDD9C3" w:themeFill="background2" w:themeFillShade="E6"/>
            <w:vAlign w:val="center"/>
          </w:tcPr>
          <w:p w14:paraId="2B69169D" w14:textId="6DD3507B" w:rsidR="006E027F" w:rsidRPr="00004D91" w:rsidRDefault="006E027F" w:rsidP="00653889">
            <w:pPr>
              <w:pStyle w:val="Tablehead"/>
              <w:rPr>
                <w:rFonts w:cstheme="minorHAnsi"/>
                <w:sz w:val="24"/>
                <w:szCs w:val="24"/>
              </w:rPr>
            </w:pPr>
            <w:r w:rsidRPr="00004D91">
              <w:rPr>
                <w:sz w:val="24"/>
                <w:szCs w:val="24"/>
              </w:rPr>
              <w:t>Resumen de los resultados</w:t>
            </w:r>
          </w:p>
        </w:tc>
      </w:tr>
      <w:tr w:rsidR="00EE3ADA" w:rsidRPr="00004D91" w14:paraId="13B88CEF" w14:textId="77777777" w:rsidTr="00194112">
        <w:tc>
          <w:tcPr>
            <w:tcW w:w="704" w:type="dxa"/>
            <w:vAlign w:val="center"/>
          </w:tcPr>
          <w:p w14:paraId="6D2FC50D" w14:textId="6454C6BD" w:rsidR="00A912B0" w:rsidRPr="00004D91" w:rsidRDefault="00194112" w:rsidP="00194112">
            <w:pPr>
              <w:pStyle w:val="Tabletext"/>
              <w:jc w:val="center"/>
              <w:rPr>
                <w:sz w:val="24"/>
                <w:szCs w:val="24"/>
              </w:rPr>
            </w:pPr>
            <w:r w:rsidRPr="00004D91">
              <w:rPr>
                <w:sz w:val="24"/>
                <w:szCs w:val="24"/>
              </w:rPr>
              <w:t>1</w:t>
            </w:r>
          </w:p>
        </w:tc>
        <w:tc>
          <w:tcPr>
            <w:tcW w:w="2268" w:type="dxa"/>
          </w:tcPr>
          <w:p w14:paraId="5CA77DA1" w14:textId="737BEF7A" w:rsidR="00A912B0" w:rsidRPr="00004D91" w:rsidRDefault="00194112" w:rsidP="00653889">
            <w:pPr>
              <w:pStyle w:val="Tabletext"/>
              <w:rPr>
                <w:b/>
                <w:sz w:val="24"/>
                <w:szCs w:val="24"/>
              </w:rPr>
            </w:pPr>
            <w:r w:rsidRPr="00004D91">
              <w:rPr>
                <w:b/>
                <w:sz w:val="24"/>
                <w:szCs w:val="24"/>
              </w:rPr>
              <w:t xml:space="preserve">1 </w:t>
            </w:r>
            <w:r w:rsidR="00A912B0" w:rsidRPr="00004D91">
              <w:rPr>
                <w:b/>
                <w:sz w:val="24"/>
                <w:szCs w:val="24"/>
              </w:rPr>
              <w:t xml:space="preserve">Reconociendo en toda su plenitud a cada Estado el derecho soberano a reglamentar sus telecomunicaciones, las disposiciones contenidas en el presente Reglamento de las Telecomunicaciones Internacionales (denominado en adelante, el </w:t>
            </w:r>
            <w:r w:rsidR="00A96D5B" w:rsidRPr="00004D91">
              <w:rPr>
                <w:b/>
                <w:sz w:val="24"/>
                <w:szCs w:val="24"/>
              </w:rPr>
              <w:t>"</w:t>
            </w:r>
            <w:r w:rsidR="00A912B0" w:rsidRPr="00004D91">
              <w:rPr>
                <w:b/>
                <w:sz w:val="24"/>
                <w:szCs w:val="24"/>
              </w:rPr>
              <w:t>Reglamento</w:t>
            </w:r>
            <w:r w:rsidR="00A96D5B" w:rsidRPr="00004D91">
              <w:rPr>
                <w:b/>
                <w:sz w:val="24"/>
                <w:szCs w:val="24"/>
              </w:rPr>
              <w:t>"</w:t>
            </w:r>
            <w:r w:rsidR="00A912B0" w:rsidRPr="00004D91">
              <w:rPr>
                <w:b/>
                <w:sz w:val="24"/>
                <w:szCs w:val="24"/>
              </w:rPr>
              <w:t xml:space="preserve">) complementan la Constitución y el Convenio de la Unión Internacional de Telecomunicaciones </w:t>
            </w:r>
            <w:r w:rsidR="00A912B0" w:rsidRPr="00004D91">
              <w:rPr>
                <w:b/>
                <w:sz w:val="24"/>
                <w:szCs w:val="24"/>
              </w:rPr>
              <w:lastRenderedPageBreak/>
              <w:t>y tienen por objeto alcanzar los fines de la Unión Internacional de Telecomunicaciones favoreciendo el desarrollo de los servicios de telecomunicación y su más eficaz explotación, armonizando al mismo tiempo el desarrollo de los medios para las telecomunicaciones a escala mundial.</w:t>
            </w:r>
          </w:p>
        </w:tc>
        <w:tc>
          <w:tcPr>
            <w:tcW w:w="2410" w:type="dxa"/>
          </w:tcPr>
          <w:p w14:paraId="36171017" w14:textId="6890D87C" w:rsidR="00A912B0" w:rsidRPr="00004D91" w:rsidRDefault="00A912B0" w:rsidP="00653889">
            <w:pPr>
              <w:pStyle w:val="Tabletext"/>
              <w:rPr>
                <w:bCs/>
                <w:sz w:val="24"/>
                <w:szCs w:val="24"/>
              </w:rPr>
            </w:pPr>
            <w:r w:rsidRPr="00004D91">
              <w:rPr>
                <w:bCs/>
                <w:sz w:val="24"/>
                <w:szCs w:val="24"/>
              </w:rPr>
              <w:lastRenderedPageBreak/>
              <w:t xml:space="preserve">Reconociendo en toda su plenitud a cada país el derecho soberano a reglamentar sus telecomunicaciones, las disposiciones contenidas en el presente Reglamento completan el Convenio Internacional de Telecomunicaciones y tienen por objeto alcanzar los fines de la Unión Internacional de Telecomunicaciones favoreciendo el desarrollo de los servicios de </w:t>
            </w:r>
            <w:r w:rsidRPr="00004D91">
              <w:rPr>
                <w:bCs/>
                <w:sz w:val="24"/>
                <w:szCs w:val="24"/>
              </w:rPr>
              <w:lastRenderedPageBreak/>
              <w:t>telecomunicación y el mejoramiento de su explotación, armonizando al mismo tiempo el desarrollo de los medios para las telecomunicaciones a escala mundial.</w:t>
            </w:r>
          </w:p>
        </w:tc>
        <w:tc>
          <w:tcPr>
            <w:tcW w:w="3260" w:type="dxa"/>
          </w:tcPr>
          <w:p w14:paraId="2DD10365" w14:textId="61A66855" w:rsidR="00A912B0" w:rsidRPr="00004D91" w:rsidRDefault="0004002D" w:rsidP="00653889">
            <w:pPr>
              <w:pStyle w:val="Tabletext"/>
              <w:rPr>
                <w:sz w:val="24"/>
                <w:szCs w:val="24"/>
              </w:rPr>
            </w:pPr>
            <w:bookmarkStart w:id="59" w:name="lt_pId152"/>
            <w:r w:rsidRPr="00004D91">
              <w:rPr>
                <w:sz w:val="24"/>
                <w:szCs w:val="24"/>
              </w:rPr>
              <w:lastRenderedPageBreak/>
              <w:t>Algunos miembros opinaron que esta disposición era aplicable para fomentar la prestación y el desarrollo de redes y servicios</w:t>
            </w:r>
            <w:r w:rsidR="00A912B0" w:rsidRPr="00004D91">
              <w:rPr>
                <w:sz w:val="24"/>
                <w:szCs w:val="24"/>
              </w:rPr>
              <w:t>.</w:t>
            </w:r>
            <w:bookmarkEnd w:id="59"/>
          </w:p>
          <w:p w14:paraId="1F17B053" w14:textId="3D07AB11" w:rsidR="00A912B0" w:rsidRPr="00004D91" w:rsidRDefault="0004002D" w:rsidP="00653889">
            <w:pPr>
              <w:pStyle w:val="Tabletext"/>
              <w:rPr>
                <w:b/>
                <w:sz w:val="24"/>
                <w:szCs w:val="24"/>
              </w:rPr>
            </w:pPr>
            <w:bookmarkStart w:id="60" w:name="lt_pId035"/>
            <w:bookmarkStart w:id="61" w:name="lt_pId153"/>
            <w:r w:rsidRPr="00004D91">
              <w:rPr>
                <w:sz w:val="24"/>
                <w:szCs w:val="24"/>
              </w:rPr>
              <w:t xml:space="preserve">Algunos miembros consideraron que debía actualizarse el Preámbulo </w:t>
            </w:r>
            <w:r w:rsidR="00126594" w:rsidRPr="00004D91">
              <w:rPr>
                <w:sz w:val="24"/>
                <w:szCs w:val="24"/>
              </w:rPr>
              <w:t>habida cuenta de la evolución de las condiciones de prestación de los servicios de telecomunicaciones para usuarios finales</w:t>
            </w:r>
            <w:bookmarkEnd w:id="60"/>
            <w:r w:rsidR="00A912B0" w:rsidRPr="00004D91">
              <w:rPr>
                <w:sz w:val="24"/>
                <w:szCs w:val="24"/>
              </w:rPr>
              <w:t>.</w:t>
            </w:r>
            <w:bookmarkEnd w:id="61"/>
          </w:p>
          <w:p w14:paraId="186B4544" w14:textId="5EC2A924" w:rsidR="00A912B0" w:rsidRPr="00004D91" w:rsidRDefault="0004002D" w:rsidP="00A04097">
            <w:pPr>
              <w:pStyle w:val="Tabletext"/>
              <w:rPr>
                <w:sz w:val="24"/>
                <w:szCs w:val="24"/>
              </w:rPr>
            </w:pPr>
            <w:r w:rsidRPr="00004D91">
              <w:rPr>
                <w:sz w:val="24"/>
                <w:szCs w:val="24"/>
              </w:rPr>
              <w:t xml:space="preserve">Algunos miembros consideraron que </w:t>
            </w:r>
            <w:r w:rsidR="002C5B4F" w:rsidRPr="00004D91">
              <w:rPr>
                <w:sz w:val="24"/>
                <w:szCs w:val="24"/>
              </w:rPr>
              <w:t xml:space="preserve">esta </w:t>
            </w:r>
            <w:r w:rsidR="00194112" w:rsidRPr="00004D91">
              <w:rPr>
                <w:sz w:val="24"/>
                <w:szCs w:val="24"/>
              </w:rPr>
              <w:t xml:space="preserve">disposición </w:t>
            </w:r>
            <w:r w:rsidRPr="00004D91">
              <w:rPr>
                <w:sz w:val="24"/>
                <w:szCs w:val="24"/>
              </w:rPr>
              <w:t>es</w:t>
            </w:r>
            <w:r w:rsidR="002C5B4F" w:rsidRPr="00004D91">
              <w:rPr>
                <w:sz w:val="24"/>
                <w:szCs w:val="24"/>
              </w:rPr>
              <w:t xml:space="preserve"> redundante con la Constitución de la UIT, donde ya se reconoce </w:t>
            </w:r>
            <w:r w:rsidRPr="00004D91">
              <w:rPr>
                <w:sz w:val="24"/>
                <w:szCs w:val="24"/>
              </w:rPr>
              <w:t>el</w:t>
            </w:r>
            <w:r w:rsidR="002C5B4F" w:rsidRPr="00004D91">
              <w:rPr>
                <w:sz w:val="24"/>
                <w:szCs w:val="24"/>
              </w:rPr>
              <w:t xml:space="preserve"> derecho</w:t>
            </w:r>
            <w:r w:rsidRPr="00004D91">
              <w:rPr>
                <w:sz w:val="24"/>
                <w:szCs w:val="24"/>
              </w:rPr>
              <w:t xml:space="preserve"> de cada Estado a </w:t>
            </w:r>
            <w:r w:rsidRPr="00004D91">
              <w:rPr>
                <w:sz w:val="24"/>
                <w:szCs w:val="24"/>
              </w:rPr>
              <w:lastRenderedPageBreak/>
              <w:t>reglamentar sus telecomunicaciones</w:t>
            </w:r>
            <w:r w:rsidR="00A04097" w:rsidRPr="00004D91">
              <w:rPr>
                <w:b/>
                <w:sz w:val="24"/>
                <w:szCs w:val="24"/>
              </w:rPr>
              <w:t>.</w:t>
            </w:r>
          </w:p>
        </w:tc>
        <w:tc>
          <w:tcPr>
            <w:tcW w:w="3402" w:type="dxa"/>
          </w:tcPr>
          <w:p w14:paraId="664CF600" w14:textId="4D35A20F" w:rsidR="00A912B0" w:rsidRPr="00004D91" w:rsidRDefault="0004002D" w:rsidP="00653889">
            <w:pPr>
              <w:pStyle w:val="Tabletext"/>
              <w:rPr>
                <w:b/>
                <w:sz w:val="24"/>
                <w:szCs w:val="24"/>
              </w:rPr>
            </w:pPr>
            <w:bookmarkStart w:id="62" w:name="lt_pId155"/>
            <w:r w:rsidRPr="00004D91">
              <w:rPr>
                <w:bCs/>
                <w:sz w:val="24"/>
                <w:szCs w:val="24"/>
              </w:rPr>
              <w:lastRenderedPageBreak/>
              <w:t>Algunos miembros consideraron que esta disposición era flexible</w:t>
            </w:r>
            <w:r w:rsidR="00D41964" w:rsidRPr="00004D91">
              <w:rPr>
                <w:bCs/>
                <w:sz w:val="24"/>
                <w:szCs w:val="24"/>
              </w:rPr>
              <w:t xml:space="preserve"> para dar cabida a las nuevas tendencias y cuestiones emergentes, reconociendo al mismo tiempo el derecho soberano de cada país a reglamentar sus servicios de telecomunicaciones</w:t>
            </w:r>
            <w:bookmarkEnd w:id="62"/>
            <w:r w:rsidR="00A04097" w:rsidRPr="00004D91">
              <w:rPr>
                <w:bCs/>
                <w:sz w:val="24"/>
                <w:szCs w:val="24"/>
              </w:rPr>
              <w:t>.</w:t>
            </w:r>
          </w:p>
          <w:p w14:paraId="318655F6" w14:textId="75C4B0D0" w:rsidR="00A912B0" w:rsidRPr="00004D91" w:rsidRDefault="0004002D" w:rsidP="00653889">
            <w:pPr>
              <w:pStyle w:val="Tabletext"/>
              <w:rPr>
                <w:sz w:val="24"/>
                <w:szCs w:val="24"/>
              </w:rPr>
            </w:pPr>
            <w:bookmarkStart w:id="63" w:name="lt_pId156"/>
            <w:r w:rsidRPr="00004D91">
              <w:rPr>
                <w:sz w:val="24"/>
                <w:szCs w:val="24"/>
              </w:rPr>
              <w:t>Algunos miembros observaron también que esta disposición era también lo suficientemente flexible como para permitir a los Estados Miembros ser innovadores y, al mismo tiempo, fomentar la uniformidad, sin vulnerar los derechos humanos</w:t>
            </w:r>
            <w:r w:rsidR="00A912B0" w:rsidRPr="00004D91">
              <w:rPr>
                <w:sz w:val="24"/>
                <w:szCs w:val="24"/>
              </w:rPr>
              <w:t>.</w:t>
            </w:r>
            <w:bookmarkEnd w:id="63"/>
          </w:p>
          <w:p w14:paraId="566B67BA" w14:textId="1F6B0A99" w:rsidR="00A912B0" w:rsidRPr="00004D91" w:rsidRDefault="0004002D" w:rsidP="00653889">
            <w:pPr>
              <w:pStyle w:val="Tabletext"/>
              <w:rPr>
                <w:sz w:val="24"/>
                <w:szCs w:val="24"/>
              </w:rPr>
            </w:pPr>
            <w:bookmarkStart w:id="64" w:name="lt_pId157"/>
            <w:r w:rsidRPr="00004D91">
              <w:rPr>
                <w:sz w:val="24"/>
                <w:szCs w:val="24"/>
              </w:rPr>
              <w:t xml:space="preserve">Algunos miembros consideraron que </w:t>
            </w:r>
            <w:r w:rsidR="002C5B4F" w:rsidRPr="00004D91">
              <w:rPr>
                <w:sz w:val="24"/>
                <w:szCs w:val="24"/>
              </w:rPr>
              <w:t xml:space="preserve">un tratado internacional </w:t>
            </w:r>
            <w:r w:rsidRPr="00004D91">
              <w:rPr>
                <w:sz w:val="24"/>
                <w:szCs w:val="24"/>
              </w:rPr>
              <w:t xml:space="preserve">no es necesario ni efectivo </w:t>
            </w:r>
            <w:r w:rsidR="002C5B4F" w:rsidRPr="00004D91">
              <w:rPr>
                <w:sz w:val="24"/>
                <w:szCs w:val="24"/>
              </w:rPr>
              <w:t xml:space="preserve">para </w:t>
            </w:r>
            <w:r w:rsidR="002C5B4F" w:rsidRPr="00004D91">
              <w:rPr>
                <w:sz w:val="24"/>
                <w:szCs w:val="24"/>
              </w:rPr>
              <w:lastRenderedPageBreak/>
              <w:t xml:space="preserve">promover el desarrollo de los servicios de </w:t>
            </w:r>
            <w:proofErr w:type="gramStart"/>
            <w:r w:rsidR="002C5B4F" w:rsidRPr="00004D91">
              <w:rPr>
                <w:sz w:val="24"/>
                <w:szCs w:val="24"/>
              </w:rPr>
              <w:t>telecomunicaciones</w:t>
            </w:r>
            <w:proofErr w:type="gramEnd"/>
            <w:r w:rsidR="002C5B4F" w:rsidRPr="00004D91">
              <w:rPr>
                <w:sz w:val="24"/>
                <w:szCs w:val="24"/>
              </w:rPr>
              <w:t xml:space="preserve"> así como armonizar el desarrollo de infraestructura para las telecomunicaciones en todo el mundo</w:t>
            </w:r>
            <w:bookmarkEnd w:id="64"/>
            <w:r w:rsidR="00A04097" w:rsidRPr="00004D91">
              <w:rPr>
                <w:sz w:val="24"/>
                <w:szCs w:val="24"/>
              </w:rPr>
              <w:t>.</w:t>
            </w:r>
          </w:p>
          <w:p w14:paraId="2C98CA35" w14:textId="6C8397E1" w:rsidR="00A912B0" w:rsidRPr="00004D91" w:rsidRDefault="00AA252A" w:rsidP="00653889">
            <w:pPr>
              <w:pStyle w:val="Tabletext"/>
              <w:rPr>
                <w:sz w:val="24"/>
                <w:szCs w:val="24"/>
              </w:rPr>
            </w:pPr>
            <w:bookmarkStart w:id="65" w:name="lt_pId158"/>
            <w:r w:rsidRPr="00004D91">
              <w:rPr>
                <w:sz w:val="24"/>
                <w:szCs w:val="24"/>
              </w:rPr>
              <w:t>Algunos miembros opinaron que esta disposición no tenía en cuenta las innovaciones en los servicios de telecomunicaciones para usuarios finales que están impulsadas principalmente por la capa de servicios</w:t>
            </w:r>
            <w:bookmarkEnd w:id="65"/>
            <w:r w:rsidR="00A04097" w:rsidRPr="00004D91">
              <w:rPr>
                <w:sz w:val="24"/>
                <w:szCs w:val="24"/>
              </w:rPr>
              <w:t>.</w:t>
            </w:r>
          </w:p>
        </w:tc>
        <w:tc>
          <w:tcPr>
            <w:tcW w:w="2498" w:type="dxa"/>
          </w:tcPr>
          <w:p w14:paraId="0A7D7593" w14:textId="3D143A1E" w:rsidR="00A912B0" w:rsidRPr="00004D91" w:rsidRDefault="00AA252A" w:rsidP="00653889">
            <w:pPr>
              <w:pStyle w:val="Tabletext"/>
              <w:rPr>
                <w:sz w:val="24"/>
                <w:szCs w:val="24"/>
              </w:rPr>
            </w:pPr>
            <w:r w:rsidRPr="00004D91">
              <w:rPr>
                <w:sz w:val="24"/>
                <w:szCs w:val="24"/>
              </w:rPr>
              <w:lastRenderedPageBreak/>
              <w:t>Algunos miembros opinaron que esta disposición no requería ningún cambio, ya que era aplicable y flexible.</w:t>
            </w:r>
          </w:p>
          <w:p w14:paraId="0A142F4B" w14:textId="395C9FAB" w:rsidR="00A912B0" w:rsidRPr="00004D91" w:rsidRDefault="00AA252A" w:rsidP="00653889">
            <w:pPr>
              <w:pStyle w:val="Tabletext"/>
              <w:rPr>
                <w:sz w:val="24"/>
                <w:szCs w:val="24"/>
              </w:rPr>
            </w:pPr>
            <w:bookmarkStart w:id="66" w:name="lt_pId160"/>
            <w:r w:rsidRPr="00004D91">
              <w:rPr>
                <w:sz w:val="24"/>
                <w:szCs w:val="24"/>
              </w:rPr>
              <w:t>Algunos miembros opinaron que esta disposición ya no era necesaria, ya que no era ni aplicable ni flexible</w:t>
            </w:r>
            <w:r w:rsidR="00A912B0" w:rsidRPr="00004D91">
              <w:rPr>
                <w:sz w:val="24"/>
                <w:szCs w:val="24"/>
              </w:rPr>
              <w:t>.</w:t>
            </w:r>
            <w:bookmarkEnd w:id="66"/>
          </w:p>
          <w:p w14:paraId="63962FE7" w14:textId="68BBAA1A" w:rsidR="00A912B0" w:rsidRPr="00004D91" w:rsidRDefault="00AA252A" w:rsidP="00653889">
            <w:pPr>
              <w:pStyle w:val="Tabletext"/>
              <w:rPr>
                <w:sz w:val="24"/>
                <w:szCs w:val="24"/>
              </w:rPr>
            </w:pPr>
            <w:r w:rsidRPr="00004D91">
              <w:rPr>
                <w:sz w:val="24"/>
                <w:szCs w:val="24"/>
              </w:rPr>
              <w:t xml:space="preserve">Otros miembros sugirieron que esta disposición debía actualizarse para reflejar los cambios que se habían producido en la prestación de servicios de </w:t>
            </w:r>
            <w:r w:rsidRPr="00004D91">
              <w:rPr>
                <w:sz w:val="24"/>
                <w:szCs w:val="24"/>
              </w:rPr>
              <w:lastRenderedPageBreak/>
              <w:t>telecomunicaciones/</w:t>
            </w:r>
            <w:r w:rsidR="00121B0E" w:rsidRPr="00004D91">
              <w:rPr>
                <w:sz w:val="24"/>
                <w:szCs w:val="24"/>
              </w:rPr>
              <w:br/>
            </w:r>
            <w:r w:rsidRPr="00004D91">
              <w:rPr>
                <w:sz w:val="24"/>
                <w:szCs w:val="24"/>
              </w:rPr>
              <w:t>TIC al usuario final</w:t>
            </w:r>
          </w:p>
        </w:tc>
      </w:tr>
      <w:tr w:rsidR="00EE3ADA" w:rsidRPr="00004D91" w14:paraId="0B8668E8" w14:textId="77777777" w:rsidTr="00194112">
        <w:tc>
          <w:tcPr>
            <w:tcW w:w="704" w:type="dxa"/>
            <w:vAlign w:val="center"/>
          </w:tcPr>
          <w:p w14:paraId="2A036266" w14:textId="72F6AC45" w:rsidR="00A912B0" w:rsidRPr="00004D91" w:rsidRDefault="00194112" w:rsidP="00194112">
            <w:pPr>
              <w:pStyle w:val="Tabletext"/>
              <w:keepLines/>
              <w:jc w:val="center"/>
              <w:rPr>
                <w:sz w:val="24"/>
                <w:szCs w:val="24"/>
              </w:rPr>
            </w:pPr>
            <w:r w:rsidRPr="00004D91">
              <w:rPr>
                <w:sz w:val="24"/>
                <w:szCs w:val="24"/>
              </w:rPr>
              <w:lastRenderedPageBreak/>
              <w:t>2</w:t>
            </w:r>
          </w:p>
        </w:tc>
        <w:tc>
          <w:tcPr>
            <w:tcW w:w="2268" w:type="dxa"/>
          </w:tcPr>
          <w:p w14:paraId="5EE2B806" w14:textId="31A52EA6" w:rsidR="00A912B0" w:rsidRPr="00004D91" w:rsidRDefault="00A912B0" w:rsidP="00B23172">
            <w:pPr>
              <w:pStyle w:val="Tabletext"/>
              <w:keepLines/>
              <w:rPr>
                <w:b/>
                <w:sz w:val="24"/>
                <w:szCs w:val="24"/>
              </w:rPr>
            </w:pPr>
            <w:r w:rsidRPr="00004D91">
              <w:rPr>
                <w:b/>
                <w:iCs/>
                <w:sz w:val="24"/>
                <w:szCs w:val="24"/>
              </w:rPr>
              <w:t>Los Estados Miembros reafirman su compromiso de aplicar el presente Reglamento en el respeto y el cumplimiento de sus obligaciones en materia de derechos humanos.</w:t>
            </w:r>
          </w:p>
        </w:tc>
        <w:tc>
          <w:tcPr>
            <w:tcW w:w="2410" w:type="dxa"/>
          </w:tcPr>
          <w:p w14:paraId="3ABA9745" w14:textId="77777777" w:rsidR="00A912B0" w:rsidRPr="00004D91" w:rsidRDefault="00A912B0" w:rsidP="00B23172">
            <w:pPr>
              <w:pStyle w:val="Tabletext"/>
              <w:keepLines/>
              <w:rPr>
                <w:sz w:val="24"/>
                <w:szCs w:val="24"/>
              </w:rPr>
            </w:pPr>
          </w:p>
        </w:tc>
        <w:tc>
          <w:tcPr>
            <w:tcW w:w="3260" w:type="dxa"/>
          </w:tcPr>
          <w:p w14:paraId="6A8C76E4" w14:textId="02757ED4" w:rsidR="00A912B0" w:rsidRPr="00004D91" w:rsidRDefault="00AA252A" w:rsidP="00B23172">
            <w:pPr>
              <w:pStyle w:val="Tabletext"/>
              <w:keepLines/>
              <w:rPr>
                <w:sz w:val="24"/>
                <w:szCs w:val="24"/>
              </w:rPr>
            </w:pPr>
            <w:bookmarkStart w:id="67" w:name="lt_pId163"/>
            <w:r w:rsidRPr="00004D91">
              <w:rPr>
                <w:sz w:val="24"/>
                <w:szCs w:val="24"/>
              </w:rPr>
              <w:t>Algunos miembros opinaron que es</w:t>
            </w:r>
            <w:r w:rsidR="00246D37" w:rsidRPr="00004D91">
              <w:rPr>
                <w:sz w:val="24"/>
                <w:szCs w:val="24"/>
              </w:rPr>
              <w:t>t</w:t>
            </w:r>
            <w:r w:rsidRPr="00004D91">
              <w:rPr>
                <w:sz w:val="24"/>
                <w:szCs w:val="24"/>
              </w:rPr>
              <w:t>a disposición era aplicable a las redes y servicios y no estaba en conflicto con los derechos soberanos de los Estados Miembros de prestar servicios de red</w:t>
            </w:r>
            <w:r w:rsidR="00A912B0" w:rsidRPr="00004D91">
              <w:rPr>
                <w:sz w:val="24"/>
                <w:szCs w:val="24"/>
              </w:rPr>
              <w:t>.</w:t>
            </w:r>
            <w:bookmarkEnd w:id="67"/>
          </w:p>
          <w:p w14:paraId="5EAC0417" w14:textId="6CAA1EAC" w:rsidR="00A912B0" w:rsidRPr="00004D91" w:rsidRDefault="00AA252A" w:rsidP="00B23172">
            <w:pPr>
              <w:pStyle w:val="Tabletext"/>
              <w:keepLines/>
              <w:rPr>
                <w:sz w:val="24"/>
                <w:szCs w:val="24"/>
              </w:rPr>
            </w:pPr>
            <w:bookmarkStart w:id="68" w:name="lt_pId164"/>
            <w:r w:rsidRPr="00004D91">
              <w:rPr>
                <w:sz w:val="24"/>
                <w:szCs w:val="24"/>
              </w:rPr>
              <w:t xml:space="preserve">Algunos miembros opinaron que </w:t>
            </w:r>
            <w:r w:rsidRPr="00004D91">
              <w:rPr>
                <w:bCs/>
                <w:sz w:val="24"/>
                <w:szCs w:val="24"/>
              </w:rPr>
              <w:t>las cuestiones de derechos humanos podrían incluir la protección de los datos personales, el derecho de acceso a las tecnologías de comunicación móviles y basadas en la Internet, la libertad de expresión, la promoción del acceso universal a Internet, etc</w:t>
            </w:r>
            <w:bookmarkEnd w:id="68"/>
            <w:r w:rsidR="00A04097" w:rsidRPr="00004D91">
              <w:rPr>
                <w:bCs/>
                <w:sz w:val="24"/>
                <w:szCs w:val="24"/>
              </w:rPr>
              <w:t>.</w:t>
            </w:r>
          </w:p>
          <w:p w14:paraId="0825C093" w14:textId="768A7165" w:rsidR="00A912B0" w:rsidRPr="00004D91" w:rsidRDefault="008C3B08" w:rsidP="00B23172">
            <w:pPr>
              <w:pStyle w:val="Tabletext"/>
              <w:keepLines/>
              <w:rPr>
                <w:sz w:val="24"/>
                <w:szCs w:val="24"/>
              </w:rPr>
            </w:pPr>
            <w:bookmarkStart w:id="69" w:name="lt_pId165"/>
            <w:r w:rsidRPr="00004D91">
              <w:rPr>
                <w:sz w:val="24"/>
                <w:szCs w:val="24"/>
              </w:rPr>
              <w:lastRenderedPageBreak/>
              <w:t>Algunos miembros opinaron que es</w:t>
            </w:r>
            <w:r w:rsidR="00246D37" w:rsidRPr="00004D91">
              <w:rPr>
                <w:sz w:val="24"/>
                <w:szCs w:val="24"/>
              </w:rPr>
              <w:t>t</w:t>
            </w:r>
            <w:r w:rsidRPr="00004D91">
              <w:rPr>
                <w:sz w:val="24"/>
                <w:szCs w:val="24"/>
              </w:rPr>
              <w:t>a disposición no era pertinente para fomentar la prestación y el desarrollo de redes y servicios, puesto que los Estados Miembros ya estaban obligados por las normas internacionales de derechos humanos, y que había otros instrumentos de las Naciones Unidas que ya abarcaban la cuestión de los derechos humanos</w:t>
            </w:r>
            <w:bookmarkEnd w:id="69"/>
            <w:r w:rsidR="00A04097" w:rsidRPr="00004D91">
              <w:rPr>
                <w:sz w:val="24"/>
                <w:szCs w:val="24"/>
              </w:rPr>
              <w:t>.</w:t>
            </w:r>
          </w:p>
        </w:tc>
        <w:tc>
          <w:tcPr>
            <w:tcW w:w="3402" w:type="dxa"/>
          </w:tcPr>
          <w:p w14:paraId="210B6F96" w14:textId="5576C579" w:rsidR="00A912B0" w:rsidRPr="00004D91" w:rsidRDefault="00AA252A" w:rsidP="00B23172">
            <w:pPr>
              <w:pStyle w:val="Tabletext"/>
              <w:keepLines/>
              <w:rPr>
                <w:sz w:val="24"/>
                <w:szCs w:val="24"/>
              </w:rPr>
            </w:pPr>
            <w:r w:rsidRPr="00004D91">
              <w:rPr>
                <w:sz w:val="24"/>
                <w:szCs w:val="24"/>
              </w:rPr>
              <w:lastRenderedPageBreak/>
              <w:t xml:space="preserve">Algunos miembros opinaron que </w:t>
            </w:r>
            <w:r w:rsidR="00D41964" w:rsidRPr="00004D91">
              <w:rPr>
                <w:bCs/>
                <w:sz w:val="24"/>
                <w:szCs w:val="24"/>
              </w:rPr>
              <w:t xml:space="preserve">esta disposición </w:t>
            </w:r>
            <w:r w:rsidRPr="00004D91">
              <w:rPr>
                <w:bCs/>
                <w:sz w:val="24"/>
                <w:szCs w:val="24"/>
              </w:rPr>
              <w:t>afecta a la</w:t>
            </w:r>
            <w:r w:rsidR="00D41964" w:rsidRPr="00004D91">
              <w:rPr>
                <w:bCs/>
                <w:sz w:val="24"/>
                <w:szCs w:val="24"/>
              </w:rPr>
              <w:t xml:space="preserve"> flexibilidad para dar cabida a las nuevas tendencias y cuestiones que vayan surgiendo</w:t>
            </w:r>
            <w:r w:rsidR="00A04097" w:rsidRPr="00004D91">
              <w:rPr>
                <w:bCs/>
                <w:sz w:val="24"/>
                <w:szCs w:val="24"/>
              </w:rPr>
              <w:t>.</w:t>
            </w:r>
          </w:p>
          <w:p w14:paraId="27E6043B" w14:textId="76337A2C" w:rsidR="00A04097" w:rsidRPr="00004D91" w:rsidRDefault="00AA252A" w:rsidP="00B23172">
            <w:pPr>
              <w:pStyle w:val="Tabletext"/>
              <w:keepLines/>
              <w:rPr>
                <w:sz w:val="24"/>
                <w:szCs w:val="24"/>
              </w:rPr>
            </w:pPr>
            <w:r w:rsidRPr="00004D91">
              <w:rPr>
                <w:sz w:val="24"/>
                <w:szCs w:val="24"/>
              </w:rPr>
              <w:t xml:space="preserve">Algunos miembros opinaron que la </w:t>
            </w:r>
            <w:r w:rsidR="002C5B4F" w:rsidRPr="00004D91">
              <w:rPr>
                <w:sz w:val="24"/>
                <w:szCs w:val="24"/>
              </w:rPr>
              <w:t xml:space="preserve">cuestión de la </w:t>
            </w:r>
            <w:r w:rsidR="00A96D5B" w:rsidRPr="00004D91">
              <w:rPr>
                <w:sz w:val="24"/>
                <w:szCs w:val="24"/>
              </w:rPr>
              <w:t>"</w:t>
            </w:r>
            <w:r w:rsidR="002C5B4F" w:rsidRPr="00004D91">
              <w:rPr>
                <w:sz w:val="24"/>
                <w:szCs w:val="24"/>
              </w:rPr>
              <w:t>flexibilidad</w:t>
            </w:r>
            <w:r w:rsidR="00A96D5B" w:rsidRPr="00004D91">
              <w:rPr>
                <w:sz w:val="24"/>
                <w:szCs w:val="24"/>
              </w:rPr>
              <w:t>"</w:t>
            </w:r>
            <w:r w:rsidR="002C5B4F" w:rsidRPr="00004D91">
              <w:rPr>
                <w:sz w:val="24"/>
                <w:szCs w:val="24"/>
              </w:rPr>
              <w:t xml:space="preserve"> es irrelevante en este caso</w:t>
            </w:r>
            <w:r w:rsidR="00A04097" w:rsidRPr="00004D91">
              <w:rPr>
                <w:sz w:val="24"/>
                <w:szCs w:val="24"/>
              </w:rPr>
              <w:t xml:space="preserve">. </w:t>
            </w:r>
            <w:r w:rsidR="002C5B4F" w:rsidRPr="00004D91">
              <w:rPr>
                <w:sz w:val="24"/>
                <w:szCs w:val="24"/>
              </w:rPr>
              <w:t>Las obligaciones en materia de derechos humanos son de aplicación general y la Asamblea General de las Naciones Unidas ha reconocido que los derechos humanos han de protegerse en línea y fuera de línea.</w:t>
            </w:r>
          </w:p>
          <w:p w14:paraId="5F6EE9D3" w14:textId="3D2A9B30" w:rsidR="00A912B0" w:rsidRPr="00004D91" w:rsidRDefault="008C3B08" w:rsidP="00B23172">
            <w:pPr>
              <w:pStyle w:val="Tabletext"/>
              <w:keepLines/>
              <w:rPr>
                <w:sz w:val="24"/>
                <w:szCs w:val="24"/>
              </w:rPr>
            </w:pPr>
            <w:bookmarkStart w:id="70" w:name="lt_pId168"/>
            <w:r w:rsidRPr="00004D91">
              <w:rPr>
                <w:sz w:val="24"/>
                <w:szCs w:val="24"/>
              </w:rPr>
              <w:lastRenderedPageBreak/>
              <w:t>Algunos miembros opinaron que esta disposición no afectaba a la flexibilidad para dar cabida a nuevas tendencias y cuestiones emergentes, y algunos miembros señalaron que la referencia a las obligaciones en materia de derechos humanos era muy amplia, mientras que los aspectos específicos relativos a las obligaciones en materia de derechos humanos figuraban en otros instrumentos vinculantes y no vinculantes</w:t>
            </w:r>
            <w:r w:rsidR="00A912B0" w:rsidRPr="00004D91">
              <w:rPr>
                <w:sz w:val="24"/>
                <w:szCs w:val="24"/>
              </w:rPr>
              <w:t>.</w:t>
            </w:r>
            <w:bookmarkEnd w:id="70"/>
          </w:p>
          <w:p w14:paraId="412550DC" w14:textId="7846F199" w:rsidR="00A912B0" w:rsidRPr="00004D91" w:rsidRDefault="008C3B08" w:rsidP="00B23172">
            <w:pPr>
              <w:pStyle w:val="Tabletext"/>
              <w:keepLines/>
              <w:rPr>
                <w:sz w:val="24"/>
                <w:szCs w:val="24"/>
              </w:rPr>
            </w:pPr>
            <w:r w:rsidRPr="00004D91">
              <w:rPr>
                <w:sz w:val="24"/>
                <w:szCs w:val="24"/>
              </w:rPr>
              <w:t xml:space="preserve">Algunos miembros observaron </w:t>
            </w:r>
            <w:r w:rsidR="002D5514" w:rsidRPr="00004D91">
              <w:rPr>
                <w:sz w:val="24"/>
                <w:szCs w:val="24"/>
              </w:rPr>
              <w:t>además</w:t>
            </w:r>
            <w:r w:rsidRPr="00004D91">
              <w:rPr>
                <w:sz w:val="24"/>
                <w:szCs w:val="24"/>
              </w:rPr>
              <w:t xml:space="preserve"> que esta disposición era también lo suficientemente flexible como para permitir a los Estados Miembros ser innovadores y, al mismo tiempo, fomentar la uniformidad, sin vulnerar los derechos humanos.</w:t>
            </w:r>
          </w:p>
        </w:tc>
        <w:tc>
          <w:tcPr>
            <w:tcW w:w="2498" w:type="dxa"/>
          </w:tcPr>
          <w:p w14:paraId="4F9BDB77" w14:textId="204719E3" w:rsidR="00A912B0" w:rsidRPr="00004D91" w:rsidRDefault="008C3B08" w:rsidP="00B23172">
            <w:pPr>
              <w:pStyle w:val="Tabletext"/>
              <w:keepLines/>
              <w:rPr>
                <w:sz w:val="24"/>
                <w:szCs w:val="24"/>
              </w:rPr>
            </w:pPr>
            <w:bookmarkStart w:id="71" w:name="lt_pId170"/>
            <w:r w:rsidRPr="00004D91">
              <w:rPr>
                <w:sz w:val="24"/>
                <w:szCs w:val="24"/>
              </w:rPr>
              <w:lastRenderedPageBreak/>
              <w:t>Algunos miembros opinaron que esta disposición no requería ningún cambio, ya que era aplicable y flexible</w:t>
            </w:r>
            <w:r w:rsidR="00A912B0" w:rsidRPr="00004D91">
              <w:rPr>
                <w:sz w:val="24"/>
                <w:szCs w:val="24"/>
              </w:rPr>
              <w:t>.</w:t>
            </w:r>
            <w:bookmarkEnd w:id="71"/>
          </w:p>
          <w:p w14:paraId="4F47AB60" w14:textId="3CB7D07A" w:rsidR="00A912B0" w:rsidRPr="00004D91" w:rsidRDefault="008C3B08" w:rsidP="00B23172">
            <w:pPr>
              <w:pStyle w:val="Tabletext"/>
              <w:keepLines/>
              <w:rPr>
                <w:sz w:val="24"/>
                <w:szCs w:val="24"/>
              </w:rPr>
            </w:pPr>
            <w:bookmarkStart w:id="72" w:name="lt_pId171"/>
            <w:r w:rsidRPr="00004D91">
              <w:rPr>
                <w:sz w:val="24"/>
                <w:szCs w:val="24"/>
              </w:rPr>
              <w:t>Algunos miembros opinaron que esta disposición ya no era necesaria, ya que no era ni aplicable ni flexible</w:t>
            </w:r>
            <w:r w:rsidR="00A912B0" w:rsidRPr="00004D91">
              <w:rPr>
                <w:sz w:val="24"/>
                <w:szCs w:val="24"/>
              </w:rPr>
              <w:t>.</w:t>
            </w:r>
            <w:bookmarkEnd w:id="72"/>
          </w:p>
        </w:tc>
      </w:tr>
      <w:tr w:rsidR="00EE3ADA" w:rsidRPr="00004D91" w14:paraId="616A8EDE" w14:textId="77777777" w:rsidTr="00397D1E">
        <w:tc>
          <w:tcPr>
            <w:tcW w:w="704" w:type="dxa"/>
            <w:tcBorders>
              <w:bottom w:val="single" w:sz="4" w:space="0" w:color="auto"/>
            </w:tcBorders>
            <w:vAlign w:val="center"/>
          </w:tcPr>
          <w:p w14:paraId="3E733664" w14:textId="48364DE0" w:rsidR="00A912B0" w:rsidRPr="00004D91" w:rsidRDefault="00397D1E" w:rsidP="00397D1E">
            <w:pPr>
              <w:pStyle w:val="Tabletext"/>
              <w:jc w:val="center"/>
              <w:rPr>
                <w:sz w:val="24"/>
                <w:szCs w:val="24"/>
              </w:rPr>
            </w:pPr>
            <w:r w:rsidRPr="00004D91">
              <w:rPr>
                <w:sz w:val="24"/>
                <w:szCs w:val="24"/>
              </w:rPr>
              <w:t>3</w:t>
            </w:r>
          </w:p>
        </w:tc>
        <w:tc>
          <w:tcPr>
            <w:tcW w:w="2268" w:type="dxa"/>
            <w:tcBorders>
              <w:bottom w:val="single" w:sz="4" w:space="0" w:color="auto"/>
            </w:tcBorders>
          </w:tcPr>
          <w:p w14:paraId="64FA7750" w14:textId="1C43A8AF" w:rsidR="00A912B0" w:rsidRPr="00004D91" w:rsidRDefault="00A912B0" w:rsidP="00653889">
            <w:pPr>
              <w:pStyle w:val="Tabletext"/>
              <w:rPr>
                <w:b/>
                <w:sz w:val="24"/>
                <w:szCs w:val="24"/>
              </w:rPr>
            </w:pPr>
            <w:r w:rsidRPr="00004D91">
              <w:rPr>
                <w:b/>
                <w:iCs/>
                <w:sz w:val="24"/>
                <w:szCs w:val="24"/>
              </w:rPr>
              <w:t xml:space="preserve">El presente Reglamento reconoce el derecho de acceso de los </w:t>
            </w:r>
            <w:r w:rsidRPr="00004D91">
              <w:rPr>
                <w:b/>
                <w:iCs/>
                <w:sz w:val="24"/>
                <w:szCs w:val="24"/>
              </w:rPr>
              <w:lastRenderedPageBreak/>
              <w:t>Estados Miembros a los servicios internacionales de telecomunicación.</w:t>
            </w:r>
          </w:p>
        </w:tc>
        <w:tc>
          <w:tcPr>
            <w:tcW w:w="2410" w:type="dxa"/>
            <w:tcBorders>
              <w:bottom w:val="single" w:sz="4" w:space="0" w:color="auto"/>
            </w:tcBorders>
          </w:tcPr>
          <w:p w14:paraId="77C021DC" w14:textId="77777777" w:rsidR="00A912B0" w:rsidRPr="00004D91" w:rsidRDefault="00A912B0" w:rsidP="00653889">
            <w:pPr>
              <w:pStyle w:val="Tabletext"/>
              <w:rPr>
                <w:sz w:val="24"/>
                <w:szCs w:val="24"/>
              </w:rPr>
            </w:pPr>
          </w:p>
        </w:tc>
        <w:tc>
          <w:tcPr>
            <w:tcW w:w="3260" w:type="dxa"/>
            <w:tcBorders>
              <w:bottom w:val="single" w:sz="4" w:space="0" w:color="auto"/>
            </w:tcBorders>
          </w:tcPr>
          <w:p w14:paraId="20DFE10C" w14:textId="19CD9C15" w:rsidR="00A912B0" w:rsidRPr="00004D91" w:rsidRDefault="008C3B08" w:rsidP="00653889">
            <w:pPr>
              <w:pStyle w:val="Tabletext"/>
              <w:rPr>
                <w:sz w:val="24"/>
                <w:szCs w:val="24"/>
              </w:rPr>
            </w:pPr>
            <w:bookmarkStart w:id="73" w:name="lt_pId173"/>
            <w:r w:rsidRPr="00004D91">
              <w:rPr>
                <w:sz w:val="24"/>
                <w:szCs w:val="24"/>
              </w:rPr>
              <w:t xml:space="preserve">Algunos miembros opinaron que esta disposición era aplicable para fomentar el suministro y el desarrollo de </w:t>
            </w:r>
            <w:r w:rsidRPr="00004D91">
              <w:rPr>
                <w:sz w:val="24"/>
                <w:szCs w:val="24"/>
              </w:rPr>
              <w:lastRenderedPageBreak/>
              <w:t>redes y servicios, y que no entraba en conflicto con los derechos soberanos de los Estados Miembros de prestar servicios de red</w:t>
            </w:r>
            <w:r w:rsidR="00A912B0" w:rsidRPr="00004D91">
              <w:rPr>
                <w:sz w:val="24"/>
                <w:szCs w:val="24"/>
              </w:rPr>
              <w:t>.</w:t>
            </w:r>
            <w:bookmarkEnd w:id="73"/>
          </w:p>
          <w:p w14:paraId="15EC3B74" w14:textId="325FB0C9" w:rsidR="008C3B08" w:rsidRPr="00004D91" w:rsidRDefault="008C3B08" w:rsidP="00653889">
            <w:pPr>
              <w:pStyle w:val="Tabletext"/>
              <w:rPr>
                <w:sz w:val="24"/>
                <w:szCs w:val="24"/>
              </w:rPr>
            </w:pPr>
            <w:bookmarkStart w:id="74" w:name="lt_pId174"/>
            <w:r w:rsidRPr="00004D91">
              <w:rPr>
                <w:sz w:val="24"/>
                <w:szCs w:val="24"/>
              </w:rPr>
              <w:t xml:space="preserve">Algunos miembros opinaron que esta disposición creaba una ambigüedad jurídica, ya que instauraba un nuevo derecho para los Estados Miembros -el </w:t>
            </w:r>
            <w:r w:rsidR="00A96D5B" w:rsidRPr="00004D91">
              <w:rPr>
                <w:sz w:val="24"/>
                <w:szCs w:val="24"/>
              </w:rPr>
              <w:t>"</w:t>
            </w:r>
            <w:r w:rsidRPr="00004D91">
              <w:rPr>
                <w:sz w:val="24"/>
                <w:szCs w:val="24"/>
              </w:rPr>
              <w:t>derecho de acceso</w:t>
            </w:r>
            <w:r w:rsidR="00A96D5B" w:rsidRPr="00004D91">
              <w:rPr>
                <w:sz w:val="24"/>
                <w:szCs w:val="24"/>
              </w:rPr>
              <w:t>"</w:t>
            </w:r>
            <w:r w:rsidRPr="00004D91">
              <w:rPr>
                <w:sz w:val="24"/>
                <w:szCs w:val="24"/>
              </w:rPr>
              <w:t>- sin aclarar los deberes u obligaciones que ello suponía para los Estados o las empresas y, por consiguiente, no era aplicable para fomentar la prestación y el desarrollo de redes y servicios</w:t>
            </w:r>
            <w:r w:rsidR="00246D37" w:rsidRPr="00004D91">
              <w:rPr>
                <w:sz w:val="24"/>
                <w:szCs w:val="24"/>
              </w:rPr>
              <w:t>.</w:t>
            </w:r>
          </w:p>
          <w:bookmarkEnd w:id="74"/>
          <w:p w14:paraId="75D078C5" w14:textId="0573C995" w:rsidR="00A912B0" w:rsidRPr="00004D91" w:rsidRDefault="008C3B08" w:rsidP="00653889">
            <w:pPr>
              <w:pStyle w:val="Tabletext"/>
              <w:rPr>
                <w:sz w:val="24"/>
                <w:szCs w:val="24"/>
              </w:rPr>
            </w:pPr>
            <w:r w:rsidRPr="00004D91">
              <w:rPr>
                <w:sz w:val="24"/>
                <w:szCs w:val="24"/>
              </w:rPr>
              <w:t xml:space="preserve">Algunos miembros opinaron que era </w:t>
            </w:r>
            <w:r w:rsidR="00C123D4" w:rsidRPr="00004D91">
              <w:rPr>
                <w:sz w:val="24"/>
                <w:szCs w:val="24"/>
              </w:rPr>
              <w:t>difícil aplicar esta disposición a los servicios de comunicaciones disponibles en las redes de datos, en particular las redes IP</w:t>
            </w:r>
            <w:r w:rsidR="00A04097" w:rsidRPr="00004D91">
              <w:rPr>
                <w:sz w:val="24"/>
                <w:szCs w:val="24"/>
              </w:rPr>
              <w:t>.</w:t>
            </w:r>
          </w:p>
        </w:tc>
        <w:tc>
          <w:tcPr>
            <w:tcW w:w="3402" w:type="dxa"/>
            <w:tcBorders>
              <w:bottom w:val="single" w:sz="4" w:space="0" w:color="auto"/>
            </w:tcBorders>
          </w:tcPr>
          <w:p w14:paraId="59B62722" w14:textId="269047C5" w:rsidR="00A912B0" w:rsidRPr="00004D91" w:rsidRDefault="008C3B08" w:rsidP="00653889">
            <w:pPr>
              <w:pStyle w:val="Tabletext"/>
              <w:rPr>
                <w:sz w:val="24"/>
                <w:szCs w:val="24"/>
              </w:rPr>
            </w:pPr>
            <w:bookmarkStart w:id="75" w:name="lt_pId176"/>
            <w:r w:rsidRPr="00004D91">
              <w:rPr>
                <w:bCs/>
                <w:sz w:val="24"/>
                <w:szCs w:val="24"/>
              </w:rPr>
              <w:lastRenderedPageBreak/>
              <w:t>Algunos miembros opinaron que esta disposición afectaba a la</w:t>
            </w:r>
            <w:r w:rsidR="00D41964" w:rsidRPr="00004D91">
              <w:rPr>
                <w:bCs/>
                <w:sz w:val="24"/>
                <w:szCs w:val="24"/>
              </w:rPr>
              <w:t xml:space="preserve"> flexibilidad para dar cabida a </w:t>
            </w:r>
            <w:r w:rsidR="00D41964" w:rsidRPr="00004D91">
              <w:rPr>
                <w:bCs/>
                <w:sz w:val="24"/>
                <w:szCs w:val="24"/>
              </w:rPr>
              <w:lastRenderedPageBreak/>
              <w:t>las nuevas tendencias y cuestiones que vayan surgiendo</w:t>
            </w:r>
            <w:bookmarkEnd w:id="75"/>
            <w:r w:rsidRPr="00004D91">
              <w:rPr>
                <w:bCs/>
                <w:sz w:val="24"/>
                <w:szCs w:val="24"/>
              </w:rPr>
              <w:t>.</w:t>
            </w:r>
          </w:p>
          <w:p w14:paraId="3C49CF73" w14:textId="0D1BC987" w:rsidR="008C3B08" w:rsidRPr="00004D91" w:rsidRDefault="008C3B08" w:rsidP="00EE3ADA">
            <w:pPr>
              <w:pStyle w:val="Tabletext"/>
              <w:widowControl w:val="0"/>
              <w:spacing w:after="0"/>
              <w:rPr>
                <w:sz w:val="24"/>
                <w:szCs w:val="24"/>
              </w:rPr>
            </w:pPr>
            <w:r w:rsidRPr="00004D91">
              <w:rPr>
                <w:bCs/>
                <w:sz w:val="24"/>
                <w:szCs w:val="24"/>
              </w:rPr>
              <w:t>Algunos miembros opinaron que esta disposición no afectaba a la flexibilidad para dar cabida a las nuevas tendencias y cuestiones que vayan surgiendo.</w:t>
            </w:r>
          </w:p>
          <w:p w14:paraId="4C4A14BF" w14:textId="3134EDB5" w:rsidR="00233BDA" w:rsidRPr="00004D91" w:rsidRDefault="002D5514" w:rsidP="00397D1E">
            <w:pPr>
              <w:pStyle w:val="Tabletext"/>
              <w:widowControl w:val="0"/>
              <w:spacing w:after="0"/>
              <w:rPr>
                <w:sz w:val="24"/>
                <w:szCs w:val="24"/>
              </w:rPr>
            </w:pPr>
            <w:bookmarkStart w:id="76" w:name="lt_pId178"/>
            <w:r w:rsidRPr="00004D91">
              <w:rPr>
                <w:bCs/>
                <w:sz w:val="24"/>
                <w:szCs w:val="24"/>
              </w:rPr>
              <w:t>Algunos</w:t>
            </w:r>
            <w:r w:rsidRPr="00004D91">
              <w:rPr>
                <w:sz w:val="24"/>
                <w:szCs w:val="24"/>
              </w:rPr>
              <w:t xml:space="preserve"> miembros opinaron que la </w:t>
            </w:r>
            <w:r w:rsidR="00233BDA" w:rsidRPr="00004D91">
              <w:rPr>
                <w:sz w:val="24"/>
                <w:szCs w:val="24"/>
              </w:rPr>
              <w:t xml:space="preserve">falta de claridad </w:t>
            </w:r>
            <w:r w:rsidRPr="00004D91">
              <w:rPr>
                <w:sz w:val="24"/>
                <w:szCs w:val="24"/>
              </w:rPr>
              <w:t xml:space="preserve">respecto del sentido de un </w:t>
            </w:r>
            <w:r w:rsidR="00A96D5B" w:rsidRPr="00004D91">
              <w:rPr>
                <w:sz w:val="24"/>
                <w:szCs w:val="24"/>
              </w:rPr>
              <w:t>"</w:t>
            </w:r>
            <w:r w:rsidRPr="00004D91">
              <w:rPr>
                <w:sz w:val="24"/>
                <w:szCs w:val="24"/>
              </w:rPr>
              <w:t>derecho de acceso</w:t>
            </w:r>
            <w:r w:rsidR="00A96D5B" w:rsidRPr="00004D91">
              <w:rPr>
                <w:sz w:val="24"/>
                <w:szCs w:val="24"/>
              </w:rPr>
              <w:t>"</w:t>
            </w:r>
            <w:r w:rsidRPr="00004D91">
              <w:rPr>
                <w:sz w:val="24"/>
                <w:szCs w:val="24"/>
              </w:rPr>
              <w:t xml:space="preserve"> hace que esta disposición sea inflexible para dar cabida a las nuevas tendencias y cuestiones que vayan surgiendo</w:t>
            </w:r>
            <w:r w:rsidR="00233BDA" w:rsidRPr="00004D91">
              <w:rPr>
                <w:sz w:val="24"/>
                <w:szCs w:val="24"/>
              </w:rPr>
              <w:t>.</w:t>
            </w:r>
          </w:p>
          <w:bookmarkEnd w:id="76"/>
          <w:p w14:paraId="7346D3DD" w14:textId="1AA2F1F2" w:rsidR="00A912B0" w:rsidRPr="00004D91" w:rsidRDefault="002D5514" w:rsidP="00653889">
            <w:pPr>
              <w:pStyle w:val="Tabletext"/>
              <w:rPr>
                <w:sz w:val="24"/>
                <w:szCs w:val="24"/>
              </w:rPr>
            </w:pPr>
            <w:r w:rsidRPr="00004D91">
              <w:rPr>
                <w:sz w:val="24"/>
                <w:szCs w:val="24"/>
              </w:rPr>
              <w:t xml:space="preserve">Algunos miembros opinaron que esta </w:t>
            </w:r>
            <w:r w:rsidR="00C123D4" w:rsidRPr="00004D91">
              <w:rPr>
                <w:sz w:val="24"/>
                <w:szCs w:val="24"/>
              </w:rPr>
              <w:t>disposición no abarca</w:t>
            </w:r>
            <w:r w:rsidRPr="00004D91">
              <w:rPr>
                <w:sz w:val="24"/>
                <w:szCs w:val="24"/>
              </w:rPr>
              <w:t>ba</w:t>
            </w:r>
            <w:r w:rsidR="00C123D4" w:rsidRPr="00004D91">
              <w:rPr>
                <w:sz w:val="24"/>
                <w:szCs w:val="24"/>
              </w:rPr>
              <w:t xml:space="preserve"> las nuevas tendencias, </w:t>
            </w:r>
            <w:r w:rsidRPr="00004D91">
              <w:rPr>
                <w:sz w:val="24"/>
                <w:szCs w:val="24"/>
              </w:rPr>
              <w:t>debido a</w:t>
            </w:r>
            <w:r w:rsidR="00C123D4" w:rsidRPr="00004D91">
              <w:rPr>
                <w:sz w:val="24"/>
                <w:szCs w:val="24"/>
              </w:rPr>
              <w:t xml:space="preserve"> la definición </w:t>
            </w:r>
            <w:r w:rsidRPr="00004D91">
              <w:rPr>
                <w:sz w:val="24"/>
                <w:szCs w:val="24"/>
              </w:rPr>
              <w:t xml:space="preserve">restrictiva </w:t>
            </w:r>
            <w:r w:rsidR="00C123D4" w:rsidRPr="00004D91">
              <w:rPr>
                <w:sz w:val="24"/>
                <w:szCs w:val="24"/>
              </w:rPr>
              <w:t>de</w:t>
            </w:r>
            <w:r w:rsidRPr="00004D91">
              <w:rPr>
                <w:sz w:val="24"/>
                <w:szCs w:val="24"/>
              </w:rPr>
              <w:t xml:space="preserve"> los</w:t>
            </w:r>
            <w:r w:rsidR="00C123D4" w:rsidRPr="00004D91">
              <w:rPr>
                <w:sz w:val="24"/>
                <w:szCs w:val="24"/>
              </w:rPr>
              <w:t xml:space="preserve"> </w:t>
            </w:r>
            <w:r w:rsidR="00A96D5B" w:rsidRPr="00004D91">
              <w:rPr>
                <w:sz w:val="24"/>
                <w:szCs w:val="24"/>
              </w:rPr>
              <w:t>"</w:t>
            </w:r>
            <w:r w:rsidR="00C123D4" w:rsidRPr="00004D91">
              <w:rPr>
                <w:sz w:val="24"/>
                <w:szCs w:val="24"/>
              </w:rPr>
              <w:t>servicios internacionales de telecomunicación</w:t>
            </w:r>
            <w:r w:rsidR="00A96D5B" w:rsidRPr="00004D91">
              <w:rPr>
                <w:sz w:val="24"/>
                <w:szCs w:val="24"/>
              </w:rPr>
              <w:t>"</w:t>
            </w:r>
            <w:r w:rsidR="00A04097" w:rsidRPr="00004D91">
              <w:rPr>
                <w:sz w:val="24"/>
                <w:szCs w:val="24"/>
              </w:rPr>
              <w:t>.</w:t>
            </w:r>
          </w:p>
          <w:p w14:paraId="1B93BD51" w14:textId="1096C0F4" w:rsidR="00A912B0" w:rsidRPr="00004D91" w:rsidRDefault="002D5514" w:rsidP="00184AC2">
            <w:pPr>
              <w:pStyle w:val="Tabletext"/>
              <w:keepNext/>
              <w:rPr>
                <w:sz w:val="24"/>
                <w:szCs w:val="24"/>
              </w:rPr>
            </w:pPr>
            <w:bookmarkStart w:id="77" w:name="lt_pId180"/>
            <w:r w:rsidRPr="00004D91">
              <w:rPr>
                <w:sz w:val="24"/>
                <w:szCs w:val="24"/>
              </w:rPr>
              <w:t xml:space="preserve">Algunos miembros observaron además que esta disposición era también lo suficientemente flexible como para permitir a los Estados Miembros ser innovadores y, al mismo tiempo, </w:t>
            </w:r>
            <w:r w:rsidRPr="00004D91">
              <w:rPr>
                <w:sz w:val="24"/>
                <w:szCs w:val="24"/>
              </w:rPr>
              <w:lastRenderedPageBreak/>
              <w:t>fomentar la uniformidad, sin vulnerar los derechos humanos.</w:t>
            </w:r>
            <w:bookmarkEnd w:id="77"/>
          </w:p>
        </w:tc>
        <w:tc>
          <w:tcPr>
            <w:tcW w:w="2498" w:type="dxa"/>
            <w:tcBorders>
              <w:bottom w:val="single" w:sz="4" w:space="0" w:color="auto"/>
            </w:tcBorders>
          </w:tcPr>
          <w:p w14:paraId="1BE31ED9" w14:textId="77777777" w:rsidR="008C3B08" w:rsidRPr="00004D91" w:rsidRDefault="008C3B08" w:rsidP="00653889">
            <w:pPr>
              <w:pStyle w:val="Tabletext"/>
              <w:rPr>
                <w:sz w:val="24"/>
                <w:szCs w:val="24"/>
              </w:rPr>
            </w:pPr>
            <w:r w:rsidRPr="00004D91">
              <w:rPr>
                <w:sz w:val="24"/>
                <w:szCs w:val="24"/>
              </w:rPr>
              <w:lastRenderedPageBreak/>
              <w:t xml:space="preserve">Algunos miembros opinaron que esta disposición no requería </w:t>
            </w:r>
            <w:r w:rsidRPr="00004D91">
              <w:rPr>
                <w:sz w:val="24"/>
                <w:szCs w:val="24"/>
              </w:rPr>
              <w:lastRenderedPageBreak/>
              <w:t>ningún cambio, ya que era aplicable y flexible.</w:t>
            </w:r>
          </w:p>
          <w:p w14:paraId="2603A63A" w14:textId="77777777" w:rsidR="008C3B08" w:rsidRPr="00004D91" w:rsidRDefault="008C3B08" w:rsidP="00653889">
            <w:pPr>
              <w:pStyle w:val="Tabletext"/>
              <w:rPr>
                <w:sz w:val="24"/>
                <w:szCs w:val="24"/>
              </w:rPr>
            </w:pPr>
            <w:r w:rsidRPr="00004D91">
              <w:rPr>
                <w:sz w:val="24"/>
                <w:szCs w:val="24"/>
              </w:rPr>
              <w:t>Algunos miembros opinaron que esta disposición ya no era necesaria, ya que no era ni aplicable ni flexible.</w:t>
            </w:r>
          </w:p>
          <w:p w14:paraId="65B16487" w14:textId="77777777" w:rsidR="00A912B0" w:rsidRPr="00004D91" w:rsidRDefault="00A912B0" w:rsidP="00653889">
            <w:pPr>
              <w:pStyle w:val="Tabletext"/>
              <w:rPr>
                <w:sz w:val="24"/>
                <w:szCs w:val="24"/>
              </w:rPr>
            </w:pPr>
          </w:p>
        </w:tc>
      </w:tr>
      <w:tr w:rsidR="00EE3ADA" w:rsidRPr="00004D91" w14:paraId="6ED9A64F" w14:textId="77777777" w:rsidTr="00246D37">
        <w:tc>
          <w:tcPr>
            <w:tcW w:w="704" w:type="dxa"/>
            <w:tcBorders>
              <w:bottom w:val="single" w:sz="4" w:space="0" w:color="auto"/>
            </w:tcBorders>
            <w:vAlign w:val="center"/>
          </w:tcPr>
          <w:p w14:paraId="4FF7D634" w14:textId="532FF87E" w:rsidR="00A912B0" w:rsidRPr="00004D91" w:rsidRDefault="00246D37" w:rsidP="00246D37">
            <w:pPr>
              <w:pStyle w:val="Tabletext"/>
              <w:jc w:val="center"/>
              <w:rPr>
                <w:sz w:val="24"/>
                <w:szCs w:val="24"/>
              </w:rPr>
            </w:pPr>
            <w:bookmarkStart w:id="78" w:name="_Hlk38547827"/>
            <w:r w:rsidRPr="00004D91">
              <w:rPr>
                <w:sz w:val="24"/>
                <w:szCs w:val="24"/>
              </w:rPr>
              <w:lastRenderedPageBreak/>
              <w:t>4</w:t>
            </w:r>
          </w:p>
        </w:tc>
        <w:tc>
          <w:tcPr>
            <w:tcW w:w="2268" w:type="dxa"/>
            <w:tcBorders>
              <w:bottom w:val="single" w:sz="4" w:space="0" w:color="auto"/>
            </w:tcBorders>
          </w:tcPr>
          <w:p w14:paraId="71E176E2" w14:textId="11EB1611" w:rsidR="00A912B0" w:rsidRPr="00004D91" w:rsidRDefault="00A912B0" w:rsidP="00246D37">
            <w:pPr>
              <w:pStyle w:val="Tabletext"/>
              <w:rPr>
                <w:b/>
                <w:sz w:val="24"/>
                <w:szCs w:val="24"/>
              </w:rPr>
            </w:pPr>
            <w:r w:rsidRPr="00004D91">
              <w:rPr>
                <w:b/>
                <w:sz w:val="24"/>
                <w:szCs w:val="24"/>
              </w:rPr>
              <w:t xml:space="preserve">1.1 </w:t>
            </w:r>
            <w:r w:rsidRPr="00A86BFB">
              <w:rPr>
                <w:b/>
                <w:i/>
                <w:iCs/>
                <w:sz w:val="24"/>
                <w:szCs w:val="24"/>
              </w:rPr>
              <w:t>a)</w:t>
            </w:r>
            <w:r w:rsidR="00246D37" w:rsidRPr="00004D91">
              <w:rPr>
                <w:b/>
                <w:sz w:val="24"/>
                <w:szCs w:val="24"/>
              </w:rPr>
              <w:t xml:space="preserve"> </w:t>
            </w:r>
            <w:r w:rsidRPr="00004D91">
              <w:rPr>
                <w:b/>
                <w:sz w:val="24"/>
                <w:szCs w:val="24"/>
              </w:rPr>
              <w:t>El presente Reglamento establece los principios generales que se relacionan con la prestación y explotación de servicios internacionales de telecomunicación ofrecidos al público y con los medios básicos de transporte internacional de las telecomunicaciones utilizados para proporcionar estos servicios</w:t>
            </w:r>
            <w:r w:rsidR="00A04097" w:rsidRPr="00004D91">
              <w:rPr>
                <w:b/>
                <w:sz w:val="24"/>
                <w:szCs w:val="24"/>
              </w:rPr>
              <w:t xml:space="preserve">. </w:t>
            </w:r>
            <w:r w:rsidRPr="00004D91">
              <w:rPr>
                <w:b/>
                <w:sz w:val="24"/>
                <w:szCs w:val="24"/>
              </w:rPr>
              <w:t>El presente Reglamento no atañe a los aspectos de contenido de las telecomunicaciones.</w:t>
            </w:r>
          </w:p>
        </w:tc>
        <w:tc>
          <w:tcPr>
            <w:tcW w:w="2410" w:type="dxa"/>
            <w:tcBorders>
              <w:bottom w:val="single" w:sz="4" w:space="0" w:color="auto"/>
            </w:tcBorders>
          </w:tcPr>
          <w:p w14:paraId="719AAED0" w14:textId="3B41900D" w:rsidR="00A912B0" w:rsidRPr="00004D91" w:rsidRDefault="00A912B0" w:rsidP="002021C4">
            <w:pPr>
              <w:pStyle w:val="Tabletext"/>
              <w:rPr>
                <w:sz w:val="24"/>
                <w:szCs w:val="24"/>
              </w:rPr>
            </w:pPr>
            <w:bookmarkStart w:id="79" w:name="lt_pId185"/>
            <w:bookmarkStart w:id="80" w:name="_Hlk38547922"/>
            <w:r w:rsidRPr="00004D91">
              <w:rPr>
                <w:sz w:val="24"/>
                <w:szCs w:val="24"/>
              </w:rPr>
              <w:t xml:space="preserve">1.1 </w:t>
            </w:r>
            <w:r w:rsidRPr="00A86BFB">
              <w:rPr>
                <w:i/>
                <w:sz w:val="24"/>
                <w:szCs w:val="24"/>
              </w:rPr>
              <w:t>a</w:t>
            </w:r>
            <w:bookmarkEnd w:id="79"/>
            <w:r w:rsidRPr="00A86BFB">
              <w:rPr>
                <w:i/>
                <w:sz w:val="24"/>
                <w:szCs w:val="24"/>
              </w:rPr>
              <w:t>)</w:t>
            </w:r>
            <w:r w:rsidRPr="00004D91">
              <w:rPr>
                <w:sz w:val="24"/>
                <w:szCs w:val="24"/>
              </w:rPr>
              <w:t xml:space="preserve"> El presente Reglamento establece los principios generales que se relacionan con la prestación y explotación de servicios internacionales de telecomunicación ofrecidos al público y con los medios básicos de transporte internacional de las telecomunicaciones utilizados para proporcionar estos servicios</w:t>
            </w:r>
            <w:r w:rsidR="00A04097" w:rsidRPr="00004D91">
              <w:rPr>
                <w:sz w:val="24"/>
                <w:szCs w:val="24"/>
              </w:rPr>
              <w:t xml:space="preserve">. </w:t>
            </w:r>
            <w:r w:rsidRPr="00004D91">
              <w:rPr>
                <w:sz w:val="24"/>
                <w:szCs w:val="24"/>
              </w:rPr>
              <w:t>Fija también las reglas aplicables a las administraciones</w:t>
            </w:r>
            <w:bookmarkStart w:id="81" w:name="lt_pId186"/>
            <w:r w:rsidRPr="00004D91">
              <w:rPr>
                <w:sz w:val="24"/>
                <w:szCs w:val="24"/>
              </w:rPr>
              <w:t>*.</w:t>
            </w:r>
            <w:bookmarkEnd w:id="81"/>
          </w:p>
          <w:p w14:paraId="400A67BE" w14:textId="4836BA8A" w:rsidR="00A912B0" w:rsidRPr="00004D91" w:rsidRDefault="00A912B0" w:rsidP="002021C4">
            <w:pPr>
              <w:pStyle w:val="Tabletext"/>
              <w:rPr>
                <w:sz w:val="24"/>
                <w:szCs w:val="24"/>
              </w:rPr>
            </w:pPr>
            <w:bookmarkStart w:id="82" w:name="lt_pId187"/>
            <w:r w:rsidRPr="00004D91">
              <w:rPr>
                <w:sz w:val="24"/>
                <w:szCs w:val="24"/>
              </w:rPr>
              <w:t>* o empresa(s) privada(s) de explotación reconocida(s).</w:t>
            </w:r>
            <w:bookmarkEnd w:id="80"/>
            <w:bookmarkEnd w:id="82"/>
          </w:p>
        </w:tc>
        <w:tc>
          <w:tcPr>
            <w:tcW w:w="3260" w:type="dxa"/>
            <w:tcBorders>
              <w:bottom w:val="single" w:sz="4" w:space="0" w:color="auto"/>
            </w:tcBorders>
          </w:tcPr>
          <w:p w14:paraId="6A3ABE62" w14:textId="096BD2C8" w:rsidR="00A912B0" w:rsidRPr="00004D91" w:rsidRDefault="002D5514" w:rsidP="002021C4">
            <w:pPr>
              <w:pStyle w:val="Tabletext"/>
              <w:rPr>
                <w:sz w:val="24"/>
                <w:szCs w:val="24"/>
              </w:rPr>
            </w:pPr>
            <w:bookmarkStart w:id="83" w:name="lt_pId188"/>
            <w:r w:rsidRPr="00004D91">
              <w:rPr>
                <w:sz w:val="24"/>
                <w:szCs w:val="24"/>
              </w:rPr>
              <w:t>Algunos miembros opinaron que esta disposición era aplicable y apoyaba la competitividad y la prestación de servicios de calidad, así como los aspectos no reglamentados del contenido, es decir, los aspectos relacionados con la red</w:t>
            </w:r>
            <w:r w:rsidR="00A912B0" w:rsidRPr="00004D91">
              <w:rPr>
                <w:sz w:val="24"/>
                <w:szCs w:val="24"/>
              </w:rPr>
              <w:t>.</w:t>
            </w:r>
            <w:bookmarkEnd w:id="83"/>
            <w:r w:rsidR="00A912B0" w:rsidRPr="00004D91">
              <w:rPr>
                <w:sz w:val="24"/>
                <w:szCs w:val="24"/>
              </w:rPr>
              <w:t xml:space="preserve"> </w:t>
            </w:r>
          </w:p>
          <w:p w14:paraId="7D2DDAF2" w14:textId="7F5E9242" w:rsidR="00A912B0" w:rsidRPr="00004D91" w:rsidRDefault="002D5514" w:rsidP="00246D37">
            <w:pPr>
              <w:pStyle w:val="Tabletext"/>
              <w:rPr>
                <w:sz w:val="24"/>
                <w:szCs w:val="24"/>
              </w:rPr>
            </w:pPr>
            <w:r w:rsidRPr="00004D91">
              <w:rPr>
                <w:sz w:val="24"/>
                <w:szCs w:val="24"/>
              </w:rPr>
              <w:t>Algunos miembros opinaron que esta disposición no era clara, ya que se refería a un contenido que implicaba que las telecomunicaciones también se ocupaban del contenido, lo cual es confuso</w:t>
            </w:r>
            <w:r w:rsidR="00A04097" w:rsidRPr="00004D91">
              <w:rPr>
                <w:sz w:val="24"/>
                <w:szCs w:val="24"/>
              </w:rPr>
              <w:t>.</w:t>
            </w:r>
          </w:p>
        </w:tc>
        <w:tc>
          <w:tcPr>
            <w:tcW w:w="3402" w:type="dxa"/>
            <w:tcBorders>
              <w:bottom w:val="single" w:sz="4" w:space="0" w:color="auto"/>
            </w:tcBorders>
          </w:tcPr>
          <w:p w14:paraId="1246AE00" w14:textId="2AC0158B" w:rsidR="00A912B0" w:rsidRPr="00004D91" w:rsidRDefault="00FA4CFF" w:rsidP="002021C4">
            <w:pPr>
              <w:pStyle w:val="Tabletext"/>
              <w:rPr>
                <w:sz w:val="24"/>
                <w:szCs w:val="24"/>
              </w:rPr>
            </w:pPr>
            <w:r w:rsidRPr="00004D91">
              <w:rPr>
                <w:sz w:val="24"/>
                <w:szCs w:val="24"/>
              </w:rPr>
              <w:t>Algunos miembros opinaron que es</w:t>
            </w:r>
            <w:r w:rsidR="00246D37" w:rsidRPr="00004D91">
              <w:rPr>
                <w:sz w:val="24"/>
                <w:szCs w:val="24"/>
              </w:rPr>
              <w:t>t</w:t>
            </w:r>
            <w:r w:rsidRPr="00004D91">
              <w:rPr>
                <w:sz w:val="24"/>
                <w:szCs w:val="24"/>
              </w:rPr>
              <w:t>a disposición era flexible para dar cabida a nuevas tendencias y cuestiones emergentes, y algunos expertos señalaron que no debía incluir aspectos relacionados con el contenido.</w:t>
            </w:r>
          </w:p>
          <w:p w14:paraId="79936085" w14:textId="72C5A232" w:rsidR="00FA4CFF" w:rsidRPr="00004D91" w:rsidRDefault="00FA4CFF" w:rsidP="002021C4">
            <w:pPr>
              <w:pStyle w:val="Tabletext"/>
              <w:rPr>
                <w:sz w:val="24"/>
                <w:szCs w:val="24"/>
              </w:rPr>
            </w:pPr>
            <w:r w:rsidRPr="00004D91">
              <w:rPr>
                <w:sz w:val="24"/>
                <w:szCs w:val="24"/>
              </w:rPr>
              <w:t xml:space="preserve">Algunos miembros opinaron que esta disposición era </w:t>
            </w:r>
            <w:r w:rsidR="00233BDA" w:rsidRPr="00004D91">
              <w:rPr>
                <w:sz w:val="24"/>
                <w:szCs w:val="24"/>
              </w:rPr>
              <w:t>inflexible</w:t>
            </w:r>
            <w:r w:rsidRPr="00004D91">
              <w:rPr>
                <w:sz w:val="24"/>
                <w:szCs w:val="24"/>
              </w:rPr>
              <w:t xml:space="preserve"> porque la definición era demasiado rígida y, aunque</w:t>
            </w:r>
            <w:r w:rsidR="00233BDA" w:rsidRPr="00004D91">
              <w:rPr>
                <w:sz w:val="24"/>
                <w:szCs w:val="24"/>
              </w:rPr>
              <w:t xml:space="preserve"> los Estados Miembros </w:t>
            </w:r>
            <w:r w:rsidRPr="00004D91">
              <w:rPr>
                <w:sz w:val="24"/>
                <w:szCs w:val="24"/>
              </w:rPr>
              <w:t>podían</w:t>
            </w:r>
            <w:r w:rsidR="00233BDA" w:rsidRPr="00004D91">
              <w:rPr>
                <w:sz w:val="24"/>
                <w:szCs w:val="24"/>
              </w:rPr>
              <w:t xml:space="preserve"> formular reservas al firmar el Convenio, posteriormente no </w:t>
            </w:r>
            <w:r w:rsidRPr="00004D91">
              <w:rPr>
                <w:sz w:val="24"/>
                <w:szCs w:val="24"/>
              </w:rPr>
              <w:t>podían</w:t>
            </w:r>
            <w:r w:rsidR="00233BDA" w:rsidRPr="00004D91">
              <w:rPr>
                <w:sz w:val="24"/>
                <w:szCs w:val="24"/>
              </w:rPr>
              <w:t xml:space="preserve"> suprimirlas o añadir otras nuevas a medida que </w:t>
            </w:r>
            <w:r w:rsidRPr="00004D91">
              <w:rPr>
                <w:sz w:val="24"/>
                <w:szCs w:val="24"/>
              </w:rPr>
              <w:t>lo requiriera la evolución de</w:t>
            </w:r>
            <w:r w:rsidR="00233BDA" w:rsidRPr="00004D91">
              <w:rPr>
                <w:sz w:val="24"/>
                <w:szCs w:val="24"/>
              </w:rPr>
              <w:t xml:space="preserve"> la tecnología. </w:t>
            </w:r>
          </w:p>
        </w:tc>
        <w:tc>
          <w:tcPr>
            <w:tcW w:w="2498" w:type="dxa"/>
            <w:tcBorders>
              <w:bottom w:val="single" w:sz="4" w:space="0" w:color="auto"/>
            </w:tcBorders>
          </w:tcPr>
          <w:p w14:paraId="75CCBE4D" w14:textId="77777777" w:rsidR="002D5514" w:rsidRPr="00004D91" w:rsidRDefault="002D5514" w:rsidP="002021C4">
            <w:pPr>
              <w:pStyle w:val="Tabletext"/>
              <w:rPr>
                <w:sz w:val="24"/>
                <w:szCs w:val="24"/>
              </w:rPr>
            </w:pPr>
            <w:r w:rsidRPr="00004D91">
              <w:rPr>
                <w:sz w:val="24"/>
                <w:szCs w:val="24"/>
              </w:rPr>
              <w:t>Algunos miembros opinaron que esta disposición no requería ningún cambio, ya que era aplicable y flexible.</w:t>
            </w:r>
          </w:p>
          <w:p w14:paraId="7B8A2DD1" w14:textId="77777777" w:rsidR="002D5514" w:rsidRPr="00004D91" w:rsidRDefault="002D5514" w:rsidP="002021C4">
            <w:pPr>
              <w:pStyle w:val="Tabletext"/>
              <w:rPr>
                <w:sz w:val="24"/>
                <w:szCs w:val="24"/>
              </w:rPr>
            </w:pPr>
            <w:r w:rsidRPr="00004D91">
              <w:rPr>
                <w:sz w:val="24"/>
                <w:szCs w:val="24"/>
              </w:rPr>
              <w:t>Algunos miembros opinaron que esta disposición ya no era necesaria, ya que no era ni aplicable ni flexible.</w:t>
            </w:r>
          </w:p>
          <w:p w14:paraId="19E7DB6D" w14:textId="5F7DBD1C" w:rsidR="00A912B0" w:rsidRPr="00004D91" w:rsidRDefault="00A912B0" w:rsidP="002021C4">
            <w:pPr>
              <w:pStyle w:val="Tabletext"/>
              <w:rPr>
                <w:sz w:val="24"/>
                <w:szCs w:val="24"/>
              </w:rPr>
            </w:pPr>
          </w:p>
        </w:tc>
      </w:tr>
      <w:tr w:rsidR="00EE3ADA" w:rsidRPr="00004D91" w14:paraId="69E3D8FB" w14:textId="77777777" w:rsidTr="00246D37">
        <w:tc>
          <w:tcPr>
            <w:tcW w:w="704" w:type="dxa"/>
            <w:tcBorders>
              <w:top w:val="single" w:sz="4" w:space="0" w:color="auto"/>
            </w:tcBorders>
            <w:vAlign w:val="center"/>
          </w:tcPr>
          <w:p w14:paraId="2ECE0A01" w14:textId="10326594" w:rsidR="00A912B0" w:rsidRPr="00004D91" w:rsidRDefault="00246D37" w:rsidP="00246D37">
            <w:pPr>
              <w:pStyle w:val="Tabletext"/>
              <w:jc w:val="center"/>
              <w:rPr>
                <w:sz w:val="24"/>
                <w:szCs w:val="24"/>
              </w:rPr>
            </w:pPr>
            <w:bookmarkStart w:id="84" w:name="_Hlk38547894"/>
            <w:r w:rsidRPr="00004D91">
              <w:rPr>
                <w:sz w:val="24"/>
                <w:szCs w:val="24"/>
              </w:rPr>
              <w:lastRenderedPageBreak/>
              <w:t>5</w:t>
            </w:r>
          </w:p>
        </w:tc>
        <w:tc>
          <w:tcPr>
            <w:tcW w:w="2268" w:type="dxa"/>
            <w:tcBorders>
              <w:top w:val="single" w:sz="4" w:space="0" w:color="auto"/>
            </w:tcBorders>
          </w:tcPr>
          <w:p w14:paraId="31629205" w14:textId="2330FB14" w:rsidR="00A912B0" w:rsidRPr="00004D91" w:rsidRDefault="00A912B0" w:rsidP="002021C4">
            <w:pPr>
              <w:pStyle w:val="Tabletext"/>
              <w:rPr>
                <w:b/>
                <w:sz w:val="24"/>
                <w:szCs w:val="24"/>
              </w:rPr>
            </w:pPr>
            <w:r w:rsidRPr="00004D91">
              <w:rPr>
                <w:b/>
                <w:bCs/>
                <w:sz w:val="24"/>
                <w:szCs w:val="24"/>
              </w:rPr>
              <w:t>1.1</w:t>
            </w:r>
            <w:r w:rsidRPr="00004D91">
              <w:rPr>
                <w:b/>
                <w:sz w:val="24"/>
                <w:szCs w:val="24"/>
              </w:rPr>
              <w:t xml:space="preserve"> </w:t>
            </w:r>
            <w:r w:rsidRPr="00A86BFB">
              <w:rPr>
                <w:b/>
                <w:i/>
                <w:iCs/>
                <w:sz w:val="24"/>
                <w:szCs w:val="24"/>
              </w:rPr>
              <w:t>b)</w:t>
            </w:r>
            <w:r w:rsidR="00246D37" w:rsidRPr="00004D91">
              <w:rPr>
                <w:b/>
                <w:sz w:val="24"/>
                <w:szCs w:val="24"/>
              </w:rPr>
              <w:t xml:space="preserve"> </w:t>
            </w:r>
            <w:r w:rsidRPr="00004D91">
              <w:rPr>
                <w:b/>
                <w:sz w:val="24"/>
                <w:szCs w:val="24"/>
              </w:rPr>
              <w:t xml:space="preserve">El presente Reglamento contiene asimismo disposiciones aplicables a las empresas de explotación, autorizadas o reconocidas por un Estado Miembro para establecer, explotar y prestar servicios internacionales de telecomunicación destinados al público, en adelante denominadas </w:t>
            </w:r>
            <w:r w:rsidR="00A96D5B" w:rsidRPr="00004D91">
              <w:rPr>
                <w:b/>
                <w:sz w:val="24"/>
                <w:szCs w:val="24"/>
              </w:rPr>
              <w:t>"</w:t>
            </w:r>
            <w:r w:rsidRPr="00004D91">
              <w:rPr>
                <w:b/>
                <w:sz w:val="24"/>
                <w:szCs w:val="24"/>
              </w:rPr>
              <w:t>empresas de explotación autorizadas</w:t>
            </w:r>
            <w:r w:rsidR="00A96D5B" w:rsidRPr="00004D91">
              <w:rPr>
                <w:b/>
                <w:sz w:val="24"/>
                <w:szCs w:val="24"/>
              </w:rPr>
              <w:t>"</w:t>
            </w:r>
            <w:r w:rsidRPr="00004D91">
              <w:rPr>
                <w:b/>
                <w:sz w:val="24"/>
                <w:szCs w:val="24"/>
              </w:rPr>
              <w:t>.</w:t>
            </w:r>
          </w:p>
        </w:tc>
        <w:tc>
          <w:tcPr>
            <w:tcW w:w="2410" w:type="dxa"/>
            <w:tcBorders>
              <w:top w:val="single" w:sz="4" w:space="0" w:color="auto"/>
            </w:tcBorders>
          </w:tcPr>
          <w:p w14:paraId="6B68F351" w14:textId="6449C935" w:rsidR="00A912B0" w:rsidRPr="00004D91" w:rsidRDefault="00A912B0" w:rsidP="002021C4">
            <w:pPr>
              <w:pStyle w:val="Tabletext"/>
              <w:rPr>
                <w:sz w:val="24"/>
                <w:szCs w:val="24"/>
              </w:rPr>
            </w:pPr>
            <w:bookmarkStart w:id="85" w:name="lt_pId195"/>
            <w:r w:rsidRPr="00004D91">
              <w:rPr>
                <w:sz w:val="24"/>
                <w:szCs w:val="24"/>
              </w:rPr>
              <w:t xml:space="preserve">1.1 </w:t>
            </w:r>
            <w:r w:rsidRPr="00A86BFB">
              <w:rPr>
                <w:i/>
                <w:sz w:val="24"/>
                <w:szCs w:val="24"/>
              </w:rPr>
              <w:t>b)</w:t>
            </w:r>
            <w:r w:rsidRPr="00004D91">
              <w:rPr>
                <w:sz w:val="24"/>
                <w:szCs w:val="24"/>
              </w:rPr>
              <w:t xml:space="preserve"> En el Artículo 9 se reconoce a los Miembros el derecho de permitir la concertación de arreglos particulares. (trasladado al 1.1 c).</w:t>
            </w:r>
            <w:bookmarkEnd w:id="85"/>
            <w:r w:rsidRPr="00004D91">
              <w:rPr>
                <w:sz w:val="24"/>
                <w:szCs w:val="24"/>
              </w:rPr>
              <w:t xml:space="preserve"> </w:t>
            </w:r>
          </w:p>
        </w:tc>
        <w:tc>
          <w:tcPr>
            <w:tcW w:w="3260" w:type="dxa"/>
            <w:tcBorders>
              <w:top w:val="single" w:sz="4" w:space="0" w:color="auto"/>
            </w:tcBorders>
          </w:tcPr>
          <w:p w14:paraId="344B5AD2" w14:textId="28AAD0E6" w:rsidR="00A912B0" w:rsidRPr="00004D91" w:rsidRDefault="004D237C" w:rsidP="002021C4">
            <w:pPr>
              <w:pStyle w:val="Tabletext"/>
              <w:rPr>
                <w:sz w:val="24"/>
                <w:szCs w:val="24"/>
              </w:rPr>
            </w:pPr>
            <w:r w:rsidRPr="00004D91">
              <w:rPr>
                <w:sz w:val="24"/>
                <w:szCs w:val="24"/>
              </w:rPr>
              <w:t>Algunos miembros opinaron que esta disposición era aplicable y apoyaba la competitividad y la prestación de servicios de calidad, así como a todos los proveedores de servicios.</w:t>
            </w:r>
          </w:p>
          <w:p w14:paraId="6FDBA047" w14:textId="126DD9A6" w:rsidR="00A912B0" w:rsidRPr="00004D91" w:rsidRDefault="004D237C" w:rsidP="002021C4">
            <w:pPr>
              <w:pStyle w:val="Tabletext"/>
              <w:rPr>
                <w:sz w:val="24"/>
                <w:szCs w:val="24"/>
              </w:rPr>
            </w:pPr>
            <w:r w:rsidRPr="00004D91">
              <w:rPr>
                <w:sz w:val="24"/>
                <w:szCs w:val="24"/>
              </w:rPr>
              <w:t>Algunos miembros opinaron que esta disposición no abarcaba a los proveedores que ofrecen servicios sin autorización del Estado.</w:t>
            </w:r>
          </w:p>
          <w:p w14:paraId="4D5DE174" w14:textId="1B435F44" w:rsidR="00A912B0" w:rsidRPr="00004D91" w:rsidRDefault="004B12B6" w:rsidP="002021C4">
            <w:pPr>
              <w:pStyle w:val="Tabletext"/>
              <w:rPr>
                <w:sz w:val="24"/>
                <w:szCs w:val="24"/>
              </w:rPr>
            </w:pPr>
            <w:bookmarkStart w:id="86" w:name="lt_pId198"/>
            <w:r w:rsidRPr="00004D91">
              <w:rPr>
                <w:sz w:val="24"/>
                <w:szCs w:val="24"/>
              </w:rPr>
              <w:t>Algunos miembros opinaron que esta disposición no dejaba claro a quién se refería exactamente la definición</w:t>
            </w:r>
            <w:r w:rsidR="00A912B0" w:rsidRPr="00004D91">
              <w:rPr>
                <w:sz w:val="24"/>
                <w:szCs w:val="24"/>
              </w:rPr>
              <w:t>.</w:t>
            </w:r>
            <w:bookmarkEnd w:id="86"/>
          </w:p>
        </w:tc>
        <w:tc>
          <w:tcPr>
            <w:tcW w:w="3402" w:type="dxa"/>
            <w:tcBorders>
              <w:top w:val="single" w:sz="4" w:space="0" w:color="auto"/>
            </w:tcBorders>
          </w:tcPr>
          <w:p w14:paraId="259EF4B6" w14:textId="2ED851C1" w:rsidR="00A912B0" w:rsidRPr="00004D91" w:rsidRDefault="004D237C" w:rsidP="002021C4">
            <w:pPr>
              <w:pStyle w:val="Tabletext"/>
              <w:rPr>
                <w:sz w:val="24"/>
                <w:szCs w:val="24"/>
              </w:rPr>
            </w:pPr>
            <w:r w:rsidRPr="00004D91">
              <w:rPr>
                <w:sz w:val="24"/>
                <w:szCs w:val="24"/>
              </w:rPr>
              <w:t xml:space="preserve">Algunos miembros opinaron que esta disposición era </w:t>
            </w:r>
            <w:r w:rsidR="00235A6B" w:rsidRPr="00004D91">
              <w:rPr>
                <w:bCs/>
                <w:sz w:val="24"/>
                <w:szCs w:val="24"/>
              </w:rPr>
              <w:t xml:space="preserve">flexible </w:t>
            </w:r>
            <w:r w:rsidRPr="00004D91">
              <w:rPr>
                <w:sz w:val="24"/>
                <w:szCs w:val="24"/>
              </w:rPr>
              <w:t>para dar cabida a las nuevas tendencias y cuestiones que fueran surgiendo</w:t>
            </w:r>
            <w:r w:rsidRPr="00004D91">
              <w:rPr>
                <w:bCs/>
                <w:sz w:val="24"/>
                <w:szCs w:val="24"/>
              </w:rPr>
              <w:t xml:space="preserve">, observando que el permiso de </w:t>
            </w:r>
            <w:r w:rsidR="00A96D5B" w:rsidRPr="00004D91">
              <w:rPr>
                <w:bCs/>
                <w:sz w:val="24"/>
                <w:szCs w:val="24"/>
              </w:rPr>
              <w:t>"</w:t>
            </w:r>
            <w:r w:rsidRPr="00004D91">
              <w:rPr>
                <w:bCs/>
                <w:sz w:val="24"/>
                <w:szCs w:val="24"/>
              </w:rPr>
              <w:t>empresas de explotación autorizadas</w:t>
            </w:r>
            <w:r w:rsidR="00A96D5B" w:rsidRPr="00004D91">
              <w:rPr>
                <w:bCs/>
                <w:sz w:val="24"/>
                <w:szCs w:val="24"/>
              </w:rPr>
              <w:t>"</w:t>
            </w:r>
            <w:r w:rsidRPr="00004D91">
              <w:rPr>
                <w:bCs/>
                <w:sz w:val="24"/>
                <w:szCs w:val="24"/>
              </w:rPr>
              <w:t xml:space="preserve"> es lo suficientemente flexible para</w:t>
            </w:r>
            <w:r w:rsidR="00235A6B" w:rsidRPr="00004D91">
              <w:rPr>
                <w:bCs/>
                <w:sz w:val="24"/>
                <w:szCs w:val="24"/>
              </w:rPr>
              <w:t xml:space="preserve"> incluir a cualquier entidad que pueda ser autorizada por los Estados Miembros (por ejemplo, proveedores de servicios privados, o si un Estado Miembro permite operaciones sin licencia/permiso, etc.)</w:t>
            </w:r>
            <w:r w:rsidRPr="00004D91">
              <w:rPr>
                <w:bCs/>
                <w:sz w:val="24"/>
                <w:szCs w:val="24"/>
              </w:rPr>
              <w:t>.</w:t>
            </w:r>
          </w:p>
          <w:p w14:paraId="03AF54F3" w14:textId="2B48DA78" w:rsidR="00A912B0" w:rsidRPr="00004D91" w:rsidRDefault="004B12B6" w:rsidP="002021C4">
            <w:pPr>
              <w:pStyle w:val="Tabletext"/>
              <w:rPr>
                <w:sz w:val="24"/>
                <w:szCs w:val="24"/>
              </w:rPr>
            </w:pPr>
            <w:bookmarkStart w:id="87" w:name="lt_pId200"/>
            <w:r w:rsidRPr="00004D91">
              <w:rPr>
                <w:sz w:val="24"/>
                <w:szCs w:val="24"/>
              </w:rPr>
              <w:t>Algunos miembros opinaron que esta disposición no era flexible porque no incluía a nuevos actores</w:t>
            </w:r>
            <w:r w:rsidR="00A912B0" w:rsidRPr="00004D91">
              <w:rPr>
                <w:sz w:val="24"/>
                <w:szCs w:val="24"/>
              </w:rPr>
              <w:t>.</w:t>
            </w:r>
            <w:bookmarkEnd w:id="87"/>
          </w:p>
          <w:p w14:paraId="2EF361B2" w14:textId="74BA911E" w:rsidR="00A912B0" w:rsidRPr="00004D91" w:rsidRDefault="004B12B6" w:rsidP="002021C4">
            <w:pPr>
              <w:pStyle w:val="Tabletext"/>
              <w:rPr>
                <w:sz w:val="24"/>
                <w:szCs w:val="24"/>
              </w:rPr>
            </w:pPr>
            <w:bookmarkStart w:id="88" w:name="lt_pId201"/>
            <w:r w:rsidRPr="00004D91">
              <w:rPr>
                <w:sz w:val="24"/>
                <w:szCs w:val="24"/>
              </w:rPr>
              <w:t>Otros miembros opinaron que esta disposición carecía de flexibilidad debido a la falta de claridad en lo que se refería a las empresas de explotación autorizadas y no autorizadas</w:t>
            </w:r>
            <w:r w:rsidR="00A912B0" w:rsidRPr="00004D91">
              <w:rPr>
                <w:sz w:val="24"/>
                <w:szCs w:val="24"/>
              </w:rPr>
              <w:t>.</w:t>
            </w:r>
            <w:bookmarkEnd w:id="88"/>
          </w:p>
        </w:tc>
        <w:tc>
          <w:tcPr>
            <w:tcW w:w="2498" w:type="dxa"/>
            <w:tcBorders>
              <w:top w:val="single" w:sz="4" w:space="0" w:color="auto"/>
            </w:tcBorders>
          </w:tcPr>
          <w:p w14:paraId="7F0CB58A" w14:textId="77777777" w:rsidR="002D5514" w:rsidRPr="00004D91" w:rsidRDefault="002D5514" w:rsidP="002021C4">
            <w:pPr>
              <w:pStyle w:val="Tabletext"/>
              <w:rPr>
                <w:sz w:val="24"/>
                <w:szCs w:val="24"/>
              </w:rPr>
            </w:pPr>
            <w:r w:rsidRPr="00004D91">
              <w:rPr>
                <w:sz w:val="24"/>
                <w:szCs w:val="24"/>
              </w:rPr>
              <w:t>Algunos miembros opinaron que esta disposición no requería ningún cambio, ya que era aplicable y flexible.</w:t>
            </w:r>
          </w:p>
          <w:p w14:paraId="23FE8568" w14:textId="77777777" w:rsidR="002D5514" w:rsidRPr="00004D91" w:rsidRDefault="002D5514" w:rsidP="002021C4">
            <w:pPr>
              <w:pStyle w:val="Tabletext"/>
              <w:rPr>
                <w:sz w:val="24"/>
                <w:szCs w:val="24"/>
              </w:rPr>
            </w:pPr>
            <w:r w:rsidRPr="00004D91">
              <w:rPr>
                <w:sz w:val="24"/>
                <w:szCs w:val="24"/>
              </w:rPr>
              <w:t>Algunos miembros opinaron que esta disposición ya no era necesaria, ya que no era ni aplicable ni flexible.</w:t>
            </w:r>
          </w:p>
          <w:p w14:paraId="12DE0148" w14:textId="17DFC0A3" w:rsidR="00A912B0" w:rsidRPr="00004D91" w:rsidRDefault="004D237C" w:rsidP="002021C4">
            <w:pPr>
              <w:pStyle w:val="Tabletext"/>
              <w:rPr>
                <w:sz w:val="24"/>
                <w:szCs w:val="24"/>
              </w:rPr>
            </w:pPr>
            <w:bookmarkStart w:id="89" w:name="lt_pId204"/>
            <w:r w:rsidRPr="00004D91">
              <w:rPr>
                <w:sz w:val="24"/>
                <w:szCs w:val="24"/>
              </w:rPr>
              <w:t>Otros miembros sugirieron que esta disposición requería una actualización para tener en cuenta nuevas tendencias en las telecomunicaciones/</w:t>
            </w:r>
            <w:r w:rsidR="00194112" w:rsidRPr="00004D91">
              <w:rPr>
                <w:sz w:val="24"/>
                <w:szCs w:val="24"/>
              </w:rPr>
              <w:br/>
            </w:r>
            <w:r w:rsidRPr="00004D91">
              <w:rPr>
                <w:sz w:val="24"/>
                <w:szCs w:val="24"/>
              </w:rPr>
              <w:t>TIC.</w:t>
            </w:r>
            <w:bookmarkEnd w:id="89"/>
          </w:p>
        </w:tc>
      </w:tr>
      <w:tr w:rsidR="00EE3ADA" w:rsidRPr="00004D91" w14:paraId="700E48CE" w14:textId="77777777" w:rsidTr="00246D37">
        <w:tc>
          <w:tcPr>
            <w:tcW w:w="704" w:type="dxa"/>
            <w:vAlign w:val="center"/>
          </w:tcPr>
          <w:p w14:paraId="65080D5E" w14:textId="4DCAE4E1" w:rsidR="00A912B0" w:rsidRPr="00004D91" w:rsidRDefault="00246D37" w:rsidP="00246D37">
            <w:pPr>
              <w:pStyle w:val="Tabletext"/>
              <w:jc w:val="center"/>
              <w:rPr>
                <w:sz w:val="24"/>
                <w:szCs w:val="24"/>
              </w:rPr>
            </w:pPr>
            <w:r w:rsidRPr="00004D91">
              <w:rPr>
                <w:sz w:val="24"/>
                <w:szCs w:val="24"/>
              </w:rPr>
              <w:lastRenderedPageBreak/>
              <w:t>6</w:t>
            </w:r>
          </w:p>
        </w:tc>
        <w:tc>
          <w:tcPr>
            <w:tcW w:w="2268" w:type="dxa"/>
          </w:tcPr>
          <w:p w14:paraId="00F5B67B" w14:textId="64E0E6A7" w:rsidR="00A912B0" w:rsidRPr="00004D91" w:rsidRDefault="00A912B0" w:rsidP="00246D37">
            <w:pPr>
              <w:pStyle w:val="Tabletext"/>
              <w:rPr>
                <w:b/>
                <w:sz w:val="24"/>
                <w:szCs w:val="24"/>
              </w:rPr>
            </w:pPr>
            <w:r w:rsidRPr="00004D91">
              <w:rPr>
                <w:b/>
                <w:bCs/>
                <w:sz w:val="24"/>
                <w:szCs w:val="24"/>
              </w:rPr>
              <w:t>1.1</w:t>
            </w:r>
            <w:r w:rsidRPr="00004D91">
              <w:rPr>
                <w:b/>
                <w:sz w:val="24"/>
                <w:szCs w:val="24"/>
              </w:rPr>
              <w:t xml:space="preserve"> </w:t>
            </w:r>
            <w:r w:rsidRPr="00A86BFB">
              <w:rPr>
                <w:b/>
                <w:i/>
                <w:iCs/>
                <w:sz w:val="24"/>
                <w:szCs w:val="24"/>
              </w:rPr>
              <w:t>c)</w:t>
            </w:r>
            <w:r w:rsidR="00246D37" w:rsidRPr="00004D91">
              <w:rPr>
                <w:b/>
                <w:sz w:val="24"/>
                <w:szCs w:val="24"/>
              </w:rPr>
              <w:t xml:space="preserve"> </w:t>
            </w:r>
            <w:r w:rsidRPr="00004D91">
              <w:rPr>
                <w:b/>
                <w:sz w:val="24"/>
                <w:szCs w:val="24"/>
              </w:rPr>
              <w:t>En el Artículo 13 se reconoce a los Estados Miembros el derecho de permitir la concertación de acuerdos particulares.</w:t>
            </w:r>
          </w:p>
        </w:tc>
        <w:tc>
          <w:tcPr>
            <w:tcW w:w="2410" w:type="dxa"/>
          </w:tcPr>
          <w:p w14:paraId="6D662C4D" w14:textId="77777777" w:rsidR="00A912B0" w:rsidRPr="00004D91" w:rsidRDefault="00A912B0" w:rsidP="00653889">
            <w:pPr>
              <w:pStyle w:val="Tabletext"/>
              <w:rPr>
                <w:sz w:val="24"/>
                <w:szCs w:val="24"/>
              </w:rPr>
            </w:pPr>
          </w:p>
        </w:tc>
        <w:tc>
          <w:tcPr>
            <w:tcW w:w="3260" w:type="dxa"/>
          </w:tcPr>
          <w:p w14:paraId="3AE0DFDA" w14:textId="77777777" w:rsidR="004B12B6" w:rsidRPr="00004D91" w:rsidRDefault="004B12B6" w:rsidP="00653889">
            <w:pPr>
              <w:pStyle w:val="Tabletext"/>
              <w:rPr>
                <w:sz w:val="24"/>
                <w:szCs w:val="24"/>
              </w:rPr>
            </w:pPr>
            <w:bookmarkStart w:id="90" w:name="lt_pId206"/>
            <w:r w:rsidRPr="00004D91">
              <w:rPr>
                <w:sz w:val="24"/>
                <w:szCs w:val="24"/>
              </w:rPr>
              <w:t>Algunos miembros opinaron que esta disposición era aplicable y apoyaba la competitividad y la prestación de servicios de calidad, así como a todos los proveedores de servicios.</w:t>
            </w:r>
          </w:p>
          <w:bookmarkEnd w:id="90"/>
          <w:p w14:paraId="6E625B70" w14:textId="345E1D57" w:rsidR="00A912B0" w:rsidRPr="00004D91" w:rsidRDefault="008C527A" w:rsidP="00653889">
            <w:pPr>
              <w:pStyle w:val="Tabletext"/>
              <w:rPr>
                <w:sz w:val="24"/>
                <w:szCs w:val="24"/>
              </w:rPr>
            </w:pPr>
            <w:r w:rsidRPr="00004D91">
              <w:rPr>
                <w:sz w:val="24"/>
                <w:szCs w:val="24"/>
              </w:rPr>
              <w:t>Algunos miembros opinaron que esta disposición no era flexible, puesto que ya no era aplicable</w:t>
            </w:r>
            <w:r w:rsidR="002021C4" w:rsidRPr="00004D91">
              <w:rPr>
                <w:sz w:val="24"/>
                <w:szCs w:val="24"/>
              </w:rPr>
              <w:t>.</w:t>
            </w:r>
          </w:p>
        </w:tc>
        <w:tc>
          <w:tcPr>
            <w:tcW w:w="3402" w:type="dxa"/>
          </w:tcPr>
          <w:p w14:paraId="4E5AC42F" w14:textId="1CC61BEF" w:rsidR="00A912B0" w:rsidRPr="00004D91" w:rsidRDefault="008C527A" w:rsidP="00653889">
            <w:pPr>
              <w:pStyle w:val="Tabletext"/>
              <w:rPr>
                <w:sz w:val="24"/>
                <w:szCs w:val="24"/>
              </w:rPr>
            </w:pPr>
            <w:bookmarkStart w:id="91" w:name="lt_pId208"/>
            <w:r w:rsidRPr="00004D91">
              <w:rPr>
                <w:sz w:val="24"/>
                <w:szCs w:val="24"/>
              </w:rPr>
              <w:t>Algunos miembros opinaron que esta disposición era flexible para dar cabida a nuevas tendencias y cuestiones emergentes, también debido a la posibilidad de acuerdos particulares</w:t>
            </w:r>
            <w:r w:rsidR="00A912B0" w:rsidRPr="00004D91">
              <w:rPr>
                <w:sz w:val="24"/>
                <w:szCs w:val="24"/>
              </w:rPr>
              <w:t>.</w:t>
            </w:r>
            <w:bookmarkEnd w:id="91"/>
            <w:r w:rsidR="00A912B0" w:rsidRPr="00004D91">
              <w:rPr>
                <w:sz w:val="24"/>
                <w:szCs w:val="24"/>
              </w:rPr>
              <w:t xml:space="preserve"> </w:t>
            </w:r>
          </w:p>
          <w:p w14:paraId="5DEA86B0" w14:textId="12D486EF" w:rsidR="00A912B0" w:rsidRPr="00004D91" w:rsidRDefault="008C527A" w:rsidP="00653889">
            <w:pPr>
              <w:pStyle w:val="Tabletext"/>
              <w:rPr>
                <w:sz w:val="24"/>
                <w:szCs w:val="24"/>
              </w:rPr>
            </w:pPr>
            <w:bookmarkStart w:id="92" w:name="lt_pId209"/>
            <w:r w:rsidRPr="00004D91">
              <w:rPr>
                <w:sz w:val="24"/>
                <w:szCs w:val="24"/>
              </w:rPr>
              <w:t>Algunos miembros opinaron que esta disposición no era flexible, puesto que ya no era necesaria</w:t>
            </w:r>
            <w:r w:rsidR="00A912B0" w:rsidRPr="00004D91">
              <w:rPr>
                <w:sz w:val="24"/>
                <w:szCs w:val="24"/>
              </w:rPr>
              <w:t>.</w:t>
            </w:r>
            <w:bookmarkEnd w:id="92"/>
          </w:p>
        </w:tc>
        <w:tc>
          <w:tcPr>
            <w:tcW w:w="2498" w:type="dxa"/>
          </w:tcPr>
          <w:p w14:paraId="76509B14" w14:textId="77777777" w:rsidR="002D5514" w:rsidRPr="00004D91" w:rsidRDefault="002D5514" w:rsidP="00653889">
            <w:pPr>
              <w:pStyle w:val="Tabletext"/>
              <w:rPr>
                <w:sz w:val="24"/>
                <w:szCs w:val="24"/>
              </w:rPr>
            </w:pPr>
            <w:r w:rsidRPr="00004D91">
              <w:rPr>
                <w:sz w:val="24"/>
                <w:szCs w:val="24"/>
              </w:rPr>
              <w:t>Algunos miembros opinaron que esta disposición no requería ningún cambio, ya que era aplicable y flexible.</w:t>
            </w:r>
          </w:p>
          <w:p w14:paraId="2072D2D0" w14:textId="7E4940AF" w:rsidR="00A912B0" w:rsidRPr="00004D91" w:rsidRDefault="002D5514" w:rsidP="00653889">
            <w:pPr>
              <w:pStyle w:val="Tabletext"/>
              <w:rPr>
                <w:sz w:val="24"/>
                <w:szCs w:val="24"/>
              </w:rPr>
            </w:pPr>
            <w:r w:rsidRPr="00004D91">
              <w:rPr>
                <w:sz w:val="24"/>
                <w:szCs w:val="24"/>
              </w:rPr>
              <w:t>Algunos miembros opinaron que esta disposición ya no era necesaria, ya que no era ni aplicable ni flexible.</w:t>
            </w:r>
          </w:p>
        </w:tc>
      </w:tr>
      <w:tr w:rsidR="00EE3ADA" w:rsidRPr="00004D91" w14:paraId="74648A58" w14:textId="77777777" w:rsidTr="00246D37">
        <w:tc>
          <w:tcPr>
            <w:tcW w:w="704" w:type="dxa"/>
            <w:vAlign w:val="center"/>
          </w:tcPr>
          <w:p w14:paraId="6F0BFF78" w14:textId="7E7BCBA9" w:rsidR="00A912B0" w:rsidRPr="00004D91" w:rsidRDefault="00246D37" w:rsidP="00246D37">
            <w:pPr>
              <w:pStyle w:val="Tabletext"/>
              <w:jc w:val="center"/>
              <w:rPr>
                <w:sz w:val="24"/>
                <w:szCs w:val="24"/>
              </w:rPr>
            </w:pPr>
            <w:r w:rsidRPr="00004D91">
              <w:rPr>
                <w:sz w:val="24"/>
                <w:szCs w:val="24"/>
              </w:rPr>
              <w:t>7</w:t>
            </w:r>
          </w:p>
        </w:tc>
        <w:tc>
          <w:tcPr>
            <w:tcW w:w="2268" w:type="dxa"/>
          </w:tcPr>
          <w:p w14:paraId="3A548984" w14:textId="78A68ACB" w:rsidR="00A912B0" w:rsidRPr="00004D91" w:rsidRDefault="00A912B0" w:rsidP="00246D37">
            <w:pPr>
              <w:pStyle w:val="Tabletext"/>
              <w:rPr>
                <w:b/>
                <w:sz w:val="24"/>
                <w:szCs w:val="24"/>
              </w:rPr>
            </w:pPr>
            <w:r w:rsidRPr="00004D91">
              <w:rPr>
                <w:b/>
                <w:bCs/>
                <w:sz w:val="24"/>
                <w:szCs w:val="24"/>
              </w:rPr>
              <w:t>1.2</w:t>
            </w:r>
            <w:r w:rsidR="00246D37" w:rsidRPr="00004D91">
              <w:rPr>
                <w:b/>
                <w:sz w:val="24"/>
                <w:szCs w:val="24"/>
              </w:rPr>
              <w:t xml:space="preserve"> </w:t>
            </w:r>
            <w:r w:rsidRPr="00004D91">
              <w:rPr>
                <w:b/>
                <w:sz w:val="24"/>
                <w:szCs w:val="24"/>
              </w:rPr>
              <w:t xml:space="preserve">En este Reglamento, la expresión </w:t>
            </w:r>
            <w:r w:rsidR="00A96D5B" w:rsidRPr="00004D91">
              <w:rPr>
                <w:b/>
                <w:sz w:val="24"/>
                <w:szCs w:val="24"/>
              </w:rPr>
              <w:t>"</w:t>
            </w:r>
            <w:r w:rsidRPr="00004D91">
              <w:rPr>
                <w:b/>
                <w:sz w:val="24"/>
                <w:szCs w:val="24"/>
              </w:rPr>
              <w:t>el público</w:t>
            </w:r>
            <w:r w:rsidR="00A96D5B" w:rsidRPr="00004D91">
              <w:rPr>
                <w:b/>
                <w:sz w:val="24"/>
                <w:szCs w:val="24"/>
              </w:rPr>
              <w:t>"</w:t>
            </w:r>
            <w:r w:rsidRPr="00004D91">
              <w:rPr>
                <w:b/>
                <w:sz w:val="24"/>
                <w:szCs w:val="24"/>
              </w:rPr>
              <w:t xml:space="preserve"> se utiliza en el sentido de la población en general, e incluye las entidades gubernamentales y las personas jurídicas.</w:t>
            </w:r>
          </w:p>
        </w:tc>
        <w:tc>
          <w:tcPr>
            <w:tcW w:w="2410" w:type="dxa"/>
          </w:tcPr>
          <w:p w14:paraId="582C6E95" w14:textId="643F4E50" w:rsidR="00A912B0" w:rsidRPr="00004D91" w:rsidRDefault="00A912B0" w:rsidP="00246D37">
            <w:pPr>
              <w:pStyle w:val="Tabletext"/>
              <w:rPr>
                <w:sz w:val="24"/>
                <w:szCs w:val="24"/>
              </w:rPr>
            </w:pPr>
            <w:r w:rsidRPr="00004D91">
              <w:rPr>
                <w:sz w:val="24"/>
                <w:szCs w:val="24"/>
              </w:rPr>
              <w:t>1.2</w:t>
            </w:r>
            <w:r w:rsidR="00246D37" w:rsidRPr="00004D91">
              <w:rPr>
                <w:sz w:val="24"/>
                <w:szCs w:val="24"/>
              </w:rPr>
              <w:t xml:space="preserve"> </w:t>
            </w:r>
            <w:r w:rsidRPr="00004D91">
              <w:rPr>
                <w:sz w:val="24"/>
                <w:szCs w:val="24"/>
              </w:rPr>
              <w:t xml:space="preserve">En este Reglamento, la expresión </w:t>
            </w:r>
            <w:r w:rsidR="00A96D5B" w:rsidRPr="00004D91">
              <w:rPr>
                <w:sz w:val="24"/>
                <w:szCs w:val="24"/>
              </w:rPr>
              <w:t>"</w:t>
            </w:r>
            <w:r w:rsidRPr="00004D91">
              <w:rPr>
                <w:sz w:val="24"/>
                <w:szCs w:val="24"/>
              </w:rPr>
              <w:t>el público</w:t>
            </w:r>
            <w:r w:rsidR="00A96D5B" w:rsidRPr="00004D91">
              <w:rPr>
                <w:sz w:val="24"/>
                <w:szCs w:val="24"/>
              </w:rPr>
              <w:t>"</w:t>
            </w:r>
            <w:r w:rsidRPr="00004D91">
              <w:rPr>
                <w:sz w:val="24"/>
                <w:szCs w:val="24"/>
              </w:rPr>
              <w:t xml:space="preserve"> se utiliza en el sentido de la población en general, e incluye las entidades gubernamentales y las personas jurídicas.</w:t>
            </w:r>
          </w:p>
        </w:tc>
        <w:tc>
          <w:tcPr>
            <w:tcW w:w="3260" w:type="dxa"/>
          </w:tcPr>
          <w:p w14:paraId="53AB6AA7" w14:textId="54AA4E28" w:rsidR="00A912B0" w:rsidRPr="00004D91" w:rsidRDefault="008C527A" w:rsidP="00653889">
            <w:pPr>
              <w:pStyle w:val="Tabletext"/>
              <w:rPr>
                <w:sz w:val="24"/>
                <w:szCs w:val="24"/>
              </w:rPr>
            </w:pPr>
            <w:bookmarkStart w:id="93" w:name="lt_pId216"/>
            <w:r w:rsidRPr="00004D91">
              <w:rPr>
                <w:sz w:val="24"/>
                <w:szCs w:val="24"/>
              </w:rPr>
              <w:t>Algunos miembros opinaron que esta disposición era aplicable y apoyaba la prestación de servicios</w:t>
            </w:r>
            <w:r w:rsidR="00A912B0" w:rsidRPr="00004D91">
              <w:rPr>
                <w:sz w:val="24"/>
                <w:szCs w:val="24"/>
              </w:rPr>
              <w:t>.</w:t>
            </w:r>
            <w:bookmarkEnd w:id="93"/>
          </w:p>
          <w:p w14:paraId="07931249" w14:textId="281F3858" w:rsidR="00A912B0" w:rsidRPr="00004D91" w:rsidRDefault="008C527A" w:rsidP="00653889">
            <w:pPr>
              <w:pStyle w:val="Tabletext"/>
              <w:rPr>
                <w:sz w:val="24"/>
                <w:szCs w:val="24"/>
              </w:rPr>
            </w:pPr>
            <w:bookmarkStart w:id="94" w:name="lt_pId217"/>
            <w:r w:rsidRPr="00004D91">
              <w:rPr>
                <w:sz w:val="24"/>
                <w:szCs w:val="24"/>
              </w:rPr>
              <w:t xml:space="preserve">Algunos miembros opinaron que esta </w:t>
            </w:r>
            <w:r w:rsidR="00233BDA" w:rsidRPr="00004D91">
              <w:rPr>
                <w:sz w:val="24"/>
                <w:szCs w:val="24"/>
              </w:rPr>
              <w:t xml:space="preserve">disposición no </w:t>
            </w:r>
            <w:r w:rsidRPr="00004D91">
              <w:rPr>
                <w:sz w:val="24"/>
                <w:szCs w:val="24"/>
              </w:rPr>
              <w:t>era</w:t>
            </w:r>
            <w:r w:rsidR="00233BDA" w:rsidRPr="00004D91">
              <w:rPr>
                <w:sz w:val="24"/>
                <w:szCs w:val="24"/>
              </w:rPr>
              <w:t xml:space="preserve"> aplicable para al fomento de la prestación y el desarrollo de redes y servicios</w:t>
            </w:r>
            <w:r w:rsidRPr="00004D91">
              <w:rPr>
                <w:sz w:val="24"/>
                <w:szCs w:val="24"/>
              </w:rPr>
              <w:t>, dado que s</w:t>
            </w:r>
            <w:r w:rsidR="00233BDA" w:rsidRPr="00004D91">
              <w:rPr>
                <w:sz w:val="24"/>
                <w:szCs w:val="24"/>
              </w:rPr>
              <w:t>ólo defin</w:t>
            </w:r>
            <w:r w:rsidRPr="00004D91">
              <w:rPr>
                <w:sz w:val="24"/>
                <w:szCs w:val="24"/>
              </w:rPr>
              <w:t>ía</w:t>
            </w:r>
            <w:r w:rsidR="00233BDA" w:rsidRPr="00004D91">
              <w:rPr>
                <w:sz w:val="24"/>
                <w:szCs w:val="24"/>
              </w:rPr>
              <w:t xml:space="preserve"> un término utilizado en el tratado.</w:t>
            </w:r>
            <w:bookmarkEnd w:id="94"/>
            <w:r w:rsidR="00A912B0" w:rsidRPr="00004D91">
              <w:rPr>
                <w:sz w:val="24"/>
                <w:szCs w:val="24"/>
              </w:rPr>
              <w:t xml:space="preserve"> </w:t>
            </w:r>
          </w:p>
        </w:tc>
        <w:tc>
          <w:tcPr>
            <w:tcW w:w="3402" w:type="dxa"/>
          </w:tcPr>
          <w:p w14:paraId="54F82989" w14:textId="0FB47491" w:rsidR="00A912B0" w:rsidRPr="00004D91" w:rsidRDefault="008C527A" w:rsidP="00653889">
            <w:pPr>
              <w:pStyle w:val="Tabletext"/>
              <w:rPr>
                <w:sz w:val="24"/>
                <w:szCs w:val="24"/>
              </w:rPr>
            </w:pPr>
            <w:bookmarkStart w:id="95" w:name="lt_pId218"/>
            <w:r w:rsidRPr="00004D91">
              <w:rPr>
                <w:sz w:val="24"/>
                <w:szCs w:val="24"/>
              </w:rPr>
              <w:t xml:space="preserve">Algunos miembros opinaron que esta disposición era flexible para dar cabida a nuevas tendencias y cuestiones emergentes, y algunos miembros señalaron </w:t>
            </w:r>
            <w:proofErr w:type="gramStart"/>
            <w:r w:rsidRPr="00004D91">
              <w:rPr>
                <w:sz w:val="24"/>
                <w:szCs w:val="24"/>
              </w:rPr>
              <w:t>que</w:t>
            </w:r>
            <w:proofErr w:type="gramEnd"/>
            <w:r w:rsidRPr="00004D91">
              <w:rPr>
                <w:sz w:val="24"/>
                <w:szCs w:val="24"/>
              </w:rPr>
              <w:t xml:space="preserve"> con tecnologías emergentes como la IA y la robótica, la definición de </w:t>
            </w:r>
            <w:r w:rsidR="00A96D5B" w:rsidRPr="00004D91">
              <w:rPr>
                <w:sz w:val="24"/>
                <w:szCs w:val="24"/>
              </w:rPr>
              <w:t>"</w:t>
            </w:r>
            <w:r w:rsidRPr="00004D91">
              <w:rPr>
                <w:sz w:val="24"/>
                <w:szCs w:val="24"/>
              </w:rPr>
              <w:t>el público</w:t>
            </w:r>
            <w:r w:rsidR="00A96D5B" w:rsidRPr="00004D91">
              <w:rPr>
                <w:sz w:val="24"/>
                <w:szCs w:val="24"/>
              </w:rPr>
              <w:t>"</w:t>
            </w:r>
            <w:r w:rsidRPr="00004D91">
              <w:rPr>
                <w:sz w:val="24"/>
                <w:szCs w:val="24"/>
              </w:rPr>
              <w:t xml:space="preserve"> podía no ser lo suficientemente amplia</w:t>
            </w:r>
            <w:r w:rsidR="00A912B0" w:rsidRPr="00004D91">
              <w:rPr>
                <w:sz w:val="24"/>
                <w:szCs w:val="24"/>
              </w:rPr>
              <w:t>.</w:t>
            </w:r>
            <w:bookmarkEnd w:id="95"/>
          </w:p>
          <w:p w14:paraId="6FB355BD" w14:textId="50C15166" w:rsidR="00A912B0" w:rsidRPr="00004D91" w:rsidRDefault="008C527A" w:rsidP="00653889">
            <w:pPr>
              <w:pStyle w:val="Tabletext"/>
              <w:rPr>
                <w:sz w:val="24"/>
                <w:szCs w:val="24"/>
              </w:rPr>
            </w:pPr>
            <w:bookmarkStart w:id="96" w:name="lt_pId219"/>
            <w:r w:rsidRPr="00004D91">
              <w:rPr>
                <w:sz w:val="24"/>
                <w:szCs w:val="24"/>
              </w:rPr>
              <w:t>Algunos miembros opinaron que la flexibilidad era irrelevante para esta disposición, dado que definía un término utilizado en el tratado.</w:t>
            </w:r>
            <w:bookmarkEnd w:id="96"/>
          </w:p>
        </w:tc>
        <w:tc>
          <w:tcPr>
            <w:tcW w:w="2498" w:type="dxa"/>
          </w:tcPr>
          <w:p w14:paraId="76A27787" w14:textId="5B436CD0" w:rsidR="002D5514" w:rsidRPr="00004D91" w:rsidRDefault="002D5514" w:rsidP="00653889">
            <w:pPr>
              <w:pStyle w:val="Tabletext"/>
              <w:rPr>
                <w:sz w:val="24"/>
                <w:szCs w:val="24"/>
              </w:rPr>
            </w:pPr>
            <w:r w:rsidRPr="00004D91">
              <w:rPr>
                <w:sz w:val="24"/>
                <w:szCs w:val="24"/>
              </w:rPr>
              <w:t>Algunos miembros opinaron que esta disposición no requería ningún cambio, ya que era aplicable y flexible.</w:t>
            </w:r>
          </w:p>
          <w:p w14:paraId="4C8DBBA5" w14:textId="44B24F7D" w:rsidR="00A912B0" w:rsidRPr="00004D91" w:rsidRDefault="002D5514" w:rsidP="00653889">
            <w:pPr>
              <w:pStyle w:val="Tabletext"/>
              <w:rPr>
                <w:sz w:val="24"/>
                <w:szCs w:val="24"/>
              </w:rPr>
            </w:pPr>
            <w:r w:rsidRPr="00004D91">
              <w:rPr>
                <w:sz w:val="24"/>
                <w:szCs w:val="24"/>
              </w:rPr>
              <w:t>Algunos miembros opinaron que esta disposición ya no era necesaria, ya que no era ni aplicable ni flexible.</w:t>
            </w:r>
          </w:p>
        </w:tc>
      </w:tr>
      <w:tr w:rsidR="00EE3ADA" w:rsidRPr="00004D91" w14:paraId="215D2845" w14:textId="77777777" w:rsidTr="00246D37">
        <w:tc>
          <w:tcPr>
            <w:tcW w:w="704" w:type="dxa"/>
            <w:vAlign w:val="center"/>
          </w:tcPr>
          <w:p w14:paraId="501C5744" w14:textId="51101D20" w:rsidR="00A912B0" w:rsidRPr="00004D91" w:rsidRDefault="00246D37" w:rsidP="00246D37">
            <w:pPr>
              <w:pStyle w:val="Tabletext"/>
              <w:jc w:val="center"/>
              <w:rPr>
                <w:sz w:val="24"/>
                <w:szCs w:val="24"/>
              </w:rPr>
            </w:pPr>
            <w:r w:rsidRPr="00004D91">
              <w:rPr>
                <w:sz w:val="24"/>
                <w:szCs w:val="24"/>
              </w:rPr>
              <w:lastRenderedPageBreak/>
              <w:t>8</w:t>
            </w:r>
          </w:p>
        </w:tc>
        <w:tc>
          <w:tcPr>
            <w:tcW w:w="2268" w:type="dxa"/>
          </w:tcPr>
          <w:p w14:paraId="6A4CAAEF" w14:textId="50C5F78B" w:rsidR="00A912B0" w:rsidRPr="00004D91" w:rsidRDefault="00A912B0" w:rsidP="00246D37">
            <w:pPr>
              <w:pStyle w:val="Tabletext"/>
              <w:rPr>
                <w:b/>
                <w:sz w:val="24"/>
                <w:szCs w:val="24"/>
              </w:rPr>
            </w:pPr>
            <w:r w:rsidRPr="00004D91">
              <w:rPr>
                <w:b/>
                <w:bCs/>
                <w:sz w:val="24"/>
                <w:szCs w:val="24"/>
              </w:rPr>
              <w:t>1.3</w:t>
            </w:r>
            <w:r w:rsidR="00246D37" w:rsidRPr="00004D91">
              <w:rPr>
                <w:b/>
                <w:sz w:val="24"/>
                <w:szCs w:val="24"/>
              </w:rPr>
              <w:t xml:space="preserve"> </w:t>
            </w:r>
            <w:r w:rsidRPr="00004D91">
              <w:rPr>
                <w:b/>
                <w:sz w:val="24"/>
                <w:szCs w:val="24"/>
              </w:rPr>
              <w:t>El presente Reglamento se establece con objeto de facilitar la interconexión y la interoperabilidad a escala mundial de los medios de telecomunicación y favorecer el desarrollo armonioso y el funcionamiento eficaz de los medios técnicos, así como la eficacia, la utilidad y la disponibilidad para el público de los servicios internacionales de telecomunicación</w:t>
            </w:r>
            <w:bookmarkStart w:id="97" w:name="lt_pId223"/>
            <w:r w:rsidRPr="00004D91">
              <w:rPr>
                <w:b/>
                <w:sz w:val="24"/>
                <w:szCs w:val="24"/>
              </w:rPr>
              <w:t>.</w:t>
            </w:r>
            <w:bookmarkEnd w:id="97"/>
          </w:p>
        </w:tc>
        <w:tc>
          <w:tcPr>
            <w:tcW w:w="2410" w:type="dxa"/>
          </w:tcPr>
          <w:p w14:paraId="1A468DDC" w14:textId="68536DB5" w:rsidR="00A912B0" w:rsidRPr="00004D91" w:rsidRDefault="00A912B0" w:rsidP="00246D37">
            <w:pPr>
              <w:pStyle w:val="Tabletext"/>
              <w:rPr>
                <w:sz w:val="24"/>
                <w:szCs w:val="24"/>
              </w:rPr>
            </w:pPr>
            <w:r w:rsidRPr="00004D91">
              <w:rPr>
                <w:sz w:val="24"/>
                <w:szCs w:val="24"/>
              </w:rPr>
              <w:t>1.3</w:t>
            </w:r>
            <w:r w:rsidR="00246D37" w:rsidRPr="00004D91">
              <w:rPr>
                <w:sz w:val="24"/>
                <w:szCs w:val="24"/>
              </w:rPr>
              <w:t xml:space="preserve"> </w:t>
            </w:r>
            <w:r w:rsidRPr="00004D91">
              <w:rPr>
                <w:sz w:val="24"/>
                <w:szCs w:val="24"/>
              </w:rPr>
              <w:t>El presente Reglamento se establece con objeto de facilitar la interconexión y la interoperabilidad a escala mundial de los medios de telecomunicación y favorecer el desarrollo armonioso y el funcionamiento eficaz de los medios técnicos, así como la eficacia, la utilidad y la disponibilidad para el público de los servicios internacionales de telecomunicación.</w:t>
            </w:r>
          </w:p>
        </w:tc>
        <w:tc>
          <w:tcPr>
            <w:tcW w:w="3260" w:type="dxa"/>
          </w:tcPr>
          <w:p w14:paraId="1B9EF4C0" w14:textId="3A5733E2" w:rsidR="00A912B0" w:rsidRPr="00004D91" w:rsidRDefault="008C527A" w:rsidP="00653889">
            <w:pPr>
              <w:pStyle w:val="Tabletext"/>
              <w:rPr>
                <w:sz w:val="24"/>
                <w:szCs w:val="24"/>
              </w:rPr>
            </w:pPr>
            <w:bookmarkStart w:id="98" w:name="lt_pId226"/>
            <w:r w:rsidRPr="00004D91">
              <w:rPr>
                <w:sz w:val="24"/>
                <w:szCs w:val="24"/>
              </w:rPr>
              <w:t>Algunos miembros opinaron que esta disposición era aplicable y apoyaba la solución de los desafíos de interconexión</w:t>
            </w:r>
            <w:r w:rsidR="00A912B0" w:rsidRPr="00004D91">
              <w:rPr>
                <w:sz w:val="24"/>
                <w:szCs w:val="24"/>
              </w:rPr>
              <w:t>.</w:t>
            </w:r>
            <w:bookmarkEnd w:id="98"/>
          </w:p>
          <w:p w14:paraId="36DD2DF1" w14:textId="3E6E4922" w:rsidR="00A912B0" w:rsidRPr="00004D91" w:rsidRDefault="008C527A" w:rsidP="00653889">
            <w:pPr>
              <w:pStyle w:val="Tabletext"/>
              <w:rPr>
                <w:sz w:val="24"/>
                <w:szCs w:val="24"/>
              </w:rPr>
            </w:pPr>
            <w:bookmarkStart w:id="99" w:name="lt_pId227"/>
            <w:r w:rsidRPr="00004D91">
              <w:rPr>
                <w:sz w:val="24"/>
                <w:szCs w:val="24"/>
              </w:rPr>
              <w:t>Algunos miembros opinaron que esta disposición no era aplicable, ya que se refería a un objetivo de alto nivel del tratado</w:t>
            </w:r>
            <w:r w:rsidR="00A912B0" w:rsidRPr="00004D91">
              <w:rPr>
                <w:sz w:val="24"/>
                <w:szCs w:val="24"/>
              </w:rPr>
              <w:t>.</w:t>
            </w:r>
            <w:bookmarkEnd w:id="99"/>
          </w:p>
        </w:tc>
        <w:tc>
          <w:tcPr>
            <w:tcW w:w="3402" w:type="dxa"/>
          </w:tcPr>
          <w:p w14:paraId="5E384945" w14:textId="779D798F" w:rsidR="00A912B0" w:rsidRPr="00004D91" w:rsidRDefault="008C527A" w:rsidP="00653889">
            <w:pPr>
              <w:pStyle w:val="Tabletext"/>
              <w:rPr>
                <w:sz w:val="24"/>
                <w:szCs w:val="24"/>
              </w:rPr>
            </w:pPr>
            <w:bookmarkStart w:id="100" w:name="lt_pId228"/>
            <w:r w:rsidRPr="00004D91">
              <w:rPr>
                <w:sz w:val="24"/>
                <w:szCs w:val="24"/>
              </w:rPr>
              <w:t xml:space="preserve">Algunos miembros opinaron que esta disposición era flexible para dar cabida a nuevas tendencias y cuestiones emergentes, y algunos miembros señalaron que todas las posibles vías de interconexión </w:t>
            </w:r>
            <w:r w:rsidR="007F4584" w:rsidRPr="00004D91">
              <w:rPr>
                <w:sz w:val="24"/>
                <w:szCs w:val="24"/>
              </w:rPr>
              <w:t xml:space="preserve">mundial </w:t>
            </w:r>
            <w:r w:rsidRPr="00004D91">
              <w:rPr>
                <w:sz w:val="24"/>
                <w:szCs w:val="24"/>
              </w:rPr>
              <w:t>que no vulneraran los derechos humanos era</w:t>
            </w:r>
            <w:r w:rsidR="007F4584" w:rsidRPr="00004D91">
              <w:rPr>
                <w:sz w:val="24"/>
                <w:szCs w:val="24"/>
              </w:rPr>
              <w:t>n permisibles.</w:t>
            </w:r>
            <w:bookmarkEnd w:id="100"/>
          </w:p>
          <w:p w14:paraId="652F2A4A" w14:textId="31149559" w:rsidR="00A912B0" w:rsidRPr="00004D91" w:rsidRDefault="007F4584" w:rsidP="00653889">
            <w:pPr>
              <w:pStyle w:val="Tabletext"/>
              <w:rPr>
                <w:sz w:val="24"/>
                <w:szCs w:val="24"/>
              </w:rPr>
            </w:pPr>
            <w:bookmarkStart w:id="101" w:name="lt_pId229"/>
            <w:r w:rsidRPr="00004D91">
              <w:rPr>
                <w:sz w:val="24"/>
                <w:szCs w:val="24"/>
              </w:rPr>
              <w:t>Algunos miembros opinaron que esta disposición no abarcaba las nuevas formas de comunicaciones electrónicas</w:t>
            </w:r>
            <w:r w:rsidR="00A912B0" w:rsidRPr="00004D91">
              <w:rPr>
                <w:sz w:val="24"/>
                <w:szCs w:val="24"/>
              </w:rPr>
              <w:t>.</w:t>
            </w:r>
            <w:bookmarkEnd w:id="101"/>
            <w:r w:rsidR="00A912B0" w:rsidRPr="00004D91">
              <w:rPr>
                <w:sz w:val="24"/>
                <w:szCs w:val="24"/>
              </w:rPr>
              <w:t xml:space="preserve"> </w:t>
            </w:r>
          </w:p>
          <w:p w14:paraId="1C8CFD79" w14:textId="4D373678" w:rsidR="00A912B0" w:rsidRPr="00004D91" w:rsidRDefault="007F4584" w:rsidP="00653889">
            <w:pPr>
              <w:pStyle w:val="Tabletext"/>
              <w:rPr>
                <w:sz w:val="24"/>
                <w:szCs w:val="24"/>
              </w:rPr>
            </w:pPr>
            <w:r w:rsidRPr="00004D91">
              <w:rPr>
                <w:sz w:val="24"/>
                <w:szCs w:val="24"/>
              </w:rPr>
              <w:t>Algunos miembros opinaron que la flexibilidad era irrelevante para esta disposición debido a su alto nivel.</w:t>
            </w:r>
          </w:p>
        </w:tc>
        <w:tc>
          <w:tcPr>
            <w:tcW w:w="2498" w:type="dxa"/>
          </w:tcPr>
          <w:p w14:paraId="11832DA5" w14:textId="235C9032" w:rsidR="002D5514" w:rsidRPr="00004D91" w:rsidRDefault="002D5514" w:rsidP="00653889">
            <w:pPr>
              <w:pStyle w:val="Tabletext"/>
              <w:rPr>
                <w:sz w:val="24"/>
                <w:szCs w:val="24"/>
              </w:rPr>
            </w:pPr>
            <w:r w:rsidRPr="00004D91">
              <w:rPr>
                <w:sz w:val="24"/>
                <w:szCs w:val="24"/>
              </w:rPr>
              <w:t>Algunos miembros opinaron que esta disposición no requería ningún cambio, ya que era aplicable y flexible.</w:t>
            </w:r>
          </w:p>
          <w:p w14:paraId="54141457" w14:textId="19986CBF" w:rsidR="00A912B0" w:rsidRPr="00004D91" w:rsidRDefault="002D5514" w:rsidP="00653889">
            <w:pPr>
              <w:pStyle w:val="Tabletext"/>
              <w:rPr>
                <w:sz w:val="24"/>
                <w:szCs w:val="24"/>
              </w:rPr>
            </w:pPr>
            <w:r w:rsidRPr="00004D91">
              <w:rPr>
                <w:sz w:val="24"/>
                <w:szCs w:val="24"/>
              </w:rPr>
              <w:t>Algunos miembros opinaron que esta disposición ya no era necesaria, ya que no era ni aplicable ni flexible.</w:t>
            </w:r>
          </w:p>
        </w:tc>
      </w:tr>
      <w:tr w:rsidR="00EE3ADA" w:rsidRPr="00004D91" w14:paraId="6A7BA8ED" w14:textId="77777777" w:rsidTr="00246D37">
        <w:tc>
          <w:tcPr>
            <w:tcW w:w="704" w:type="dxa"/>
            <w:vAlign w:val="center"/>
          </w:tcPr>
          <w:p w14:paraId="0DDEB0AB" w14:textId="240C69E3" w:rsidR="00A912B0" w:rsidRPr="00004D91" w:rsidRDefault="00246D37" w:rsidP="00246D37">
            <w:pPr>
              <w:pStyle w:val="Tabletext"/>
              <w:jc w:val="center"/>
              <w:rPr>
                <w:sz w:val="24"/>
                <w:szCs w:val="24"/>
              </w:rPr>
            </w:pPr>
            <w:r w:rsidRPr="00004D91">
              <w:rPr>
                <w:sz w:val="24"/>
                <w:szCs w:val="24"/>
              </w:rPr>
              <w:t>9</w:t>
            </w:r>
          </w:p>
        </w:tc>
        <w:tc>
          <w:tcPr>
            <w:tcW w:w="2268" w:type="dxa"/>
          </w:tcPr>
          <w:p w14:paraId="332C3C2E" w14:textId="3DD33693" w:rsidR="00A912B0" w:rsidRPr="00004D91" w:rsidRDefault="00A912B0" w:rsidP="00246D37">
            <w:pPr>
              <w:pStyle w:val="Tabletext"/>
              <w:rPr>
                <w:b/>
                <w:sz w:val="24"/>
                <w:szCs w:val="24"/>
              </w:rPr>
            </w:pPr>
            <w:r w:rsidRPr="00004D91">
              <w:rPr>
                <w:b/>
                <w:bCs/>
                <w:sz w:val="24"/>
                <w:szCs w:val="24"/>
              </w:rPr>
              <w:t>1.4</w:t>
            </w:r>
            <w:r w:rsidR="00246D37" w:rsidRPr="00004D91">
              <w:rPr>
                <w:b/>
                <w:sz w:val="24"/>
                <w:szCs w:val="24"/>
              </w:rPr>
              <w:t xml:space="preserve"> </w:t>
            </w:r>
            <w:r w:rsidRPr="00004D91">
              <w:rPr>
                <w:b/>
                <w:sz w:val="24"/>
                <w:szCs w:val="24"/>
              </w:rPr>
              <w:t xml:space="preserve">Ninguna referencia a las Recomendaciones del Sector de Normalización de las </w:t>
            </w:r>
            <w:r w:rsidRPr="00004D91">
              <w:rPr>
                <w:b/>
                <w:sz w:val="24"/>
                <w:szCs w:val="24"/>
              </w:rPr>
              <w:lastRenderedPageBreak/>
              <w:t>Telecomunicaciones de la UIT (UIT-T) contenida en el presente Reglamento se interpretará en el sentido de que confiere a tales Recomendaciones la misma condición jurídica que tiene el Reglamento.</w:t>
            </w:r>
          </w:p>
        </w:tc>
        <w:tc>
          <w:tcPr>
            <w:tcW w:w="2410" w:type="dxa"/>
          </w:tcPr>
          <w:p w14:paraId="430D830F" w14:textId="6855AF86" w:rsidR="00A912B0" w:rsidRPr="00004D91" w:rsidRDefault="00A912B0" w:rsidP="00246D37">
            <w:pPr>
              <w:pStyle w:val="Tabletext"/>
              <w:rPr>
                <w:sz w:val="24"/>
                <w:szCs w:val="24"/>
              </w:rPr>
            </w:pPr>
            <w:r w:rsidRPr="00004D91">
              <w:rPr>
                <w:sz w:val="24"/>
                <w:szCs w:val="24"/>
              </w:rPr>
              <w:lastRenderedPageBreak/>
              <w:t>1.4</w:t>
            </w:r>
            <w:r w:rsidR="00246D37" w:rsidRPr="00004D91">
              <w:rPr>
                <w:sz w:val="24"/>
                <w:szCs w:val="24"/>
              </w:rPr>
              <w:t xml:space="preserve"> </w:t>
            </w:r>
            <w:r w:rsidRPr="00004D91">
              <w:rPr>
                <w:sz w:val="24"/>
                <w:szCs w:val="24"/>
              </w:rPr>
              <w:t xml:space="preserve">Ninguna referencia a las </w:t>
            </w:r>
            <w:r w:rsidRPr="00004D91">
              <w:rPr>
                <w:iCs/>
                <w:sz w:val="24"/>
                <w:szCs w:val="24"/>
              </w:rPr>
              <w:t>Recomendaciones del CCITT y a las Instrucciones</w:t>
            </w:r>
            <w:r w:rsidRPr="00004D91">
              <w:rPr>
                <w:sz w:val="24"/>
                <w:szCs w:val="24"/>
              </w:rPr>
              <w:t xml:space="preserve"> contenida en el </w:t>
            </w:r>
            <w:r w:rsidRPr="00004D91">
              <w:rPr>
                <w:sz w:val="24"/>
                <w:szCs w:val="24"/>
              </w:rPr>
              <w:lastRenderedPageBreak/>
              <w:t>presente Reglamento se interpretará en el sentido de que confiere a tales Recomendaciones o Instrucciones la misma condición jurídica que tiene el Reglamento.</w:t>
            </w:r>
          </w:p>
        </w:tc>
        <w:tc>
          <w:tcPr>
            <w:tcW w:w="3260" w:type="dxa"/>
          </w:tcPr>
          <w:p w14:paraId="57094B1A" w14:textId="27F863A3" w:rsidR="008C527A" w:rsidRPr="00004D91" w:rsidRDefault="008C527A" w:rsidP="00653889">
            <w:pPr>
              <w:pStyle w:val="Tabletext"/>
              <w:rPr>
                <w:sz w:val="24"/>
                <w:szCs w:val="24"/>
              </w:rPr>
            </w:pPr>
            <w:r w:rsidRPr="00004D91">
              <w:rPr>
                <w:sz w:val="24"/>
                <w:szCs w:val="24"/>
              </w:rPr>
              <w:lastRenderedPageBreak/>
              <w:t>Algunos miembros opinaron que esta disposición era aplicable y apoyaba la solución de los desafíos de interconexión.</w:t>
            </w:r>
          </w:p>
          <w:p w14:paraId="3E16C427" w14:textId="6C459B28" w:rsidR="00A912B0" w:rsidRPr="00004D91" w:rsidRDefault="007F4584" w:rsidP="00653889">
            <w:pPr>
              <w:pStyle w:val="Tabletext"/>
              <w:rPr>
                <w:sz w:val="24"/>
                <w:szCs w:val="24"/>
              </w:rPr>
            </w:pPr>
            <w:bookmarkStart w:id="102" w:name="lt_pId238"/>
            <w:r w:rsidRPr="00004D91">
              <w:rPr>
                <w:sz w:val="24"/>
                <w:szCs w:val="24"/>
              </w:rPr>
              <w:lastRenderedPageBreak/>
              <w:t>Algunos miembros opinaron que esta disposición abordaba una cuestión que quedaba fuera del alcance del tratado</w:t>
            </w:r>
            <w:r w:rsidR="00A912B0" w:rsidRPr="00004D91">
              <w:rPr>
                <w:sz w:val="24"/>
                <w:szCs w:val="24"/>
              </w:rPr>
              <w:t>.</w:t>
            </w:r>
            <w:bookmarkEnd w:id="102"/>
            <w:r w:rsidR="00A912B0" w:rsidRPr="00004D91">
              <w:rPr>
                <w:sz w:val="24"/>
                <w:szCs w:val="24"/>
              </w:rPr>
              <w:t xml:space="preserve"> </w:t>
            </w:r>
          </w:p>
        </w:tc>
        <w:tc>
          <w:tcPr>
            <w:tcW w:w="3402" w:type="dxa"/>
          </w:tcPr>
          <w:p w14:paraId="01CF0CCA" w14:textId="7F132639" w:rsidR="00A912B0" w:rsidRPr="00004D91" w:rsidRDefault="007F4584" w:rsidP="00653889">
            <w:pPr>
              <w:pStyle w:val="Tabletext"/>
              <w:rPr>
                <w:sz w:val="24"/>
                <w:szCs w:val="24"/>
              </w:rPr>
            </w:pPr>
            <w:bookmarkStart w:id="103" w:name="lt_pId239"/>
            <w:r w:rsidRPr="00004D91">
              <w:rPr>
                <w:sz w:val="24"/>
                <w:szCs w:val="24"/>
              </w:rPr>
              <w:lastRenderedPageBreak/>
              <w:t>Algunos miembros opinaron que esta disposición era flexible para dar cabida a nuevas tendencias y cuestiones emergentes</w:t>
            </w:r>
            <w:r w:rsidR="00A912B0" w:rsidRPr="00004D91">
              <w:rPr>
                <w:sz w:val="24"/>
                <w:szCs w:val="24"/>
              </w:rPr>
              <w:t>.</w:t>
            </w:r>
            <w:bookmarkEnd w:id="103"/>
          </w:p>
          <w:p w14:paraId="17CF5909" w14:textId="7C1F49D9" w:rsidR="00A912B0" w:rsidRPr="00004D91" w:rsidRDefault="007F4584" w:rsidP="00653889">
            <w:pPr>
              <w:pStyle w:val="Tabletext"/>
              <w:rPr>
                <w:sz w:val="24"/>
                <w:szCs w:val="24"/>
              </w:rPr>
            </w:pPr>
            <w:bookmarkStart w:id="104" w:name="lt_pId240"/>
            <w:r w:rsidRPr="00004D91">
              <w:rPr>
                <w:sz w:val="24"/>
                <w:szCs w:val="24"/>
              </w:rPr>
              <w:lastRenderedPageBreak/>
              <w:t>Algunos miembros opinaron que esta disposición no era flexible dado que sólo incluía Recomendaciones del</w:t>
            </w:r>
            <w:r w:rsidR="00653889" w:rsidRPr="00004D91">
              <w:rPr>
                <w:sz w:val="24"/>
                <w:szCs w:val="24"/>
              </w:rPr>
              <w:t> </w:t>
            </w:r>
            <w:r w:rsidRPr="00004D91">
              <w:rPr>
                <w:sz w:val="24"/>
                <w:szCs w:val="24"/>
              </w:rPr>
              <w:t>UIT</w:t>
            </w:r>
            <w:r w:rsidR="00653889" w:rsidRPr="00004D91">
              <w:rPr>
                <w:sz w:val="24"/>
                <w:szCs w:val="24"/>
              </w:rPr>
              <w:noBreakHyphen/>
            </w:r>
            <w:r w:rsidRPr="00004D91">
              <w:rPr>
                <w:sz w:val="24"/>
                <w:szCs w:val="24"/>
              </w:rPr>
              <w:t>T</w:t>
            </w:r>
            <w:r w:rsidR="00A912B0" w:rsidRPr="00004D91">
              <w:rPr>
                <w:sz w:val="24"/>
                <w:szCs w:val="24"/>
              </w:rPr>
              <w:t>.</w:t>
            </w:r>
            <w:bookmarkEnd w:id="104"/>
          </w:p>
          <w:p w14:paraId="35790C6F" w14:textId="79F612C9" w:rsidR="00A912B0" w:rsidRPr="00004D91" w:rsidRDefault="007F4584" w:rsidP="00653889">
            <w:pPr>
              <w:pStyle w:val="Tabletext"/>
              <w:rPr>
                <w:sz w:val="24"/>
                <w:szCs w:val="24"/>
              </w:rPr>
            </w:pPr>
            <w:bookmarkStart w:id="105" w:name="lt_pId241"/>
            <w:r w:rsidRPr="00004D91">
              <w:rPr>
                <w:sz w:val="24"/>
                <w:szCs w:val="24"/>
              </w:rPr>
              <w:t>Algunos miembros opinaron que la flexibilidad era irrelevante para esta disposición debido a que trataba de una cuestión que se situaba al margen del RTI</w:t>
            </w:r>
            <w:r w:rsidR="00A912B0" w:rsidRPr="00004D91">
              <w:rPr>
                <w:sz w:val="24"/>
                <w:szCs w:val="24"/>
              </w:rPr>
              <w:t>.</w:t>
            </w:r>
            <w:bookmarkEnd w:id="105"/>
          </w:p>
        </w:tc>
        <w:tc>
          <w:tcPr>
            <w:tcW w:w="2498" w:type="dxa"/>
          </w:tcPr>
          <w:p w14:paraId="41E8090C" w14:textId="1CAE59E3" w:rsidR="002D5514" w:rsidRPr="00004D91" w:rsidRDefault="002D5514" w:rsidP="00653889">
            <w:pPr>
              <w:pStyle w:val="Tabletext"/>
              <w:rPr>
                <w:sz w:val="24"/>
                <w:szCs w:val="24"/>
              </w:rPr>
            </w:pPr>
            <w:r w:rsidRPr="00004D91">
              <w:rPr>
                <w:sz w:val="24"/>
                <w:szCs w:val="24"/>
              </w:rPr>
              <w:lastRenderedPageBreak/>
              <w:t>Algunos miembros opinaron que esta disposición no requería ningún cambio, ya que era aplicable y flexible.</w:t>
            </w:r>
          </w:p>
          <w:p w14:paraId="7DAFF2EA" w14:textId="77777777" w:rsidR="002D5514" w:rsidRPr="00004D91" w:rsidRDefault="002D5514" w:rsidP="00653889">
            <w:pPr>
              <w:pStyle w:val="Tabletext"/>
              <w:rPr>
                <w:sz w:val="24"/>
                <w:szCs w:val="24"/>
              </w:rPr>
            </w:pPr>
            <w:r w:rsidRPr="00004D91">
              <w:rPr>
                <w:sz w:val="24"/>
                <w:szCs w:val="24"/>
              </w:rPr>
              <w:lastRenderedPageBreak/>
              <w:t>Algunos miembros opinaron que esta disposición ya no era necesaria, ya que no era ni aplicable ni flexible.</w:t>
            </w:r>
          </w:p>
          <w:p w14:paraId="77F0C327" w14:textId="0EC6C166" w:rsidR="00A912B0" w:rsidRPr="00004D91" w:rsidRDefault="004D237C" w:rsidP="00653889">
            <w:pPr>
              <w:pStyle w:val="Tabletext"/>
              <w:rPr>
                <w:sz w:val="24"/>
                <w:szCs w:val="24"/>
              </w:rPr>
            </w:pPr>
            <w:bookmarkStart w:id="106" w:name="lt_pId244"/>
            <w:r w:rsidRPr="00004D91">
              <w:rPr>
                <w:sz w:val="24"/>
                <w:szCs w:val="24"/>
              </w:rPr>
              <w:t xml:space="preserve">Otros miembros sugirieron que esta disposición requería una actualización para reflejar </w:t>
            </w:r>
            <w:bookmarkEnd w:id="106"/>
            <w:r w:rsidRPr="00004D91">
              <w:rPr>
                <w:sz w:val="24"/>
                <w:szCs w:val="24"/>
              </w:rPr>
              <w:t>las normas de la UIT.</w:t>
            </w:r>
          </w:p>
        </w:tc>
      </w:tr>
      <w:tr w:rsidR="00EE3ADA" w:rsidRPr="00004D91" w14:paraId="503E6B0F" w14:textId="77777777" w:rsidTr="00246D37">
        <w:tc>
          <w:tcPr>
            <w:tcW w:w="704" w:type="dxa"/>
            <w:vAlign w:val="center"/>
          </w:tcPr>
          <w:p w14:paraId="250C6C62" w14:textId="3C75A432" w:rsidR="00A912B0" w:rsidRPr="00004D91" w:rsidRDefault="00246D37" w:rsidP="00246D37">
            <w:pPr>
              <w:pStyle w:val="Tabletext"/>
              <w:widowControl w:val="0"/>
              <w:jc w:val="center"/>
              <w:rPr>
                <w:sz w:val="24"/>
                <w:szCs w:val="24"/>
              </w:rPr>
            </w:pPr>
            <w:r w:rsidRPr="00004D91">
              <w:rPr>
                <w:sz w:val="24"/>
                <w:szCs w:val="24"/>
              </w:rPr>
              <w:lastRenderedPageBreak/>
              <w:t>10</w:t>
            </w:r>
          </w:p>
        </w:tc>
        <w:tc>
          <w:tcPr>
            <w:tcW w:w="2268" w:type="dxa"/>
          </w:tcPr>
          <w:p w14:paraId="68A6AEBC" w14:textId="5A61AD46" w:rsidR="00A912B0" w:rsidRPr="00004D91" w:rsidRDefault="00A912B0" w:rsidP="00246D37">
            <w:pPr>
              <w:pStyle w:val="Tabletext"/>
              <w:widowControl w:val="0"/>
              <w:rPr>
                <w:b/>
                <w:sz w:val="24"/>
                <w:szCs w:val="24"/>
              </w:rPr>
            </w:pPr>
            <w:r w:rsidRPr="00004D91">
              <w:rPr>
                <w:b/>
                <w:bCs/>
                <w:sz w:val="24"/>
                <w:szCs w:val="24"/>
              </w:rPr>
              <w:t>1.5</w:t>
            </w:r>
            <w:r w:rsidR="00246D37" w:rsidRPr="00004D91">
              <w:rPr>
                <w:b/>
                <w:sz w:val="24"/>
                <w:szCs w:val="24"/>
              </w:rPr>
              <w:t xml:space="preserve"> </w:t>
            </w:r>
            <w:r w:rsidRPr="00004D91">
              <w:rPr>
                <w:b/>
                <w:sz w:val="24"/>
                <w:szCs w:val="24"/>
              </w:rPr>
              <w:t>En el ámbito del presente Reglamento, la prestación y explotación de los servicios internacionales de telecomunicación en cada relación se efectuarán mediante acuerdos mutuos entre las empresas de explotación autorizadas.</w:t>
            </w:r>
          </w:p>
        </w:tc>
        <w:tc>
          <w:tcPr>
            <w:tcW w:w="2410" w:type="dxa"/>
          </w:tcPr>
          <w:p w14:paraId="1F81AABA" w14:textId="773366C6" w:rsidR="00A912B0" w:rsidRPr="00004D91" w:rsidRDefault="00A912B0" w:rsidP="00CE0B28">
            <w:pPr>
              <w:pStyle w:val="Tabletext"/>
              <w:widowControl w:val="0"/>
              <w:rPr>
                <w:sz w:val="24"/>
                <w:szCs w:val="24"/>
              </w:rPr>
            </w:pPr>
            <w:r w:rsidRPr="00004D91">
              <w:rPr>
                <w:sz w:val="24"/>
                <w:szCs w:val="24"/>
              </w:rPr>
              <w:t>1.5</w:t>
            </w:r>
            <w:r w:rsidR="00246D37" w:rsidRPr="00004D91">
              <w:rPr>
                <w:sz w:val="24"/>
                <w:szCs w:val="24"/>
              </w:rPr>
              <w:t xml:space="preserve"> </w:t>
            </w:r>
            <w:r w:rsidRPr="00004D91">
              <w:rPr>
                <w:sz w:val="24"/>
                <w:szCs w:val="24"/>
              </w:rPr>
              <w:t>En el ámbito del presente Reglamento, la prestación y explotación de los servicios internacionales de telecomunicación en cada relación se efectuarán mediante acuerdos mutuos entre las administraciones</w:t>
            </w:r>
            <w:r w:rsidR="00246D37" w:rsidRPr="00004D91">
              <w:rPr>
                <w:sz w:val="24"/>
                <w:szCs w:val="24"/>
              </w:rPr>
              <w:t>*</w:t>
            </w:r>
            <w:r w:rsidRPr="00004D91">
              <w:rPr>
                <w:sz w:val="24"/>
                <w:szCs w:val="24"/>
              </w:rPr>
              <w:t>.</w:t>
            </w:r>
          </w:p>
          <w:p w14:paraId="4C7F715E" w14:textId="19D4F16C" w:rsidR="00A912B0" w:rsidRPr="00004D91" w:rsidRDefault="00A912B0" w:rsidP="00246D37">
            <w:pPr>
              <w:pStyle w:val="Tabletext"/>
              <w:widowControl w:val="0"/>
              <w:rPr>
                <w:sz w:val="24"/>
                <w:szCs w:val="24"/>
              </w:rPr>
            </w:pPr>
            <w:bookmarkStart w:id="107" w:name="lt_pId249"/>
            <w:r w:rsidRPr="00004D91">
              <w:rPr>
                <w:sz w:val="24"/>
                <w:szCs w:val="24"/>
              </w:rPr>
              <w:t xml:space="preserve">* o empresa(s) privada(s) de explotación </w:t>
            </w:r>
            <w:r w:rsidRPr="00004D91">
              <w:rPr>
                <w:sz w:val="24"/>
                <w:szCs w:val="24"/>
              </w:rPr>
              <w:lastRenderedPageBreak/>
              <w:t>reconocida(s).</w:t>
            </w:r>
            <w:bookmarkEnd w:id="107"/>
          </w:p>
        </w:tc>
        <w:tc>
          <w:tcPr>
            <w:tcW w:w="3260" w:type="dxa"/>
          </w:tcPr>
          <w:p w14:paraId="6B8489F7" w14:textId="0790A293" w:rsidR="00A912B0" w:rsidRPr="00004D91" w:rsidRDefault="007F4584" w:rsidP="00CE0B28">
            <w:pPr>
              <w:pStyle w:val="Tabletext"/>
              <w:widowControl w:val="0"/>
              <w:rPr>
                <w:sz w:val="24"/>
                <w:szCs w:val="24"/>
              </w:rPr>
            </w:pPr>
            <w:bookmarkStart w:id="108" w:name="lt_pId250"/>
            <w:r w:rsidRPr="00004D91">
              <w:rPr>
                <w:sz w:val="24"/>
                <w:szCs w:val="24"/>
              </w:rPr>
              <w:lastRenderedPageBreak/>
              <w:t>Algunos miembros opinaron que esta disposición era aplicable y apoyaba el desarrollo de las redes y los servicios, y que resolvía desafíos de interconexión, pero no incluía a nuevos actores.</w:t>
            </w:r>
            <w:bookmarkEnd w:id="108"/>
          </w:p>
          <w:p w14:paraId="607E9320" w14:textId="57610C22" w:rsidR="00A912B0" w:rsidRPr="00004D91" w:rsidRDefault="007F4584" w:rsidP="00CE0B28">
            <w:pPr>
              <w:pStyle w:val="Tabletext"/>
              <w:widowControl w:val="0"/>
              <w:rPr>
                <w:sz w:val="24"/>
                <w:szCs w:val="24"/>
              </w:rPr>
            </w:pPr>
            <w:bookmarkStart w:id="109" w:name="lt_pId251"/>
            <w:r w:rsidRPr="00004D91">
              <w:rPr>
                <w:sz w:val="24"/>
                <w:szCs w:val="24"/>
              </w:rPr>
              <w:t>Algunos miembros opinaron que esta disposición no era aplicable, ya que la mayoría de los acuerdos se establecían fuera del marco del RTI</w:t>
            </w:r>
            <w:r w:rsidR="00A912B0" w:rsidRPr="00004D91">
              <w:rPr>
                <w:sz w:val="24"/>
                <w:szCs w:val="24"/>
              </w:rPr>
              <w:t>.</w:t>
            </w:r>
            <w:bookmarkEnd w:id="109"/>
          </w:p>
        </w:tc>
        <w:tc>
          <w:tcPr>
            <w:tcW w:w="3402" w:type="dxa"/>
          </w:tcPr>
          <w:p w14:paraId="71C8A495" w14:textId="2BBC7E36" w:rsidR="00A912B0" w:rsidRPr="00004D91" w:rsidRDefault="007F4584" w:rsidP="00CE0B28">
            <w:pPr>
              <w:pStyle w:val="Tabletext"/>
              <w:widowControl w:val="0"/>
              <w:rPr>
                <w:sz w:val="24"/>
                <w:szCs w:val="24"/>
              </w:rPr>
            </w:pPr>
            <w:bookmarkStart w:id="110" w:name="lt_pId252"/>
            <w:r w:rsidRPr="00004D91">
              <w:rPr>
                <w:sz w:val="24"/>
                <w:szCs w:val="24"/>
              </w:rPr>
              <w:t>Algunos miembros opinaron que esta disposición era flexible para dar cabida a nuevas tendencias y cuestiones emergentes</w:t>
            </w:r>
            <w:r w:rsidR="00A912B0" w:rsidRPr="00004D91">
              <w:rPr>
                <w:sz w:val="24"/>
                <w:szCs w:val="24"/>
              </w:rPr>
              <w:t xml:space="preserve">, </w:t>
            </w:r>
            <w:r w:rsidRPr="00004D91">
              <w:rPr>
                <w:sz w:val="24"/>
                <w:szCs w:val="24"/>
              </w:rPr>
              <w:t xml:space="preserve">y algunos </w:t>
            </w:r>
            <w:r w:rsidR="00246D37" w:rsidRPr="00004D91">
              <w:rPr>
                <w:sz w:val="24"/>
                <w:szCs w:val="24"/>
              </w:rPr>
              <w:t xml:space="preserve">miembros </w:t>
            </w:r>
            <w:r w:rsidRPr="00004D91">
              <w:rPr>
                <w:sz w:val="24"/>
                <w:szCs w:val="24"/>
              </w:rPr>
              <w:t xml:space="preserve">observaron que permitía el establecimiento de servicios de telecomunicaciones internacionales en términos comerciales a través del acuerdo mutuo entre empresas de </w:t>
            </w:r>
            <w:bookmarkEnd w:id="110"/>
            <w:r w:rsidRPr="00004D91">
              <w:rPr>
                <w:sz w:val="24"/>
                <w:szCs w:val="24"/>
              </w:rPr>
              <w:t>explotación autorizadas</w:t>
            </w:r>
            <w:r w:rsidR="00246D37" w:rsidRPr="00004D91">
              <w:rPr>
                <w:sz w:val="24"/>
                <w:szCs w:val="24"/>
              </w:rPr>
              <w:t>.</w:t>
            </w:r>
          </w:p>
          <w:p w14:paraId="057D3F3D" w14:textId="0A422CA8" w:rsidR="00A912B0" w:rsidRPr="00004D91" w:rsidRDefault="007F4584" w:rsidP="00CE0B28">
            <w:pPr>
              <w:pStyle w:val="Tabletext"/>
              <w:widowControl w:val="0"/>
              <w:rPr>
                <w:sz w:val="24"/>
                <w:szCs w:val="24"/>
              </w:rPr>
            </w:pPr>
            <w:r w:rsidRPr="00004D91">
              <w:rPr>
                <w:sz w:val="24"/>
                <w:szCs w:val="24"/>
              </w:rPr>
              <w:t xml:space="preserve">Algunos miembros opinaron que esta disposición no era flexible porque no incluía a </w:t>
            </w:r>
            <w:r w:rsidRPr="00004D91">
              <w:rPr>
                <w:sz w:val="24"/>
                <w:szCs w:val="24"/>
              </w:rPr>
              <w:lastRenderedPageBreak/>
              <w:t>nuevos actores.</w:t>
            </w:r>
          </w:p>
          <w:p w14:paraId="7745377B" w14:textId="56F3A558" w:rsidR="00A912B0" w:rsidRPr="00004D91" w:rsidRDefault="007F4584" w:rsidP="00CE0B28">
            <w:pPr>
              <w:pStyle w:val="Tabletext"/>
              <w:widowControl w:val="0"/>
              <w:rPr>
                <w:sz w:val="24"/>
                <w:szCs w:val="24"/>
              </w:rPr>
            </w:pPr>
            <w:bookmarkStart w:id="111" w:name="lt_pId254"/>
            <w:r w:rsidRPr="00004D91">
              <w:rPr>
                <w:sz w:val="24"/>
                <w:szCs w:val="24"/>
              </w:rPr>
              <w:t>Algunos miembros opinaron que esta disposición no era flexible para adaptarse a la forma en que se gestionaban los acuerdos modernos</w:t>
            </w:r>
            <w:r w:rsidR="00A912B0" w:rsidRPr="00004D91">
              <w:rPr>
                <w:sz w:val="24"/>
                <w:szCs w:val="24"/>
              </w:rPr>
              <w:t>.</w:t>
            </w:r>
            <w:bookmarkEnd w:id="111"/>
          </w:p>
        </w:tc>
        <w:tc>
          <w:tcPr>
            <w:tcW w:w="2498" w:type="dxa"/>
          </w:tcPr>
          <w:p w14:paraId="3DFA79BB" w14:textId="703B93B7" w:rsidR="002D5514" w:rsidRPr="00004D91" w:rsidRDefault="002D5514" w:rsidP="00CE0B28">
            <w:pPr>
              <w:pStyle w:val="Tabletext"/>
              <w:widowControl w:val="0"/>
              <w:rPr>
                <w:sz w:val="24"/>
                <w:szCs w:val="24"/>
              </w:rPr>
            </w:pPr>
            <w:r w:rsidRPr="00004D91">
              <w:rPr>
                <w:sz w:val="24"/>
                <w:szCs w:val="24"/>
              </w:rPr>
              <w:lastRenderedPageBreak/>
              <w:t>Algunos miembros opinaron que esta disposición no requería ningún cambio, ya que era aplicable y flexible.</w:t>
            </w:r>
          </w:p>
          <w:p w14:paraId="6652F175" w14:textId="389EC67F" w:rsidR="00A912B0" w:rsidRPr="00004D91" w:rsidRDefault="002D5514" w:rsidP="00CE0B28">
            <w:pPr>
              <w:pStyle w:val="Tabletext"/>
              <w:widowControl w:val="0"/>
              <w:rPr>
                <w:sz w:val="24"/>
                <w:szCs w:val="24"/>
              </w:rPr>
            </w:pPr>
            <w:r w:rsidRPr="00004D91">
              <w:rPr>
                <w:sz w:val="24"/>
                <w:szCs w:val="24"/>
              </w:rPr>
              <w:t>Algunos miembros opinaron que esta disposición ya no era necesaria, ya que no era ni aplicable ni flexible.</w:t>
            </w:r>
          </w:p>
          <w:p w14:paraId="5DD5056F" w14:textId="49B4EA6E" w:rsidR="00A912B0" w:rsidRPr="00004D91" w:rsidRDefault="004D237C" w:rsidP="00CE0B28">
            <w:pPr>
              <w:pStyle w:val="Tabletext"/>
              <w:widowControl w:val="0"/>
              <w:rPr>
                <w:sz w:val="24"/>
                <w:szCs w:val="24"/>
              </w:rPr>
            </w:pPr>
            <w:bookmarkStart w:id="112" w:name="lt_pId257"/>
            <w:r w:rsidRPr="00004D91">
              <w:rPr>
                <w:sz w:val="24"/>
                <w:szCs w:val="24"/>
              </w:rPr>
              <w:t xml:space="preserve">Otros miembros sugirieron que esta disposición requería </w:t>
            </w:r>
            <w:r w:rsidRPr="00004D91">
              <w:rPr>
                <w:sz w:val="24"/>
                <w:szCs w:val="24"/>
              </w:rPr>
              <w:lastRenderedPageBreak/>
              <w:t>una actualización para reflejar los cambios que se habían producido en la prestación de servicios de telecomunicaciones/</w:t>
            </w:r>
            <w:r w:rsidR="00194112" w:rsidRPr="00004D91">
              <w:rPr>
                <w:sz w:val="24"/>
                <w:szCs w:val="24"/>
              </w:rPr>
              <w:br/>
            </w:r>
            <w:r w:rsidRPr="00004D91">
              <w:rPr>
                <w:sz w:val="24"/>
                <w:szCs w:val="24"/>
              </w:rPr>
              <w:t>TIC al usuario final.</w:t>
            </w:r>
            <w:bookmarkEnd w:id="112"/>
          </w:p>
        </w:tc>
      </w:tr>
      <w:tr w:rsidR="00EE3ADA" w:rsidRPr="00004D91" w14:paraId="00A9812D" w14:textId="77777777" w:rsidTr="009926B5">
        <w:tc>
          <w:tcPr>
            <w:tcW w:w="704" w:type="dxa"/>
            <w:vAlign w:val="center"/>
          </w:tcPr>
          <w:p w14:paraId="059E0255" w14:textId="0A8071AE" w:rsidR="00A912B0" w:rsidRPr="00004D91" w:rsidRDefault="009926B5" w:rsidP="009926B5">
            <w:pPr>
              <w:pStyle w:val="Tabletext"/>
              <w:widowControl w:val="0"/>
              <w:jc w:val="center"/>
              <w:rPr>
                <w:sz w:val="24"/>
                <w:szCs w:val="24"/>
              </w:rPr>
            </w:pPr>
            <w:r w:rsidRPr="00004D91">
              <w:rPr>
                <w:sz w:val="24"/>
                <w:szCs w:val="24"/>
              </w:rPr>
              <w:lastRenderedPageBreak/>
              <w:t>11</w:t>
            </w:r>
          </w:p>
        </w:tc>
        <w:tc>
          <w:tcPr>
            <w:tcW w:w="2268" w:type="dxa"/>
          </w:tcPr>
          <w:p w14:paraId="493C8E53" w14:textId="0BF7C229" w:rsidR="00A912B0" w:rsidRPr="00004D91" w:rsidRDefault="00A912B0" w:rsidP="009926B5">
            <w:pPr>
              <w:pStyle w:val="Tabletext"/>
              <w:widowControl w:val="0"/>
              <w:rPr>
                <w:b/>
                <w:sz w:val="24"/>
                <w:szCs w:val="24"/>
              </w:rPr>
            </w:pPr>
            <w:r w:rsidRPr="00004D91">
              <w:rPr>
                <w:b/>
                <w:bCs/>
                <w:sz w:val="24"/>
                <w:szCs w:val="24"/>
              </w:rPr>
              <w:t>1.6</w:t>
            </w:r>
            <w:r w:rsidR="009926B5" w:rsidRPr="00004D91">
              <w:rPr>
                <w:b/>
                <w:sz w:val="24"/>
                <w:szCs w:val="24"/>
              </w:rPr>
              <w:t xml:space="preserve"> </w:t>
            </w:r>
            <w:r w:rsidRPr="00004D91">
              <w:rPr>
                <w:b/>
                <w:sz w:val="24"/>
                <w:szCs w:val="24"/>
              </w:rPr>
              <w:t>Al aplicar los principios de este Reglamento, las empresas de explotación autorizadas deben ajustarse en la mayor medida posible a las Recomendaciones UIT-T pertinentes.</w:t>
            </w:r>
          </w:p>
        </w:tc>
        <w:tc>
          <w:tcPr>
            <w:tcW w:w="2410" w:type="dxa"/>
          </w:tcPr>
          <w:p w14:paraId="5BA2848E" w14:textId="05EB2FCA" w:rsidR="00A912B0" w:rsidRPr="00004D91" w:rsidRDefault="00A912B0" w:rsidP="00CE0B28">
            <w:pPr>
              <w:pStyle w:val="Tabletext"/>
              <w:widowControl w:val="0"/>
              <w:rPr>
                <w:sz w:val="24"/>
                <w:szCs w:val="24"/>
              </w:rPr>
            </w:pPr>
            <w:r w:rsidRPr="00004D91">
              <w:rPr>
                <w:sz w:val="24"/>
                <w:szCs w:val="24"/>
              </w:rPr>
              <w:t>1.</w:t>
            </w:r>
            <w:r w:rsidR="009926B5" w:rsidRPr="00004D91">
              <w:rPr>
                <w:sz w:val="24"/>
                <w:szCs w:val="24"/>
              </w:rPr>
              <w:t>6</w:t>
            </w:r>
            <w:r w:rsidRPr="00004D91">
              <w:rPr>
                <w:sz w:val="24"/>
                <w:szCs w:val="24"/>
              </w:rPr>
              <w:t xml:space="preserve"> Al aplicar los principios de este Reglamento, las administraciones* deberían ajustarse en la mayor medida posible a las Recomendaciones pertinentes del CCITT, así como a las Instrucciones que formen parte o se deriven de dichas Recomendaciones.</w:t>
            </w:r>
          </w:p>
          <w:p w14:paraId="04C42EFB" w14:textId="3E7CAF15" w:rsidR="00A912B0" w:rsidRPr="00004D91" w:rsidRDefault="00A912B0" w:rsidP="00CE0B28">
            <w:pPr>
              <w:pStyle w:val="Tabletext"/>
              <w:widowControl w:val="0"/>
              <w:rPr>
                <w:sz w:val="24"/>
                <w:szCs w:val="24"/>
              </w:rPr>
            </w:pPr>
            <w:bookmarkStart w:id="113" w:name="lt_pId262"/>
            <w:r w:rsidRPr="00004D91">
              <w:rPr>
                <w:sz w:val="24"/>
                <w:szCs w:val="24"/>
              </w:rPr>
              <w:t>* o empresa(s) privada(s) de explotación reconocida(s).</w:t>
            </w:r>
            <w:bookmarkEnd w:id="113"/>
          </w:p>
        </w:tc>
        <w:tc>
          <w:tcPr>
            <w:tcW w:w="3260" w:type="dxa"/>
          </w:tcPr>
          <w:p w14:paraId="58B8E52C" w14:textId="1D4A7126" w:rsidR="00A912B0" w:rsidRPr="00004D91" w:rsidRDefault="007F4584" w:rsidP="00CE0B28">
            <w:pPr>
              <w:pStyle w:val="Tabletext"/>
              <w:widowControl w:val="0"/>
              <w:rPr>
                <w:sz w:val="24"/>
                <w:szCs w:val="24"/>
              </w:rPr>
            </w:pPr>
            <w:bookmarkStart w:id="114" w:name="lt_pId263"/>
            <w:r w:rsidRPr="00004D91">
              <w:rPr>
                <w:sz w:val="24"/>
                <w:szCs w:val="24"/>
              </w:rPr>
              <w:t xml:space="preserve">Algunos miembros opinaron que esta disposición era aplicable y apoyaba el desarrollo de las redes y los servicios, observando que también facilitaba directrices que no eran vinculantes </w:t>
            </w:r>
            <w:r w:rsidR="00F223B0" w:rsidRPr="00004D91">
              <w:rPr>
                <w:sz w:val="24"/>
                <w:szCs w:val="24"/>
              </w:rPr>
              <w:t>y, por lo tanto, podían no respetarse.</w:t>
            </w:r>
            <w:bookmarkEnd w:id="114"/>
            <w:r w:rsidR="00A912B0" w:rsidRPr="00004D91">
              <w:rPr>
                <w:sz w:val="24"/>
                <w:szCs w:val="24"/>
              </w:rPr>
              <w:t xml:space="preserve"> </w:t>
            </w:r>
          </w:p>
          <w:p w14:paraId="596D4841" w14:textId="52B983F2" w:rsidR="00A912B0" w:rsidRPr="00004D91" w:rsidRDefault="00F223B0" w:rsidP="00CE0B28">
            <w:pPr>
              <w:pStyle w:val="Tabletext"/>
              <w:widowControl w:val="0"/>
              <w:rPr>
                <w:sz w:val="24"/>
                <w:szCs w:val="24"/>
              </w:rPr>
            </w:pPr>
            <w:bookmarkStart w:id="115" w:name="lt_pId264"/>
            <w:r w:rsidRPr="00004D91">
              <w:rPr>
                <w:sz w:val="24"/>
                <w:szCs w:val="24"/>
              </w:rPr>
              <w:t>Algunos miembros también destacaron que esta disposición podía estar en contradicción con la disposición 1.4</w:t>
            </w:r>
            <w:r w:rsidR="00A912B0" w:rsidRPr="00004D91">
              <w:rPr>
                <w:sz w:val="24"/>
                <w:szCs w:val="24"/>
              </w:rPr>
              <w:t>.</w:t>
            </w:r>
            <w:bookmarkEnd w:id="115"/>
            <w:r w:rsidR="00A912B0" w:rsidRPr="00004D91">
              <w:rPr>
                <w:sz w:val="24"/>
                <w:szCs w:val="24"/>
              </w:rPr>
              <w:t xml:space="preserve"> </w:t>
            </w:r>
          </w:p>
          <w:p w14:paraId="5079C9CB" w14:textId="4DC869A8" w:rsidR="00A912B0" w:rsidRPr="00004D91" w:rsidRDefault="00F223B0" w:rsidP="00CE0B28">
            <w:pPr>
              <w:pStyle w:val="Tabletext"/>
              <w:widowControl w:val="0"/>
              <w:rPr>
                <w:sz w:val="24"/>
                <w:szCs w:val="24"/>
              </w:rPr>
            </w:pPr>
            <w:r w:rsidRPr="00004D91">
              <w:rPr>
                <w:sz w:val="24"/>
                <w:szCs w:val="24"/>
              </w:rPr>
              <w:t xml:space="preserve">Algunos miembros opinaron que esta aplicabilidad de la disposición no estaba clara porque estaba abierta a una amplia interpretación y, en cualquier caso, no era </w:t>
            </w:r>
            <w:r w:rsidRPr="00004D91">
              <w:rPr>
                <w:sz w:val="24"/>
                <w:szCs w:val="24"/>
              </w:rPr>
              <w:lastRenderedPageBreak/>
              <w:t>jurídicamente exigible.</w:t>
            </w:r>
          </w:p>
        </w:tc>
        <w:tc>
          <w:tcPr>
            <w:tcW w:w="3402" w:type="dxa"/>
          </w:tcPr>
          <w:p w14:paraId="4D0898A1" w14:textId="2DCC9A5B" w:rsidR="00F223B0" w:rsidRPr="00004D91" w:rsidRDefault="00F223B0" w:rsidP="00CE0B28">
            <w:pPr>
              <w:pStyle w:val="Tabletext"/>
              <w:widowControl w:val="0"/>
              <w:rPr>
                <w:sz w:val="24"/>
                <w:szCs w:val="24"/>
              </w:rPr>
            </w:pPr>
            <w:r w:rsidRPr="00004D91">
              <w:rPr>
                <w:sz w:val="24"/>
                <w:szCs w:val="24"/>
              </w:rPr>
              <w:lastRenderedPageBreak/>
              <w:t>Algunos miembros opinaron que esta disposición era hasta cierto punto flexible para dar cabida a nuevas tendencias y cuestiones emergentes, también porque permite aplicar otras normas.</w:t>
            </w:r>
          </w:p>
          <w:p w14:paraId="09DFD4ED" w14:textId="209152AC" w:rsidR="00A912B0" w:rsidRPr="00004D91" w:rsidRDefault="00F223B0" w:rsidP="00CE0B28">
            <w:pPr>
              <w:pStyle w:val="Tabletext"/>
              <w:widowControl w:val="0"/>
              <w:rPr>
                <w:sz w:val="24"/>
                <w:szCs w:val="24"/>
              </w:rPr>
            </w:pPr>
            <w:bookmarkStart w:id="116" w:name="lt_pId267"/>
            <w:r w:rsidRPr="00004D91">
              <w:rPr>
                <w:sz w:val="24"/>
                <w:szCs w:val="24"/>
              </w:rPr>
              <w:t>Algunos miembros observaron que la limitada gama de recomendaciones utilizadas era una de las razones de la escasa flexibilidad de esta disposición</w:t>
            </w:r>
            <w:r w:rsidR="00A912B0" w:rsidRPr="00004D91">
              <w:rPr>
                <w:sz w:val="24"/>
                <w:szCs w:val="24"/>
              </w:rPr>
              <w:t>.</w:t>
            </w:r>
            <w:bookmarkEnd w:id="116"/>
            <w:r w:rsidR="00A912B0" w:rsidRPr="00004D91">
              <w:rPr>
                <w:sz w:val="24"/>
                <w:szCs w:val="24"/>
              </w:rPr>
              <w:t xml:space="preserve"> </w:t>
            </w:r>
          </w:p>
          <w:p w14:paraId="254B4A22" w14:textId="3D92998B" w:rsidR="00A912B0" w:rsidRPr="00004D91" w:rsidRDefault="00F223B0" w:rsidP="00CE0B28">
            <w:pPr>
              <w:pStyle w:val="Tabletext"/>
              <w:widowControl w:val="0"/>
              <w:rPr>
                <w:sz w:val="24"/>
                <w:szCs w:val="24"/>
              </w:rPr>
            </w:pPr>
            <w:r w:rsidRPr="00004D91">
              <w:rPr>
                <w:sz w:val="24"/>
                <w:szCs w:val="24"/>
              </w:rPr>
              <w:t xml:space="preserve">Algunos miembros opinaron que esta disposición no era flexible porque carecía de claridad, ya que las recomendaciones sobre nuevas tendencias y cuestiones </w:t>
            </w:r>
            <w:r w:rsidRPr="00004D91">
              <w:rPr>
                <w:sz w:val="24"/>
                <w:szCs w:val="24"/>
              </w:rPr>
              <w:lastRenderedPageBreak/>
              <w:t>tardaban en estar disponibles.</w:t>
            </w:r>
          </w:p>
        </w:tc>
        <w:tc>
          <w:tcPr>
            <w:tcW w:w="2498" w:type="dxa"/>
          </w:tcPr>
          <w:p w14:paraId="5E0D62C9" w14:textId="5C1AFD94" w:rsidR="002D5514" w:rsidRPr="00004D91" w:rsidRDefault="002D5514" w:rsidP="00CE0B28">
            <w:pPr>
              <w:pStyle w:val="Tabletext"/>
              <w:widowControl w:val="0"/>
              <w:rPr>
                <w:sz w:val="24"/>
                <w:szCs w:val="24"/>
              </w:rPr>
            </w:pPr>
            <w:r w:rsidRPr="00004D91">
              <w:rPr>
                <w:sz w:val="24"/>
                <w:szCs w:val="24"/>
              </w:rPr>
              <w:lastRenderedPageBreak/>
              <w:t>Algunos miembros opinaron que esta disposición no requería ningún cambio, ya que era aplicable y flexible.</w:t>
            </w:r>
          </w:p>
          <w:p w14:paraId="7D420413" w14:textId="127F0417" w:rsidR="00A912B0" w:rsidRPr="00004D91" w:rsidRDefault="002D5514" w:rsidP="00CE0B28">
            <w:pPr>
              <w:pStyle w:val="Tabletext"/>
              <w:widowControl w:val="0"/>
              <w:rPr>
                <w:sz w:val="24"/>
                <w:szCs w:val="24"/>
              </w:rPr>
            </w:pPr>
            <w:r w:rsidRPr="00004D91">
              <w:rPr>
                <w:sz w:val="24"/>
                <w:szCs w:val="24"/>
              </w:rPr>
              <w:t>Algunos miembros opinaron que esta disposición ya no era necesaria, ya que no era ni aplicable ni flexible.</w:t>
            </w:r>
          </w:p>
          <w:p w14:paraId="5B44FCF7" w14:textId="7987C91C" w:rsidR="00A912B0" w:rsidRPr="00004D91" w:rsidRDefault="004D237C" w:rsidP="00CE0B28">
            <w:pPr>
              <w:pStyle w:val="Tabletext"/>
              <w:widowControl w:val="0"/>
              <w:rPr>
                <w:sz w:val="24"/>
                <w:szCs w:val="24"/>
              </w:rPr>
            </w:pPr>
            <w:r w:rsidRPr="00004D91">
              <w:rPr>
                <w:sz w:val="24"/>
                <w:szCs w:val="24"/>
              </w:rPr>
              <w:t xml:space="preserve">Otros miembros sugirieron que esta disposición requería una actualización para reflejar los cambios que se habían producido en la prestación de servicios </w:t>
            </w:r>
            <w:r w:rsidRPr="00004D91">
              <w:rPr>
                <w:sz w:val="24"/>
                <w:szCs w:val="24"/>
              </w:rPr>
              <w:lastRenderedPageBreak/>
              <w:t>de telecomunicaciones/</w:t>
            </w:r>
            <w:r w:rsidR="00194112" w:rsidRPr="00004D91">
              <w:rPr>
                <w:sz w:val="24"/>
                <w:szCs w:val="24"/>
              </w:rPr>
              <w:br/>
            </w:r>
            <w:r w:rsidRPr="00004D91">
              <w:rPr>
                <w:sz w:val="24"/>
                <w:szCs w:val="24"/>
              </w:rPr>
              <w:t xml:space="preserve">TIC al usuario final. </w:t>
            </w:r>
          </w:p>
        </w:tc>
      </w:tr>
      <w:tr w:rsidR="00EE3ADA" w:rsidRPr="00004D91" w14:paraId="762C0D37" w14:textId="77777777" w:rsidTr="00432FEA">
        <w:tc>
          <w:tcPr>
            <w:tcW w:w="704" w:type="dxa"/>
            <w:vAlign w:val="center"/>
          </w:tcPr>
          <w:p w14:paraId="01CD4EFA" w14:textId="0005F30A" w:rsidR="00A912B0" w:rsidRPr="00004D91" w:rsidRDefault="00432FEA" w:rsidP="00432FEA">
            <w:pPr>
              <w:pStyle w:val="Tabletext"/>
              <w:keepNext/>
              <w:keepLines/>
              <w:jc w:val="center"/>
              <w:rPr>
                <w:sz w:val="24"/>
                <w:szCs w:val="24"/>
              </w:rPr>
            </w:pPr>
            <w:r w:rsidRPr="00004D91">
              <w:rPr>
                <w:sz w:val="24"/>
                <w:szCs w:val="24"/>
              </w:rPr>
              <w:lastRenderedPageBreak/>
              <w:t>12</w:t>
            </w:r>
          </w:p>
        </w:tc>
        <w:tc>
          <w:tcPr>
            <w:tcW w:w="2268" w:type="dxa"/>
          </w:tcPr>
          <w:p w14:paraId="3C5B8611" w14:textId="576F9A96" w:rsidR="00A912B0" w:rsidRPr="00004D91" w:rsidRDefault="00A912B0" w:rsidP="009926B5">
            <w:pPr>
              <w:pStyle w:val="Tabletext"/>
              <w:keepNext/>
              <w:keepLines/>
              <w:rPr>
                <w:b/>
                <w:sz w:val="24"/>
                <w:szCs w:val="24"/>
              </w:rPr>
            </w:pPr>
            <w:r w:rsidRPr="00004D91">
              <w:rPr>
                <w:b/>
                <w:bCs/>
                <w:sz w:val="24"/>
                <w:szCs w:val="24"/>
              </w:rPr>
              <w:t>1.7</w:t>
            </w:r>
            <w:r w:rsidRPr="00004D91">
              <w:rPr>
                <w:b/>
                <w:sz w:val="24"/>
                <w:szCs w:val="24"/>
              </w:rPr>
              <w:t xml:space="preserve"> </w:t>
            </w:r>
            <w:r w:rsidRPr="00A86BFB">
              <w:rPr>
                <w:b/>
                <w:bCs/>
                <w:i/>
                <w:iCs/>
                <w:sz w:val="24"/>
                <w:szCs w:val="24"/>
              </w:rPr>
              <w:t>a)</w:t>
            </w:r>
            <w:r w:rsidR="009926B5" w:rsidRPr="00004D91">
              <w:rPr>
                <w:b/>
                <w:sz w:val="24"/>
                <w:szCs w:val="24"/>
              </w:rPr>
              <w:t xml:space="preserve"> </w:t>
            </w:r>
            <w:r w:rsidRPr="00004D91">
              <w:rPr>
                <w:b/>
                <w:sz w:val="24"/>
                <w:szCs w:val="24"/>
              </w:rPr>
              <w:t>En el presente Reglamento se reconoce a todo Estado Miembro el derecho a exigir, en aplicación de su legislación nacional y si así lo decide, que las empresas de explotación autorizadas que funcionen en su territorio y presten un servicio internacional de telecomunicación al público estén autorizadas por ese Estado Miembro.</w:t>
            </w:r>
          </w:p>
        </w:tc>
        <w:tc>
          <w:tcPr>
            <w:tcW w:w="2410" w:type="dxa"/>
          </w:tcPr>
          <w:p w14:paraId="28FF6350" w14:textId="0E234028" w:rsidR="00A912B0" w:rsidRPr="00004D91" w:rsidRDefault="00A912B0" w:rsidP="00B23172">
            <w:pPr>
              <w:pStyle w:val="Tabletext"/>
              <w:keepNext/>
              <w:keepLines/>
              <w:rPr>
                <w:sz w:val="24"/>
                <w:szCs w:val="24"/>
              </w:rPr>
            </w:pPr>
            <w:r w:rsidRPr="00004D91">
              <w:rPr>
                <w:bCs/>
                <w:sz w:val="24"/>
                <w:szCs w:val="24"/>
              </w:rPr>
              <w:t xml:space="preserve">1.7 </w:t>
            </w:r>
            <w:r w:rsidRPr="00A86BFB">
              <w:rPr>
                <w:bCs/>
                <w:i/>
                <w:iCs/>
                <w:sz w:val="24"/>
                <w:szCs w:val="24"/>
              </w:rPr>
              <w:t>a)</w:t>
            </w:r>
            <w:r w:rsidR="009926B5" w:rsidRPr="00004D91">
              <w:rPr>
                <w:sz w:val="24"/>
                <w:szCs w:val="24"/>
              </w:rPr>
              <w:t xml:space="preserve"> </w:t>
            </w:r>
            <w:r w:rsidRPr="00004D91">
              <w:rPr>
                <w:sz w:val="24"/>
                <w:szCs w:val="24"/>
              </w:rPr>
              <w:t>En el presente Reglamento se reconoce a todo Miembro el derecho a exigir, en aplicación de su legislación nacional y si así lo decide, que las administraciones y empresas privadas de explotación que funcionen en su territorio y presten un servicio internacional de telecomunicación al público estén autorizadas por ese Miembro.</w:t>
            </w:r>
          </w:p>
        </w:tc>
        <w:tc>
          <w:tcPr>
            <w:tcW w:w="3260" w:type="dxa"/>
          </w:tcPr>
          <w:p w14:paraId="387BB7CB" w14:textId="68801D16" w:rsidR="00A912B0" w:rsidRPr="00004D91" w:rsidRDefault="00F223B0" w:rsidP="00B23172">
            <w:pPr>
              <w:pStyle w:val="Tabletext"/>
              <w:keepNext/>
              <w:keepLines/>
              <w:rPr>
                <w:sz w:val="24"/>
                <w:szCs w:val="24"/>
              </w:rPr>
            </w:pPr>
            <w:r w:rsidRPr="00004D91">
              <w:rPr>
                <w:sz w:val="24"/>
                <w:szCs w:val="24"/>
              </w:rPr>
              <w:t>Algunos miembros opinaron que esta disposición era aplicable y tenía en cuenta las circunstancias nacionales y los derechos soberanos.</w:t>
            </w:r>
          </w:p>
          <w:p w14:paraId="580F4551" w14:textId="3207AAA4" w:rsidR="00A912B0" w:rsidRPr="00004D91" w:rsidRDefault="00F223B0" w:rsidP="002021C4">
            <w:pPr>
              <w:pStyle w:val="Tabletext"/>
              <w:keepNext/>
              <w:keepLines/>
              <w:rPr>
                <w:sz w:val="24"/>
                <w:szCs w:val="24"/>
              </w:rPr>
            </w:pPr>
            <w:bookmarkStart w:id="117" w:name="lt_pId275"/>
            <w:r w:rsidRPr="00004D91">
              <w:rPr>
                <w:sz w:val="24"/>
                <w:szCs w:val="24"/>
              </w:rPr>
              <w:t>Algunos miembros opinaron que esta disposición no era necesaria porque se solapaba con la Constitución</w:t>
            </w:r>
            <w:r w:rsidR="00A912B0" w:rsidRPr="00004D91">
              <w:rPr>
                <w:sz w:val="24"/>
                <w:szCs w:val="24"/>
              </w:rPr>
              <w:t>.</w:t>
            </w:r>
            <w:bookmarkEnd w:id="117"/>
          </w:p>
        </w:tc>
        <w:tc>
          <w:tcPr>
            <w:tcW w:w="3402" w:type="dxa"/>
          </w:tcPr>
          <w:p w14:paraId="5CE31DA0" w14:textId="37A924EF" w:rsidR="00A912B0" w:rsidRPr="00004D91" w:rsidRDefault="00F223B0" w:rsidP="00B23172">
            <w:pPr>
              <w:pStyle w:val="Tabletext"/>
              <w:keepNext/>
              <w:keepLines/>
              <w:rPr>
                <w:sz w:val="24"/>
                <w:szCs w:val="24"/>
              </w:rPr>
            </w:pPr>
            <w:bookmarkStart w:id="118" w:name="lt_pId276"/>
            <w:r w:rsidRPr="00004D91">
              <w:rPr>
                <w:sz w:val="24"/>
                <w:szCs w:val="24"/>
              </w:rPr>
              <w:t>Algunos miembros opinaron que esta disposición era flexible para dar cabida a nuevas tendencias y cuestiones emergentes</w:t>
            </w:r>
            <w:r w:rsidR="00A912B0" w:rsidRPr="00004D91">
              <w:rPr>
                <w:sz w:val="24"/>
                <w:szCs w:val="24"/>
              </w:rPr>
              <w:t>.</w:t>
            </w:r>
            <w:bookmarkEnd w:id="118"/>
          </w:p>
          <w:p w14:paraId="2CC1BFDA" w14:textId="7AE46A26" w:rsidR="00A912B0" w:rsidRPr="00004D91" w:rsidRDefault="000175AD" w:rsidP="00B23172">
            <w:pPr>
              <w:pStyle w:val="Tabletext"/>
              <w:keepNext/>
              <w:keepLines/>
              <w:rPr>
                <w:sz w:val="24"/>
                <w:szCs w:val="24"/>
              </w:rPr>
            </w:pPr>
            <w:bookmarkStart w:id="119" w:name="lt_pId277"/>
            <w:r w:rsidRPr="00004D91">
              <w:rPr>
                <w:sz w:val="24"/>
                <w:szCs w:val="24"/>
              </w:rPr>
              <w:t>Algunos miembros opinaron que esta disposición no era flexible porque no incluía a nuevos actores</w:t>
            </w:r>
            <w:r w:rsidR="00A912B0" w:rsidRPr="00004D91">
              <w:rPr>
                <w:sz w:val="24"/>
                <w:szCs w:val="24"/>
              </w:rPr>
              <w:t>.</w:t>
            </w:r>
            <w:bookmarkEnd w:id="119"/>
          </w:p>
          <w:p w14:paraId="0A25ADC8" w14:textId="4BE37B59" w:rsidR="00A912B0" w:rsidRPr="00004D91" w:rsidRDefault="000175AD" w:rsidP="00B23172">
            <w:pPr>
              <w:pStyle w:val="Tabletext"/>
              <w:keepNext/>
              <w:keepLines/>
              <w:rPr>
                <w:sz w:val="24"/>
                <w:szCs w:val="24"/>
              </w:rPr>
            </w:pPr>
            <w:bookmarkStart w:id="120" w:name="lt_pId278"/>
            <w:r w:rsidRPr="00004D91">
              <w:rPr>
                <w:sz w:val="24"/>
                <w:szCs w:val="24"/>
              </w:rPr>
              <w:t>Algunos miembros opinaron que la flexibilidad era irrelevante para esta disposición</w:t>
            </w:r>
            <w:r w:rsidR="00A912B0" w:rsidRPr="00004D91">
              <w:rPr>
                <w:sz w:val="24"/>
                <w:szCs w:val="24"/>
              </w:rPr>
              <w:t>.</w:t>
            </w:r>
            <w:bookmarkEnd w:id="120"/>
          </w:p>
        </w:tc>
        <w:tc>
          <w:tcPr>
            <w:tcW w:w="2498" w:type="dxa"/>
          </w:tcPr>
          <w:p w14:paraId="33280B94" w14:textId="77777777" w:rsidR="002D5514" w:rsidRPr="00004D91" w:rsidRDefault="002D5514" w:rsidP="00B23172">
            <w:pPr>
              <w:pStyle w:val="Tabletext"/>
              <w:keepNext/>
              <w:keepLines/>
              <w:rPr>
                <w:sz w:val="24"/>
                <w:szCs w:val="24"/>
              </w:rPr>
            </w:pPr>
            <w:r w:rsidRPr="00004D91">
              <w:rPr>
                <w:sz w:val="24"/>
                <w:szCs w:val="24"/>
              </w:rPr>
              <w:t>Algunos miembros opinaron que esta disposición no requería ningún cambio, ya que era aplicable y flexible.</w:t>
            </w:r>
          </w:p>
          <w:p w14:paraId="04636958" w14:textId="70FFD62D" w:rsidR="00A912B0" w:rsidRPr="00004D91" w:rsidRDefault="002D5514" w:rsidP="00B23172">
            <w:pPr>
              <w:pStyle w:val="Tabletext"/>
              <w:keepNext/>
              <w:keepLines/>
              <w:rPr>
                <w:sz w:val="24"/>
                <w:szCs w:val="24"/>
              </w:rPr>
            </w:pPr>
            <w:r w:rsidRPr="00004D91">
              <w:rPr>
                <w:sz w:val="24"/>
                <w:szCs w:val="24"/>
              </w:rPr>
              <w:t>Algunos miembros opinaron que esta disposición ya no era necesaria, ya que no era ni aplicable ni flexible.</w:t>
            </w:r>
          </w:p>
          <w:p w14:paraId="74CCF6FC" w14:textId="77777777" w:rsidR="00A912B0" w:rsidRPr="00004D91" w:rsidRDefault="00A912B0" w:rsidP="00B23172">
            <w:pPr>
              <w:pStyle w:val="Tabletext"/>
              <w:keepNext/>
              <w:keepLines/>
              <w:rPr>
                <w:sz w:val="24"/>
                <w:szCs w:val="24"/>
              </w:rPr>
            </w:pPr>
          </w:p>
        </w:tc>
      </w:tr>
      <w:tr w:rsidR="00EE3ADA" w:rsidRPr="00004D91" w14:paraId="76F31ED5" w14:textId="77777777" w:rsidTr="00432FEA">
        <w:tc>
          <w:tcPr>
            <w:tcW w:w="704" w:type="dxa"/>
            <w:vAlign w:val="center"/>
          </w:tcPr>
          <w:p w14:paraId="1303F7EF" w14:textId="6D2225A4" w:rsidR="00A912B0" w:rsidRPr="00004D91" w:rsidRDefault="00432FEA" w:rsidP="00432FEA">
            <w:pPr>
              <w:pStyle w:val="Tabletext"/>
              <w:jc w:val="center"/>
              <w:rPr>
                <w:sz w:val="24"/>
                <w:szCs w:val="24"/>
              </w:rPr>
            </w:pPr>
            <w:r w:rsidRPr="00004D91">
              <w:rPr>
                <w:sz w:val="24"/>
                <w:szCs w:val="24"/>
              </w:rPr>
              <w:t>13</w:t>
            </w:r>
          </w:p>
        </w:tc>
        <w:tc>
          <w:tcPr>
            <w:tcW w:w="2268" w:type="dxa"/>
          </w:tcPr>
          <w:p w14:paraId="1A4B5688" w14:textId="10A441A2" w:rsidR="00A912B0" w:rsidRPr="00004D91" w:rsidRDefault="00A912B0" w:rsidP="00653889">
            <w:pPr>
              <w:pStyle w:val="Tabletext"/>
              <w:rPr>
                <w:b/>
                <w:bCs/>
                <w:sz w:val="24"/>
                <w:szCs w:val="24"/>
              </w:rPr>
            </w:pPr>
            <w:r w:rsidRPr="00004D91">
              <w:rPr>
                <w:b/>
                <w:bCs/>
                <w:sz w:val="24"/>
                <w:szCs w:val="24"/>
              </w:rPr>
              <w:t xml:space="preserve">1.7 </w:t>
            </w:r>
            <w:r w:rsidRPr="00A86BFB">
              <w:rPr>
                <w:b/>
                <w:bCs/>
                <w:i/>
                <w:iCs/>
                <w:sz w:val="24"/>
                <w:szCs w:val="24"/>
              </w:rPr>
              <w:t>b)</w:t>
            </w:r>
            <w:r w:rsidR="00432FEA" w:rsidRPr="00004D91">
              <w:rPr>
                <w:b/>
                <w:bCs/>
                <w:sz w:val="24"/>
                <w:szCs w:val="24"/>
              </w:rPr>
              <w:t xml:space="preserve"> </w:t>
            </w:r>
            <w:r w:rsidRPr="00004D91">
              <w:rPr>
                <w:b/>
                <w:bCs/>
                <w:sz w:val="24"/>
                <w:szCs w:val="24"/>
              </w:rPr>
              <w:t xml:space="preserve">El Estado Miembro interesado promoverá, en su caso, la aplicación </w:t>
            </w:r>
            <w:r w:rsidRPr="00004D91">
              <w:rPr>
                <w:b/>
                <w:bCs/>
                <w:sz w:val="24"/>
                <w:szCs w:val="24"/>
              </w:rPr>
              <w:lastRenderedPageBreak/>
              <w:t>de las Recomendaciones UIT-T pertinentes por tales proveedores de servicios.</w:t>
            </w:r>
          </w:p>
        </w:tc>
        <w:tc>
          <w:tcPr>
            <w:tcW w:w="2410" w:type="dxa"/>
          </w:tcPr>
          <w:p w14:paraId="5743568D" w14:textId="2A624FB6" w:rsidR="00A912B0" w:rsidRPr="00004D91" w:rsidRDefault="00A912B0" w:rsidP="00653889">
            <w:pPr>
              <w:pStyle w:val="Tabletext"/>
              <w:rPr>
                <w:sz w:val="24"/>
                <w:szCs w:val="24"/>
              </w:rPr>
            </w:pPr>
            <w:r w:rsidRPr="00004D91">
              <w:rPr>
                <w:sz w:val="24"/>
                <w:szCs w:val="24"/>
              </w:rPr>
              <w:lastRenderedPageBreak/>
              <w:t xml:space="preserve">1.7 </w:t>
            </w:r>
            <w:r w:rsidRPr="00A86BFB">
              <w:rPr>
                <w:i/>
                <w:iCs/>
                <w:sz w:val="24"/>
                <w:szCs w:val="24"/>
              </w:rPr>
              <w:t>b)</w:t>
            </w:r>
            <w:r w:rsidR="00432FEA" w:rsidRPr="00004D91">
              <w:rPr>
                <w:sz w:val="24"/>
                <w:szCs w:val="24"/>
              </w:rPr>
              <w:t xml:space="preserve"> </w:t>
            </w:r>
            <w:r w:rsidRPr="00004D91">
              <w:rPr>
                <w:sz w:val="24"/>
                <w:szCs w:val="24"/>
              </w:rPr>
              <w:t xml:space="preserve">El Miembro interesado promoverá, según proceda, la aplicación de las </w:t>
            </w:r>
            <w:r w:rsidRPr="00004D91">
              <w:rPr>
                <w:sz w:val="24"/>
                <w:szCs w:val="24"/>
              </w:rPr>
              <w:lastRenderedPageBreak/>
              <w:t>Recomendaciones pertinentes del CCITT por tales proveedores de servicios.</w:t>
            </w:r>
          </w:p>
        </w:tc>
        <w:tc>
          <w:tcPr>
            <w:tcW w:w="3260" w:type="dxa"/>
          </w:tcPr>
          <w:p w14:paraId="69F9BEF6" w14:textId="21C87C2D" w:rsidR="00A912B0" w:rsidRPr="00004D91" w:rsidRDefault="000175AD" w:rsidP="00653889">
            <w:pPr>
              <w:pStyle w:val="Tabletext"/>
              <w:rPr>
                <w:sz w:val="24"/>
                <w:szCs w:val="24"/>
              </w:rPr>
            </w:pPr>
            <w:bookmarkStart w:id="121" w:name="lt_pId283"/>
            <w:r w:rsidRPr="00004D91">
              <w:rPr>
                <w:sz w:val="24"/>
                <w:szCs w:val="24"/>
              </w:rPr>
              <w:lastRenderedPageBreak/>
              <w:t xml:space="preserve">Algunos miembros opinaron que esta disposición era aplicable, apoyaba el desarrollo de redes y servicios y permitía a las naciones </w:t>
            </w:r>
            <w:r w:rsidRPr="00004D91">
              <w:rPr>
                <w:sz w:val="24"/>
                <w:szCs w:val="24"/>
              </w:rPr>
              <w:lastRenderedPageBreak/>
              <w:t>desarrollar soluciones nacionales</w:t>
            </w:r>
            <w:r w:rsidR="00A912B0" w:rsidRPr="00004D91">
              <w:rPr>
                <w:sz w:val="24"/>
                <w:szCs w:val="24"/>
              </w:rPr>
              <w:t>.</w:t>
            </w:r>
            <w:bookmarkEnd w:id="121"/>
          </w:p>
          <w:p w14:paraId="36AD204A" w14:textId="6AF26516" w:rsidR="00A912B0" w:rsidRPr="00004D91" w:rsidRDefault="000175AD" w:rsidP="00653889">
            <w:pPr>
              <w:pStyle w:val="Tabletext"/>
              <w:rPr>
                <w:sz w:val="24"/>
                <w:szCs w:val="24"/>
              </w:rPr>
            </w:pPr>
            <w:bookmarkStart w:id="122" w:name="lt_pId284"/>
            <w:r w:rsidRPr="00004D91">
              <w:rPr>
                <w:sz w:val="24"/>
                <w:szCs w:val="24"/>
              </w:rPr>
              <w:t>Algunos miembros opinaron que esta disposición no era aplicable dado que la</w:t>
            </w:r>
            <w:r w:rsidR="00233BDA" w:rsidRPr="00004D91">
              <w:rPr>
                <w:sz w:val="24"/>
                <w:szCs w:val="24"/>
              </w:rPr>
              <w:t xml:space="preserve"> fórmula </w:t>
            </w:r>
            <w:r w:rsidR="00A96D5B" w:rsidRPr="00004D91">
              <w:rPr>
                <w:sz w:val="24"/>
                <w:szCs w:val="24"/>
              </w:rPr>
              <w:t>"</w:t>
            </w:r>
            <w:r w:rsidR="00233BDA" w:rsidRPr="00004D91">
              <w:rPr>
                <w:sz w:val="24"/>
                <w:szCs w:val="24"/>
              </w:rPr>
              <w:t>en su caso</w:t>
            </w:r>
            <w:r w:rsidR="00A96D5B" w:rsidRPr="00004D91">
              <w:rPr>
                <w:sz w:val="24"/>
                <w:szCs w:val="24"/>
              </w:rPr>
              <w:t>"</w:t>
            </w:r>
            <w:r w:rsidR="00233BDA" w:rsidRPr="00004D91">
              <w:rPr>
                <w:sz w:val="24"/>
                <w:szCs w:val="24"/>
              </w:rPr>
              <w:t xml:space="preserve"> ofrec</w:t>
            </w:r>
            <w:r w:rsidRPr="00004D91">
              <w:rPr>
                <w:sz w:val="24"/>
                <w:szCs w:val="24"/>
              </w:rPr>
              <w:t>ía</w:t>
            </w:r>
            <w:r w:rsidR="00233BDA" w:rsidRPr="00004D91">
              <w:rPr>
                <w:sz w:val="24"/>
                <w:szCs w:val="24"/>
              </w:rPr>
              <w:t xml:space="preserve"> tal abanico de interpretaciones que no obliga</w:t>
            </w:r>
            <w:r w:rsidRPr="00004D91">
              <w:rPr>
                <w:sz w:val="24"/>
                <w:szCs w:val="24"/>
              </w:rPr>
              <w:t>ba</w:t>
            </w:r>
            <w:r w:rsidR="00233BDA" w:rsidRPr="00004D91">
              <w:rPr>
                <w:sz w:val="24"/>
                <w:szCs w:val="24"/>
              </w:rPr>
              <w:t xml:space="preserve"> a los Estados Miembros a promover la aplicación de las </w:t>
            </w:r>
            <w:r w:rsidR="00432FEA" w:rsidRPr="00004D91">
              <w:rPr>
                <w:sz w:val="24"/>
                <w:szCs w:val="24"/>
              </w:rPr>
              <w:t xml:space="preserve">recomendaciones </w:t>
            </w:r>
            <w:r w:rsidRPr="00004D91">
              <w:rPr>
                <w:sz w:val="24"/>
                <w:szCs w:val="24"/>
              </w:rPr>
              <w:t>correspondientes.</w:t>
            </w:r>
            <w:bookmarkEnd w:id="122"/>
          </w:p>
        </w:tc>
        <w:tc>
          <w:tcPr>
            <w:tcW w:w="3402" w:type="dxa"/>
          </w:tcPr>
          <w:p w14:paraId="1B2087E3" w14:textId="23509FB1" w:rsidR="00A912B0" w:rsidRPr="00004D91" w:rsidRDefault="000175AD" w:rsidP="00653889">
            <w:pPr>
              <w:pStyle w:val="Tabletext"/>
              <w:rPr>
                <w:sz w:val="24"/>
                <w:szCs w:val="24"/>
              </w:rPr>
            </w:pPr>
            <w:bookmarkStart w:id="123" w:name="lt_pId285"/>
            <w:r w:rsidRPr="00004D91">
              <w:rPr>
                <w:sz w:val="24"/>
                <w:szCs w:val="24"/>
              </w:rPr>
              <w:lastRenderedPageBreak/>
              <w:t xml:space="preserve">Algunos miembros opinaron que esta disposición era hasta cierto punto flexible para dar cabida a nuevas tendencias y cuestiones emergentes, </w:t>
            </w:r>
            <w:r w:rsidRPr="00004D91">
              <w:rPr>
                <w:sz w:val="24"/>
                <w:szCs w:val="24"/>
              </w:rPr>
              <w:lastRenderedPageBreak/>
              <w:t>también porque permitía utilizar otras normas y permitía la globalización de los organismos, y algunos miembros señalaron que la limitada gama de recomendaciones utilizadas era una de las razones de la escasa flexibilidad de esta disposición</w:t>
            </w:r>
            <w:r w:rsidR="00A912B0" w:rsidRPr="00004D91">
              <w:rPr>
                <w:sz w:val="24"/>
                <w:szCs w:val="24"/>
              </w:rPr>
              <w:t>.</w:t>
            </w:r>
            <w:bookmarkEnd w:id="123"/>
            <w:r w:rsidR="00A912B0" w:rsidRPr="00004D91">
              <w:rPr>
                <w:sz w:val="24"/>
                <w:szCs w:val="24"/>
              </w:rPr>
              <w:t xml:space="preserve"> </w:t>
            </w:r>
          </w:p>
          <w:p w14:paraId="75AA90A6" w14:textId="6B2A133E" w:rsidR="00A912B0" w:rsidRPr="00004D91" w:rsidRDefault="000175AD" w:rsidP="002021C4">
            <w:pPr>
              <w:pStyle w:val="Tabletext"/>
              <w:rPr>
                <w:sz w:val="24"/>
                <w:szCs w:val="24"/>
              </w:rPr>
            </w:pPr>
            <w:bookmarkStart w:id="124" w:name="lt_pId286"/>
            <w:r w:rsidRPr="00004D91">
              <w:rPr>
                <w:sz w:val="24"/>
                <w:szCs w:val="24"/>
              </w:rPr>
              <w:t>Algunos miembros opinaron que esta disposición no era flexible, ya que exigía que los Estados Miembros aplicaran recomendaciones obsoletas</w:t>
            </w:r>
            <w:r w:rsidR="00A912B0" w:rsidRPr="00004D91">
              <w:rPr>
                <w:sz w:val="24"/>
                <w:szCs w:val="24"/>
              </w:rPr>
              <w:t>.</w:t>
            </w:r>
            <w:bookmarkEnd w:id="124"/>
            <w:r w:rsidR="00A912B0" w:rsidRPr="00004D91">
              <w:rPr>
                <w:sz w:val="24"/>
                <w:szCs w:val="24"/>
              </w:rPr>
              <w:t xml:space="preserve"> </w:t>
            </w:r>
          </w:p>
        </w:tc>
        <w:tc>
          <w:tcPr>
            <w:tcW w:w="2498" w:type="dxa"/>
          </w:tcPr>
          <w:p w14:paraId="1620AEE1" w14:textId="30AC151F" w:rsidR="002D5514" w:rsidRPr="00004D91" w:rsidRDefault="002D5514" w:rsidP="00653889">
            <w:pPr>
              <w:pStyle w:val="Tabletext"/>
              <w:rPr>
                <w:sz w:val="24"/>
                <w:szCs w:val="24"/>
              </w:rPr>
            </w:pPr>
            <w:r w:rsidRPr="00004D91">
              <w:rPr>
                <w:sz w:val="24"/>
                <w:szCs w:val="24"/>
              </w:rPr>
              <w:lastRenderedPageBreak/>
              <w:t xml:space="preserve">Algunos miembros opinaron que esta disposición no requería </w:t>
            </w:r>
            <w:r w:rsidRPr="00004D91">
              <w:rPr>
                <w:sz w:val="24"/>
                <w:szCs w:val="24"/>
              </w:rPr>
              <w:lastRenderedPageBreak/>
              <w:t>ningún cambio, ya que era aplicable y flexible.</w:t>
            </w:r>
          </w:p>
          <w:p w14:paraId="6E887C3B" w14:textId="54B3245F" w:rsidR="00A912B0" w:rsidRPr="00004D91" w:rsidRDefault="002D5514" w:rsidP="00653889">
            <w:pPr>
              <w:pStyle w:val="Tabletext"/>
              <w:rPr>
                <w:sz w:val="24"/>
                <w:szCs w:val="24"/>
              </w:rPr>
            </w:pPr>
            <w:r w:rsidRPr="00004D91">
              <w:rPr>
                <w:sz w:val="24"/>
                <w:szCs w:val="24"/>
              </w:rPr>
              <w:t>Algunos miembros opinaron que esta disposición ya no era necesaria, ya que no era ni aplicable ni flexible.</w:t>
            </w:r>
          </w:p>
          <w:p w14:paraId="0CCB867D" w14:textId="62FB04D1" w:rsidR="00A912B0" w:rsidRPr="00004D91" w:rsidRDefault="004D237C" w:rsidP="002021C4">
            <w:pPr>
              <w:pStyle w:val="Tabletext"/>
              <w:rPr>
                <w:sz w:val="24"/>
                <w:szCs w:val="24"/>
              </w:rPr>
            </w:pPr>
            <w:r w:rsidRPr="00004D91">
              <w:rPr>
                <w:sz w:val="24"/>
                <w:szCs w:val="24"/>
              </w:rPr>
              <w:t>Otros miembros sugirieron que esta disposición requería una actualización para reflejar los cambios que se habían producido en la prestación de servicios de telecomunicaciones/</w:t>
            </w:r>
            <w:r w:rsidR="00194112" w:rsidRPr="00004D91">
              <w:rPr>
                <w:sz w:val="24"/>
                <w:szCs w:val="24"/>
              </w:rPr>
              <w:br/>
            </w:r>
            <w:r w:rsidRPr="00004D91">
              <w:rPr>
                <w:sz w:val="24"/>
                <w:szCs w:val="24"/>
              </w:rPr>
              <w:t xml:space="preserve">TIC al usuario final. </w:t>
            </w:r>
          </w:p>
        </w:tc>
      </w:tr>
      <w:bookmarkEnd w:id="78"/>
      <w:bookmarkEnd w:id="84"/>
      <w:tr w:rsidR="00EE3ADA" w:rsidRPr="00004D91" w14:paraId="60DDF913" w14:textId="77777777" w:rsidTr="00432FEA">
        <w:tc>
          <w:tcPr>
            <w:tcW w:w="704" w:type="dxa"/>
            <w:tcBorders>
              <w:bottom w:val="single" w:sz="4" w:space="0" w:color="auto"/>
            </w:tcBorders>
            <w:vAlign w:val="center"/>
          </w:tcPr>
          <w:p w14:paraId="67F2BEC6" w14:textId="33903CB4" w:rsidR="00A912B0" w:rsidRPr="00004D91" w:rsidRDefault="00432FEA" w:rsidP="00432FEA">
            <w:pPr>
              <w:pStyle w:val="Tabletext"/>
              <w:jc w:val="center"/>
              <w:rPr>
                <w:sz w:val="24"/>
                <w:szCs w:val="24"/>
              </w:rPr>
            </w:pPr>
            <w:r w:rsidRPr="00004D91">
              <w:rPr>
                <w:sz w:val="24"/>
                <w:szCs w:val="24"/>
              </w:rPr>
              <w:lastRenderedPageBreak/>
              <w:t>14</w:t>
            </w:r>
          </w:p>
        </w:tc>
        <w:tc>
          <w:tcPr>
            <w:tcW w:w="2268" w:type="dxa"/>
            <w:tcBorders>
              <w:bottom w:val="single" w:sz="4" w:space="0" w:color="auto"/>
            </w:tcBorders>
          </w:tcPr>
          <w:p w14:paraId="668D9342" w14:textId="4863C1B5" w:rsidR="00A912B0" w:rsidRPr="00004D91" w:rsidRDefault="00A912B0" w:rsidP="00653889">
            <w:pPr>
              <w:pStyle w:val="Tabletext"/>
              <w:rPr>
                <w:b/>
                <w:bCs/>
                <w:sz w:val="24"/>
                <w:szCs w:val="24"/>
              </w:rPr>
            </w:pPr>
            <w:r w:rsidRPr="00004D91">
              <w:rPr>
                <w:b/>
                <w:bCs/>
                <w:sz w:val="24"/>
                <w:szCs w:val="24"/>
              </w:rPr>
              <w:t xml:space="preserve">1.7 </w:t>
            </w:r>
            <w:r w:rsidRPr="00A86BFB">
              <w:rPr>
                <w:b/>
                <w:bCs/>
                <w:i/>
                <w:iCs/>
                <w:sz w:val="24"/>
                <w:szCs w:val="24"/>
              </w:rPr>
              <w:t>c)</w:t>
            </w:r>
            <w:r w:rsidR="00432FEA" w:rsidRPr="00004D91">
              <w:rPr>
                <w:b/>
                <w:bCs/>
                <w:sz w:val="24"/>
                <w:szCs w:val="24"/>
              </w:rPr>
              <w:t xml:space="preserve"> </w:t>
            </w:r>
            <w:r w:rsidRPr="00004D91">
              <w:rPr>
                <w:b/>
                <w:bCs/>
                <w:sz w:val="24"/>
                <w:szCs w:val="24"/>
              </w:rPr>
              <w:t>Los Estados Miembros cooperarán, en su caso, en la aplicación del presente Reglamento.</w:t>
            </w:r>
          </w:p>
        </w:tc>
        <w:tc>
          <w:tcPr>
            <w:tcW w:w="2410" w:type="dxa"/>
            <w:tcBorders>
              <w:bottom w:val="single" w:sz="4" w:space="0" w:color="auto"/>
            </w:tcBorders>
          </w:tcPr>
          <w:p w14:paraId="6057494E" w14:textId="025B0CE4" w:rsidR="00A912B0" w:rsidRPr="00004D91" w:rsidRDefault="00432FEA" w:rsidP="00653889">
            <w:pPr>
              <w:pStyle w:val="Tabletext"/>
              <w:rPr>
                <w:sz w:val="24"/>
                <w:szCs w:val="24"/>
              </w:rPr>
            </w:pPr>
            <w:bookmarkStart w:id="125" w:name="lt_pId291"/>
            <w:r w:rsidRPr="00004D91">
              <w:rPr>
                <w:sz w:val="24"/>
                <w:szCs w:val="24"/>
              </w:rPr>
              <w:t xml:space="preserve">1.7 </w:t>
            </w:r>
            <w:r w:rsidR="00A912B0" w:rsidRPr="00A86BFB">
              <w:rPr>
                <w:i/>
                <w:sz w:val="24"/>
                <w:szCs w:val="24"/>
              </w:rPr>
              <w:t>c)</w:t>
            </w:r>
            <w:r w:rsidR="00A912B0" w:rsidRPr="00004D91">
              <w:rPr>
                <w:sz w:val="24"/>
                <w:szCs w:val="24"/>
              </w:rPr>
              <w:t xml:space="preserve"> Los Miembros cooperarán, en su caso, en la aplicación del Reglamento de las Telecomunicaciones Internacionales (véase también, a efectos de </w:t>
            </w:r>
            <w:r w:rsidR="00A912B0" w:rsidRPr="00004D91">
              <w:rPr>
                <w:sz w:val="24"/>
                <w:szCs w:val="24"/>
              </w:rPr>
              <w:lastRenderedPageBreak/>
              <w:t xml:space="preserve">interpretación, la Resolución </w:t>
            </w:r>
            <w:r w:rsidR="000175AD" w:rsidRPr="00004D91">
              <w:rPr>
                <w:sz w:val="24"/>
                <w:szCs w:val="24"/>
              </w:rPr>
              <w:t>núm.</w:t>
            </w:r>
            <w:r w:rsidR="00A912B0" w:rsidRPr="00004D91">
              <w:rPr>
                <w:sz w:val="24"/>
                <w:szCs w:val="24"/>
              </w:rPr>
              <w:t xml:space="preserve"> 2).</w:t>
            </w:r>
            <w:bookmarkEnd w:id="125"/>
          </w:p>
        </w:tc>
        <w:tc>
          <w:tcPr>
            <w:tcW w:w="3260" w:type="dxa"/>
            <w:tcBorders>
              <w:bottom w:val="single" w:sz="4" w:space="0" w:color="auto"/>
            </w:tcBorders>
          </w:tcPr>
          <w:p w14:paraId="0FA4189F" w14:textId="7906BF2D" w:rsidR="00A912B0" w:rsidRPr="00004D91" w:rsidRDefault="000175AD" w:rsidP="00653889">
            <w:pPr>
              <w:pStyle w:val="Tabletext"/>
              <w:rPr>
                <w:sz w:val="24"/>
                <w:szCs w:val="24"/>
              </w:rPr>
            </w:pPr>
            <w:bookmarkStart w:id="126" w:name="lt_pId292"/>
            <w:r w:rsidRPr="00004D91">
              <w:rPr>
                <w:sz w:val="24"/>
                <w:szCs w:val="24"/>
              </w:rPr>
              <w:lastRenderedPageBreak/>
              <w:t>Algunos miembros opinaron que esta disposición era aplicable, apoyaba el desarrollo de redes y servicios y permitía a las naciones desarrollar soluciones nacionales</w:t>
            </w:r>
            <w:r w:rsidR="00A912B0" w:rsidRPr="00004D91">
              <w:rPr>
                <w:sz w:val="24"/>
                <w:szCs w:val="24"/>
              </w:rPr>
              <w:t>.</w:t>
            </w:r>
            <w:bookmarkEnd w:id="126"/>
          </w:p>
          <w:p w14:paraId="0DE32908" w14:textId="30BD3420" w:rsidR="00A912B0" w:rsidRPr="00004D91" w:rsidRDefault="000175AD" w:rsidP="00653889">
            <w:pPr>
              <w:pStyle w:val="Tabletext"/>
              <w:rPr>
                <w:sz w:val="24"/>
                <w:szCs w:val="24"/>
              </w:rPr>
            </w:pPr>
            <w:bookmarkStart w:id="127" w:name="lt_pId293"/>
            <w:r w:rsidRPr="00004D91">
              <w:rPr>
                <w:sz w:val="24"/>
                <w:szCs w:val="24"/>
              </w:rPr>
              <w:lastRenderedPageBreak/>
              <w:t xml:space="preserve">Algunos miembros opinaron que la aplicabilidad de esta disposición, y la fórmula </w:t>
            </w:r>
            <w:r w:rsidR="00A96D5B" w:rsidRPr="00004D91">
              <w:rPr>
                <w:sz w:val="24"/>
                <w:szCs w:val="24"/>
              </w:rPr>
              <w:t>"</w:t>
            </w:r>
            <w:r w:rsidRPr="00004D91">
              <w:rPr>
                <w:sz w:val="24"/>
                <w:szCs w:val="24"/>
              </w:rPr>
              <w:t>en su caso</w:t>
            </w:r>
            <w:r w:rsidR="00A96D5B" w:rsidRPr="00004D91">
              <w:rPr>
                <w:sz w:val="24"/>
                <w:szCs w:val="24"/>
              </w:rPr>
              <w:t>"</w:t>
            </w:r>
            <w:r w:rsidRPr="00004D91">
              <w:rPr>
                <w:sz w:val="24"/>
                <w:szCs w:val="24"/>
              </w:rPr>
              <w:t xml:space="preserve">, estaba abierta a una interpretación tan amplia que no imponía ninguna obligación a los Estados, observando además que tampoco existía una definición de la </w:t>
            </w:r>
            <w:r w:rsidR="00A96D5B" w:rsidRPr="00004D91">
              <w:rPr>
                <w:sz w:val="24"/>
                <w:szCs w:val="24"/>
              </w:rPr>
              <w:t>"</w:t>
            </w:r>
            <w:r w:rsidRPr="00004D91">
              <w:rPr>
                <w:sz w:val="24"/>
                <w:szCs w:val="24"/>
              </w:rPr>
              <w:t>cooperación</w:t>
            </w:r>
            <w:r w:rsidR="00A96D5B" w:rsidRPr="00004D91">
              <w:rPr>
                <w:sz w:val="24"/>
                <w:szCs w:val="24"/>
              </w:rPr>
              <w:t>"</w:t>
            </w:r>
            <w:r w:rsidRPr="00004D91">
              <w:rPr>
                <w:sz w:val="24"/>
                <w:szCs w:val="24"/>
              </w:rPr>
              <w:t>, lo que dificultaba aún más su aplicación.</w:t>
            </w:r>
            <w:bookmarkEnd w:id="127"/>
          </w:p>
        </w:tc>
        <w:tc>
          <w:tcPr>
            <w:tcW w:w="3402" w:type="dxa"/>
            <w:tcBorders>
              <w:bottom w:val="single" w:sz="4" w:space="0" w:color="auto"/>
            </w:tcBorders>
          </w:tcPr>
          <w:p w14:paraId="334DFBE1" w14:textId="183F870F" w:rsidR="00A912B0" w:rsidRPr="00004D91" w:rsidRDefault="00F223B0" w:rsidP="00653889">
            <w:pPr>
              <w:pStyle w:val="Tabletext"/>
              <w:rPr>
                <w:sz w:val="24"/>
                <w:szCs w:val="24"/>
              </w:rPr>
            </w:pPr>
            <w:bookmarkStart w:id="128" w:name="lt_pId294"/>
            <w:r w:rsidRPr="00004D91">
              <w:rPr>
                <w:sz w:val="24"/>
                <w:szCs w:val="24"/>
              </w:rPr>
              <w:lastRenderedPageBreak/>
              <w:t>Algunos miembros opinaron que esta disposición era flexible para dar cabida a nuevas tendencias y cuestiones emergentes</w:t>
            </w:r>
            <w:r w:rsidR="00A912B0" w:rsidRPr="00004D91">
              <w:rPr>
                <w:sz w:val="24"/>
                <w:szCs w:val="24"/>
              </w:rPr>
              <w:t xml:space="preserve">, </w:t>
            </w:r>
            <w:r w:rsidR="003565AD" w:rsidRPr="00004D91">
              <w:rPr>
                <w:sz w:val="24"/>
                <w:szCs w:val="24"/>
              </w:rPr>
              <w:t>y permitía la globalización de los organismos</w:t>
            </w:r>
            <w:r w:rsidR="00A912B0" w:rsidRPr="00004D91">
              <w:rPr>
                <w:sz w:val="24"/>
                <w:szCs w:val="24"/>
              </w:rPr>
              <w:t>.</w:t>
            </w:r>
            <w:bookmarkEnd w:id="128"/>
          </w:p>
          <w:p w14:paraId="51C4A71A" w14:textId="7680D269" w:rsidR="00A912B0" w:rsidRPr="00004D91" w:rsidRDefault="003565AD" w:rsidP="00653889">
            <w:pPr>
              <w:pStyle w:val="Tabletext"/>
              <w:rPr>
                <w:sz w:val="24"/>
                <w:szCs w:val="24"/>
              </w:rPr>
            </w:pPr>
            <w:r w:rsidRPr="00004D91">
              <w:rPr>
                <w:sz w:val="24"/>
                <w:szCs w:val="24"/>
              </w:rPr>
              <w:lastRenderedPageBreak/>
              <w:t>Algunos miembros opinaron que la flexibilidad no era aplicable a esta disposición, ya que la mayoría de los acuerdos se establecían fuera del marco del RTI.</w:t>
            </w:r>
          </w:p>
        </w:tc>
        <w:tc>
          <w:tcPr>
            <w:tcW w:w="2498" w:type="dxa"/>
            <w:tcBorders>
              <w:bottom w:val="single" w:sz="4" w:space="0" w:color="auto"/>
            </w:tcBorders>
          </w:tcPr>
          <w:p w14:paraId="6F14EF50" w14:textId="77872FBE" w:rsidR="002D5514" w:rsidRPr="00004D91" w:rsidRDefault="002D5514" w:rsidP="00653889">
            <w:pPr>
              <w:pStyle w:val="Tabletext"/>
              <w:rPr>
                <w:sz w:val="24"/>
                <w:szCs w:val="24"/>
              </w:rPr>
            </w:pPr>
            <w:r w:rsidRPr="00004D91">
              <w:rPr>
                <w:sz w:val="24"/>
                <w:szCs w:val="24"/>
              </w:rPr>
              <w:lastRenderedPageBreak/>
              <w:t>Algunos miembros opinaron que esta disposición no requería ningún cambio, ya que era aplicable y flexible.</w:t>
            </w:r>
          </w:p>
          <w:p w14:paraId="7A531873" w14:textId="582D07D0" w:rsidR="00A912B0" w:rsidRPr="00004D91" w:rsidRDefault="002D5514" w:rsidP="00653889">
            <w:pPr>
              <w:pStyle w:val="Tabletext"/>
              <w:rPr>
                <w:sz w:val="24"/>
                <w:szCs w:val="24"/>
              </w:rPr>
            </w:pPr>
            <w:r w:rsidRPr="00004D91">
              <w:rPr>
                <w:sz w:val="24"/>
                <w:szCs w:val="24"/>
              </w:rPr>
              <w:t xml:space="preserve">Algunos miembros opinaron que esta </w:t>
            </w:r>
            <w:r w:rsidRPr="00004D91">
              <w:rPr>
                <w:sz w:val="24"/>
                <w:szCs w:val="24"/>
              </w:rPr>
              <w:lastRenderedPageBreak/>
              <w:t>disposición ya no era necesaria, ya que no era ni aplicable ni flexible.</w:t>
            </w:r>
          </w:p>
        </w:tc>
      </w:tr>
      <w:tr w:rsidR="00EE3ADA" w:rsidRPr="00004D91" w14:paraId="30C597C6" w14:textId="77777777" w:rsidTr="00432FEA">
        <w:tc>
          <w:tcPr>
            <w:tcW w:w="704" w:type="dxa"/>
            <w:tcBorders>
              <w:top w:val="single" w:sz="4" w:space="0" w:color="auto"/>
              <w:left w:val="single" w:sz="4" w:space="0" w:color="auto"/>
              <w:bottom w:val="single" w:sz="4" w:space="0" w:color="auto"/>
              <w:right w:val="single" w:sz="4" w:space="0" w:color="auto"/>
            </w:tcBorders>
            <w:vAlign w:val="center"/>
          </w:tcPr>
          <w:p w14:paraId="3EA92D23" w14:textId="5FEAD2AD" w:rsidR="00A912B0" w:rsidRPr="00004D91" w:rsidRDefault="00432FEA" w:rsidP="00432FEA">
            <w:pPr>
              <w:pStyle w:val="Tabletext"/>
              <w:jc w:val="center"/>
              <w:rPr>
                <w:sz w:val="24"/>
                <w:szCs w:val="24"/>
              </w:rPr>
            </w:pPr>
            <w:r w:rsidRPr="00004D91">
              <w:rPr>
                <w:sz w:val="24"/>
                <w:szCs w:val="24"/>
              </w:rPr>
              <w:lastRenderedPageBreak/>
              <w:t>15</w:t>
            </w:r>
          </w:p>
        </w:tc>
        <w:tc>
          <w:tcPr>
            <w:tcW w:w="2268" w:type="dxa"/>
            <w:tcBorders>
              <w:top w:val="single" w:sz="4" w:space="0" w:color="auto"/>
              <w:left w:val="single" w:sz="4" w:space="0" w:color="auto"/>
              <w:bottom w:val="single" w:sz="4" w:space="0" w:color="auto"/>
              <w:right w:val="single" w:sz="4" w:space="0" w:color="auto"/>
            </w:tcBorders>
          </w:tcPr>
          <w:p w14:paraId="7B356C61" w14:textId="7B0D8561" w:rsidR="00A912B0" w:rsidRPr="00004D91" w:rsidRDefault="00A912B0" w:rsidP="00A86BFB">
            <w:pPr>
              <w:pStyle w:val="Tabletext"/>
              <w:rPr>
                <w:b/>
                <w:sz w:val="24"/>
                <w:szCs w:val="24"/>
              </w:rPr>
            </w:pPr>
            <w:r w:rsidRPr="00004D91">
              <w:rPr>
                <w:b/>
                <w:bCs/>
                <w:sz w:val="24"/>
                <w:szCs w:val="24"/>
              </w:rPr>
              <w:t>1.8</w:t>
            </w:r>
            <w:r w:rsidR="00A86BFB">
              <w:rPr>
                <w:b/>
                <w:bCs/>
                <w:sz w:val="24"/>
                <w:szCs w:val="24"/>
              </w:rPr>
              <w:t xml:space="preserve"> </w:t>
            </w:r>
            <w:r w:rsidRPr="00004D91">
              <w:rPr>
                <w:b/>
                <w:bCs/>
                <w:sz w:val="24"/>
                <w:szCs w:val="24"/>
              </w:rPr>
              <w:t>Las disposiciones del presente Reglamento serán aplicables, independientemente del medio de transmisión utilizado, siempre que en el Reglamento de Radiocomunicaciones no se disponga lo contrario.</w:t>
            </w:r>
          </w:p>
        </w:tc>
        <w:tc>
          <w:tcPr>
            <w:tcW w:w="2410" w:type="dxa"/>
            <w:tcBorders>
              <w:top w:val="single" w:sz="4" w:space="0" w:color="auto"/>
              <w:left w:val="single" w:sz="4" w:space="0" w:color="auto"/>
              <w:bottom w:val="single" w:sz="4" w:space="0" w:color="auto"/>
              <w:right w:val="single" w:sz="4" w:space="0" w:color="auto"/>
            </w:tcBorders>
          </w:tcPr>
          <w:p w14:paraId="4B8BCF2E" w14:textId="0E31FC19" w:rsidR="00A912B0" w:rsidRPr="00004D91" w:rsidRDefault="00A912B0" w:rsidP="00653889">
            <w:pPr>
              <w:pStyle w:val="Tabletext"/>
              <w:rPr>
                <w:sz w:val="24"/>
                <w:szCs w:val="24"/>
              </w:rPr>
            </w:pPr>
            <w:r w:rsidRPr="00004D91">
              <w:rPr>
                <w:sz w:val="24"/>
                <w:szCs w:val="24"/>
              </w:rPr>
              <w:t>1.8 Las disposiciones del presente Reglamento serán aplicables, independientemente del medio de transmisión utilizado, siempre que en el Reglamento de Radiocomunicaciones no se disponga lo contrario.</w:t>
            </w:r>
          </w:p>
        </w:tc>
        <w:tc>
          <w:tcPr>
            <w:tcW w:w="3260" w:type="dxa"/>
            <w:tcBorders>
              <w:top w:val="single" w:sz="4" w:space="0" w:color="auto"/>
              <w:left w:val="single" w:sz="4" w:space="0" w:color="auto"/>
              <w:bottom w:val="single" w:sz="4" w:space="0" w:color="auto"/>
              <w:right w:val="single" w:sz="4" w:space="0" w:color="auto"/>
            </w:tcBorders>
          </w:tcPr>
          <w:p w14:paraId="5B6AA541" w14:textId="224D9511" w:rsidR="00A912B0" w:rsidRPr="00004D91" w:rsidRDefault="003565AD" w:rsidP="00653889">
            <w:pPr>
              <w:pStyle w:val="Tabletext"/>
              <w:rPr>
                <w:sz w:val="24"/>
                <w:szCs w:val="24"/>
              </w:rPr>
            </w:pPr>
            <w:bookmarkStart w:id="129" w:name="lt_pId302"/>
            <w:r w:rsidRPr="00004D91">
              <w:rPr>
                <w:sz w:val="24"/>
                <w:szCs w:val="24"/>
              </w:rPr>
              <w:t>Algunos miembros opinaron que esta disposición era aplicable, apoyaba el desarrollo de redes y servicios</w:t>
            </w:r>
            <w:r w:rsidR="00A912B0" w:rsidRPr="00004D91">
              <w:rPr>
                <w:sz w:val="24"/>
                <w:szCs w:val="24"/>
              </w:rPr>
              <w:t xml:space="preserve">, </w:t>
            </w:r>
            <w:r w:rsidRPr="00004D91">
              <w:rPr>
                <w:sz w:val="24"/>
                <w:szCs w:val="24"/>
              </w:rPr>
              <w:t>señalando que también establece una clara distinción entre el RTI y el Reglamento de Radiocomunicaciones</w:t>
            </w:r>
            <w:r w:rsidR="00A912B0" w:rsidRPr="00004D91">
              <w:rPr>
                <w:sz w:val="24"/>
                <w:szCs w:val="24"/>
              </w:rPr>
              <w:t>.</w:t>
            </w:r>
            <w:bookmarkEnd w:id="129"/>
          </w:p>
          <w:p w14:paraId="697AA51F" w14:textId="1F5F4026" w:rsidR="00A912B0" w:rsidRPr="00004D91" w:rsidRDefault="003565AD" w:rsidP="002021C4">
            <w:pPr>
              <w:pStyle w:val="Tabletext"/>
              <w:rPr>
                <w:sz w:val="24"/>
                <w:szCs w:val="24"/>
              </w:rPr>
            </w:pPr>
            <w:bookmarkStart w:id="130" w:name="lt_pId303"/>
            <w:r w:rsidRPr="00004D91">
              <w:rPr>
                <w:sz w:val="24"/>
                <w:szCs w:val="24"/>
              </w:rPr>
              <w:t>Algunos miembros opinaron que esta disposición no era aplicable porque se refería al alcance del tratado</w:t>
            </w:r>
            <w:r w:rsidR="00A912B0" w:rsidRPr="00004D91">
              <w:rPr>
                <w:sz w:val="24"/>
                <w:szCs w:val="24"/>
              </w:rPr>
              <w:t>.</w:t>
            </w:r>
            <w:bookmarkEnd w:id="130"/>
          </w:p>
        </w:tc>
        <w:tc>
          <w:tcPr>
            <w:tcW w:w="3402" w:type="dxa"/>
            <w:tcBorders>
              <w:top w:val="single" w:sz="4" w:space="0" w:color="auto"/>
              <w:left w:val="single" w:sz="4" w:space="0" w:color="auto"/>
              <w:bottom w:val="single" w:sz="4" w:space="0" w:color="auto"/>
              <w:right w:val="single" w:sz="4" w:space="0" w:color="auto"/>
            </w:tcBorders>
          </w:tcPr>
          <w:p w14:paraId="0589F745" w14:textId="155C78C8" w:rsidR="00A912B0" w:rsidRPr="00004D91" w:rsidRDefault="00F223B0" w:rsidP="00653889">
            <w:pPr>
              <w:pStyle w:val="Tabletext"/>
              <w:rPr>
                <w:sz w:val="24"/>
                <w:szCs w:val="24"/>
              </w:rPr>
            </w:pPr>
            <w:bookmarkStart w:id="131" w:name="lt_pId304"/>
            <w:r w:rsidRPr="00004D91">
              <w:rPr>
                <w:sz w:val="24"/>
                <w:szCs w:val="24"/>
              </w:rPr>
              <w:t>Algunos miembros opinaron que esta disposición era flexible para dar cabida a nuevas tendencias y cuestiones emergentes</w:t>
            </w:r>
            <w:r w:rsidR="00A912B0" w:rsidRPr="00004D91">
              <w:rPr>
                <w:sz w:val="24"/>
                <w:szCs w:val="24"/>
              </w:rPr>
              <w:t>.</w:t>
            </w:r>
            <w:bookmarkEnd w:id="131"/>
          </w:p>
          <w:p w14:paraId="13688876" w14:textId="242CB431" w:rsidR="00A912B0" w:rsidRPr="00004D91" w:rsidRDefault="003565AD" w:rsidP="002021C4">
            <w:pPr>
              <w:pStyle w:val="Tabletext"/>
              <w:rPr>
                <w:sz w:val="24"/>
                <w:szCs w:val="24"/>
              </w:rPr>
            </w:pPr>
            <w:bookmarkStart w:id="132" w:name="lt_pId305"/>
            <w:r w:rsidRPr="00004D91">
              <w:rPr>
                <w:sz w:val="24"/>
                <w:szCs w:val="24"/>
              </w:rPr>
              <w:t>Algunos miembros opinaron que la flexibilidad no era aplicable a esta disposición, ya que trataba del alcance del tratado</w:t>
            </w:r>
            <w:r w:rsidR="00A912B0" w:rsidRPr="00004D91">
              <w:rPr>
                <w:sz w:val="24"/>
                <w:szCs w:val="24"/>
              </w:rPr>
              <w:t>.</w:t>
            </w:r>
            <w:bookmarkEnd w:id="132"/>
          </w:p>
        </w:tc>
        <w:tc>
          <w:tcPr>
            <w:tcW w:w="2498" w:type="dxa"/>
            <w:tcBorders>
              <w:top w:val="single" w:sz="4" w:space="0" w:color="auto"/>
              <w:left w:val="single" w:sz="4" w:space="0" w:color="auto"/>
              <w:bottom w:val="single" w:sz="4" w:space="0" w:color="auto"/>
              <w:right w:val="single" w:sz="4" w:space="0" w:color="auto"/>
            </w:tcBorders>
          </w:tcPr>
          <w:p w14:paraId="77624350" w14:textId="17924EB3" w:rsidR="002D5514" w:rsidRPr="00004D91" w:rsidRDefault="002D5514" w:rsidP="00653889">
            <w:pPr>
              <w:pStyle w:val="Tabletext"/>
              <w:rPr>
                <w:sz w:val="24"/>
                <w:szCs w:val="24"/>
              </w:rPr>
            </w:pPr>
            <w:r w:rsidRPr="00004D91">
              <w:rPr>
                <w:sz w:val="24"/>
                <w:szCs w:val="24"/>
              </w:rPr>
              <w:t>Algunos miembros opinaron que esta disposición no requería ningún cambio, ya que era aplicable y flexible.</w:t>
            </w:r>
          </w:p>
          <w:p w14:paraId="56590946" w14:textId="62099317" w:rsidR="00A912B0" w:rsidRPr="00004D91" w:rsidRDefault="002D5514" w:rsidP="002021C4">
            <w:pPr>
              <w:pStyle w:val="Tabletext"/>
              <w:rPr>
                <w:sz w:val="24"/>
                <w:szCs w:val="24"/>
              </w:rPr>
            </w:pPr>
            <w:r w:rsidRPr="00004D91">
              <w:rPr>
                <w:sz w:val="24"/>
                <w:szCs w:val="24"/>
              </w:rPr>
              <w:t>Algunos miembros opinaron que esta disposición ya no era necesaria, ya que no era ni aplicable ni flexible.</w:t>
            </w:r>
          </w:p>
        </w:tc>
      </w:tr>
      <w:tr w:rsidR="00EE3ADA" w:rsidRPr="00004D91" w14:paraId="687C4D83" w14:textId="77777777" w:rsidTr="00432FEA">
        <w:tc>
          <w:tcPr>
            <w:tcW w:w="704" w:type="dxa"/>
            <w:tcBorders>
              <w:top w:val="single" w:sz="4" w:space="0" w:color="auto"/>
            </w:tcBorders>
            <w:vAlign w:val="center"/>
          </w:tcPr>
          <w:p w14:paraId="275C5C80" w14:textId="7A36B62E" w:rsidR="00A912B0" w:rsidRPr="00004D91" w:rsidRDefault="00432FEA" w:rsidP="00432FEA">
            <w:pPr>
              <w:pStyle w:val="Tabletext"/>
              <w:jc w:val="center"/>
              <w:rPr>
                <w:sz w:val="24"/>
                <w:szCs w:val="24"/>
              </w:rPr>
            </w:pPr>
            <w:r w:rsidRPr="00004D91">
              <w:rPr>
                <w:sz w:val="24"/>
                <w:szCs w:val="24"/>
              </w:rPr>
              <w:lastRenderedPageBreak/>
              <w:t>16</w:t>
            </w:r>
          </w:p>
        </w:tc>
        <w:tc>
          <w:tcPr>
            <w:tcW w:w="2268" w:type="dxa"/>
            <w:tcBorders>
              <w:top w:val="single" w:sz="4" w:space="0" w:color="auto"/>
            </w:tcBorders>
          </w:tcPr>
          <w:p w14:paraId="1D555E9D" w14:textId="1FDEAD34" w:rsidR="00A912B0" w:rsidRPr="00004D91" w:rsidRDefault="00A912B0" w:rsidP="00432FEA">
            <w:pPr>
              <w:pStyle w:val="Tabletext"/>
              <w:keepNext/>
              <w:keepLines/>
              <w:rPr>
                <w:b/>
                <w:sz w:val="24"/>
                <w:szCs w:val="24"/>
              </w:rPr>
            </w:pPr>
            <w:r w:rsidRPr="00004D91">
              <w:rPr>
                <w:b/>
                <w:sz w:val="24"/>
                <w:szCs w:val="24"/>
              </w:rPr>
              <w:t>2.1</w:t>
            </w:r>
            <w:r w:rsidR="00432FEA" w:rsidRPr="00004D91">
              <w:rPr>
                <w:b/>
                <w:sz w:val="24"/>
                <w:szCs w:val="24"/>
              </w:rPr>
              <w:t xml:space="preserve"> </w:t>
            </w:r>
            <w:r w:rsidRPr="00004D91">
              <w:rPr>
                <w:b/>
                <w:sz w:val="24"/>
                <w:szCs w:val="24"/>
              </w:rPr>
              <w:t>A los efectos del presente Reglamento serán aplicables las definiciones siguientes. Estos términos y definiciones, sin embargo, no tienen que ser necesariamente aplicables a otros fines.</w:t>
            </w:r>
          </w:p>
        </w:tc>
        <w:tc>
          <w:tcPr>
            <w:tcW w:w="2410" w:type="dxa"/>
            <w:tcBorders>
              <w:top w:val="single" w:sz="4" w:space="0" w:color="auto"/>
            </w:tcBorders>
          </w:tcPr>
          <w:p w14:paraId="6F1B64C7" w14:textId="432F66B6" w:rsidR="00A912B0" w:rsidRPr="00004D91" w:rsidRDefault="00A912B0" w:rsidP="008C3CCC">
            <w:pPr>
              <w:pStyle w:val="Tabletext"/>
              <w:keepNext/>
              <w:keepLines/>
              <w:rPr>
                <w:sz w:val="24"/>
                <w:szCs w:val="24"/>
              </w:rPr>
            </w:pPr>
            <w:r w:rsidRPr="00004D91">
              <w:rPr>
                <w:sz w:val="24"/>
                <w:szCs w:val="24"/>
              </w:rPr>
              <w:t>A los efectos del presente Reglamento serán aplicables las definiciones siguientes. Estos términos y definiciones, sin embargo, no tienen que ser necesariamente aplicables a otros fines.</w:t>
            </w:r>
          </w:p>
        </w:tc>
        <w:tc>
          <w:tcPr>
            <w:tcW w:w="3260" w:type="dxa"/>
            <w:tcBorders>
              <w:top w:val="single" w:sz="4" w:space="0" w:color="auto"/>
            </w:tcBorders>
          </w:tcPr>
          <w:p w14:paraId="66FE9E92" w14:textId="22514CDB" w:rsidR="00A912B0" w:rsidRPr="00004D91" w:rsidRDefault="003565AD" w:rsidP="008C3CCC">
            <w:pPr>
              <w:pStyle w:val="Tabletext"/>
              <w:keepNext/>
              <w:keepLines/>
              <w:rPr>
                <w:sz w:val="24"/>
                <w:szCs w:val="24"/>
              </w:rPr>
            </w:pPr>
            <w:bookmarkStart w:id="133" w:name="lt_pId313"/>
            <w:r w:rsidRPr="00004D91">
              <w:rPr>
                <w:sz w:val="24"/>
                <w:szCs w:val="24"/>
              </w:rPr>
              <w:t>Algunos miembros opinaron que la aplicabilidad de las definiciones no era clara en lo que se refería al fomento de la prestación y el desarrollo de redes y servicios</w:t>
            </w:r>
            <w:r w:rsidR="00A912B0" w:rsidRPr="00004D91">
              <w:rPr>
                <w:sz w:val="24"/>
                <w:szCs w:val="24"/>
              </w:rPr>
              <w:t>.</w:t>
            </w:r>
            <w:bookmarkEnd w:id="133"/>
          </w:p>
          <w:p w14:paraId="66030B03" w14:textId="77777777" w:rsidR="002021C4" w:rsidRPr="00004D91" w:rsidRDefault="003565AD" w:rsidP="008C3CCC">
            <w:pPr>
              <w:pStyle w:val="Tabletext"/>
              <w:keepNext/>
              <w:keepLines/>
              <w:rPr>
                <w:sz w:val="24"/>
                <w:szCs w:val="24"/>
              </w:rPr>
            </w:pPr>
            <w:bookmarkStart w:id="134" w:name="lt_pId314"/>
            <w:r w:rsidRPr="00004D91">
              <w:rPr>
                <w:sz w:val="24"/>
                <w:szCs w:val="24"/>
              </w:rPr>
              <w:t>Algunos miembros opinaron que esta disposición era aplicable</w:t>
            </w:r>
            <w:bookmarkEnd w:id="134"/>
            <w:r w:rsidR="002021C4" w:rsidRPr="00004D91">
              <w:rPr>
                <w:sz w:val="24"/>
                <w:szCs w:val="24"/>
              </w:rPr>
              <w:t>.</w:t>
            </w:r>
          </w:p>
          <w:p w14:paraId="255B48AD" w14:textId="0A7FDB0C" w:rsidR="00A912B0" w:rsidRPr="00004D91" w:rsidRDefault="001817EA" w:rsidP="008C3CCC">
            <w:pPr>
              <w:pStyle w:val="Tabletext"/>
              <w:keepNext/>
              <w:keepLines/>
              <w:rPr>
                <w:sz w:val="24"/>
                <w:szCs w:val="24"/>
              </w:rPr>
            </w:pPr>
            <w:r w:rsidRPr="00004D91">
              <w:rPr>
                <w:sz w:val="24"/>
                <w:szCs w:val="24"/>
              </w:rPr>
              <w:t xml:space="preserve">Otros miembros consideraron que </w:t>
            </w:r>
            <w:r w:rsidR="00233BDA" w:rsidRPr="00004D91">
              <w:rPr>
                <w:sz w:val="24"/>
                <w:szCs w:val="24"/>
              </w:rPr>
              <w:t>esta disposición ni facilita ni obstaculiza la prestación y el desarrollo de redes y servicios.</w:t>
            </w:r>
          </w:p>
        </w:tc>
        <w:tc>
          <w:tcPr>
            <w:tcW w:w="3402" w:type="dxa"/>
            <w:tcBorders>
              <w:top w:val="single" w:sz="4" w:space="0" w:color="auto"/>
            </w:tcBorders>
          </w:tcPr>
          <w:p w14:paraId="687C1751" w14:textId="46988081" w:rsidR="003565AD" w:rsidRPr="00004D91" w:rsidRDefault="003565AD" w:rsidP="008C3CCC">
            <w:pPr>
              <w:pStyle w:val="Tabletext"/>
              <w:keepNext/>
              <w:keepLines/>
              <w:rPr>
                <w:sz w:val="24"/>
                <w:szCs w:val="24"/>
              </w:rPr>
            </w:pPr>
            <w:r w:rsidRPr="00004D91">
              <w:rPr>
                <w:sz w:val="24"/>
                <w:szCs w:val="24"/>
              </w:rPr>
              <w:t>Algunos miembros opinaron que la flexibilidad de las definiciones no era clara en lo que se refería a la adaptación a las nuevas tendencias y cuestiones emergentes.</w:t>
            </w:r>
            <w:bookmarkStart w:id="135" w:name="lt_pId317"/>
          </w:p>
          <w:p w14:paraId="7ED876D7" w14:textId="63869F0A" w:rsidR="00A912B0" w:rsidRPr="00004D91" w:rsidRDefault="003565AD" w:rsidP="008C3CCC">
            <w:pPr>
              <w:pStyle w:val="Tabletext"/>
              <w:keepNext/>
              <w:keepLines/>
              <w:rPr>
                <w:sz w:val="24"/>
                <w:szCs w:val="24"/>
              </w:rPr>
            </w:pPr>
            <w:r w:rsidRPr="00004D91">
              <w:rPr>
                <w:sz w:val="24"/>
                <w:szCs w:val="24"/>
              </w:rPr>
              <w:t xml:space="preserve">Algunos miembros opinaron que esta disposición era </w:t>
            </w:r>
            <w:r w:rsidR="00A912B0" w:rsidRPr="00004D91">
              <w:rPr>
                <w:sz w:val="24"/>
                <w:szCs w:val="24"/>
              </w:rPr>
              <w:t>flexible.</w:t>
            </w:r>
            <w:bookmarkEnd w:id="135"/>
          </w:p>
          <w:p w14:paraId="223EE291" w14:textId="36E44EE8" w:rsidR="00A912B0" w:rsidRPr="00004D91" w:rsidRDefault="001817EA" w:rsidP="008C3CCC">
            <w:pPr>
              <w:pStyle w:val="Tabletext"/>
              <w:keepNext/>
              <w:keepLines/>
              <w:rPr>
                <w:sz w:val="24"/>
                <w:szCs w:val="24"/>
              </w:rPr>
            </w:pPr>
            <w:bookmarkStart w:id="136" w:name="lt_pId318"/>
            <w:r w:rsidRPr="00004D91">
              <w:rPr>
                <w:sz w:val="24"/>
                <w:szCs w:val="24"/>
              </w:rPr>
              <w:t xml:space="preserve">Otros miembros consideraron que </w:t>
            </w:r>
            <w:r w:rsidR="00233BDA" w:rsidRPr="00004D91">
              <w:rPr>
                <w:sz w:val="24"/>
                <w:szCs w:val="24"/>
              </w:rPr>
              <w:t>esta disposición no es flexible ni inflexible para adaptarse a las nuevas tendencias y problemas emergentes.</w:t>
            </w:r>
            <w:bookmarkEnd w:id="136"/>
            <w:r w:rsidR="00A912B0" w:rsidRPr="00004D91">
              <w:rPr>
                <w:b/>
                <w:sz w:val="24"/>
                <w:szCs w:val="24"/>
              </w:rPr>
              <w:t xml:space="preserve"> </w:t>
            </w:r>
          </w:p>
        </w:tc>
        <w:tc>
          <w:tcPr>
            <w:tcW w:w="2498" w:type="dxa"/>
            <w:tcBorders>
              <w:top w:val="single" w:sz="4" w:space="0" w:color="auto"/>
            </w:tcBorders>
          </w:tcPr>
          <w:p w14:paraId="5F1126E9" w14:textId="3E903C18" w:rsidR="002D5514" w:rsidRPr="00004D91" w:rsidRDefault="002D5514" w:rsidP="008C3CCC">
            <w:pPr>
              <w:pStyle w:val="Tabletext"/>
              <w:keepNext/>
              <w:keepLines/>
              <w:rPr>
                <w:sz w:val="24"/>
                <w:szCs w:val="24"/>
              </w:rPr>
            </w:pPr>
            <w:r w:rsidRPr="00004D91">
              <w:rPr>
                <w:sz w:val="24"/>
                <w:szCs w:val="24"/>
              </w:rPr>
              <w:t>Algunos miembros opinaron que esta disposición no requería ningún cambio, ya que era aplicable y flexible.</w:t>
            </w:r>
          </w:p>
          <w:p w14:paraId="2F092D94" w14:textId="3D59CABD" w:rsidR="00A912B0" w:rsidRPr="00004D91" w:rsidRDefault="002D5514" w:rsidP="008C3CCC">
            <w:pPr>
              <w:pStyle w:val="Tabletext"/>
              <w:keepNext/>
              <w:keepLines/>
              <w:rPr>
                <w:sz w:val="24"/>
                <w:szCs w:val="24"/>
              </w:rPr>
            </w:pPr>
            <w:r w:rsidRPr="00004D91">
              <w:rPr>
                <w:sz w:val="24"/>
                <w:szCs w:val="24"/>
              </w:rPr>
              <w:t>Algunos miembros opinaron que esta disposición ya no era necesaria, ya que no era ni aplicable ni flexible.</w:t>
            </w:r>
          </w:p>
          <w:p w14:paraId="6D6F78DB" w14:textId="59DA50E1" w:rsidR="00A912B0" w:rsidRPr="00004D91" w:rsidRDefault="00FE18F0" w:rsidP="008C3CCC">
            <w:pPr>
              <w:pStyle w:val="Tabletext"/>
              <w:keepNext/>
              <w:keepLines/>
              <w:rPr>
                <w:sz w:val="24"/>
                <w:szCs w:val="24"/>
              </w:rPr>
            </w:pPr>
            <w:bookmarkStart w:id="137" w:name="lt_pId321"/>
            <w:r w:rsidRPr="00004D91">
              <w:rPr>
                <w:sz w:val="24"/>
                <w:szCs w:val="24"/>
              </w:rPr>
              <w:t>Algunos miembros declararon que esta disposición</w:t>
            </w:r>
            <w:r w:rsidR="004B12B6" w:rsidRPr="00004D91">
              <w:rPr>
                <w:sz w:val="24"/>
                <w:szCs w:val="24"/>
              </w:rPr>
              <w:t xml:space="preserve"> podía</w:t>
            </w:r>
            <w:r w:rsidRPr="00004D91">
              <w:rPr>
                <w:sz w:val="24"/>
                <w:szCs w:val="24"/>
              </w:rPr>
              <w:t xml:space="preserve"> no se</w:t>
            </w:r>
            <w:r w:rsidR="004B12B6" w:rsidRPr="00004D91">
              <w:rPr>
                <w:sz w:val="24"/>
                <w:szCs w:val="24"/>
              </w:rPr>
              <w:t>r</w:t>
            </w:r>
            <w:r w:rsidRPr="00004D91">
              <w:rPr>
                <w:sz w:val="24"/>
                <w:szCs w:val="24"/>
              </w:rPr>
              <w:t xml:space="preserve"> pertinente a efectos de los criterios de examen fijados. </w:t>
            </w:r>
            <w:bookmarkEnd w:id="137"/>
          </w:p>
        </w:tc>
      </w:tr>
      <w:tr w:rsidR="00EE3ADA" w:rsidRPr="00004D91" w14:paraId="03266796" w14:textId="77777777" w:rsidTr="00432FEA">
        <w:tc>
          <w:tcPr>
            <w:tcW w:w="704" w:type="dxa"/>
            <w:vAlign w:val="center"/>
          </w:tcPr>
          <w:p w14:paraId="03B6806C" w14:textId="095F3BD5" w:rsidR="00A912B0" w:rsidRPr="00004D91" w:rsidRDefault="00432FEA" w:rsidP="00432FEA">
            <w:pPr>
              <w:pStyle w:val="Tabletext"/>
              <w:jc w:val="center"/>
              <w:rPr>
                <w:sz w:val="24"/>
                <w:szCs w:val="24"/>
              </w:rPr>
            </w:pPr>
            <w:r w:rsidRPr="00004D91">
              <w:rPr>
                <w:sz w:val="24"/>
                <w:szCs w:val="24"/>
              </w:rPr>
              <w:t>17</w:t>
            </w:r>
          </w:p>
        </w:tc>
        <w:tc>
          <w:tcPr>
            <w:tcW w:w="2268" w:type="dxa"/>
          </w:tcPr>
          <w:p w14:paraId="0B695CF2" w14:textId="4F0D340E" w:rsidR="00A912B0" w:rsidRPr="00004D91" w:rsidRDefault="00A912B0" w:rsidP="00653889">
            <w:pPr>
              <w:pStyle w:val="Tabletext"/>
              <w:rPr>
                <w:b/>
                <w:sz w:val="24"/>
                <w:szCs w:val="24"/>
              </w:rPr>
            </w:pPr>
            <w:r w:rsidRPr="00004D91">
              <w:rPr>
                <w:b/>
                <w:bCs/>
                <w:sz w:val="24"/>
                <w:szCs w:val="24"/>
              </w:rPr>
              <w:t>2.2</w:t>
            </w:r>
            <w:r w:rsidR="00432FEA" w:rsidRPr="00004D91">
              <w:rPr>
                <w:b/>
                <w:bCs/>
                <w:sz w:val="24"/>
                <w:szCs w:val="24"/>
              </w:rPr>
              <w:t xml:space="preserve"> </w:t>
            </w:r>
            <w:r w:rsidRPr="00004D91">
              <w:rPr>
                <w:b/>
                <w:i/>
                <w:iCs/>
                <w:sz w:val="24"/>
                <w:szCs w:val="24"/>
              </w:rPr>
              <w:t>Telecomunicación:</w:t>
            </w:r>
            <w:r w:rsidRPr="00004D91">
              <w:rPr>
                <w:b/>
                <w:sz w:val="24"/>
                <w:szCs w:val="24"/>
              </w:rPr>
              <w:t xml:space="preserve"> Toda transmisión, emisión o recepción de signos, señales, escritos, imágenes, sonidos o informaciones de cualquier naturaleza </w:t>
            </w:r>
            <w:r w:rsidRPr="00004D91">
              <w:rPr>
                <w:b/>
                <w:sz w:val="24"/>
                <w:szCs w:val="24"/>
              </w:rPr>
              <w:lastRenderedPageBreak/>
              <w:t>por hilo, radioelectricidad, medio ópticos u otros sistemas electromagnéticos.</w:t>
            </w:r>
          </w:p>
        </w:tc>
        <w:tc>
          <w:tcPr>
            <w:tcW w:w="2410" w:type="dxa"/>
          </w:tcPr>
          <w:p w14:paraId="641F5BBF" w14:textId="3BAF01CB" w:rsidR="00A912B0" w:rsidRPr="00004D91" w:rsidRDefault="00A912B0" w:rsidP="00653889">
            <w:pPr>
              <w:pStyle w:val="Tabletext"/>
              <w:rPr>
                <w:sz w:val="24"/>
                <w:szCs w:val="24"/>
              </w:rPr>
            </w:pPr>
            <w:r w:rsidRPr="00004D91">
              <w:rPr>
                <w:b/>
                <w:bCs/>
                <w:sz w:val="24"/>
                <w:szCs w:val="24"/>
              </w:rPr>
              <w:lastRenderedPageBreak/>
              <w:t xml:space="preserve">2.1 </w:t>
            </w:r>
            <w:r w:rsidRPr="00004D91">
              <w:rPr>
                <w:i/>
                <w:iCs/>
                <w:sz w:val="24"/>
                <w:szCs w:val="24"/>
              </w:rPr>
              <w:t>Telecomunicación:</w:t>
            </w:r>
            <w:r w:rsidRPr="00004D91">
              <w:rPr>
                <w:sz w:val="24"/>
                <w:szCs w:val="24"/>
              </w:rPr>
              <w:t xml:space="preserve"> Toda transmisión, emisión o recepción de signos, señales, escritos, imágenes, sonidos o informaciones de cualquier naturaleza por hilo, </w:t>
            </w:r>
            <w:r w:rsidRPr="00004D91">
              <w:rPr>
                <w:sz w:val="24"/>
                <w:szCs w:val="24"/>
              </w:rPr>
              <w:lastRenderedPageBreak/>
              <w:t>radioelectricidad, medios ópticos u otros sistemas electromagnéticos.</w:t>
            </w:r>
          </w:p>
        </w:tc>
        <w:tc>
          <w:tcPr>
            <w:tcW w:w="3260" w:type="dxa"/>
          </w:tcPr>
          <w:p w14:paraId="4A68398B" w14:textId="38C38788" w:rsidR="00A912B0" w:rsidRPr="00004D91" w:rsidRDefault="001817EA" w:rsidP="00653889">
            <w:pPr>
              <w:pStyle w:val="Tabletext"/>
              <w:rPr>
                <w:sz w:val="24"/>
                <w:szCs w:val="24"/>
              </w:rPr>
            </w:pPr>
            <w:r w:rsidRPr="00004D91">
              <w:rPr>
                <w:sz w:val="24"/>
                <w:szCs w:val="24"/>
              </w:rPr>
              <w:lastRenderedPageBreak/>
              <w:t>Algunos miembros opinaron que esta disposición era aplicable y apoyaba el desarrollo de redes y servicios, y abarcaba los actuales medios comunes de transmisión de información.</w:t>
            </w:r>
          </w:p>
          <w:p w14:paraId="595BDFB3" w14:textId="7E4722F2" w:rsidR="00A912B0" w:rsidRPr="00004D91" w:rsidRDefault="001817EA" w:rsidP="00653889">
            <w:pPr>
              <w:pStyle w:val="Tabletext"/>
              <w:rPr>
                <w:sz w:val="24"/>
                <w:szCs w:val="24"/>
              </w:rPr>
            </w:pPr>
            <w:r w:rsidRPr="00004D91">
              <w:rPr>
                <w:sz w:val="24"/>
                <w:szCs w:val="24"/>
              </w:rPr>
              <w:t xml:space="preserve">Algunos miembros señalaron que, a su juicio, Internet y los </w:t>
            </w:r>
            <w:r w:rsidRPr="00004D91">
              <w:rPr>
                <w:sz w:val="24"/>
                <w:szCs w:val="24"/>
              </w:rPr>
              <w:lastRenderedPageBreak/>
              <w:t>medios audiovisuales eran telecomunicaciones a los efectos del presente Reglamento, en particular si el objetivo era promover el desarrollo de redes y servicios en una era de convergencia.</w:t>
            </w:r>
          </w:p>
          <w:p w14:paraId="3C546D42" w14:textId="0A1499A0" w:rsidR="00A912B0" w:rsidRPr="00004D91" w:rsidRDefault="00AB192C" w:rsidP="00653889">
            <w:pPr>
              <w:pStyle w:val="Tabletext"/>
              <w:rPr>
                <w:sz w:val="24"/>
                <w:szCs w:val="24"/>
              </w:rPr>
            </w:pPr>
            <w:bookmarkStart w:id="138" w:name="lt_pId328"/>
            <w:r w:rsidRPr="00004D91">
              <w:rPr>
                <w:sz w:val="24"/>
                <w:szCs w:val="24"/>
              </w:rPr>
              <w:t>Algunos miembros observaron que esta definición era la misma que la que figuraba en la Constitución</w:t>
            </w:r>
            <w:r w:rsidR="00A912B0" w:rsidRPr="00004D91">
              <w:rPr>
                <w:sz w:val="24"/>
                <w:szCs w:val="24"/>
              </w:rPr>
              <w:t>.</w:t>
            </w:r>
            <w:bookmarkEnd w:id="138"/>
          </w:p>
          <w:p w14:paraId="566516EF" w14:textId="53563E67" w:rsidR="00A912B0" w:rsidRPr="00004D91" w:rsidRDefault="00AB192C" w:rsidP="00653889">
            <w:pPr>
              <w:pStyle w:val="Tabletext"/>
              <w:rPr>
                <w:sz w:val="24"/>
                <w:szCs w:val="24"/>
              </w:rPr>
            </w:pPr>
            <w:bookmarkStart w:id="139" w:name="lt_pId329"/>
            <w:r w:rsidRPr="00004D91">
              <w:rPr>
                <w:sz w:val="24"/>
                <w:szCs w:val="24"/>
              </w:rPr>
              <w:t>Algunos otros miembros sugirieron que era necesario actualizar esta disposición</w:t>
            </w:r>
            <w:r w:rsidR="00A912B0" w:rsidRPr="00004D91">
              <w:rPr>
                <w:sz w:val="24"/>
                <w:szCs w:val="24"/>
              </w:rPr>
              <w:t>.</w:t>
            </w:r>
            <w:bookmarkEnd w:id="139"/>
          </w:p>
          <w:p w14:paraId="19C5843A" w14:textId="2EA4E6DC" w:rsidR="00A912B0" w:rsidRPr="00004D91" w:rsidRDefault="001817EA" w:rsidP="00653889">
            <w:pPr>
              <w:pStyle w:val="Tabletext"/>
              <w:rPr>
                <w:sz w:val="24"/>
                <w:szCs w:val="24"/>
              </w:rPr>
            </w:pPr>
            <w:bookmarkStart w:id="140" w:name="lt_pId330"/>
            <w:r w:rsidRPr="00004D91">
              <w:rPr>
                <w:sz w:val="24"/>
                <w:szCs w:val="24"/>
              </w:rPr>
              <w:t>Otros miembros consideraron que esta disposición ni facilita ni obstaculiza la prestación y el desarrollo de redes y servicios.</w:t>
            </w:r>
            <w:bookmarkEnd w:id="140"/>
          </w:p>
        </w:tc>
        <w:tc>
          <w:tcPr>
            <w:tcW w:w="3402" w:type="dxa"/>
          </w:tcPr>
          <w:p w14:paraId="2DC590CD" w14:textId="40334233" w:rsidR="00A912B0" w:rsidRPr="00004D91" w:rsidRDefault="00F223B0" w:rsidP="00653889">
            <w:pPr>
              <w:pStyle w:val="Tabletext"/>
              <w:rPr>
                <w:sz w:val="24"/>
                <w:szCs w:val="24"/>
              </w:rPr>
            </w:pPr>
            <w:bookmarkStart w:id="141" w:name="lt_pId331"/>
            <w:r w:rsidRPr="00004D91">
              <w:rPr>
                <w:sz w:val="24"/>
                <w:szCs w:val="24"/>
              </w:rPr>
              <w:lastRenderedPageBreak/>
              <w:t>Algunos miembros opinaron que esta disposición era flexible para dar cabida a nuevas tendencias y cuestiones emergentes</w:t>
            </w:r>
            <w:r w:rsidR="00A912B0" w:rsidRPr="00004D91">
              <w:rPr>
                <w:sz w:val="24"/>
                <w:szCs w:val="24"/>
              </w:rPr>
              <w:t>.</w:t>
            </w:r>
            <w:bookmarkEnd w:id="141"/>
          </w:p>
          <w:p w14:paraId="2D23A771" w14:textId="21EC97E1" w:rsidR="00A912B0" w:rsidRPr="00004D91" w:rsidRDefault="001817EA" w:rsidP="00653889">
            <w:pPr>
              <w:pStyle w:val="Tabletext"/>
              <w:rPr>
                <w:sz w:val="24"/>
                <w:szCs w:val="24"/>
              </w:rPr>
            </w:pPr>
            <w:bookmarkStart w:id="142" w:name="lt_pId332"/>
            <w:r w:rsidRPr="00004D91">
              <w:rPr>
                <w:sz w:val="24"/>
                <w:szCs w:val="24"/>
              </w:rPr>
              <w:t>Otros miembros sugirieron que es</w:t>
            </w:r>
            <w:r w:rsidR="00246D37" w:rsidRPr="00004D91">
              <w:rPr>
                <w:sz w:val="24"/>
                <w:szCs w:val="24"/>
              </w:rPr>
              <w:t>t</w:t>
            </w:r>
            <w:r w:rsidRPr="00004D91">
              <w:rPr>
                <w:sz w:val="24"/>
                <w:szCs w:val="24"/>
              </w:rPr>
              <w:t xml:space="preserve">a disposición no abarcaba plenamente el concepto de </w:t>
            </w:r>
            <w:r w:rsidR="00A96D5B" w:rsidRPr="00004D91">
              <w:rPr>
                <w:sz w:val="24"/>
                <w:szCs w:val="24"/>
              </w:rPr>
              <w:t>"</w:t>
            </w:r>
            <w:r w:rsidRPr="00004D91">
              <w:rPr>
                <w:sz w:val="24"/>
                <w:szCs w:val="24"/>
              </w:rPr>
              <w:t>comunicación electrónica</w:t>
            </w:r>
            <w:r w:rsidR="00A96D5B" w:rsidRPr="00004D91">
              <w:rPr>
                <w:sz w:val="24"/>
                <w:szCs w:val="24"/>
              </w:rPr>
              <w:t>"</w:t>
            </w:r>
            <w:r w:rsidRPr="00004D91">
              <w:rPr>
                <w:sz w:val="24"/>
                <w:szCs w:val="24"/>
              </w:rPr>
              <w:t xml:space="preserve">, en </w:t>
            </w:r>
            <w:r w:rsidRPr="00004D91">
              <w:rPr>
                <w:sz w:val="24"/>
                <w:szCs w:val="24"/>
              </w:rPr>
              <w:lastRenderedPageBreak/>
              <w:t>consonancia con un enfoque orientado al usuario final.</w:t>
            </w:r>
            <w:r w:rsidR="00E51826" w:rsidRPr="00004D91">
              <w:rPr>
                <w:sz w:val="24"/>
                <w:szCs w:val="24"/>
              </w:rPr>
              <w:t xml:space="preserve"> </w:t>
            </w:r>
            <w:bookmarkEnd w:id="142"/>
          </w:p>
          <w:p w14:paraId="3C7B4931" w14:textId="6E73706F" w:rsidR="00A912B0" w:rsidRPr="00004D91" w:rsidRDefault="00E51826" w:rsidP="00653889">
            <w:pPr>
              <w:pStyle w:val="Tabletext"/>
              <w:rPr>
                <w:sz w:val="24"/>
                <w:szCs w:val="24"/>
              </w:rPr>
            </w:pPr>
            <w:r w:rsidRPr="00004D91">
              <w:rPr>
                <w:sz w:val="24"/>
                <w:szCs w:val="24"/>
              </w:rPr>
              <w:t xml:space="preserve">Otros miembros consideraron que esta disposición no es flexible ni inflexible para adaptarse a las nuevas tendencias y problemas emergentes. </w:t>
            </w:r>
          </w:p>
        </w:tc>
        <w:tc>
          <w:tcPr>
            <w:tcW w:w="2498" w:type="dxa"/>
          </w:tcPr>
          <w:p w14:paraId="67CED621" w14:textId="2287D779" w:rsidR="00A912B0" w:rsidRPr="00004D91" w:rsidRDefault="004B12B6" w:rsidP="00653889">
            <w:pPr>
              <w:pStyle w:val="Tabletext"/>
              <w:rPr>
                <w:sz w:val="24"/>
                <w:szCs w:val="24"/>
              </w:rPr>
            </w:pPr>
            <w:bookmarkStart w:id="143" w:name="lt_pId334"/>
            <w:r w:rsidRPr="00004D91">
              <w:rPr>
                <w:sz w:val="24"/>
                <w:szCs w:val="24"/>
              </w:rPr>
              <w:lastRenderedPageBreak/>
              <w:t>Algunos miembros opinaron que esta disposición no requería ningún cambio, ya que era aplicable y flexible</w:t>
            </w:r>
            <w:r w:rsidR="00A912B0" w:rsidRPr="00004D91">
              <w:rPr>
                <w:sz w:val="24"/>
                <w:szCs w:val="24"/>
              </w:rPr>
              <w:t xml:space="preserve">, </w:t>
            </w:r>
            <w:r w:rsidRPr="00004D91">
              <w:rPr>
                <w:sz w:val="24"/>
                <w:szCs w:val="24"/>
              </w:rPr>
              <w:t xml:space="preserve">o que debía hacerse en lugar de ello una referencia a la </w:t>
            </w:r>
            <w:r w:rsidRPr="00004D91">
              <w:rPr>
                <w:sz w:val="24"/>
                <w:szCs w:val="24"/>
              </w:rPr>
              <w:lastRenderedPageBreak/>
              <w:t xml:space="preserve">disposición pertinente de la CS de la UIT. </w:t>
            </w:r>
            <w:bookmarkEnd w:id="143"/>
          </w:p>
          <w:p w14:paraId="78062F32" w14:textId="5888418A" w:rsidR="00A912B0" w:rsidRPr="00004D91" w:rsidRDefault="004B12B6" w:rsidP="00653889">
            <w:pPr>
              <w:pStyle w:val="Tabletext"/>
              <w:rPr>
                <w:sz w:val="24"/>
                <w:szCs w:val="24"/>
              </w:rPr>
            </w:pPr>
            <w:bookmarkStart w:id="144" w:name="lt_pId335"/>
            <w:r w:rsidRPr="00004D91">
              <w:rPr>
                <w:sz w:val="24"/>
                <w:szCs w:val="24"/>
              </w:rPr>
              <w:t>Algunos miembros opinaron que esta disposición ya no era necesaria, ya que no era ni aplicable ni flexible</w:t>
            </w:r>
            <w:r w:rsidR="00A912B0" w:rsidRPr="00004D91">
              <w:rPr>
                <w:sz w:val="24"/>
                <w:szCs w:val="24"/>
              </w:rPr>
              <w:t>.</w:t>
            </w:r>
            <w:bookmarkEnd w:id="144"/>
          </w:p>
          <w:p w14:paraId="56BAB269" w14:textId="3F351481" w:rsidR="00432FEA" w:rsidRPr="00004D91" w:rsidRDefault="004D237C" w:rsidP="00432FEA">
            <w:pPr>
              <w:pStyle w:val="Tabletext"/>
              <w:rPr>
                <w:sz w:val="24"/>
                <w:szCs w:val="24"/>
              </w:rPr>
            </w:pPr>
            <w:bookmarkStart w:id="145" w:name="lt_pId336"/>
            <w:r w:rsidRPr="00004D91">
              <w:rPr>
                <w:sz w:val="24"/>
                <w:szCs w:val="24"/>
              </w:rPr>
              <w:t>Otros miembros sugirieron que esta disposición requería una actualización para reflejar los cambios que se habían producido en la prestación de servicios de telecomunicaciones/</w:t>
            </w:r>
            <w:r w:rsidR="00194112" w:rsidRPr="00004D91">
              <w:rPr>
                <w:sz w:val="24"/>
                <w:szCs w:val="24"/>
              </w:rPr>
              <w:br/>
            </w:r>
            <w:r w:rsidRPr="00004D91">
              <w:rPr>
                <w:sz w:val="24"/>
                <w:szCs w:val="24"/>
              </w:rPr>
              <w:t>TIC al usuario fina</w:t>
            </w:r>
            <w:r w:rsidR="00432FEA" w:rsidRPr="00004D91">
              <w:rPr>
                <w:sz w:val="24"/>
                <w:szCs w:val="24"/>
              </w:rPr>
              <w:t>.</w:t>
            </w:r>
            <w:r w:rsidR="00A912B0" w:rsidRPr="00004D91">
              <w:rPr>
                <w:sz w:val="24"/>
                <w:szCs w:val="24"/>
              </w:rPr>
              <w:t>;</w:t>
            </w:r>
          </w:p>
          <w:p w14:paraId="5B025291" w14:textId="104F54B1" w:rsidR="00A912B0" w:rsidRPr="00004D91" w:rsidRDefault="00432FEA" w:rsidP="00432FEA">
            <w:pPr>
              <w:pStyle w:val="Tabletext"/>
              <w:rPr>
                <w:sz w:val="24"/>
                <w:szCs w:val="24"/>
              </w:rPr>
            </w:pPr>
            <w:r w:rsidRPr="00004D91">
              <w:rPr>
                <w:sz w:val="24"/>
                <w:szCs w:val="24"/>
              </w:rPr>
              <w:t xml:space="preserve">Otros </w:t>
            </w:r>
            <w:r w:rsidR="004D237C" w:rsidRPr="00004D91">
              <w:rPr>
                <w:sz w:val="24"/>
                <w:szCs w:val="24"/>
              </w:rPr>
              <w:t>miembros sugirieron que se introdujera una disposición/definición adicional por el mismo motivo.</w:t>
            </w:r>
            <w:r w:rsidR="00EE3ADA" w:rsidRPr="00004D91">
              <w:rPr>
                <w:sz w:val="24"/>
                <w:szCs w:val="24"/>
              </w:rPr>
              <w:t xml:space="preserve"> </w:t>
            </w:r>
            <w:bookmarkEnd w:id="145"/>
          </w:p>
        </w:tc>
      </w:tr>
      <w:tr w:rsidR="00EE3ADA" w:rsidRPr="00004D91" w14:paraId="282D2E40" w14:textId="77777777" w:rsidTr="00432FEA">
        <w:tc>
          <w:tcPr>
            <w:tcW w:w="704" w:type="dxa"/>
            <w:vAlign w:val="center"/>
          </w:tcPr>
          <w:p w14:paraId="73608FF9" w14:textId="7F4AB03D" w:rsidR="00A912B0" w:rsidRPr="00004D91" w:rsidRDefault="00432FEA" w:rsidP="00432FEA">
            <w:pPr>
              <w:pStyle w:val="Tabletext"/>
              <w:jc w:val="center"/>
              <w:rPr>
                <w:sz w:val="24"/>
                <w:szCs w:val="24"/>
              </w:rPr>
            </w:pPr>
            <w:r w:rsidRPr="00004D91">
              <w:rPr>
                <w:sz w:val="24"/>
                <w:szCs w:val="24"/>
              </w:rPr>
              <w:lastRenderedPageBreak/>
              <w:t>18</w:t>
            </w:r>
          </w:p>
        </w:tc>
        <w:tc>
          <w:tcPr>
            <w:tcW w:w="2268" w:type="dxa"/>
          </w:tcPr>
          <w:p w14:paraId="5A804349" w14:textId="04C2C75C" w:rsidR="00A912B0" w:rsidRPr="00004D91" w:rsidRDefault="00A912B0" w:rsidP="00432FEA">
            <w:pPr>
              <w:pStyle w:val="Tabletext"/>
              <w:rPr>
                <w:b/>
                <w:sz w:val="24"/>
                <w:szCs w:val="24"/>
              </w:rPr>
            </w:pPr>
            <w:r w:rsidRPr="00004D91">
              <w:rPr>
                <w:b/>
                <w:sz w:val="24"/>
                <w:szCs w:val="24"/>
              </w:rPr>
              <w:t>2.3</w:t>
            </w:r>
            <w:r w:rsidR="00432FEA" w:rsidRPr="00004D91">
              <w:rPr>
                <w:b/>
                <w:sz w:val="24"/>
                <w:szCs w:val="24"/>
              </w:rPr>
              <w:t xml:space="preserve"> </w:t>
            </w:r>
            <w:r w:rsidRPr="00004D91">
              <w:rPr>
                <w:b/>
                <w:sz w:val="24"/>
                <w:szCs w:val="24"/>
              </w:rPr>
              <w:t>Servicio internacional de telecomunicación: Prestación de telecomunicación entre oficinas o estaciones de telecomunicación de cualquier naturaleza, situadas en países distintos o pertenecientes a países distintos.</w:t>
            </w:r>
          </w:p>
        </w:tc>
        <w:tc>
          <w:tcPr>
            <w:tcW w:w="2410" w:type="dxa"/>
          </w:tcPr>
          <w:p w14:paraId="05A233CB" w14:textId="5E34B3DE" w:rsidR="00A912B0" w:rsidRPr="00004D91" w:rsidRDefault="00A912B0" w:rsidP="00653889">
            <w:pPr>
              <w:pStyle w:val="Tabletext"/>
              <w:rPr>
                <w:sz w:val="24"/>
                <w:szCs w:val="24"/>
              </w:rPr>
            </w:pPr>
            <w:r w:rsidRPr="00004D91">
              <w:rPr>
                <w:sz w:val="24"/>
                <w:szCs w:val="24"/>
              </w:rPr>
              <w:t xml:space="preserve">2.2 </w:t>
            </w:r>
            <w:r w:rsidRPr="00004D91">
              <w:rPr>
                <w:i/>
                <w:iCs/>
                <w:sz w:val="24"/>
                <w:szCs w:val="24"/>
              </w:rPr>
              <w:t>Servicio internacional de telecomunicación:</w:t>
            </w:r>
            <w:r w:rsidRPr="00004D91">
              <w:rPr>
                <w:sz w:val="24"/>
                <w:szCs w:val="24"/>
              </w:rPr>
              <w:t xml:space="preserve"> Prestación de telecomunicación entre oficinas o estaciones de telecomunicación de cualquier naturaleza, situadas en países distintos o pertenecientes a países distintos.</w:t>
            </w:r>
          </w:p>
        </w:tc>
        <w:tc>
          <w:tcPr>
            <w:tcW w:w="3260" w:type="dxa"/>
          </w:tcPr>
          <w:p w14:paraId="1C0F6B37" w14:textId="07395FEA" w:rsidR="00A912B0" w:rsidRPr="00004D91" w:rsidRDefault="00AB192C" w:rsidP="00653889">
            <w:pPr>
              <w:pStyle w:val="Tabletext"/>
              <w:rPr>
                <w:sz w:val="24"/>
                <w:szCs w:val="24"/>
              </w:rPr>
            </w:pPr>
            <w:bookmarkStart w:id="146" w:name="lt_pId341"/>
            <w:r w:rsidRPr="00004D91">
              <w:rPr>
                <w:sz w:val="24"/>
                <w:szCs w:val="24"/>
              </w:rPr>
              <w:t xml:space="preserve">Algunos miembros opinaron que esta disposición era aplicable y apoyaba el desarrollo de redes y servicios, y algunos miembros observaron que esta definición era la misma que figuraba en la Constitución. </w:t>
            </w:r>
            <w:bookmarkEnd w:id="146"/>
          </w:p>
          <w:p w14:paraId="4D2C8394" w14:textId="41C54EEB" w:rsidR="00A912B0" w:rsidRPr="00004D91" w:rsidRDefault="00AB192C" w:rsidP="00653889">
            <w:pPr>
              <w:pStyle w:val="Tabletext"/>
              <w:rPr>
                <w:sz w:val="24"/>
                <w:szCs w:val="24"/>
              </w:rPr>
            </w:pPr>
            <w:r w:rsidRPr="00004D91">
              <w:rPr>
                <w:sz w:val="24"/>
                <w:szCs w:val="24"/>
              </w:rPr>
              <w:t>Algunos miembros opinaron que esta disposición permitía a cualquier organismo crear servicios de red con otros organismos sin perjuicio.</w:t>
            </w:r>
          </w:p>
          <w:p w14:paraId="5E7FB03A" w14:textId="1BC8745D" w:rsidR="00A912B0" w:rsidRPr="00004D91" w:rsidRDefault="001817EA" w:rsidP="00290816">
            <w:pPr>
              <w:pStyle w:val="Tabletext"/>
              <w:rPr>
                <w:sz w:val="24"/>
                <w:szCs w:val="24"/>
              </w:rPr>
            </w:pPr>
            <w:bookmarkStart w:id="147" w:name="lt_pId343"/>
            <w:r w:rsidRPr="00004D91">
              <w:rPr>
                <w:sz w:val="24"/>
                <w:szCs w:val="24"/>
              </w:rPr>
              <w:t>Otros miembros consideraron que esta disposición ni facilita ni obstaculiza la prestación y el desarrollo de redes y servicios.</w:t>
            </w:r>
            <w:bookmarkEnd w:id="147"/>
          </w:p>
        </w:tc>
        <w:tc>
          <w:tcPr>
            <w:tcW w:w="3402" w:type="dxa"/>
          </w:tcPr>
          <w:p w14:paraId="6B68318C" w14:textId="4D550681" w:rsidR="00A912B0" w:rsidRPr="00004D91" w:rsidRDefault="00F223B0" w:rsidP="00653889">
            <w:pPr>
              <w:pStyle w:val="Tabletext"/>
              <w:rPr>
                <w:sz w:val="24"/>
                <w:szCs w:val="24"/>
              </w:rPr>
            </w:pPr>
            <w:bookmarkStart w:id="148" w:name="lt_pId344"/>
            <w:r w:rsidRPr="00004D91">
              <w:rPr>
                <w:sz w:val="24"/>
                <w:szCs w:val="24"/>
              </w:rPr>
              <w:t>Algunos miembros opinaron que esta disposición era flexible para dar cabida a nuevas tendencias y cuestiones emergentes</w:t>
            </w:r>
            <w:r w:rsidR="00A912B0" w:rsidRPr="00004D91">
              <w:rPr>
                <w:sz w:val="24"/>
                <w:szCs w:val="24"/>
              </w:rPr>
              <w:t>,</w:t>
            </w:r>
            <w:r w:rsidR="00AB192C" w:rsidRPr="00004D91">
              <w:rPr>
                <w:sz w:val="24"/>
                <w:szCs w:val="24"/>
              </w:rPr>
              <w:t xml:space="preserve"> observando algunos miembros que las futuras tecnologías quedan abarcadas en la disposición bajo la expresión </w:t>
            </w:r>
            <w:r w:rsidR="00A96D5B" w:rsidRPr="00004D91">
              <w:rPr>
                <w:sz w:val="24"/>
                <w:szCs w:val="24"/>
              </w:rPr>
              <w:t>"</w:t>
            </w:r>
            <w:r w:rsidR="00AB192C" w:rsidRPr="00004D91">
              <w:rPr>
                <w:sz w:val="24"/>
                <w:szCs w:val="24"/>
              </w:rPr>
              <w:t>estaciones de cualquier naturaleza</w:t>
            </w:r>
            <w:r w:rsidR="00A96D5B" w:rsidRPr="00004D91">
              <w:rPr>
                <w:sz w:val="24"/>
                <w:szCs w:val="24"/>
              </w:rPr>
              <w:t>"</w:t>
            </w:r>
            <w:r w:rsidR="00AB192C" w:rsidRPr="00004D91">
              <w:rPr>
                <w:sz w:val="24"/>
                <w:szCs w:val="24"/>
              </w:rPr>
              <w:t>.</w:t>
            </w:r>
            <w:bookmarkEnd w:id="148"/>
          </w:p>
          <w:p w14:paraId="4FC4D515" w14:textId="497154A1" w:rsidR="00A912B0" w:rsidRPr="00004D91" w:rsidRDefault="00E51826" w:rsidP="00290816">
            <w:pPr>
              <w:pStyle w:val="Tabletext"/>
              <w:rPr>
                <w:sz w:val="24"/>
                <w:szCs w:val="24"/>
              </w:rPr>
            </w:pPr>
            <w:bookmarkStart w:id="149" w:name="lt_pId345"/>
            <w:r w:rsidRPr="00004D91">
              <w:rPr>
                <w:sz w:val="24"/>
                <w:szCs w:val="24"/>
              </w:rPr>
              <w:t>Otros miembros consideraron que esta disposición no es flexible ni inflexible para adaptarse a las nuevas tendencias y problemas emergentes.</w:t>
            </w:r>
            <w:bookmarkEnd w:id="149"/>
          </w:p>
        </w:tc>
        <w:tc>
          <w:tcPr>
            <w:tcW w:w="2498" w:type="dxa"/>
          </w:tcPr>
          <w:p w14:paraId="0F7461F9" w14:textId="792DB94E" w:rsidR="002D5514" w:rsidRPr="00004D91" w:rsidRDefault="002D5514" w:rsidP="00653889">
            <w:pPr>
              <w:pStyle w:val="Tabletext"/>
              <w:rPr>
                <w:sz w:val="24"/>
                <w:szCs w:val="24"/>
              </w:rPr>
            </w:pPr>
            <w:r w:rsidRPr="00004D91">
              <w:rPr>
                <w:sz w:val="24"/>
                <w:szCs w:val="24"/>
              </w:rPr>
              <w:t>Algunos miembros opinaron que esta disposición no requería ningún cambio, ya que era aplicable y flexible.</w:t>
            </w:r>
          </w:p>
          <w:p w14:paraId="68506745" w14:textId="72DF0770" w:rsidR="002D5514" w:rsidRPr="00004D91" w:rsidRDefault="002D5514" w:rsidP="00653889">
            <w:pPr>
              <w:pStyle w:val="Tabletext"/>
              <w:rPr>
                <w:sz w:val="24"/>
                <w:szCs w:val="24"/>
              </w:rPr>
            </w:pPr>
            <w:r w:rsidRPr="00004D91">
              <w:rPr>
                <w:sz w:val="24"/>
                <w:szCs w:val="24"/>
              </w:rPr>
              <w:t>Algunos miembros opinaron que esta disposición ya no era necesaria, ya que no era ni aplicable ni flexible.</w:t>
            </w:r>
          </w:p>
          <w:p w14:paraId="2FD8B890" w14:textId="01F6001F" w:rsidR="00A912B0" w:rsidRPr="00004D91" w:rsidRDefault="004D237C" w:rsidP="00653889">
            <w:pPr>
              <w:pStyle w:val="Tabletext"/>
              <w:rPr>
                <w:sz w:val="24"/>
                <w:szCs w:val="24"/>
              </w:rPr>
            </w:pPr>
            <w:r w:rsidRPr="00004D91">
              <w:rPr>
                <w:sz w:val="24"/>
                <w:szCs w:val="24"/>
              </w:rPr>
              <w:t>Otros miembros sugirieron que esta disposición requería una actualización para reflejar los cambios que se habían producido en la prestación de servicios de telecomunicaciones/</w:t>
            </w:r>
            <w:r w:rsidR="00194112" w:rsidRPr="00004D91">
              <w:rPr>
                <w:sz w:val="24"/>
                <w:szCs w:val="24"/>
              </w:rPr>
              <w:br/>
            </w:r>
            <w:r w:rsidRPr="00004D91">
              <w:rPr>
                <w:sz w:val="24"/>
                <w:szCs w:val="24"/>
              </w:rPr>
              <w:t xml:space="preserve">TIC al usuario final. </w:t>
            </w:r>
          </w:p>
        </w:tc>
      </w:tr>
      <w:tr w:rsidR="00EE3ADA" w:rsidRPr="00004D91" w14:paraId="606DFFA0" w14:textId="77777777" w:rsidTr="00432FEA">
        <w:tc>
          <w:tcPr>
            <w:tcW w:w="704" w:type="dxa"/>
            <w:tcBorders>
              <w:bottom w:val="single" w:sz="4" w:space="0" w:color="auto"/>
            </w:tcBorders>
            <w:vAlign w:val="center"/>
          </w:tcPr>
          <w:p w14:paraId="68542118" w14:textId="1C601111" w:rsidR="00A912B0" w:rsidRPr="00004D91" w:rsidRDefault="00432FEA" w:rsidP="00432FEA">
            <w:pPr>
              <w:pStyle w:val="Tabletext"/>
              <w:widowControl w:val="0"/>
              <w:jc w:val="center"/>
              <w:rPr>
                <w:sz w:val="24"/>
                <w:szCs w:val="24"/>
              </w:rPr>
            </w:pPr>
            <w:r w:rsidRPr="00004D91">
              <w:rPr>
                <w:sz w:val="24"/>
                <w:szCs w:val="24"/>
              </w:rPr>
              <w:t>19</w:t>
            </w:r>
          </w:p>
        </w:tc>
        <w:tc>
          <w:tcPr>
            <w:tcW w:w="2268" w:type="dxa"/>
            <w:tcBorders>
              <w:bottom w:val="single" w:sz="4" w:space="0" w:color="auto"/>
            </w:tcBorders>
          </w:tcPr>
          <w:p w14:paraId="7E86795F" w14:textId="7063C745" w:rsidR="00A912B0" w:rsidRPr="00004D91" w:rsidRDefault="00A912B0" w:rsidP="00CE0B28">
            <w:pPr>
              <w:pStyle w:val="Tabletext"/>
              <w:widowControl w:val="0"/>
              <w:rPr>
                <w:b/>
                <w:sz w:val="24"/>
                <w:szCs w:val="24"/>
              </w:rPr>
            </w:pPr>
            <w:r w:rsidRPr="00004D91">
              <w:rPr>
                <w:b/>
                <w:bCs/>
                <w:sz w:val="24"/>
                <w:szCs w:val="24"/>
              </w:rPr>
              <w:t xml:space="preserve">2.4 Telecomunicación de Estado: Telecomunicación </w:t>
            </w:r>
            <w:r w:rsidRPr="00004D91">
              <w:rPr>
                <w:b/>
                <w:bCs/>
                <w:sz w:val="24"/>
                <w:szCs w:val="24"/>
              </w:rPr>
              <w:lastRenderedPageBreak/>
              <w:t xml:space="preserve">procedente de cualquiera de las siguientes autoridades: Jefe de Estado; Jefe de Gobierno o miembros de un gobierno; Comandante en Jefe de las fuerzas armadas terrestres, navales o aéreas; agentes diplomáticos o consulares; Secretario General de las Naciones Unidas; </w:t>
            </w:r>
            <w:proofErr w:type="gramStart"/>
            <w:r w:rsidRPr="00004D91">
              <w:rPr>
                <w:b/>
                <w:bCs/>
                <w:sz w:val="24"/>
                <w:szCs w:val="24"/>
              </w:rPr>
              <w:t>Jefes</w:t>
            </w:r>
            <w:proofErr w:type="gramEnd"/>
            <w:r w:rsidRPr="00004D91">
              <w:rPr>
                <w:b/>
                <w:bCs/>
                <w:sz w:val="24"/>
                <w:szCs w:val="24"/>
              </w:rPr>
              <w:t xml:space="preserve"> de los principales órganos de las Naciones Unidas; Corte Internacional de Justicia, y las respuestas a las citadas telecomunicaciones de Estado.</w:t>
            </w:r>
          </w:p>
        </w:tc>
        <w:tc>
          <w:tcPr>
            <w:tcW w:w="2410" w:type="dxa"/>
            <w:tcBorders>
              <w:bottom w:val="single" w:sz="4" w:space="0" w:color="auto"/>
            </w:tcBorders>
          </w:tcPr>
          <w:p w14:paraId="07EB21AF" w14:textId="1CBDC1F9" w:rsidR="00A912B0" w:rsidRPr="00004D91" w:rsidRDefault="00A912B0" w:rsidP="00CE0B28">
            <w:pPr>
              <w:pStyle w:val="Tabletext"/>
              <w:widowControl w:val="0"/>
              <w:rPr>
                <w:sz w:val="24"/>
                <w:szCs w:val="24"/>
              </w:rPr>
            </w:pPr>
            <w:r w:rsidRPr="00004D91">
              <w:rPr>
                <w:sz w:val="24"/>
                <w:szCs w:val="24"/>
              </w:rPr>
              <w:lastRenderedPageBreak/>
              <w:t xml:space="preserve">2.3 Telecomunicación de Estado: Telecomunicación procedente de </w:t>
            </w:r>
            <w:r w:rsidRPr="00004D91">
              <w:rPr>
                <w:sz w:val="24"/>
                <w:szCs w:val="24"/>
              </w:rPr>
              <w:lastRenderedPageBreak/>
              <w:t xml:space="preserve">cualquiera de las siguientes autoridades: Jefe de Estado; Jefe de Gobierno o miembros de un gobierno; Comandante en Jefe de las fuerzas armadas terrestres, navales o aéreas; Agentes diplomáticos o consulares; Secretario General de las Naciones Unidas; </w:t>
            </w:r>
            <w:proofErr w:type="gramStart"/>
            <w:r w:rsidRPr="00004D91">
              <w:rPr>
                <w:sz w:val="24"/>
                <w:szCs w:val="24"/>
              </w:rPr>
              <w:t>Jefes</w:t>
            </w:r>
            <w:proofErr w:type="gramEnd"/>
            <w:r w:rsidRPr="00004D91">
              <w:rPr>
                <w:sz w:val="24"/>
                <w:szCs w:val="24"/>
              </w:rPr>
              <w:t xml:space="preserve"> de los principales órganos de las Naciones Unidas; Corte Internacional de Justicia, y respuestas a telegramas de Estado.</w:t>
            </w:r>
          </w:p>
        </w:tc>
        <w:tc>
          <w:tcPr>
            <w:tcW w:w="3260" w:type="dxa"/>
            <w:tcBorders>
              <w:bottom w:val="single" w:sz="4" w:space="0" w:color="auto"/>
            </w:tcBorders>
          </w:tcPr>
          <w:p w14:paraId="2CE20BD4" w14:textId="0D7639CA" w:rsidR="00A912B0" w:rsidRPr="00004D91" w:rsidRDefault="00AB192C" w:rsidP="00CE0B28">
            <w:pPr>
              <w:pStyle w:val="Tabletext"/>
              <w:widowControl w:val="0"/>
              <w:rPr>
                <w:sz w:val="24"/>
                <w:szCs w:val="24"/>
              </w:rPr>
            </w:pPr>
            <w:bookmarkStart w:id="150" w:name="lt_pId353"/>
            <w:r w:rsidRPr="00004D91">
              <w:rPr>
                <w:sz w:val="24"/>
                <w:szCs w:val="24"/>
              </w:rPr>
              <w:lastRenderedPageBreak/>
              <w:t xml:space="preserve">Algunos miembros opinaron que esta </w:t>
            </w:r>
            <w:r w:rsidR="00432FEA" w:rsidRPr="00004D91">
              <w:rPr>
                <w:sz w:val="24"/>
                <w:szCs w:val="24"/>
              </w:rPr>
              <w:t>definición/</w:t>
            </w:r>
            <w:r w:rsidRPr="00004D91">
              <w:rPr>
                <w:sz w:val="24"/>
                <w:szCs w:val="24"/>
              </w:rPr>
              <w:t xml:space="preserve">disposición era aplicable y apoyaba el desarrollo de redes y servicios, </w:t>
            </w:r>
            <w:r w:rsidRPr="00004D91">
              <w:rPr>
                <w:sz w:val="24"/>
                <w:szCs w:val="24"/>
              </w:rPr>
              <w:lastRenderedPageBreak/>
              <w:t>y algunos miembros observaron que esta definición era la misma que figuraba en la Constitución.</w:t>
            </w:r>
            <w:bookmarkEnd w:id="150"/>
          </w:p>
          <w:p w14:paraId="6B90CD56" w14:textId="7424DF63" w:rsidR="00A912B0" w:rsidRPr="00004D91" w:rsidRDefault="00AB192C" w:rsidP="00CE0B28">
            <w:pPr>
              <w:pStyle w:val="Tabletext"/>
              <w:widowControl w:val="0"/>
              <w:rPr>
                <w:sz w:val="24"/>
                <w:szCs w:val="24"/>
              </w:rPr>
            </w:pPr>
            <w:bookmarkStart w:id="151" w:name="lt_pId354"/>
            <w:r w:rsidRPr="00004D91">
              <w:rPr>
                <w:sz w:val="24"/>
                <w:szCs w:val="24"/>
              </w:rPr>
              <w:t>Algunos miembros opinaron que esta disposición abarcaba la actual definición aceptable de armas y seguridad del gobierno</w:t>
            </w:r>
            <w:r w:rsidR="00A912B0" w:rsidRPr="00004D91">
              <w:rPr>
                <w:sz w:val="24"/>
                <w:szCs w:val="24"/>
              </w:rPr>
              <w:t>.</w:t>
            </w:r>
            <w:bookmarkEnd w:id="151"/>
          </w:p>
          <w:p w14:paraId="1755F4CA" w14:textId="5201BB70" w:rsidR="00A912B0" w:rsidRPr="00004D91" w:rsidRDefault="00AB192C" w:rsidP="00CE0B28">
            <w:pPr>
              <w:pStyle w:val="Tabletext"/>
              <w:widowControl w:val="0"/>
              <w:rPr>
                <w:sz w:val="24"/>
                <w:szCs w:val="24"/>
              </w:rPr>
            </w:pPr>
            <w:bookmarkStart w:id="152" w:name="lt_pId355"/>
            <w:r w:rsidRPr="00004D91">
              <w:rPr>
                <w:sz w:val="24"/>
                <w:szCs w:val="24"/>
              </w:rPr>
              <w:t>Algunos miembros opinaron que la aplicabilidad de esta definición/disposición no estaba clara en lo que se refería al fomento de la prestación y el desarrollo de redes y servicios</w:t>
            </w:r>
            <w:bookmarkEnd w:id="152"/>
            <w:r w:rsidR="002021C4" w:rsidRPr="00004D91">
              <w:rPr>
                <w:sz w:val="24"/>
                <w:szCs w:val="24"/>
              </w:rPr>
              <w:t>.</w:t>
            </w:r>
          </w:p>
        </w:tc>
        <w:tc>
          <w:tcPr>
            <w:tcW w:w="3402" w:type="dxa"/>
            <w:tcBorders>
              <w:bottom w:val="single" w:sz="4" w:space="0" w:color="auto"/>
            </w:tcBorders>
          </w:tcPr>
          <w:p w14:paraId="2ECD0F00" w14:textId="00A6E7CC" w:rsidR="00A912B0" w:rsidRPr="00004D91" w:rsidRDefault="00F223B0" w:rsidP="00CE0B28">
            <w:pPr>
              <w:pStyle w:val="Tabletext"/>
              <w:widowControl w:val="0"/>
              <w:rPr>
                <w:sz w:val="24"/>
                <w:szCs w:val="24"/>
              </w:rPr>
            </w:pPr>
            <w:r w:rsidRPr="00004D91">
              <w:rPr>
                <w:sz w:val="24"/>
                <w:szCs w:val="24"/>
              </w:rPr>
              <w:lastRenderedPageBreak/>
              <w:t xml:space="preserve">Algunos miembros opinaron que esta disposición era flexible para dar cabida a nuevas tendencias y cuestiones </w:t>
            </w:r>
            <w:r w:rsidRPr="00004D91">
              <w:rPr>
                <w:sz w:val="24"/>
                <w:szCs w:val="24"/>
              </w:rPr>
              <w:lastRenderedPageBreak/>
              <w:t>emergentes</w:t>
            </w:r>
            <w:r w:rsidR="00432FEA" w:rsidRPr="00004D91">
              <w:rPr>
                <w:sz w:val="24"/>
                <w:szCs w:val="24"/>
              </w:rPr>
              <w:t>.</w:t>
            </w:r>
          </w:p>
          <w:p w14:paraId="2850263D" w14:textId="459ABD5E" w:rsidR="00A912B0" w:rsidRPr="00004D91" w:rsidRDefault="00E51826" w:rsidP="00CE0B28">
            <w:pPr>
              <w:pStyle w:val="Tabletext"/>
              <w:widowControl w:val="0"/>
              <w:rPr>
                <w:sz w:val="24"/>
                <w:szCs w:val="24"/>
              </w:rPr>
            </w:pPr>
            <w:bookmarkStart w:id="153" w:name="lt_pId357"/>
            <w:r w:rsidRPr="00004D91">
              <w:rPr>
                <w:sz w:val="24"/>
                <w:szCs w:val="24"/>
              </w:rPr>
              <w:t>Otros miembros consideraron que esta definición/disposición no es flexible ni inflexible para adaptarse a las nuevas tendencias y problemas emergentes</w:t>
            </w:r>
            <w:r w:rsidR="00A912B0" w:rsidRPr="00004D91">
              <w:rPr>
                <w:sz w:val="24"/>
                <w:szCs w:val="24"/>
              </w:rPr>
              <w:t>.</w:t>
            </w:r>
            <w:bookmarkEnd w:id="153"/>
          </w:p>
          <w:p w14:paraId="627210E7" w14:textId="64375992" w:rsidR="00A912B0" w:rsidRPr="00004D91" w:rsidRDefault="00AB192C" w:rsidP="00CE0B28">
            <w:pPr>
              <w:pStyle w:val="Tabletext"/>
              <w:widowControl w:val="0"/>
              <w:rPr>
                <w:sz w:val="24"/>
                <w:szCs w:val="24"/>
              </w:rPr>
            </w:pPr>
            <w:r w:rsidRPr="00004D91">
              <w:rPr>
                <w:sz w:val="24"/>
                <w:szCs w:val="24"/>
              </w:rPr>
              <w:t>Algunos miembros opinaron que esta definición debía actualizarse para reflejar los cambios que se habían producido en relación con la adaptación a las nuevas tendencias y cuestiones emergentes, y algunos miembros señalaron que la definición tal vez no abarcara plenamente los organismos locales encargados de velar por el cumplimiento de la ley y todas las ramas del gobierno</w:t>
            </w:r>
            <w:r w:rsidR="00432FEA" w:rsidRPr="00004D91">
              <w:rPr>
                <w:sz w:val="24"/>
                <w:szCs w:val="24"/>
              </w:rPr>
              <w:t>.</w:t>
            </w:r>
            <w:r w:rsidRPr="00004D91">
              <w:rPr>
                <w:sz w:val="24"/>
                <w:szCs w:val="24"/>
              </w:rPr>
              <w:t xml:space="preserve"> </w:t>
            </w:r>
          </w:p>
        </w:tc>
        <w:tc>
          <w:tcPr>
            <w:tcW w:w="2498" w:type="dxa"/>
            <w:tcBorders>
              <w:bottom w:val="single" w:sz="4" w:space="0" w:color="auto"/>
            </w:tcBorders>
          </w:tcPr>
          <w:p w14:paraId="7C506287" w14:textId="2B6D1393" w:rsidR="00A912B0" w:rsidRPr="00004D91" w:rsidRDefault="004B12B6" w:rsidP="00CE0B28">
            <w:pPr>
              <w:pStyle w:val="Tabletext"/>
              <w:widowControl w:val="0"/>
              <w:rPr>
                <w:sz w:val="24"/>
                <w:szCs w:val="24"/>
              </w:rPr>
            </w:pPr>
            <w:r w:rsidRPr="00004D91">
              <w:rPr>
                <w:sz w:val="24"/>
                <w:szCs w:val="24"/>
              </w:rPr>
              <w:lastRenderedPageBreak/>
              <w:t xml:space="preserve">Algunos miembros opinaron que esta disposición no requería ningún cambio, ya que </w:t>
            </w:r>
            <w:r w:rsidRPr="00004D91">
              <w:rPr>
                <w:sz w:val="24"/>
                <w:szCs w:val="24"/>
              </w:rPr>
              <w:lastRenderedPageBreak/>
              <w:t>era aplicable y flexible, o que debía hacerse en lugar de ello una referencia a la disposición pertinente del CV de la UIT.</w:t>
            </w:r>
          </w:p>
          <w:p w14:paraId="75F7487E" w14:textId="5C5FA845" w:rsidR="00A912B0" w:rsidRPr="00004D91" w:rsidRDefault="004B12B6" w:rsidP="00CE0B28">
            <w:pPr>
              <w:pStyle w:val="Tabletext"/>
              <w:widowControl w:val="0"/>
              <w:rPr>
                <w:sz w:val="24"/>
                <w:szCs w:val="24"/>
              </w:rPr>
            </w:pPr>
            <w:bookmarkStart w:id="154" w:name="lt_pId360"/>
            <w:r w:rsidRPr="00004D91">
              <w:rPr>
                <w:sz w:val="24"/>
                <w:szCs w:val="24"/>
              </w:rPr>
              <w:t>Algunos miembros opinaron que esta disposición ya no era necesaria, ya que no era ni aplicable ni flexible</w:t>
            </w:r>
            <w:r w:rsidR="00A912B0" w:rsidRPr="00004D91">
              <w:rPr>
                <w:sz w:val="24"/>
                <w:szCs w:val="24"/>
              </w:rPr>
              <w:t>.</w:t>
            </w:r>
            <w:bookmarkEnd w:id="154"/>
          </w:p>
          <w:p w14:paraId="149CDA43" w14:textId="095F12F1" w:rsidR="00A912B0" w:rsidRPr="00004D91" w:rsidRDefault="004D237C" w:rsidP="00CE0B28">
            <w:pPr>
              <w:pStyle w:val="Tabletext"/>
              <w:widowControl w:val="0"/>
              <w:rPr>
                <w:sz w:val="24"/>
                <w:szCs w:val="24"/>
              </w:rPr>
            </w:pPr>
            <w:r w:rsidRPr="00004D91">
              <w:rPr>
                <w:sz w:val="24"/>
                <w:szCs w:val="24"/>
              </w:rPr>
              <w:t>Otros miembros sugirieron que esta disposición requería una actualización para reflejar los cambios que se habían producido en la prestación de servicios de telecomunicaciones/</w:t>
            </w:r>
            <w:r w:rsidR="00194112" w:rsidRPr="00004D91">
              <w:rPr>
                <w:sz w:val="24"/>
                <w:szCs w:val="24"/>
              </w:rPr>
              <w:br/>
            </w:r>
            <w:r w:rsidRPr="00004D91">
              <w:rPr>
                <w:sz w:val="24"/>
                <w:szCs w:val="24"/>
              </w:rPr>
              <w:t xml:space="preserve">TIC al usuario final. </w:t>
            </w:r>
          </w:p>
        </w:tc>
      </w:tr>
      <w:tr w:rsidR="00EE3ADA" w:rsidRPr="00004D91" w14:paraId="40BD9FF6" w14:textId="77777777" w:rsidTr="00432FEA">
        <w:tc>
          <w:tcPr>
            <w:tcW w:w="704" w:type="dxa"/>
            <w:tcBorders>
              <w:bottom w:val="single" w:sz="4" w:space="0" w:color="auto"/>
            </w:tcBorders>
            <w:vAlign w:val="center"/>
          </w:tcPr>
          <w:p w14:paraId="76F47B4F" w14:textId="2294A03E" w:rsidR="00A912B0" w:rsidRPr="00004D91" w:rsidRDefault="00432FEA" w:rsidP="00432FEA">
            <w:pPr>
              <w:pStyle w:val="Tabletext"/>
              <w:jc w:val="center"/>
              <w:rPr>
                <w:sz w:val="24"/>
                <w:szCs w:val="24"/>
              </w:rPr>
            </w:pPr>
            <w:r w:rsidRPr="00004D91">
              <w:rPr>
                <w:sz w:val="24"/>
                <w:szCs w:val="24"/>
              </w:rPr>
              <w:lastRenderedPageBreak/>
              <w:t>20</w:t>
            </w:r>
          </w:p>
        </w:tc>
        <w:tc>
          <w:tcPr>
            <w:tcW w:w="2268" w:type="dxa"/>
            <w:tcBorders>
              <w:bottom w:val="single" w:sz="4" w:space="0" w:color="auto"/>
            </w:tcBorders>
          </w:tcPr>
          <w:p w14:paraId="0EDC7C4B" w14:textId="50D44FCF" w:rsidR="00A912B0" w:rsidRPr="00004D91" w:rsidRDefault="00A912B0" w:rsidP="00CE0B28">
            <w:pPr>
              <w:pStyle w:val="Tabletext"/>
              <w:tabs>
                <w:tab w:val="left" w:pos="452"/>
              </w:tabs>
              <w:rPr>
                <w:b/>
                <w:bCs/>
                <w:sz w:val="24"/>
                <w:szCs w:val="24"/>
              </w:rPr>
            </w:pPr>
            <w:r w:rsidRPr="00004D91">
              <w:rPr>
                <w:b/>
                <w:bCs/>
                <w:sz w:val="24"/>
                <w:szCs w:val="24"/>
              </w:rPr>
              <w:t>2.5</w:t>
            </w:r>
            <w:r w:rsidR="00432FEA" w:rsidRPr="00004D91">
              <w:rPr>
                <w:b/>
                <w:bCs/>
                <w:sz w:val="24"/>
                <w:szCs w:val="24"/>
              </w:rPr>
              <w:t xml:space="preserve"> </w:t>
            </w:r>
            <w:r w:rsidRPr="00004D91">
              <w:rPr>
                <w:b/>
                <w:bCs/>
                <w:i/>
                <w:iCs/>
                <w:sz w:val="24"/>
                <w:szCs w:val="24"/>
              </w:rPr>
              <w:t>Telecomunicación de servicio:</w:t>
            </w:r>
            <w:r w:rsidRPr="00004D91">
              <w:rPr>
                <w:b/>
                <w:bCs/>
                <w:sz w:val="24"/>
                <w:szCs w:val="24"/>
              </w:rPr>
              <w:t xml:space="preserve"> Telecomunicación relativa a las telecomunicaciones públicas internacionales y cursada entre las personas o entidades siguientes:</w:t>
            </w:r>
          </w:p>
          <w:p w14:paraId="3B990CD5" w14:textId="2F4C7CD7" w:rsidR="00A912B0" w:rsidRPr="00004D91" w:rsidRDefault="00A912B0" w:rsidP="00CE0B28">
            <w:pPr>
              <w:pStyle w:val="Tabletext"/>
              <w:ind w:left="330" w:right="-244" w:hanging="330"/>
              <w:rPr>
                <w:b/>
                <w:bCs/>
                <w:sz w:val="24"/>
                <w:szCs w:val="24"/>
              </w:rPr>
            </w:pPr>
            <w:r w:rsidRPr="00004D91">
              <w:rPr>
                <w:b/>
                <w:bCs/>
                <w:sz w:val="24"/>
                <w:szCs w:val="24"/>
              </w:rPr>
              <w:t>–</w:t>
            </w:r>
            <w:r w:rsidR="003D0349" w:rsidRPr="00004D91">
              <w:rPr>
                <w:b/>
                <w:bCs/>
                <w:sz w:val="24"/>
                <w:szCs w:val="24"/>
              </w:rPr>
              <w:t xml:space="preserve"> </w:t>
            </w:r>
            <w:r w:rsidRPr="00004D91">
              <w:rPr>
                <w:b/>
                <w:bCs/>
                <w:sz w:val="24"/>
                <w:szCs w:val="24"/>
              </w:rPr>
              <w:t>Estados Miembros;</w:t>
            </w:r>
          </w:p>
          <w:p w14:paraId="30D16416" w14:textId="4583E5AF" w:rsidR="00A912B0" w:rsidRPr="00004D91" w:rsidRDefault="00A912B0" w:rsidP="003D0349">
            <w:pPr>
              <w:pStyle w:val="Tabletext"/>
              <w:tabs>
                <w:tab w:val="left" w:pos="452"/>
              </w:tabs>
              <w:rPr>
                <w:b/>
                <w:bCs/>
                <w:sz w:val="24"/>
                <w:szCs w:val="24"/>
              </w:rPr>
            </w:pPr>
            <w:r w:rsidRPr="00004D91">
              <w:rPr>
                <w:b/>
                <w:bCs/>
                <w:sz w:val="24"/>
                <w:szCs w:val="24"/>
              </w:rPr>
              <w:t>–</w:t>
            </w:r>
            <w:r w:rsidR="003D0349" w:rsidRPr="00004D91">
              <w:rPr>
                <w:b/>
                <w:bCs/>
                <w:sz w:val="24"/>
                <w:szCs w:val="24"/>
              </w:rPr>
              <w:t xml:space="preserve"> </w:t>
            </w:r>
            <w:r w:rsidRPr="00004D91">
              <w:rPr>
                <w:b/>
                <w:bCs/>
                <w:sz w:val="24"/>
                <w:szCs w:val="24"/>
              </w:rPr>
              <w:t>empresas de explotación autorizadas;</w:t>
            </w:r>
          </w:p>
          <w:p w14:paraId="1C979AC1" w14:textId="5FB3DE3F" w:rsidR="00A912B0" w:rsidRPr="00004D91" w:rsidRDefault="00A912B0" w:rsidP="003D0349">
            <w:pPr>
              <w:pStyle w:val="Tabletext"/>
              <w:tabs>
                <w:tab w:val="left" w:pos="472"/>
              </w:tabs>
              <w:rPr>
                <w:b/>
                <w:bCs/>
                <w:sz w:val="24"/>
                <w:szCs w:val="24"/>
              </w:rPr>
            </w:pPr>
            <w:r w:rsidRPr="00004D91">
              <w:rPr>
                <w:b/>
                <w:bCs/>
                <w:sz w:val="24"/>
                <w:szCs w:val="24"/>
              </w:rPr>
              <w:t>–</w:t>
            </w:r>
            <w:r w:rsidR="003D0349" w:rsidRPr="00004D91">
              <w:rPr>
                <w:b/>
                <w:bCs/>
                <w:sz w:val="24"/>
                <w:szCs w:val="24"/>
              </w:rPr>
              <w:t xml:space="preserve"> </w:t>
            </w:r>
            <w:r w:rsidRPr="00004D91">
              <w:rPr>
                <w:b/>
                <w:bCs/>
                <w:sz w:val="24"/>
                <w:szCs w:val="24"/>
              </w:rPr>
              <w:t xml:space="preserve">el </w:t>
            </w:r>
            <w:proofErr w:type="gramStart"/>
            <w:r w:rsidRPr="00004D91">
              <w:rPr>
                <w:b/>
                <w:bCs/>
                <w:sz w:val="24"/>
                <w:szCs w:val="24"/>
              </w:rPr>
              <w:t>Presidente</w:t>
            </w:r>
            <w:proofErr w:type="gramEnd"/>
            <w:r w:rsidRPr="00004D91">
              <w:rPr>
                <w:b/>
                <w:bCs/>
                <w:sz w:val="24"/>
                <w:szCs w:val="24"/>
              </w:rPr>
              <w:t xml:space="preserve"> del Consejo, el Secretario General, el Vicesecretario General, los Directores de las Oficinas, los miembros de la Junta del Reglamento de Radiocomunicacion</w:t>
            </w:r>
            <w:r w:rsidRPr="00004D91">
              <w:rPr>
                <w:b/>
                <w:bCs/>
                <w:sz w:val="24"/>
                <w:szCs w:val="24"/>
              </w:rPr>
              <w:lastRenderedPageBreak/>
              <w:t>es, cualquier otro representante o funcionario autorizado de la Unión, incluidos los que se ocupan de asuntos oficiales fuera de la Sede de la Unión.</w:t>
            </w:r>
          </w:p>
        </w:tc>
        <w:tc>
          <w:tcPr>
            <w:tcW w:w="2410" w:type="dxa"/>
            <w:tcBorders>
              <w:bottom w:val="single" w:sz="4" w:space="0" w:color="auto"/>
            </w:tcBorders>
          </w:tcPr>
          <w:p w14:paraId="3B55CC26" w14:textId="29F76025" w:rsidR="00A912B0" w:rsidRPr="00004D91" w:rsidRDefault="00A912B0" w:rsidP="003D0349">
            <w:pPr>
              <w:pStyle w:val="Tabletext"/>
              <w:rPr>
                <w:sz w:val="24"/>
                <w:szCs w:val="24"/>
              </w:rPr>
            </w:pPr>
            <w:r w:rsidRPr="00004D91">
              <w:rPr>
                <w:sz w:val="24"/>
                <w:szCs w:val="24"/>
              </w:rPr>
              <w:lastRenderedPageBreak/>
              <w:t>2.4</w:t>
            </w:r>
            <w:r w:rsidR="00432FEA" w:rsidRPr="00004D91">
              <w:rPr>
                <w:sz w:val="24"/>
                <w:szCs w:val="24"/>
              </w:rPr>
              <w:t xml:space="preserve"> </w:t>
            </w:r>
            <w:r w:rsidRPr="00004D91">
              <w:rPr>
                <w:sz w:val="24"/>
                <w:szCs w:val="24"/>
              </w:rPr>
              <w:t>Telecomunicación de servicio</w:t>
            </w:r>
          </w:p>
          <w:p w14:paraId="085D7616" w14:textId="77777777" w:rsidR="00A912B0" w:rsidRPr="00004D91" w:rsidRDefault="00A912B0" w:rsidP="003D0349">
            <w:pPr>
              <w:pStyle w:val="Tabletext"/>
              <w:rPr>
                <w:sz w:val="24"/>
                <w:szCs w:val="24"/>
              </w:rPr>
            </w:pPr>
            <w:r w:rsidRPr="00004D91">
              <w:rPr>
                <w:sz w:val="24"/>
                <w:szCs w:val="24"/>
              </w:rPr>
              <w:t>Telecomunicación relativa a las telecomunicaciones públicas internacionales y cursada entre las personas o entidades siguientes:</w:t>
            </w:r>
          </w:p>
          <w:p w14:paraId="0487E078" w14:textId="05AB0675" w:rsidR="00A912B0" w:rsidRPr="00004D91" w:rsidRDefault="00A912B0" w:rsidP="003D0349">
            <w:pPr>
              <w:pStyle w:val="Tabletext"/>
              <w:ind w:left="310" w:right="-244" w:hanging="310"/>
              <w:rPr>
                <w:sz w:val="24"/>
                <w:szCs w:val="24"/>
              </w:rPr>
            </w:pPr>
            <w:r w:rsidRPr="00004D91">
              <w:rPr>
                <w:sz w:val="24"/>
                <w:szCs w:val="24"/>
              </w:rPr>
              <w:t>–</w:t>
            </w:r>
            <w:r w:rsidR="003D0349" w:rsidRPr="00004D91">
              <w:rPr>
                <w:sz w:val="24"/>
                <w:szCs w:val="24"/>
              </w:rPr>
              <w:t xml:space="preserve"> </w:t>
            </w:r>
            <w:r w:rsidRPr="00004D91">
              <w:rPr>
                <w:sz w:val="24"/>
                <w:szCs w:val="24"/>
              </w:rPr>
              <w:t>las administraciones;</w:t>
            </w:r>
          </w:p>
          <w:p w14:paraId="6BBB1117" w14:textId="40B6CA3E" w:rsidR="00A912B0" w:rsidRPr="00004D91" w:rsidRDefault="00A912B0" w:rsidP="003D0349">
            <w:pPr>
              <w:pStyle w:val="Tabletext"/>
              <w:rPr>
                <w:sz w:val="24"/>
                <w:szCs w:val="24"/>
              </w:rPr>
            </w:pPr>
            <w:r w:rsidRPr="00004D91">
              <w:rPr>
                <w:sz w:val="24"/>
                <w:szCs w:val="24"/>
              </w:rPr>
              <w:t>–</w:t>
            </w:r>
            <w:r w:rsidR="003D0349" w:rsidRPr="00004D91">
              <w:rPr>
                <w:sz w:val="24"/>
                <w:szCs w:val="24"/>
              </w:rPr>
              <w:t xml:space="preserve"> </w:t>
            </w:r>
            <w:r w:rsidRPr="00004D91">
              <w:rPr>
                <w:sz w:val="24"/>
                <w:szCs w:val="24"/>
              </w:rPr>
              <w:t>las empresas privadas de explotación reconocidas;</w:t>
            </w:r>
          </w:p>
          <w:p w14:paraId="4C17EDFC" w14:textId="175E9813" w:rsidR="00A912B0" w:rsidRPr="00004D91" w:rsidRDefault="00A912B0" w:rsidP="003D0349">
            <w:pPr>
              <w:pStyle w:val="Tabletext"/>
              <w:rPr>
                <w:sz w:val="24"/>
                <w:szCs w:val="24"/>
              </w:rPr>
            </w:pPr>
            <w:r w:rsidRPr="00004D91">
              <w:rPr>
                <w:sz w:val="24"/>
                <w:szCs w:val="24"/>
              </w:rPr>
              <w:t>–</w:t>
            </w:r>
            <w:r w:rsidR="003D0349" w:rsidRPr="00004D91">
              <w:rPr>
                <w:sz w:val="24"/>
                <w:szCs w:val="24"/>
              </w:rPr>
              <w:t xml:space="preserve"> </w:t>
            </w:r>
            <w:r w:rsidRPr="00004D91">
              <w:rPr>
                <w:sz w:val="24"/>
                <w:szCs w:val="24"/>
              </w:rPr>
              <w:t xml:space="preserve">el </w:t>
            </w:r>
            <w:proofErr w:type="gramStart"/>
            <w:r w:rsidRPr="00004D91">
              <w:rPr>
                <w:sz w:val="24"/>
                <w:szCs w:val="24"/>
              </w:rPr>
              <w:t>Presidente</w:t>
            </w:r>
            <w:proofErr w:type="gramEnd"/>
            <w:r w:rsidRPr="00004D91">
              <w:rPr>
                <w:sz w:val="24"/>
                <w:szCs w:val="24"/>
              </w:rPr>
              <w:t xml:space="preserve"> del Consejo de Administración, el Secretario General, el Vicesecretario General, los Directores de los Comités Consultivos Internacionales, los miembros de la Junta Internacional de </w:t>
            </w:r>
            <w:r w:rsidRPr="00004D91">
              <w:rPr>
                <w:sz w:val="24"/>
                <w:szCs w:val="24"/>
              </w:rPr>
              <w:lastRenderedPageBreak/>
              <w:t>Registro de Frecuencias, otros representantes o funcionarios autorizados de la Unión, comprendidos los que se ocupan de asuntos oficiales fuera de la Sede de la Unión.</w:t>
            </w:r>
          </w:p>
        </w:tc>
        <w:tc>
          <w:tcPr>
            <w:tcW w:w="3260" w:type="dxa"/>
            <w:tcBorders>
              <w:bottom w:val="single" w:sz="4" w:space="0" w:color="auto"/>
            </w:tcBorders>
          </w:tcPr>
          <w:p w14:paraId="3AB16F98" w14:textId="255E762D" w:rsidR="00A912B0" w:rsidRPr="00004D91" w:rsidRDefault="00AB192C" w:rsidP="00CE0B28">
            <w:pPr>
              <w:pStyle w:val="Tabletext"/>
              <w:rPr>
                <w:sz w:val="24"/>
                <w:szCs w:val="24"/>
              </w:rPr>
            </w:pPr>
            <w:bookmarkStart w:id="155" w:name="lt_pId372"/>
            <w:r w:rsidRPr="00004D91">
              <w:rPr>
                <w:sz w:val="24"/>
                <w:szCs w:val="24"/>
              </w:rPr>
              <w:lastRenderedPageBreak/>
              <w:t xml:space="preserve">Algunos miembros opinaron que esta </w:t>
            </w:r>
            <w:r w:rsidR="003D0349" w:rsidRPr="00004D91">
              <w:rPr>
                <w:sz w:val="24"/>
                <w:szCs w:val="24"/>
              </w:rPr>
              <w:t>definición/</w:t>
            </w:r>
            <w:r w:rsidRPr="00004D91">
              <w:rPr>
                <w:sz w:val="24"/>
                <w:szCs w:val="24"/>
              </w:rPr>
              <w:t>disposición era aplicable y apoyaba el desarrollo de redes y servicios, y algunos miembros observaron que esta definición era la misma que figuraba en la Constitución.</w:t>
            </w:r>
            <w:bookmarkEnd w:id="155"/>
          </w:p>
          <w:p w14:paraId="4412FE06" w14:textId="2FC5B53B" w:rsidR="00A912B0" w:rsidRPr="00004D91" w:rsidRDefault="001817EA" w:rsidP="00CE0B28">
            <w:pPr>
              <w:pStyle w:val="Tabletext"/>
              <w:rPr>
                <w:sz w:val="24"/>
                <w:szCs w:val="24"/>
              </w:rPr>
            </w:pPr>
            <w:bookmarkStart w:id="156" w:name="lt_pId373"/>
            <w:r w:rsidRPr="00004D91">
              <w:rPr>
                <w:sz w:val="24"/>
                <w:szCs w:val="24"/>
              </w:rPr>
              <w:t>Otros miembros consideraron que esta disposición ni facilita ni obstaculiza la prestación y el desarrollo de redes y servicios.</w:t>
            </w:r>
            <w:bookmarkEnd w:id="156"/>
          </w:p>
        </w:tc>
        <w:tc>
          <w:tcPr>
            <w:tcW w:w="3402" w:type="dxa"/>
            <w:tcBorders>
              <w:bottom w:val="single" w:sz="4" w:space="0" w:color="auto"/>
            </w:tcBorders>
          </w:tcPr>
          <w:p w14:paraId="0C3A62DD" w14:textId="4C04731E" w:rsidR="00A912B0" w:rsidRPr="00004D91" w:rsidRDefault="00F223B0" w:rsidP="00CE0B28">
            <w:pPr>
              <w:pStyle w:val="Tabletext"/>
              <w:rPr>
                <w:sz w:val="24"/>
                <w:szCs w:val="24"/>
              </w:rPr>
            </w:pPr>
            <w:r w:rsidRPr="00004D91">
              <w:rPr>
                <w:sz w:val="24"/>
                <w:szCs w:val="24"/>
              </w:rPr>
              <w:t>Algunos miembros opinaron que esta disposición era flexible para dar cabida a nuevas tendencias y cuestiones emergentes</w:t>
            </w:r>
            <w:r w:rsidR="003D0349" w:rsidRPr="00004D91">
              <w:rPr>
                <w:sz w:val="24"/>
                <w:szCs w:val="24"/>
              </w:rPr>
              <w:t>.</w:t>
            </w:r>
          </w:p>
          <w:p w14:paraId="36EF7C19" w14:textId="2BB880B0" w:rsidR="00A912B0" w:rsidRPr="00004D91" w:rsidRDefault="00E51826" w:rsidP="00CE0B28">
            <w:pPr>
              <w:pStyle w:val="Tabletext"/>
              <w:rPr>
                <w:sz w:val="24"/>
                <w:szCs w:val="24"/>
              </w:rPr>
            </w:pPr>
            <w:bookmarkStart w:id="157" w:name="lt_pId375"/>
            <w:r w:rsidRPr="00004D91">
              <w:rPr>
                <w:sz w:val="24"/>
                <w:szCs w:val="24"/>
              </w:rPr>
              <w:t>Otros miembros consideraron que esta definición/disposición no es flexible ni inflexible para adaptarse a las nuevas tendencias y problemas emergentes</w:t>
            </w:r>
            <w:r w:rsidR="00A912B0" w:rsidRPr="00004D91">
              <w:rPr>
                <w:sz w:val="24"/>
                <w:szCs w:val="24"/>
              </w:rPr>
              <w:t>.</w:t>
            </w:r>
            <w:bookmarkEnd w:id="157"/>
          </w:p>
        </w:tc>
        <w:tc>
          <w:tcPr>
            <w:tcW w:w="2498" w:type="dxa"/>
            <w:tcBorders>
              <w:bottom w:val="single" w:sz="4" w:space="0" w:color="auto"/>
            </w:tcBorders>
          </w:tcPr>
          <w:p w14:paraId="57D24C25" w14:textId="0A80F580" w:rsidR="00A912B0" w:rsidRPr="00004D91" w:rsidRDefault="004B12B6" w:rsidP="00CE0B28">
            <w:pPr>
              <w:pStyle w:val="Tabletext"/>
              <w:rPr>
                <w:sz w:val="24"/>
                <w:szCs w:val="24"/>
              </w:rPr>
            </w:pPr>
            <w:r w:rsidRPr="00004D91">
              <w:rPr>
                <w:sz w:val="24"/>
                <w:szCs w:val="24"/>
              </w:rPr>
              <w:t>Algunos miembros opinaron que esta disposición no requería ningún cambio, ya que era aplicable y flexible, o que debía hacerse en lugar de ello una referencia a la disposición pertinente del CV de la UIT.</w:t>
            </w:r>
          </w:p>
          <w:p w14:paraId="74C4E622" w14:textId="6951F589" w:rsidR="00A912B0" w:rsidRPr="00004D91" w:rsidRDefault="004B12B6" w:rsidP="003D0349">
            <w:pPr>
              <w:pStyle w:val="Tabletext"/>
              <w:rPr>
                <w:sz w:val="24"/>
                <w:szCs w:val="24"/>
              </w:rPr>
            </w:pPr>
            <w:bookmarkStart w:id="158" w:name="lt_pId377"/>
            <w:r w:rsidRPr="00004D91">
              <w:rPr>
                <w:sz w:val="24"/>
                <w:szCs w:val="24"/>
              </w:rPr>
              <w:t>Algunos miembros opinaron que esta disposición ya no era necesaria, ya que no era ni aplicable ni flexible</w:t>
            </w:r>
            <w:r w:rsidR="00A912B0" w:rsidRPr="00004D91">
              <w:rPr>
                <w:sz w:val="24"/>
                <w:szCs w:val="24"/>
              </w:rPr>
              <w:t>.</w:t>
            </w:r>
            <w:bookmarkEnd w:id="158"/>
          </w:p>
        </w:tc>
      </w:tr>
      <w:tr w:rsidR="00EE3ADA" w:rsidRPr="00004D91" w14:paraId="00A40F3E" w14:textId="77777777" w:rsidTr="00121B0E">
        <w:tc>
          <w:tcPr>
            <w:tcW w:w="704" w:type="dxa"/>
            <w:tcBorders>
              <w:top w:val="nil"/>
            </w:tcBorders>
          </w:tcPr>
          <w:p w14:paraId="45AE72B7" w14:textId="77777777" w:rsidR="00A912B0" w:rsidRPr="00004D91" w:rsidRDefault="00A912B0" w:rsidP="00CE0B28">
            <w:pPr>
              <w:pStyle w:val="Tabletext"/>
              <w:rPr>
                <w:sz w:val="24"/>
                <w:szCs w:val="24"/>
              </w:rPr>
            </w:pPr>
          </w:p>
        </w:tc>
        <w:tc>
          <w:tcPr>
            <w:tcW w:w="2268" w:type="dxa"/>
            <w:tcBorders>
              <w:top w:val="nil"/>
            </w:tcBorders>
          </w:tcPr>
          <w:p w14:paraId="5073A1DC" w14:textId="77777777" w:rsidR="00A912B0" w:rsidRPr="00004D91" w:rsidRDefault="00A912B0" w:rsidP="00CE0B28">
            <w:pPr>
              <w:pStyle w:val="Tabletext"/>
              <w:rPr>
                <w:b/>
                <w:sz w:val="24"/>
                <w:szCs w:val="24"/>
              </w:rPr>
            </w:pPr>
            <w:bookmarkStart w:id="159" w:name="lt_pId378"/>
            <w:r w:rsidRPr="00004D91">
              <w:rPr>
                <w:b/>
                <w:sz w:val="24"/>
                <w:szCs w:val="24"/>
              </w:rPr>
              <w:t>N/A</w:t>
            </w:r>
            <w:bookmarkEnd w:id="159"/>
          </w:p>
        </w:tc>
        <w:tc>
          <w:tcPr>
            <w:tcW w:w="2410" w:type="dxa"/>
            <w:tcBorders>
              <w:top w:val="nil"/>
            </w:tcBorders>
          </w:tcPr>
          <w:p w14:paraId="7F15446B" w14:textId="436832C3" w:rsidR="00A912B0" w:rsidRPr="00004D91" w:rsidRDefault="00A912B0" w:rsidP="00CE0B28">
            <w:pPr>
              <w:pStyle w:val="Tabletext"/>
              <w:rPr>
                <w:sz w:val="24"/>
                <w:szCs w:val="24"/>
              </w:rPr>
            </w:pPr>
            <w:r w:rsidRPr="00004D91">
              <w:rPr>
                <w:sz w:val="24"/>
                <w:szCs w:val="24"/>
              </w:rPr>
              <w:t>2.5 Telecomunicación privilegiada</w:t>
            </w:r>
          </w:p>
          <w:p w14:paraId="303DA048" w14:textId="5603A268" w:rsidR="00A912B0" w:rsidRPr="00004D91" w:rsidRDefault="00A912B0" w:rsidP="00CE0B28">
            <w:pPr>
              <w:pStyle w:val="Tabletext"/>
              <w:rPr>
                <w:sz w:val="24"/>
                <w:szCs w:val="24"/>
              </w:rPr>
            </w:pPr>
            <w:bookmarkStart w:id="160" w:name="lt_pId381"/>
            <w:r w:rsidRPr="00004D91">
              <w:rPr>
                <w:sz w:val="24"/>
                <w:szCs w:val="24"/>
              </w:rPr>
              <w:t xml:space="preserve">2.5.1 </w:t>
            </w:r>
            <w:bookmarkEnd w:id="160"/>
            <w:r w:rsidRPr="00004D91">
              <w:rPr>
                <w:sz w:val="24"/>
                <w:szCs w:val="24"/>
              </w:rPr>
              <w:t>Telecomunicación que puede intercambiarse durante:</w:t>
            </w:r>
          </w:p>
          <w:p w14:paraId="473AAF17" w14:textId="39270BC5" w:rsidR="00A912B0" w:rsidRPr="00004D91" w:rsidRDefault="00A912B0" w:rsidP="003D0349">
            <w:pPr>
              <w:pStyle w:val="Tabletext"/>
              <w:rPr>
                <w:sz w:val="24"/>
                <w:szCs w:val="24"/>
              </w:rPr>
            </w:pPr>
            <w:r w:rsidRPr="00004D91">
              <w:rPr>
                <w:sz w:val="24"/>
                <w:szCs w:val="24"/>
              </w:rPr>
              <w:t>–</w:t>
            </w:r>
            <w:r w:rsidR="003D0349" w:rsidRPr="00004D91">
              <w:rPr>
                <w:sz w:val="24"/>
                <w:szCs w:val="24"/>
              </w:rPr>
              <w:t xml:space="preserve"> </w:t>
            </w:r>
            <w:r w:rsidRPr="00004D91">
              <w:rPr>
                <w:sz w:val="24"/>
                <w:szCs w:val="24"/>
              </w:rPr>
              <w:t>las reuniones del Consejo de Administración de la UIT;</w:t>
            </w:r>
          </w:p>
          <w:p w14:paraId="315BE364" w14:textId="4DED48B9" w:rsidR="00A912B0" w:rsidRPr="00004D91" w:rsidRDefault="00A912B0" w:rsidP="003D0349">
            <w:pPr>
              <w:pStyle w:val="Tabletext"/>
              <w:rPr>
                <w:sz w:val="24"/>
                <w:szCs w:val="24"/>
              </w:rPr>
            </w:pPr>
            <w:r w:rsidRPr="00004D91">
              <w:rPr>
                <w:sz w:val="24"/>
                <w:szCs w:val="24"/>
              </w:rPr>
              <w:t>–</w:t>
            </w:r>
            <w:r w:rsidR="003D0349" w:rsidRPr="00004D91">
              <w:rPr>
                <w:sz w:val="24"/>
                <w:szCs w:val="24"/>
              </w:rPr>
              <w:t xml:space="preserve"> </w:t>
            </w:r>
            <w:r w:rsidRPr="00004D91">
              <w:rPr>
                <w:sz w:val="24"/>
                <w:szCs w:val="24"/>
              </w:rPr>
              <w:t>las conferencias y reuniones de la UIT</w:t>
            </w:r>
          </w:p>
          <w:p w14:paraId="3EB5E181" w14:textId="7B64F666" w:rsidR="00A912B0" w:rsidRPr="00004D91" w:rsidRDefault="00A912B0" w:rsidP="003D0349">
            <w:pPr>
              <w:pStyle w:val="Tabletext"/>
              <w:rPr>
                <w:sz w:val="24"/>
                <w:szCs w:val="24"/>
              </w:rPr>
            </w:pPr>
            <w:r w:rsidRPr="00004D91">
              <w:rPr>
                <w:sz w:val="24"/>
                <w:szCs w:val="24"/>
              </w:rPr>
              <w:t>–</w:t>
            </w:r>
            <w:r w:rsidR="003D0349" w:rsidRPr="00004D91">
              <w:rPr>
                <w:sz w:val="24"/>
                <w:szCs w:val="24"/>
              </w:rPr>
              <w:t xml:space="preserve"> </w:t>
            </w:r>
            <w:r w:rsidRPr="00004D91">
              <w:rPr>
                <w:sz w:val="24"/>
                <w:szCs w:val="24"/>
              </w:rPr>
              <w:t xml:space="preserve">entre los representantes de los Miembros del Consejo de Administración, los </w:t>
            </w:r>
            <w:r w:rsidRPr="00004D91">
              <w:rPr>
                <w:sz w:val="24"/>
                <w:szCs w:val="24"/>
              </w:rPr>
              <w:lastRenderedPageBreak/>
              <w:t>miembros de delegaciones, los altos funcionarios de los órganos permanentes de la Unión así como sus colaboradores acreditados que participan en las conferencias y reuniones de la UIT, por una parte, y su administración o empresa privada de explotación reconocida o la UIT por otra, y relativa a las cuestiones tratadas por el Consejo de Administración, las conferencias y las reuniones de la UIT o a las telecomunicaciones públicas internacionales.</w:t>
            </w:r>
          </w:p>
          <w:p w14:paraId="6298D7EB" w14:textId="24699E40" w:rsidR="00A912B0" w:rsidRPr="00004D91" w:rsidRDefault="00A912B0" w:rsidP="00CE0B28">
            <w:pPr>
              <w:pStyle w:val="Tabletext"/>
              <w:tabs>
                <w:tab w:val="left" w:pos="594"/>
              </w:tabs>
              <w:rPr>
                <w:sz w:val="24"/>
                <w:szCs w:val="24"/>
              </w:rPr>
            </w:pPr>
            <w:r w:rsidRPr="00004D91">
              <w:rPr>
                <w:sz w:val="24"/>
                <w:szCs w:val="24"/>
              </w:rPr>
              <w:lastRenderedPageBreak/>
              <w:t>2.5.2</w:t>
            </w:r>
            <w:r w:rsidR="003D0349" w:rsidRPr="00004D91">
              <w:rPr>
                <w:sz w:val="24"/>
                <w:szCs w:val="24"/>
              </w:rPr>
              <w:t xml:space="preserve"> </w:t>
            </w:r>
            <w:r w:rsidRPr="00004D91">
              <w:rPr>
                <w:sz w:val="24"/>
                <w:szCs w:val="24"/>
              </w:rPr>
              <w:t xml:space="preserve">Telecomunicación privada que pueden intercambiar durante las reuniones del Consejo de Administración de la UIT y las conferencias y reuniones de la UIT, los representantes de los Miembros del Consejo de Administración, los miembros de delegaciones, los altos funcionarios de los órganos permanentes de la Unión que participan en las conferencias y reuniones de la UIT y el personal de la Secretaría de la Unión destacado en las conferencias y reuniones de la UIT para ponerse en </w:t>
            </w:r>
            <w:r w:rsidRPr="00004D91">
              <w:rPr>
                <w:sz w:val="24"/>
                <w:szCs w:val="24"/>
              </w:rPr>
              <w:lastRenderedPageBreak/>
              <w:t>comunicación con su país de residencia.</w:t>
            </w:r>
          </w:p>
        </w:tc>
        <w:tc>
          <w:tcPr>
            <w:tcW w:w="3260" w:type="dxa"/>
            <w:tcBorders>
              <w:top w:val="nil"/>
            </w:tcBorders>
          </w:tcPr>
          <w:p w14:paraId="1CA04C35" w14:textId="77777777" w:rsidR="00A912B0" w:rsidRPr="00004D91" w:rsidRDefault="00A912B0" w:rsidP="00CE0B28">
            <w:pPr>
              <w:pStyle w:val="Tabletext"/>
              <w:rPr>
                <w:sz w:val="24"/>
                <w:szCs w:val="24"/>
              </w:rPr>
            </w:pPr>
          </w:p>
        </w:tc>
        <w:tc>
          <w:tcPr>
            <w:tcW w:w="3402" w:type="dxa"/>
            <w:tcBorders>
              <w:top w:val="nil"/>
            </w:tcBorders>
          </w:tcPr>
          <w:p w14:paraId="4C984E11" w14:textId="77777777" w:rsidR="00A912B0" w:rsidRPr="00004D91" w:rsidRDefault="00A912B0" w:rsidP="00CE0B28">
            <w:pPr>
              <w:pStyle w:val="Tabletext"/>
              <w:rPr>
                <w:sz w:val="24"/>
                <w:szCs w:val="24"/>
              </w:rPr>
            </w:pPr>
          </w:p>
        </w:tc>
        <w:tc>
          <w:tcPr>
            <w:tcW w:w="2498" w:type="dxa"/>
            <w:tcBorders>
              <w:top w:val="nil"/>
            </w:tcBorders>
          </w:tcPr>
          <w:p w14:paraId="09F7C097" w14:textId="77777777" w:rsidR="00A912B0" w:rsidRPr="00004D91" w:rsidRDefault="00A912B0" w:rsidP="00653889">
            <w:pPr>
              <w:pStyle w:val="Tabletext"/>
              <w:rPr>
                <w:sz w:val="24"/>
                <w:szCs w:val="24"/>
              </w:rPr>
            </w:pPr>
          </w:p>
        </w:tc>
      </w:tr>
      <w:tr w:rsidR="00EE3ADA" w:rsidRPr="00004D91" w14:paraId="5F64241F" w14:textId="77777777" w:rsidTr="003D0349">
        <w:tc>
          <w:tcPr>
            <w:tcW w:w="704" w:type="dxa"/>
            <w:vAlign w:val="center"/>
          </w:tcPr>
          <w:p w14:paraId="30E95B59" w14:textId="3624FAE6" w:rsidR="00A912B0" w:rsidRPr="00004D91" w:rsidRDefault="003D0349" w:rsidP="003D0349">
            <w:pPr>
              <w:pStyle w:val="Tabletext"/>
              <w:jc w:val="center"/>
              <w:rPr>
                <w:sz w:val="24"/>
                <w:szCs w:val="24"/>
              </w:rPr>
            </w:pPr>
            <w:r w:rsidRPr="00004D91">
              <w:rPr>
                <w:sz w:val="24"/>
                <w:szCs w:val="24"/>
              </w:rPr>
              <w:lastRenderedPageBreak/>
              <w:t>21</w:t>
            </w:r>
          </w:p>
        </w:tc>
        <w:tc>
          <w:tcPr>
            <w:tcW w:w="2268" w:type="dxa"/>
          </w:tcPr>
          <w:p w14:paraId="0362240D" w14:textId="3819E2BB" w:rsidR="00A912B0" w:rsidRPr="00004D91" w:rsidRDefault="00A912B0" w:rsidP="00CE0B28">
            <w:pPr>
              <w:pStyle w:val="Tabletext"/>
              <w:rPr>
                <w:b/>
                <w:sz w:val="24"/>
                <w:szCs w:val="24"/>
              </w:rPr>
            </w:pPr>
            <w:r w:rsidRPr="00004D91">
              <w:rPr>
                <w:b/>
                <w:sz w:val="24"/>
                <w:szCs w:val="24"/>
              </w:rPr>
              <w:t>2.6</w:t>
            </w:r>
            <w:r w:rsidR="007061DB" w:rsidRPr="00004D91">
              <w:rPr>
                <w:b/>
                <w:sz w:val="24"/>
                <w:szCs w:val="24"/>
              </w:rPr>
              <w:t xml:space="preserve"> </w:t>
            </w:r>
            <w:r w:rsidRPr="00004D91">
              <w:rPr>
                <w:b/>
                <w:i/>
                <w:iCs/>
                <w:sz w:val="24"/>
                <w:szCs w:val="24"/>
              </w:rPr>
              <w:t xml:space="preserve">Ruta internacional: </w:t>
            </w:r>
            <w:r w:rsidRPr="00004D91">
              <w:rPr>
                <w:b/>
                <w:sz w:val="24"/>
                <w:szCs w:val="24"/>
              </w:rPr>
              <w:t>Medios e instalaciones técnicos situados en diferentes países y utilizados para el tráfico de telecomunicaciones, entre dos centrales u oficinas terminales internacionales de telecomunicación.</w:t>
            </w:r>
          </w:p>
        </w:tc>
        <w:tc>
          <w:tcPr>
            <w:tcW w:w="2410" w:type="dxa"/>
          </w:tcPr>
          <w:p w14:paraId="670DC6F9" w14:textId="6BB4DEA2" w:rsidR="00A912B0" w:rsidRPr="00004D91" w:rsidRDefault="00A912B0" w:rsidP="00CE0B28">
            <w:pPr>
              <w:pStyle w:val="Tabletext"/>
              <w:tabs>
                <w:tab w:val="left" w:pos="452"/>
              </w:tabs>
              <w:rPr>
                <w:sz w:val="24"/>
                <w:szCs w:val="24"/>
              </w:rPr>
            </w:pPr>
            <w:r w:rsidRPr="00004D91">
              <w:rPr>
                <w:sz w:val="24"/>
                <w:szCs w:val="24"/>
              </w:rPr>
              <w:t>2.6</w:t>
            </w:r>
            <w:r w:rsidR="007061DB" w:rsidRPr="00004D91">
              <w:rPr>
                <w:sz w:val="24"/>
                <w:szCs w:val="24"/>
              </w:rPr>
              <w:t xml:space="preserve"> </w:t>
            </w:r>
            <w:r w:rsidRPr="00004D91">
              <w:rPr>
                <w:i/>
                <w:iCs/>
                <w:sz w:val="24"/>
                <w:szCs w:val="24"/>
              </w:rPr>
              <w:t xml:space="preserve">Ruta internacional: </w:t>
            </w:r>
            <w:r w:rsidRPr="00004D91">
              <w:rPr>
                <w:sz w:val="24"/>
                <w:szCs w:val="24"/>
              </w:rPr>
              <w:t>Conjunto de medios técnicos situados en diferentes países y utilizados para el tráfico de telecomunicaciones, entre dos centrales u oficinas terminales internacionales de telecomunicación.</w:t>
            </w:r>
          </w:p>
        </w:tc>
        <w:tc>
          <w:tcPr>
            <w:tcW w:w="3260" w:type="dxa"/>
          </w:tcPr>
          <w:p w14:paraId="475FD533" w14:textId="77777777" w:rsidR="003D0349" w:rsidRPr="00004D91" w:rsidRDefault="00833897" w:rsidP="00CE0B28">
            <w:pPr>
              <w:pStyle w:val="Tabletext"/>
              <w:rPr>
                <w:sz w:val="24"/>
                <w:szCs w:val="24"/>
              </w:rPr>
            </w:pPr>
            <w:bookmarkStart w:id="161" w:name="lt_pId389"/>
            <w:r w:rsidRPr="00004D91">
              <w:rPr>
                <w:sz w:val="24"/>
                <w:szCs w:val="24"/>
              </w:rPr>
              <w:t>Algunos miembros opinaron que esta definición/</w:t>
            </w:r>
            <w:r w:rsidR="00154E53" w:rsidRPr="00004D91">
              <w:rPr>
                <w:sz w:val="24"/>
                <w:szCs w:val="24"/>
              </w:rPr>
              <w:t xml:space="preserve"> disposición </w:t>
            </w:r>
            <w:r w:rsidRPr="00004D91">
              <w:rPr>
                <w:sz w:val="24"/>
                <w:szCs w:val="24"/>
              </w:rPr>
              <w:t>era aplicable para fomentar la prestación y el d</w:t>
            </w:r>
            <w:r w:rsidR="003D0349" w:rsidRPr="00004D91">
              <w:rPr>
                <w:sz w:val="24"/>
                <w:szCs w:val="24"/>
              </w:rPr>
              <w:t>esarrollo de redes y servicios.</w:t>
            </w:r>
          </w:p>
          <w:p w14:paraId="16972227" w14:textId="04DDADC3" w:rsidR="00A912B0" w:rsidRPr="00004D91" w:rsidRDefault="00833897" w:rsidP="00CE0B28">
            <w:pPr>
              <w:pStyle w:val="Tabletext"/>
              <w:rPr>
                <w:sz w:val="24"/>
                <w:szCs w:val="24"/>
              </w:rPr>
            </w:pPr>
            <w:r w:rsidRPr="00004D91">
              <w:rPr>
                <w:sz w:val="24"/>
                <w:szCs w:val="24"/>
              </w:rPr>
              <w:t xml:space="preserve">Algunos miembros opinaron que esta disposición no se aplicaba al encaminamiento del tráfico de Internet y era restrictiva teniendo en cuenta el número de agentes intermediarios que hasta ahora habían garantizado la prestación de servicios de telecomunicaciones internacionales. </w:t>
            </w:r>
            <w:bookmarkEnd w:id="161"/>
          </w:p>
          <w:p w14:paraId="6147911A" w14:textId="032CBEC0" w:rsidR="00A912B0" w:rsidRPr="00004D91" w:rsidRDefault="001817EA" w:rsidP="00CE0B28">
            <w:pPr>
              <w:pStyle w:val="Tabletext"/>
              <w:rPr>
                <w:sz w:val="24"/>
                <w:szCs w:val="24"/>
              </w:rPr>
            </w:pPr>
            <w:r w:rsidRPr="00004D91">
              <w:rPr>
                <w:sz w:val="24"/>
                <w:szCs w:val="24"/>
              </w:rPr>
              <w:t>Otros miembros consideraron que esta disposición ni facilita ni obstaculiza la prestación y el desarrollo de redes y servicios.</w:t>
            </w:r>
          </w:p>
        </w:tc>
        <w:tc>
          <w:tcPr>
            <w:tcW w:w="3402" w:type="dxa"/>
          </w:tcPr>
          <w:p w14:paraId="553A81DE" w14:textId="159010C5" w:rsidR="00A912B0" w:rsidRPr="00004D91" w:rsidRDefault="00F223B0" w:rsidP="00CE0B28">
            <w:pPr>
              <w:pStyle w:val="Tabletext"/>
              <w:rPr>
                <w:sz w:val="24"/>
                <w:szCs w:val="24"/>
              </w:rPr>
            </w:pPr>
            <w:r w:rsidRPr="00004D91">
              <w:rPr>
                <w:sz w:val="24"/>
                <w:szCs w:val="24"/>
              </w:rPr>
              <w:t>Algunos miembros opinaron que esta disposición era flexible para dar cabida a nuevas tendencias y cuestiones emergentes</w:t>
            </w:r>
            <w:r w:rsidR="003D0349" w:rsidRPr="00004D91">
              <w:rPr>
                <w:sz w:val="24"/>
                <w:szCs w:val="24"/>
              </w:rPr>
              <w:t>.</w:t>
            </w:r>
          </w:p>
          <w:p w14:paraId="3129FD6F" w14:textId="0C1627E5" w:rsidR="00A912B0" w:rsidRPr="00004D91" w:rsidRDefault="00E51826" w:rsidP="00CE0B28">
            <w:pPr>
              <w:pStyle w:val="Tabletext"/>
              <w:rPr>
                <w:sz w:val="24"/>
                <w:szCs w:val="24"/>
              </w:rPr>
            </w:pPr>
            <w:r w:rsidRPr="00004D91">
              <w:rPr>
                <w:sz w:val="24"/>
                <w:szCs w:val="24"/>
              </w:rPr>
              <w:t xml:space="preserve">Otros miembros consideraron que esta definición/disposición no es flexible ni inflexible para adaptarse a las nuevas tendencias y problemas emergentes. </w:t>
            </w:r>
          </w:p>
        </w:tc>
        <w:tc>
          <w:tcPr>
            <w:tcW w:w="2498" w:type="dxa"/>
          </w:tcPr>
          <w:p w14:paraId="1B42744C" w14:textId="77777777" w:rsidR="00FA4CFF" w:rsidRPr="00004D91" w:rsidRDefault="00FA4CFF" w:rsidP="007F0308">
            <w:pPr>
              <w:pStyle w:val="Tabletext"/>
              <w:keepLines/>
              <w:rPr>
                <w:sz w:val="24"/>
                <w:szCs w:val="24"/>
              </w:rPr>
            </w:pPr>
            <w:r w:rsidRPr="00004D91">
              <w:rPr>
                <w:sz w:val="24"/>
                <w:szCs w:val="24"/>
              </w:rPr>
              <w:t>Algunos miembros opinaron que esta disposición no requería ningún cambio, ya que era aplicable y flexible.</w:t>
            </w:r>
          </w:p>
          <w:p w14:paraId="097E877F" w14:textId="77777777" w:rsidR="00FA4CFF" w:rsidRPr="00004D91" w:rsidRDefault="00FA4CFF" w:rsidP="007F0308">
            <w:pPr>
              <w:pStyle w:val="Tabletext"/>
              <w:keepLines/>
              <w:rPr>
                <w:sz w:val="24"/>
                <w:szCs w:val="24"/>
              </w:rPr>
            </w:pPr>
            <w:r w:rsidRPr="00004D91">
              <w:rPr>
                <w:sz w:val="24"/>
                <w:szCs w:val="24"/>
              </w:rPr>
              <w:t>Algunos miembros opinaron que esta disposición ya no era necesaria, ya que no era ni aplicable ni flexible.</w:t>
            </w:r>
          </w:p>
          <w:p w14:paraId="60C7786F" w14:textId="5CDE2B02" w:rsidR="00A912B0" w:rsidRPr="00004D91" w:rsidRDefault="004D237C" w:rsidP="007F0308">
            <w:pPr>
              <w:pStyle w:val="Tabletext"/>
              <w:keepLines/>
              <w:rPr>
                <w:sz w:val="24"/>
                <w:szCs w:val="24"/>
              </w:rPr>
            </w:pPr>
            <w:r w:rsidRPr="00004D91">
              <w:rPr>
                <w:sz w:val="24"/>
                <w:szCs w:val="24"/>
              </w:rPr>
              <w:t>Otros miembros sugirieron que esta disposición requería una actualización para reflejar los cambios que se habían producido en la prestación de servicios de telecomunicaciones/</w:t>
            </w:r>
            <w:r w:rsidR="00194112" w:rsidRPr="00004D91">
              <w:rPr>
                <w:sz w:val="24"/>
                <w:szCs w:val="24"/>
              </w:rPr>
              <w:br/>
            </w:r>
            <w:r w:rsidRPr="00004D91">
              <w:rPr>
                <w:sz w:val="24"/>
                <w:szCs w:val="24"/>
              </w:rPr>
              <w:t xml:space="preserve">TIC al usuario final. </w:t>
            </w:r>
          </w:p>
        </w:tc>
      </w:tr>
      <w:tr w:rsidR="00EE3ADA" w:rsidRPr="00004D91" w14:paraId="02E8E675" w14:textId="77777777" w:rsidTr="001743E4">
        <w:tc>
          <w:tcPr>
            <w:tcW w:w="704" w:type="dxa"/>
            <w:vAlign w:val="center"/>
          </w:tcPr>
          <w:p w14:paraId="1FCAA563" w14:textId="49AB4D58" w:rsidR="00A912B0" w:rsidRPr="00004D91" w:rsidRDefault="001743E4" w:rsidP="001743E4">
            <w:pPr>
              <w:pStyle w:val="Tabletext"/>
              <w:jc w:val="center"/>
              <w:rPr>
                <w:sz w:val="24"/>
                <w:szCs w:val="24"/>
              </w:rPr>
            </w:pPr>
            <w:r w:rsidRPr="00004D91">
              <w:rPr>
                <w:sz w:val="24"/>
                <w:szCs w:val="24"/>
              </w:rPr>
              <w:t>22</w:t>
            </w:r>
          </w:p>
        </w:tc>
        <w:tc>
          <w:tcPr>
            <w:tcW w:w="2268" w:type="dxa"/>
          </w:tcPr>
          <w:p w14:paraId="37FF2B9C" w14:textId="69A95BD4" w:rsidR="00A912B0" w:rsidRPr="00004D91" w:rsidRDefault="00A912B0" w:rsidP="00653889">
            <w:pPr>
              <w:pStyle w:val="Tabletext"/>
              <w:rPr>
                <w:b/>
                <w:sz w:val="24"/>
                <w:szCs w:val="24"/>
              </w:rPr>
            </w:pPr>
            <w:r w:rsidRPr="00004D91">
              <w:rPr>
                <w:b/>
                <w:sz w:val="24"/>
                <w:szCs w:val="24"/>
              </w:rPr>
              <w:t>2.7</w:t>
            </w:r>
            <w:r w:rsidR="001743E4" w:rsidRPr="00004D91">
              <w:rPr>
                <w:b/>
                <w:sz w:val="24"/>
                <w:szCs w:val="24"/>
              </w:rPr>
              <w:t xml:space="preserve"> </w:t>
            </w:r>
            <w:r w:rsidRPr="00004D91">
              <w:rPr>
                <w:b/>
                <w:i/>
                <w:iCs/>
                <w:sz w:val="24"/>
                <w:szCs w:val="24"/>
              </w:rPr>
              <w:t xml:space="preserve">Relación: </w:t>
            </w:r>
            <w:r w:rsidRPr="00004D91">
              <w:rPr>
                <w:b/>
                <w:sz w:val="24"/>
                <w:szCs w:val="24"/>
              </w:rPr>
              <w:t xml:space="preserve">Intercambio de </w:t>
            </w:r>
            <w:r w:rsidRPr="00004D91">
              <w:rPr>
                <w:b/>
                <w:sz w:val="24"/>
                <w:szCs w:val="24"/>
              </w:rPr>
              <w:lastRenderedPageBreak/>
              <w:t xml:space="preserve">tráfico entre dos países terminales, asociado siempre a un servicio específico cuando existe entre sus </w:t>
            </w:r>
            <w:r w:rsidRPr="00004D91">
              <w:rPr>
                <w:b/>
                <w:iCs/>
                <w:sz w:val="24"/>
                <w:szCs w:val="24"/>
              </w:rPr>
              <w:t>empresas de explotación autorizadas</w:t>
            </w:r>
            <w:r w:rsidRPr="00004D91">
              <w:rPr>
                <w:b/>
                <w:sz w:val="24"/>
                <w:szCs w:val="24"/>
              </w:rPr>
              <w:t>:</w:t>
            </w:r>
          </w:p>
        </w:tc>
        <w:tc>
          <w:tcPr>
            <w:tcW w:w="2410" w:type="dxa"/>
          </w:tcPr>
          <w:p w14:paraId="52D8C35D" w14:textId="77777777" w:rsidR="001743E4" w:rsidRPr="00004D91" w:rsidRDefault="00A912B0" w:rsidP="00653889">
            <w:pPr>
              <w:pStyle w:val="Tabletext"/>
              <w:rPr>
                <w:sz w:val="24"/>
                <w:szCs w:val="24"/>
              </w:rPr>
            </w:pPr>
            <w:r w:rsidRPr="00004D91">
              <w:rPr>
                <w:sz w:val="24"/>
                <w:szCs w:val="24"/>
              </w:rPr>
              <w:lastRenderedPageBreak/>
              <w:t>2.7</w:t>
            </w:r>
            <w:r w:rsidR="001743E4" w:rsidRPr="00004D91">
              <w:rPr>
                <w:sz w:val="24"/>
                <w:szCs w:val="24"/>
              </w:rPr>
              <w:t xml:space="preserve"> </w:t>
            </w:r>
            <w:r w:rsidRPr="00004D91">
              <w:rPr>
                <w:i/>
                <w:iCs/>
                <w:sz w:val="24"/>
                <w:szCs w:val="24"/>
              </w:rPr>
              <w:t xml:space="preserve">Relación: </w:t>
            </w:r>
            <w:r w:rsidRPr="00004D91">
              <w:rPr>
                <w:sz w:val="24"/>
                <w:szCs w:val="24"/>
              </w:rPr>
              <w:t xml:space="preserve">Intercambio de tráfico </w:t>
            </w:r>
            <w:r w:rsidRPr="00004D91">
              <w:rPr>
                <w:sz w:val="24"/>
                <w:szCs w:val="24"/>
              </w:rPr>
              <w:lastRenderedPageBreak/>
              <w:t>entre dos países terminales, asociado siempre a un servicio específico cuando existe entre sus administraciones</w:t>
            </w:r>
            <w:bookmarkStart w:id="162" w:name="lt_pId400"/>
            <w:r w:rsidRPr="00004D91">
              <w:rPr>
                <w:sz w:val="24"/>
                <w:szCs w:val="24"/>
              </w:rPr>
              <w:t>*</w:t>
            </w:r>
            <w:r w:rsidR="001743E4" w:rsidRPr="00004D91">
              <w:rPr>
                <w:sz w:val="24"/>
                <w:szCs w:val="24"/>
              </w:rPr>
              <w:t>:</w:t>
            </w:r>
          </w:p>
          <w:p w14:paraId="477322F6" w14:textId="70DF23C4" w:rsidR="00A912B0" w:rsidRPr="00004D91" w:rsidRDefault="001743E4" w:rsidP="001743E4">
            <w:pPr>
              <w:pStyle w:val="Tabletext"/>
              <w:rPr>
                <w:sz w:val="24"/>
                <w:szCs w:val="24"/>
              </w:rPr>
            </w:pPr>
            <w:r w:rsidRPr="00004D91">
              <w:rPr>
                <w:sz w:val="24"/>
                <w:szCs w:val="24"/>
              </w:rPr>
              <w:t xml:space="preserve">* </w:t>
            </w:r>
            <w:r w:rsidR="00A912B0" w:rsidRPr="00004D91">
              <w:rPr>
                <w:sz w:val="24"/>
                <w:szCs w:val="24"/>
              </w:rPr>
              <w:t>o empresa(s) privada(s) de explotación reconocida(s).</w:t>
            </w:r>
            <w:bookmarkEnd w:id="162"/>
          </w:p>
        </w:tc>
        <w:tc>
          <w:tcPr>
            <w:tcW w:w="3260" w:type="dxa"/>
          </w:tcPr>
          <w:p w14:paraId="5269AB79" w14:textId="669E709D" w:rsidR="00A912B0" w:rsidRPr="00004D91" w:rsidRDefault="00833897" w:rsidP="00653889">
            <w:pPr>
              <w:pStyle w:val="Tabletext"/>
              <w:rPr>
                <w:sz w:val="24"/>
                <w:szCs w:val="24"/>
              </w:rPr>
            </w:pPr>
            <w:bookmarkStart w:id="163" w:name="lt_pId401"/>
            <w:r w:rsidRPr="00004D91">
              <w:rPr>
                <w:sz w:val="24"/>
                <w:szCs w:val="24"/>
              </w:rPr>
              <w:lastRenderedPageBreak/>
              <w:t xml:space="preserve">Algunos miembros opinaron que esta </w:t>
            </w:r>
            <w:r w:rsidR="00154E53" w:rsidRPr="00004D91">
              <w:rPr>
                <w:sz w:val="24"/>
                <w:szCs w:val="24"/>
              </w:rPr>
              <w:t xml:space="preserve">disposición </w:t>
            </w:r>
            <w:r w:rsidRPr="00004D91">
              <w:rPr>
                <w:sz w:val="24"/>
                <w:szCs w:val="24"/>
              </w:rPr>
              <w:t xml:space="preserve">era </w:t>
            </w:r>
            <w:r w:rsidRPr="00004D91">
              <w:rPr>
                <w:sz w:val="24"/>
                <w:szCs w:val="24"/>
              </w:rPr>
              <w:lastRenderedPageBreak/>
              <w:t>aplicable y apoyaba la prestación y el desarrollo de redes y servicios</w:t>
            </w:r>
            <w:r w:rsidR="00A912B0" w:rsidRPr="00004D91">
              <w:rPr>
                <w:sz w:val="24"/>
                <w:szCs w:val="24"/>
              </w:rPr>
              <w:t>.</w:t>
            </w:r>
            <w:bookmarkEnd w:id="163"/>
          </w:p>
          <w:p w14:paraId="5B243E72" w14:textId="3A5D05FF" w:rsidR="00A912B0" w:rsidRPr="00004D91" w:rsidRDefault="00833897" w:rsidP="00653889">
            <w:pPr>
              <w:pStyle w:val="Tabletext"/>
              <w:rPr>
                <w:sz w:val="24"/>
                <w:szCs w:val="24"/>
              </w:rPr>
            </w:pPr>
            <w:r w:rsidRPr="00004D91">
              <w:rPr>
                <w:sz w:val="24"/>
                <w:szCs w:val="24"/>
              </w:rPr>
              <w:t xml:space="preserve">Otros miembros sugirieron que esta disposición debía actualizarse, dado que podía existir una </w:t>
            </w:r>
            <w:r w:rsidR="00A96D5B" w:rsidRPr="00004D91">
              <w:rPr>
                <w:sz w:val="24"/>
                <w:szCs w:val="24"/>
              </w:rPr>
              <w:t>"</w:t>
            </w:r>
            <w:r w:rsidRPr="00004D91">
              <w:rPr>
                <w:sz w:val="24"/>
                <w:szCs w:val="24"/>
              </w:rPr>
              <w:t>relación</w:t>
            </w:r>
            <w:r w:rsidR="00A96D5B" w:rsidRPr="00004D91">
              <w:rPr>
                <w:sz w:val="24"/>
                <w:szCs w:val="24"/>
              </w:rPr>
              <w:t>"</w:t>
            </w:r>
            <w:r w:rsidRPr="00004D91">
              <w:rPr>
                <w:sz w:val="24"/>
                <w:szCs w:val="24"/>
              </w:rPr>
              <w:t xml:space="preserve"> entre dos países terminales sin la participación de sus empresas de explotación autorizadas.</w:t>
            </w:r>
          </w:p>
          <w:p w14:paraId="7ABC23FF" w14:textId="27809DAB" w:rsidR="00A912B0" w:rsidRPr="00004D91" w:rsidRDefault="001817EA" w:rsidP="002021C4">
            <w:pPr>
              <w:pStyle w:val="Tabletext"/>
              <w:rPr>
                <w:sz w:val="24"/>
                <w:szCs w:val="24"/>
              </w:rPr>
            </w:pPr>
            <w:r w:rsidRPr="00004D91">
              <w:rPr>
                <w:sz w:val="24"/>
                <w:szCs w:val="24"/>
              </w:rPr>
              <w:t>Otros miembros consideraron que esta disposición ni facilita ni obstaculiza la prestación y el desarrollo de redes y servicios.</w:t>
            </w:r>
          </w:p>
        </w:tc>
        <w:tc>
          <w:tcPr>
            <w:tcW w:w="3402" w:type="dxa"/>
          </w:tcPr>
          <w:p w14:paraId="761B1121" w14:textId="67531EF6" w:rsidR="00A912B0" w:rsidRPr="00004D91" w:rsidRDefault="00F223B0" w:rsidP="00653889">
            <w:pPr>
              <w:pStyle w:val="Tabletext"/>
              <w:rPr>
                <w:sz w:val="24"/>
                <w:szCs w:val="24"/>
              </w:rPr>
            </w:pPr>
            <w:bookmarkStart w:id="164" w:name="lt_pId404"/>
            <w:r w:rsidRPr="00004D91">
              <w:rPr>
                <w:sz w:val="24"/>
                <w:szCs w:val="24"/>
              </w:rPr>
              <w:lastRenderedPageBreak/>
              <w:t xml:space="preserve">Algunos miembros opinaron que esta disposición era flexible </w:t>
            </w:r>
            <w:r w:rsidRPr="00004D91">
              <w:rPr>
                <w:sz w:val="24"/>
                <w:szCs w:val="24"/>
              </w:rPr>
              <w:lastRenderedPageBreak/>
              <w:t>para dar cabida a nuevas tendencias y cuestiones emergentes</w:t>
            </w:r>
            <w:r w:rsidR="00A912B0" w:rsidRPr="00004D91">
              <w:rPr>
                <w:sz w:val="24"/>
                <w:szCs w:val="24"/>
              </w:rPr>
              <w:t>.</w:t>
            </w:r>
            <w:bookmarkEnd w:id="164"/>
          </w:p>
          <w:p w14:paraId="7FD11270" w14:textId="53177287" w:rsidR="00A912B0" w:rsidRPr="00004D91" w:rsidRDefault="00833897" w:rsidP="00653889">
            <w:pPr>
              <w:pStyle w:val="Tabletext"/>
              <w:rPr>
                <w:sz w:val="24"/>
                <w:szCs w:val="24"/>
              </w:rPr>
            </w:pPr>
            <w:bookmarkStart w:id="165" w:name="lt_pId405"/>
            <w:r w:rsidRPr="00004D91">
              <w:rPr>
                <w:sz w:val="24"/>
                <w:szCs w:val="24"/>
              </w:rPr>
              <w:t>Otros miembros sugirieron que en esta disposición no se tenían plenamente en cuenta novedades como los servicios de comunicación por Internet y los nuevos actores</w:t>
            </w:r>
            <w:r w:rsidR="00A912B0" w:rsidRPr="00004D91">
              <w:rPr>
                <w:sz w:val="24"/>
                <w:szCs w:val="24"/>
              </w:rPr>
              <w:t>.</w:t>
            </w:r>
            <w:bookmarkEnd w:id="165"/>
          </w:p>
          <w:p w14:paraId="12BD5A03" w14:textId="1914749B" w:rsidR="00A912B0" w:rsidRPr="00004D91" w:rsidRDefault="00833897" w:rsidP="00653889">
            <w:pPr>
              <w:pStyle w:val="Tabletext"/>
              <w:rPr>
                <w:sz w:val="24"/>
                <w:szCs w:val="24"/>
              </w:rPr>
            </w:pPr>
            <w:bookmarkStart w:id="166" w:name="lt_pId406"/>
            <w:r w:rsidRPr="00004D91">
              <w:rPr>
                <w:sz w:val="24"/>
                <w:szCs w:val="24"/>
              </w:rPr>
              <w:t xml:space="preserve">Otros miembros opinaron que esta disposición había dejado de ser flexible para dar cabida a nuevas tendencias y cuestiones emergentes, dado que la pertinencia de su inclusión no está clara y el intento de definir el término lo hace inflexible. </w:t>
            </w:r>
            <w:bookmarkEnd w:id="166"/>
          </w:p>
          <w:p w14:paraId="0532DA5E" w14:textId="77F9F6F1" w:rsidR="00A912B0" w:rsidRPr="00004D91" w:rsidRDefault="00E51826" w:rsidP="00653889">
            <w:pPr>
              <w:pStyle w:val="Tabletext"/>
              <w:rPr>
                <w:sz w:val="24"/>
                <w:szCs w:val="24"/>
              </w:rPr>
            </w:pPr>
            <w:r w:rsidRPr="00004D91">
              <w:rPr>
                <w:sz w:val="24"/>
                <w:szCs w:val="24"/>
              </w:rPr>
              <w:t>Otros miembros consideraron que esta definición/disposición no es flexible ni inflexible para adaptarse a las nuevas tendencias y problemas emergentes.</w:t>
            </w:r>
          </w:p>
        </w:tc>
        <w:tc>
          <w:tcPr>
            <w:tcW w:w="2498" w:type="dxa"/>
          </w:tcPr>
          <w:p w14:paraId="40AA1B24" w14:textId="7AD7B1BC" w:rsidR="00FA4CFF" w:rsidRPr="00004D91" w:rsidRDefault="00FA4CFF" w:rsidP="00653889">
            <w:pPr>
              <w:pStyle w:val="Tabletext"/>
              <w:rPr>
                <w:sz w:val="24"/>
                <w:szCs w:val="24"/>
              </w:rPr>
            </w:pPr>
            <w:r w:rsidRPr="00004D91">
              <w:rPr>
                <w:sz w:val="24"/>
                <w:szCs w:val="24"/>
              </w:rPr>
              <w:lastRenderedPageBreak/>
              <w:t xml:space="preserve">Algunos miembros opinaron que esta </w:t>
            </w:r>
            <w:r w:rsidRPr="00004D91">
              <w:rPr>
                <w:sz w:val="24"/>
                <w:szCs w:val="24"/>
              </w:rPr>
              <w:lastRenderedPageBreak/>
              <w:t>disposición no requería ningún cambio, ya que era aplicable y flexible.</w:t>
            </w:r>
          </w:p>
          <w:p w14:paraId="65ADA4EE" w14:textId="3FCA687E" w:rsidR="00A912B0" w:rsidRPr="00004D91" w:rsidRDefault="00FA4CFF" w:rsidP="00653889">
            <w:pPr>
              <w:pStyle w:val="Tabletext"/>
              <w:rPr>
                <w:sz w:val="24"/>
                <w:szCs w:val="24"/>
              </w:rPr>
            </w:pPr>
            <w:r w:rsidRPr="00004D91">
              <w:rPr>
                <w:sz w:val="24"/>
                <w:szCs w:val="24"/>
              </w:rPr>
              <w:t>Algunos miembros opinaron que esta disposición ya no era necesaria, ya que no era ni aplicable ni flexible.</w:t>
            </w:r>
          </w:p>
          <w:p w14:paraId="1707021E" w14:textId="49C84705" w:rsidR="00A912B0" w:rsidRPr="00004D91" w:rsidRDefault="004D237C" w:rsidP="00653889">
            <w:pPr>
              <w:pStyle w:val="Tabletext"/>
              <w:rPr>
                <w:sz w:val="24"/>
                <w:szCs w:val="24"/>
              </w:rPr>
            </w:pPr>
            <w:r w:rsidRPr="00004D91">
              <w:rPr>
                <w:sz w:val="24"/>
                <w:szCs w:val="24"/>
              </w:rPr>
              <w:t>Otros miembros sugirieron que esta disposición requería una actualización para reflejar los cambios que se habían producido en la prestación de servicios de telecomunicaciones/</w:t>
            </w:r>
            <w:r w:rsidR="00194112" w:rsidRPr="00004D91">
              <w:rPr>
                <w:sz w:val="24"/>
                <w:szCs w:val="24"/>
              </w:rPr>
              <w:br/>
            </w:r>
            <w:r w:rsidRPr="00004D91">
              <w:rPr>
                <w:sz w:val="24"/>
                <w:szCs w:val="24"/>
              </w:rPr>
              <w:t xml:space="preserve">TIC al usuario final. </w:t>
            </w:r>
          </w:p>
        </w:tc>
      </w:tr>
      <w:tr w:rsidR="00EE3ADA" w:rsidRPr="00004D91" w14:paraId="7FE21A7A" w14:textId="77777777" w:rsidTr="001743E4">
        <w:tc>
          <w:tcPr>
            <w:tcW w:w="704" w:type="dxa"/>
            <w:vAlign w:val="center"/>
          </w:tcPr>
          <w:p w14:paraId="3BDDDAC4" w14:textId="3CD0DFFE" w:rsidR="00A912B0" w:rsidRPr="00004D91" w:rsidRDefault="001743E4" w:rsidP="001743E4">
            <w:pPr>
              <w:pStyle w:val="Tabletext"/>
              <w:jc w:val="center"/>
              <w:rPr>
                <w:bCs/>
                <w:sz w:val="24"/>
                <w:szCs w:val="24"/>
              </w:rPr>
            </w:pPr>
            <w:r w:rsidRPr="00004D91">
              <w:rPr>
                <w:bCs/>
                <w:sz w:val="24"/>
                <w:szCs w:val="24"/>
              </w:rPr>
              <w:lastRenderedPageBreak/>
              <w:t>23</w:t>
            </w:r>
          </w:p>
        </w:tc>
        <w:tc>
          <w:tcPr>
            <w:tcW w:w="2268" w:type="dxa"/>
          </w:tcPr>
          <w:p w14:paraId="715245AA" w14:textId="2EFE55EA" w:rsidR="00A912B0" w:rsidRPr="00004D91" w:rsidRDefault="00A912B0" w:rsidP="00653889">
            <w:pPr>
              <w:pStyle w:val="Tabletext"/>
              <w:rPr>
                <w:b/>
                <w:bCs/>
                <w:sz w:val="24"/>
                <w:szCs w:val="24"/>
              </w:rPr>
            </w:pPr>
            <w:r w:rsidRPr="00004D91">
              <w:rPr>
                <w:b/>
                <w:bCs/>
                <w:i/>
                <w:sz w:val="24"/>
                <w:szCs w:val="24"/>
              </w:rPr>
              <w:t>a)</w:t>
            </w:r>
            <w:r w:rsidR="001743E4" w:rsidRPr="00004D91">
              <w:rPr>
                <w:b/>
                <w:bCs/>
                <w:sz w:val="24"/>
                <w:szCs w:val="24"/>
              </w:rPr>
              <w:t xml:space="preserve"> </w:t>
            </w:r>
            <w:r w:rsidRPr="00004D91">
              <w:rPr>
                <w:b/>
                <w:bCs/>
                <w:sz w:val="24"/>
                <w:szCs w:val="24"/>
              </w:rPr>
              <w:t xml:space="preserve">un medio de intercambiar el </w:t>
            </w:r>
            <w:r w:rsidRPr="00004D91">
              <w:rPr>
                <w:b/>
                <w:bCs/>
                <w:sz w:val="24"/>
                <w:szCs w:val="24"/>
              </w:rPr>
              <w:lastRenderedPageBreak/>
              <w:t>tráfico de este servicio específico</w:t>
            </w:r>
          </w:p>
          <w:p w14:paraId="52A3CC69" w14:textId="5A85A47C" w:rsidR="00A912B0" w:rsidRPr="00004D91" w:rsidRDefault="001743E4" w:rsidP="001743E4">
            <w:pPr>
              <w:pStyle w:val="Tabletext"/>
              <w:rPr>
                <w:b/>
                <w:bCs/>
                <w:sz w:val="24"/>
                <w:szCs w:val="24"/>
              </w:rPr>
            </w:pPr>
            <w:r w:rsidRPr="00004D91">
              <w:rPr>
                <w:b/>
                <w:bCs/>
                <w:sz w:val="24"/>
                <w:szCs w:val="24"/>
              </w:rPr>
              <w:t xml:space="preserve">– </w:t>
            </w:r>
            <w:r w:rsidR="00A912B0" w:rsidRPr="00004D91">
              <w:rPr>
                <w:b/>
                <w:bCs/>
                <w:sz w:val="24"/>
                <w:szCs w:val="24"/>
              </w:rPr>
              <w:t>por circuitos directos (relación directa), o</w:t>
            </w:r>
          </w:p>
          <w:p w14:paraId="0CB7A0B5" w14:textId="04FC74C7" w:rsidR="00A912B0" w:rsidRPr="00004D91" w:rsidRDefault="001743E4" w:rsidP="001743E4">
            <w:pPr>
              <w:pStyle w:val="Tabletext"/>
              <w:rPr>
                <w:b/>
                <w:bCs/>
                <w:sz w:val="24"/>
                <w:szCs w:val="24"/>
              </w:rPr>
            </w:pPr>
            <w:r w:rsidRPr="00004D91">
              <w:rPr>
                <w:b/>
                <w:bCs/>
                <w:sz w:val="24"/>
                <w:szCs w:val="24"/>
              </w:rPr>
              <w:t xml:space="preserve">– </w:t>
            </w:r>
            <w:r w:rsidR="00A912B0" w:rsidRPr="00004D91">
              <w:rPr>
                <w:b/>
                <w:bCs/>
                <w:sz w:val="24"/>
                <w:szCs w:val="24"/>
              </w:rPr>
              <w:t xml:space="preserve">por un punto de tránsito en un tercer país (relación indirecta), y </w:t>
            </w:r>
          </w:p>
        </w:tc>
        <w:tc>
          <w:tcPr>
            <w:tcW w:w="2410" w:type="dxa"/>
          </w:tcPr>
          <w:p w14:paraId="57D905FF" w14:textId="469D0EC2" w:rsidR="00A912B0" w:rsidRPr="00004D91" w:rsidRDefault="00A912B0" w:rsidP="00653889">
            <w:pPr>
              <w:pStyle w:val="Tabletext"/>
              <w:rPr>
                <w:rFonts w:asciiTheme="minorHAnsi" w:hAnsiTheme="minorHAnsi"/>
                <w:sz w:val="24"/>
                <w:szCs w:val="24"/>
              </w:rPr>
            </w:pPr>
            <w:r w:rsidRPr="00004D91">
              <w:rPr>
                <w:rFonts w:asciiTheme="minorHAnsi" w:hAnsiTheme="minorHAnsi"/>
                <w:i/>
                <w:iCs/>
                <w:sz w:val="24"/>
                <w:szCs w:val="24"/>
              </w:rPr>
              <w:lastRenderedPageBreak/>
              <w:t>a)</w:t>
            </w:r>
            <w:r w:rsidR="001743E4" w:rsidRPr="00004D91">
              <w:rPr>
                <w:sz w:val="24"/>
                <w:szCs w:val="24"/>
              </w:rPr>
              <w:t xml:space="preserve"> </w:t>
            </w:r>
            <w:r w:rsidRPr="00004D91">
              <w:rPr>
                <w:sz w:val="24"/>
                <w:szCs w:val="24"/>
              </w:rPr>
              <w:t xml:space="preserve">un medio de intercambiar el tráfico </w:t>
            </w:r>
            <w:r w:rsidRPr="00004D91">
              <w:rPr>
                <w:sz w:val="24"/>
                <w:szCs w:val="24"/>
              </w:rPr>
              <w:lastRenderedPageBreak/>
              <w:t>de este servicio específico</w:t>
            </w:r>
          </w:p>
          <w:p w14:paraId="3BC7E11B" w14:textId="3B69E00D" w:rsidR="00A912B0" w:rsidRPr="00004D91" w:rsidRDefault="00A912B0" w:rsidP="001743E4">
            <w:pPr>
              <w:pStyle w:val="Tabletext"/>
              <w:rPr>
                <w:rFonts w:asciiTheme="minorHAnsi" w:hAnsiTheme="minorHAnsi"/>
                <w:sz w:val="24"/>
                <w:szCs w:val="24"/>
              </w:rPr>
            </w:pPr>
            <w:r w:rsidRPr="00004D91">
              <w:rPr>
                <w:rFonts w:asciiTheme="minorHAnsi" w:hAnsiTheme="minorHAnsi"/>
                <w:sz w:val="24"/>
                <w:szCs w:val="24"/>
              </w:rPr>
              <w:t>–</w:t>
            </w:r>
            <w:r w:rsidR="001743E4" w:rsidRPr="00004D91">
              <w:rPr>
                <w:rFonts w:asciiTheme="minorHAnsi" w:hAnsiTheme="minorHAnsi"/>
                <w:sz w:val="24"/>
                <w:szCs w:val="24"/>
              </w:rPr>
              <w:t xml:space="preserve"> </w:t>
            </w:r>
            <w:r w:rsidRPr="00004D91">
              <w:rPr>
                <w:sz w:val="24"/>
                <w:szCs w:val="24"/>
              </w:rPr>
              <w:t>por circuitos directos (relación directa), o</w:t>
            </w:r>
          </w:p>
          <w:p w14:paraId="45FF758F" w14:textId="1C7FF795" w:rsidR="00A912B0" w:rsidRPr="00004D91" w:rsidRDefault="00A912B0" w:rsidP="001743E4">
            <w:pPr>
              <w:pStyle w:val="Tabletext"/>
              <w:rPr>
                <w:sz w:val="24"/>
                <w:szCs w:val="24"/>
              </w:rPr>
            </w:pPr>
            <w:r w:rsidRPr="00004D91">
              <w:rPr>
                <w:rFonts w:asciiTheme="minorHAnsi" w:hAnsiTheme="minorHAnsi"/>
                <w:sz w:val="24"/>
                <w:szCs w:val="24"/>
              </w:rPr>
              <w:t>–</w:t>
            </w:r>
            <w:r w:rsidR="001743E4" w:rsidRPr="00004D91">
              <w:rPr>
                <w:rFonts w:asciiTheme="minorHAnsi" w:hAnsiTheme="minorHAnsi"/>
                <w:sz w:val="24"/>
                <w:szCs w:val="24"/>
              </w:rPr>
              <w:t xml:space="preserve"> </w:t>
            </w:r>
            <w:r w:rsidRPr="00004D91">
              <w:rPr>
                <w:sz w:val="24"/>
                <w:szCs w:val="24"/>
              </w:rPr>
              <w:t>por un punto de tránsito en un tercer país (relación indirecta), y</w:t>
            </w:r>
          </w:p>
        </w:tc>
        <w:tc>
          <w:tcPr>
            <w:tcW w:w="3260" w:type="dxa"/>
          </w:tcPr>
          <w:p w14:paraId="6716FF50" w14:textId="5F8526F2" w:rsidR="00A912B0" w:rsidRPr="00004D91" w:rsidRDefault="00833897" w:rsidP="00653889">
            <w:pPr>
              <w:pStyle w:val="Tabletext"/>
              <w:rPr>
                <w:sz w:val="24"/>
                <w:szCs w:val="24"/>
              </w:rPr>
            </w:pPr>
            <w:bookmarkStart w:id="167" w:name="lt_pId417"/>
            <w:r w:rsidRPr="00004D91">
              <w:rPr>
                <w:sz w:val="24"/>
                <w:szCs w:val="24"/>
              </w:rPr>
              <w:lastRenderedPageBreak/>
              <w:t xml:space="preserve">Algunos miembros opinaron que esta </w:t>
            </w:r>
            <w:r w:rsidR="00154E53" w:rsidRPr="00004D91">
              <w:rPr>
                <w:sz w:val="24"/>
                <w:szCs w:val="24"/>
              </w:rPr>
              <w:t xml:space="preserve">disposición </w:t>
            </w:r>
            <w:r w:rsidRPr="00004D91">
              <w:rPr>
                <w:sz w:val="24"/>
                <w:szCs w:val="24"/>
              </w:rPr>
              <w:t xml:space="preserve">era aplicable y apoyaba la </w:t>
            </w:r>
            <w:r w:rsidRPr="00004D91">
              <w:rPr>
                <w:sz w:val="24"/>
                <w:szCs w:val="24"/>
              </w:rPr>
              <w:lastRenderedPageBreak/>
              <w:t>prestación y el desarrollo de redes y servicios</w:t>
            </w:r>
            <w:r w:rsidR="00A912B0" w:rsidRPr="00004D91">
              <w:rPr>
                <w:sz w:val="24"/>
                <w:szCs w:val="24"/>
              </w:rPr>
              <w:t>.</w:t>
            </w:r>
            <w:bookmarkEnd w:id="167"/>
          </w:p>
          <w:p w14:paraId="50755724" w14:textId="1234066E" w:rsidR="00A912B0" w:rsidRPr="00004D91" w:rsidRDefault="00886484" w:rsidP="00653889">
            <w:pPr>
              <w:pStyle w:val="Tabletext"/>
              <w:rPr>
                <w:sz w:val="24"/>
                <w:szCs w:val="24"/>
              </w:rPr>
            </w:pPr>
            <w:bookmarkStart w:id="168" w:name="lt_pId418"/>
            <w:r w:rsidRPr="00004D91">
              <w:rPr>
                <w:sz w:val="24"/>
                <w:szCs w:val="24"/>
              </w:rPr>
              <w:t>Otros miembros sugirieron que esta disposición no tenía plenamente en cuenta a los nuevos actores</w:t>
            </w:r>
            <w:r w:rsidR="00A912B0" w:rsidRPr="00004D91">
              <w:rPr>
                <w:sz w:val="24"/>
                <w:szCs w:val="24"/>
              </w:rPr>
              <w:t>.</w:t>
            </w:r>
            <w:bookmarkEnd w:id="168"/>
          </w:p>
          <w:p w14:paraId="5B5869F1" w14:textId="70E76EBE" w:rsidR="00A912B0" w:rsidRPr="00004D91" w:rsidRDefault="00886484" w:rsidP="00653889">
            <w:pPr>
              <w:pStyle w:val="Tabletext"/>
              <w:rPr>
                <w:sz w:val="24"/>
                <w:szCs w:val="24"/>
              </w:rPr>
            </w:pPr>
            <w:bookmarkStart w:id="169" w:name="lt_pId419"/>
            <w:r w:rsidRPr="00004D91">
              <w:rPr>
                <w:sz w:val="24"/>
                <w:szCs w:val="24"/>
              </w:rPr>
              <w:t>Otros miembros opinaron que esta disposición ya no es aplicable a la prestación ni al desarrollo de redes y servicios</w:t>
            </w:r>
            <w:r w:rsidR="00A912B0" w:rsidRPr="00004D91">
              <w:rPr>
                <w:sz w:val="24"/>
                <w:szCs w:val="24"/>
              </w:rPr>
              <w:t>.</w:t>
            </w:r>
            <w:bookmarkEnd w:id="169"/>
          </w:p>
          <w:p w14:paraId="14C1428A" w14:textId="7990657B" w:rsidR="00A912B0" w:rsidRPr="00004D91" w:rsidRDefault="001817EA" w:rsidP="00290816">
            <w:pPr>
              <w:pStyle w:val="Tabletext"/>
              <w:rPr>
                <w:sz w:val="24"/>
                <w:szCs w:val="24"/>
              </w:rPr>
            </w:pPr>
            <w:r w:rsidRPr="00004D91">
              <w:rPr>
                <w:sz w:val="24"/>
                <w:szCs w:val="24"/>
              </w:rPr>
              <w:t>Otros miembros consideraron que esta disposición ni facilita ni obstaculiza la prestación y el desarrollo de redes y servicios.</w:t>
            </w:r>
          </w:p>
        </w:tc>
        <w:tc>
          <w:tcPr>
            <w:tcW w:w="3402" w:type="dxa"/>
          </w:tcPr>
          <w:p w14:paraId="22943C2C" w14:textId="339226A1" w:rsidR="00A912B0" w:rsidRPr="00004D91" w:rsidRDefault="00F223B0" w:rsidP="00653889">
            <w:pPr>
              <w:pStyle w:val="Tabletext"/>
              <w:rPr>
                <w:sz w:val="24"/>
                <w:szCs w:val="24"/>
              </w:rPr>
            </w:pPr>
            <w:bookmarkStart w:id="170" w:name="lt_pId421"/>
            <w:r w:rsidRPr="00004D91">
              <w:rPr>
                <w:sz w:val="24"/>
                <w:szCs w:val="24"/>
              </w:rPr>
              <w:lastRenderedPageBreak/>
              <w:t xml:space="preserve">Algunos miembros opinaron que esta disposición era flexible para dar cabida a nuevas </w:t>
            </w:r>
            <w:r w:rsidRPr="00004D91">
              <w:rPr>
                <w:sz w:val="24"/>
                <w:szCs w:val="24"/>
              </w:rPr>
              <w:lastRenderedPageBreak/>
              <w:t>tendencias y cuestiones emergentes</w:t>
            </w:r>
            <w:r w:rsidR="00A912B0" w:rsidRPr="00004D91">
              <w:rPr>
                <w:sz w:val="24"/>
                <w:szCs w:val="24"/>
              </w:rPr>
              <w:t>.</w:t>
            </w:r>
            <w:bookmarkEnd w:id="170"/>
          </w:p>
          <w:p w14:paraId="2CEB6DC2" w14:textId="08E0CD93" w:rsidR="00A912B0" w:rsidRPr="00004D91" w:rsidRDefault="00886484" w:rsidP="00653889">
            <w:pPr>
              <w:pStyle w:val="Tabletext"/>
              <w:rPr>
                <w:sz w:val="24"/>
                <w:szCs w:val="24"/>
              </w:rPr>
            </w:pPr>
            <w:bookmarkStart w:id="171" w:name="lt_pId422"/>
            <w:r w:rsidRPr="00004D91">
              <w:rPr>
                <w:sz w:val="24"/>
                <w:szCs w:val="24"/>
              </w:rPr>
              <w:t xml:space="preserve">Otros miembros sugirieron que esta disposición no tenía plenamente en cuenta las nuevas tendencias ni los actores intermedios. </w:t>
            </w:r>
            <w:bookmarkEnd w:id="171"/>
          </w:p>
          <w:p w14:paraId="5EDE83D1" w14:textId="2C1AD57D" w:rsidR="00A912B0" w:rsidRPr="00004D91" w:rsidRDefault="00E51826" w:rsidP="00653889">
            <w:pPr>
              <w:pStyle w:val="Tabletext"/>
              <w:rPr>
                <w:sz w:val="24"/>
                <w:szCs w:val="24"/>
              </w:rPr>
            </w:pPr>
            <w:r w:rsidRPr="00004D91">
              <w:rPr>
                <w:sz w:val="24"/>
                <w:szCs w:val="24"/>
              </w:rPr>
              <w:t>Otros miembros consideraron que esta definición/disposición no es flexible ni inflexible para adaptarse a las nuevas tendencias y problemas emergentes.</w:t>
            </w:r>
          </w:p>
        </w:tc>
        <w:tc>
          <w:tcPr>
            <w:tcW w:w="2498" w:type="dxa"/>
          </w:tcPr>
          <w:p w14:paraId="63DAB392" w14:textId="333B4723" w:rsidR="00FA4CFF" w:rsidRPr="00004D91" w:rsidRDefault="00FA4CFF" w:rsidP="00653889">
            <w:pPr>
              <w:pStyle w:val="Tabletext"/>
              <w:rPr>
                <w:sz w:val="24"/>
                <w:szCs w:val="24"/>
              </w:rPr>
            </w:pPr>
            <w:r w:rsidRPr="00004D91">
              <w:rPr>
                <w:sz w:val="24"/>
                <w:szCs w:val="24"/>
              </w:rPr>
              <w:lastRenderedPageBreak/>
              <w:t xml:space="preserve">Algunos miembros opinaron que esta disposición no requería </w:t>
            </w:r>
            <w:r w:rsidRPr="00004D91">
              <w:rPr>
                <w:sz w:val="24"/>
                <w:szCs w:val="24"/>
              </w:rPr>
              <w:lastRenderedPageBreak/>
              <w:t>ningún cambio, ya que era aplicable y flexible.</w:t>
            </w:r>
          </w:p>
          <w:p w14:paraId="01B1E973" w14:textId="0424CF2D" w:rsidR="00A912B0" w:rsidRPr="00004D91" w:rsidRDefault="00FA4CFF" w:rsidP="00653889">
            <w:pPr>
              <w:pStyle w:val="Tabletext"/>
              <w:rPr>
                <w:sz w:val="24"/>
                <w:szCs w:val="24"/>
              </w:rPr>
            </w:pPr>
            <w:r w:rsidRPr="00004D91">
              <w:rPr>
                <w:sz w:val="24"/>
                <w:szCs w:val="24"/>
              </w:rPr>
              <w:t>Algunos miembros opinaron que esta disposición ya no era necesaria, ya que no era ni aplicable ni flexible.</w:t>
            </w:r>
          </w:p>
          <w:p w14:paraId="6D58B9F0" w14:textId="12641139" w:rsidR="00A912B0" w:rsidRPr="00004D91" w:rsidRDefault="004D237C" w:rsidP="00653889">
            <w:pPr>
              <w:pStyle w:val="Tabletext"/>
              <w:rPr>
                <w:sz w:val="24"/>
                <w:szCs w:val="24"/>
              </w:rPr>
            </w:pPr>
            <w:r w:rsidRPr="00004D91">
              <w:rPr>
                <w:sz w:val="24"/>
                <w:szCs w:val="24"/>
              </w:rPr>
              <w:t>Otros miembros sugirieron que esta disposición requería una actualización para reflejar los cambios que se habían producido en la prestación de servicios de telecomunicaciones/</w:t>
            </w:r>
            <w:r w:rsidR="00194112" w:rsidRPr="00004D91">
              <w:rPr>
                <w:sz w:val="24"/>
                <w:szCs w:val="24"/>
              </w:rPr>
              <w:br/>
            </w:r>
            <w:r w:rsidRPr="00004D91">
              <w:rPr>
                <w:sz w:val="24"/>
                <w:szCs w:val="24"/>
              </w:rPr>
              <w:t xml:space="preserve">TIC al usuario final. </w:t>
            </w:r>
          </w:p>
        </w:tc>
      </w:tr>
      <w:tr w:rsidR="00EE3ADA" w:rsidRPr="00004D91" w14:paraId="44966FB4" w14:textId="77777777" w:rsidTr="001743E4">
        <w:tc>
          <w:tcPr>
            <w:tcW w:w="704" w:type="dxa"/>
            <w:vAlign w:val="center"/>
          </w:tcPr>
          <w:p w14:paraId="201EC8E9" w14:textId="215A5563" w:rsidR="00A912B0" w:rsidRPr="00004D91" w:rsidRDefault="001743E4" w:rsidP="001743E4">
            <w:pPr>
              <w:pStyle w:val="Tabletext"/>
              <w:jc w:val="center"/>
              <w:rPr>
                <w:sz w:val="24"/>
                <w:szCs w:val="24"/>
              </w:rPr>
            </w:pPr>
            <w:r w:rsidRPr="00004D91">
              <w:rPr>
                <w:sz w:val="24"/>
                <w:szCs w:val="24"/>
              </w:rPr>
              <w:lastRenderedPageBreak/>
              <w:t>24</w:t>
            </w:r>
          </w:p>
        </w:tc>
        <w:tc>
          <w:tcPr>
            <w:tcW w:w="2268" w:type="dxa"/>
          </w:tcPr>
          <w:p w14:paraId="3A7638F7" w14:textId="0C2D64C4" w:rsidR="00A912B0" w:rsidRPr="00004D91" w:rsidRDefault="00A912B0" w:rsidP="00CE0B28">
            <w:pPr>
              <w:pStyle w:val="Tabletext"/>
              <w:rPr>
                <w:b/>
                <w:sz w:val="24"/>
                <w:szCs w:val="24"/>
              </w:rPr>
            </w:pPr>
            <w:r w:rsidRPr="00004D91">
              <w:rPr>
                <w:b/>
                <w:i/>
                <w:iCs/>
                <w:sz w:val="24"/>
                <w:szCs w:val="24"/>
              </w:rPr>
              <w:t xml:space="preserve">b) </w:t>
            </w:r>
            <w:r w:rsidRPr="00004D91">
              <w:rPr>
                <w:b/>
                <w:sz w:val="24"/>
                <w:szCs w:val="24"/>
              </w:rPr>
              <w:t>normalmente, liquidación de cuentas.</w:t>
            </w:r>
          </w:p>
        </w:tc>
        <w:tc>
          <w:tcPr>
            <w:tcW w:w="2410" w:type="dxa"/>
          </w:tcPr>
          <w:p w14:paraId="6474210A" w14:textId="7E4853E0" w:rsidR="00A912B0" w:rsidRPr="00004D91" w:rsidRDefault="00A912B0" w:rsidP="00CE0B28">
            <w:pPr>
              <w:pStyle w:val="Tabletext"/>
              <w:rPr>
                <w:sz w:val="24"/>
                <w:szCs w:val="24"/>
              </w:rPr>
            </w:pPr>
            <w:r w:rsidRPr="00004D91">
              <w:rPr>
                <w:i/>
                <w:iCs/>
                <w:sz w:val="24"/>
                <w:szCs w:val="24"/>
              </w:rPr>
              <w:t xml:space="preserve">b) </w:t>
            </w:r>
            <w:r w:rsidRPr="00004D91">
              <w:rPr>
                <w:sz w:val="24"/>
                <w:szCs w:val="24"/>
              </w:rPr>
              <w:t>normalmente, liquidación de cuentas.</w:t>
            </w:r>
          </w:p>
        </w:tc>
        <w:tc>
          <w:tcPr>
            <w:tcW w:w="3260" w:type="dxa"/>
          </w:tcPr>
          <w:p w14:paraId="4B301077" w14:textId="167BD0FE" w:rsidR="00A912B0" w:rsidRPr="00004D91" w:rsidRDefault="00833897" w:rsidP="00CE0B28">
            <w:pPr>
              <w:pStyle w:val="Tabletext"/>
              <w:rPr>
                <w:sz w:val="24"/>
                <w:szCs w:val="24"/>
              </w:rPr>
            </w:pPr>
            <w:bookmarkStart w:id="172" w:name="lt_pId429"/>
            <w:r w:rsidRPr="00004D91">
              <w:rPr>
                <w:sz w:val="24"/>
                <w:szCs w:val="24"/>
              </w:rPr>
              <w:t xml:space="preserve">Algunos miembros opinaron que esta </w:t>
            </w:r>
            <w:r w:rsidR="00154E53" w:rsidRPr="00004D91">
              <w:rPr>
                <w:sz w:val="24"/>
                <w:szCs w:val="24"/>
              </w:rPr>
              <w:t xml:space="preserve">disposición </w:t>
            </w:r>
            <w:r w:rsidRPr="00004D91">
              <w:rPr>
                <w:sz w:val="24"/>
                <w:szCs w:val="24"/>
              </w:rPr>
              <w:t>era aplicable y apoyaba la prestación y el desarrollo de redes y servicios</w:t>
            </w:r>
            <w:r w:rsidR="00A912B0" w:rsidRPr="00004D91">
              <w:rPr>
                <w:sz w:val="24"/>
                <w:szCs w:val="24"/>
              </w:rPr>
              <w:t>.</w:t>
            </w:r>
            <w:bookmarkEnd w:id="172"/>
          </w:p>
          <w:p w14:paraId="0DF47FE6" w14:textId="073E3F84" w:rsidR="00A912B0" w:rsidRPr="00004D91" w:rsidRDefault="00886484" w:rsidP="00CE0B28">
            <w:pPr>
              <w:pStyle w:val="Tabletext"/>
              <w:rPr>
                <w:sz w:val="24"/>
                <w:szCs w:val="24"/>
              </w:rPr>
            </w:pPr>
            <w:bookmarkStart w:id="173" w:name="lt_pId430"/>
            <w:r w:rsidRPr="00004D91">
              <w:rPr>
                <w:sz w:val="24"/>
                <w:szCs w:val="24"/>
              </w:rPr>
              <w:lastRenderedPageBreak/>
              <w:t>Otros miembros sugirieron que esta disposición debía actualizarse.</w:t>
            </w:r>
            <w:bookmarkEnd w:id="173"/>
          </w:p>
          <w:p w14:paraId="77DB45C9" w14:textId="6321B947" w:rsidR="00A912B0" w:rsidRPr="00004D91" w:rsidRDefault="001817EA" w:rsidP="00CE0B28">
            <w:pPr>
              <w:pStyle w:val="Tabletext"/>
              <w:rPr>
                <w:sz w:val="24"/>
                <w:szCs w:val="24"/>
              </w:rPr>
            </w:pPr>
            <w:r w:rsidRPr="00004D91">
              <w:rPr>
                <w:sz w:val="24"/>
                <w:szCs w:val="24"/>
              </w:rPr>
              <w:t>Otros miembros consideraron que esta disposición ni facilita ni obstaculiza la prestación y el desarrollo de redes y servicios.</w:t>
            </w:r>
          </w:p>
        </w:tc>
        <w:tc>
          <w:tcPr>
            <w:tcW w:w="3402" w:type="dxa"/>
          </w:tcPr>
          <w:p w14:paraId="5757392E" w14:textId="270D56F9" w:rsidR="00A912B0" w:rsidRPr="00004D91" w:rsidRDefault="00F223B0" w:rsidP="00CE0B28">
            <w:pPr>
              <w:pStyle w:val="Tabletext"/>
              <w:rPr>
                <w:sz w:val="24"/>
                <w:szCs w:val="24"/>
              </w:rPr>
            </w:pPr>
            <w:bookmarkStart w:id="174" w:name="lt_pId432"/>
            <w:r w:rsidRPr="00004D91">
              <w:rPr>
                <w:sz w:val="24"/>
                <w:szCs w:val="24"/>
              </w:rPr>
              <w:lastRenderedPageBreak/>
              <w:t>Algunos miembros opinaron que esta disposición era flexible para dar cabida a nuevas tendencias y cuestiones emergentes</w:t>
            </w:r>
            <w:r w:rsidR="00A912B0" w:rsidRPr="00004D91">
              <w:rPr>
                <w:sz w:val="24"/>
                <w:szCs w:val="24"/>
              </w:rPr>
              <w:t>.</w:t>
            </w:r>
            <w:bookmarkEnd w:id="174"/>
          </w:p>
          <w:p w14:paraId="62A7B0A3" w14:textId="34BC7A44" w:rsidR="00A912B0" w:rsidRPr="00004D91" w:rsidRDefault="00886484" w:rsidP="00CE0B28">
            <w:pPr>
              <w:pStyle w:val="Tabletext"/>
              <w:rPr>
                <w:sz w:val="24"/>
                <w:szCs w:val="24"/>
              </w:rPr>
            </w:pPr>
            <w:bookmarkStart w:id="175" w:name="lt_pId433"/>
            <w:r w:rsidRPr="00004D91">
              <w:rPr>
                <w:sz w:val="24"/>
                <w:szCs w:val="24"/>
              </w:rPr>
              <w:t xml:space="preserve">Otros miembros señalaron que esta disposición no tenía </w:t>
            </w:r>
            <w:r w:rsidRPr="00004D91">
              <w:rPr>
                <w:sz w:val="24"/>
                <w:szCs w:val="24"/>
              </w:rPr>
              <w:lastRenderedPageBreak/>
              <w:t xml:space="preserve">plenamente en cuenta los demás medios que intervienen en la </w:t>
            </w:r>
            <w:r w:rsidR="00A96D5B" w:rsidRPr="00004D91">
              <w:rPr>
                <w:sz w:val="24"/>
                <w:szCs w:val="24"/>
              </w:rPr>
              <w:t>"</w:t>
            </w:r>
            <w:r w:rsidRPr="00004D91">
              <w:rPr>
                <w:sz w:val="24"/>
                <w:szCs w:val="24"/>
              </w:rPr>
              <w:t>relación</w:t>
            </w:r>
            <w:r w:rsidR="00A96D5B" w:rsidRPr="00004D91">
              <w:rPr>
                <w:sz w:val="24"/>
                <w:szCs w:val="24"/>
              </w:rPr>
              <w:t>"</w:t>
            </w:r>
            <w:r w:rsidRPr="00004D91">
              <w:rPr>
                <w:sz w:val="24"/>
                <w:szCs w:val="24"/>
              </w:rPr>
              <w:t>, dado que la liquidación de cuentas se interrumpe debido a los nuevos actores y a los avances tecnológicos</w:t>
            </w:r>
            <w:r w:rsidR="00A912B0" w:rsidRPr="00004D91">
              <w:rPr>
                <w:sz w:val="24"/>
                <w:szCs w:val="24"/>
              </w:rPr>
              <w:t>.</w:t>
            </w:r>
            <w:bookmarkEnd w:id="175"/>
          </w:p>
          <w:p w14:paraId="16E1960A" w14:textId="53EC1B50" w:rsidR="00A912B0" w:rsidRPr="00004D91" w:rsidRDefault="00E51826" w:rsidP="00CE0B28">
            <w:pPr>
              <w:pStyle w:val="Tabletext"/>
              <w:rPr>
                <w:sz w:val="24"/>
                <w:szCs w:val="24"/>
              </w:rPr>
            </w:pPr>
            <w:bookmarkStart w:id="176" w:name="lt_pId434"/>
            <w:r w:rsidRPr="00004D91">
              <w:rPr>
                <w:sz w:val="24"/>
                <w:szCs w:val="24"/>
              </w:rPr>
              <w:t>Otros miembros consideraron que esta definición/disposición no es flexible ni inflexible para adaptarse a las nuevas tendencias y problemas emergentes</w:t>
            </w:r>
            <w:r w:rsidR="00A912B0" w:rsidRPr="00004D91">
              <w:rPr>
                <w:sz w:val="24"/>
                <w:szCs w:val="24"/>
              </w:rPr>
              <w:t>.</w:t>
            </w:r>
            <w:bookmarkEnd w:id="176"/>
          </w:p>
        </w:tc>
        <w:tc>
          <w:tcPr>
            <w:tcW w:w="2498" w:type="dxa"/>
          </w:tcPr>
          <w:p w14:paraId="27BE3170" w14:textId="45CE58DC" w:rsidR="00FA4CFF" w:rsidRPr="00004D91" w:rsidRDefault="00FA4CFF" w:rsidP="00CE0B28">
            <w:pPr>
              <w:pStyle w:val="Tabletext"/>
              <w:rPr>
                <w:sz w:val="24"/>
                <w:szCs w:val="24"/>
              </w:rPr>
            </w:pPr>
            <w:r w:rsidRPr="00004D91">
              <w:rPr>
                <w:sz w:val="24"/>
                <w:szCs w:val="24"/>
              </w:rPr>
              <w:lastRenderedPageBreak/>
              <w:t>Algunos miembros opinaron que esta disposición no requería ningún cambio, ya que era aplicable y flexible.</w:t>
            </w:r>
          </w:p>
          <w:p w14:paraId="6557A571" w14:textId="1833D7ED" w:rsidR="00A912B0" w:rsidRPr="00004D91" w:rsidRDefault="00FA4CFF" w:rsidP="00CE0B28">
            <w:pPr>
              <w:pStyle w:val="Tabletext"/>
              <w:rPr>
                <w:sz w:val="24"/>
                <w:szCs w:val="24"/>
              </w:rPr>
            </w:pPr>
            <w:r w:rsidRPr="00004D91">
              <w:rPr>
                <w:sz w:val="24"/>
                <w:szCs w:val="24"/>
              </w:rPr>
              <w:t xml:space="preserve">Algunos miembros opinaron que esta </w:t>
            </w:r>
            <w:r w:rsidRPr="00004D91">
              <w:rPr>
                <w:sz w:val="24"/>
                <w:szCs w:val="24"/>
              </w:rPr>
              <w:lastRenderedPageBreak/>
              <w:t>disposición ya no era necesaria, ya que no era ni aplicable ni flexible.</w:t>
            </w:r>
          </w:p>
          <w:p w14:paraId="437A442E" w14:textId="09C66C17" w:rsidR="00A912B0" w:rsidRPr="00004D91" w:rsidRDefault="00FE18F0" w:rsidP="00CE0B28">
            <w:pPr>
              <w:pStyle w:val="Tabletext"/>
              <w:rPr>
                <w:sz w:val="24"/>
                <w:szCs w:val="24"/>
              </w:rPr>
            </w:pPr>
            <w:r w:rsidRPr="00004D91">
              <w:rPr>
                <w:sz w:val="24"/>
                <w:szCs w:val="24"/>
              </w:rPr>
              <w:t>Otros miembros sugirieron que esta disposición requería una actualización para reflejar los cambios que se habían producido en la prestación de servicios de telecomunicaciones/</w:t>
            </w:r>
            <w:r w:rsidR="00194112" w:rsidRPr="00004D91">
              <w:rPr>
                <w:sz w:val="24"/>
                <w:szCs w:val="24"/>
              </w:rPr>
              <w:br/>
            </w:r>
            <w:r w:rsidRPr="00004D91">
              <w:rPr>
                <w:sz w:val="24"/>
                <w:szCs w:val="24"/>
              </w:rPr>
              <w:t xml:space="preserve">TIC al usuario final. </w:t>
            </w:r>
          </w:p>
        </w:tc>
      </w:tr>
      <w:tr w:rsidR="00EE3ADA" w:rsidRPr="00004D91" w14:paraId="7C6F9BDE" w14:textId="77777777" w:rsidTr="001743E4">
        <w:tc>
          <w:tcPr>
            <w:tcW w:w="704" w:type="dxa"/>
            <w:vAlign w:val="center"/>
          </w:tcPr>
          <w:p w14:paraId="5A4821CF" w14:textId="66F42049" w:rsidR="00A912B0" w:rsidRPr="00004D91" w:rsidRDefault="001743E4" w:rsidP="001743E4">
            <w:pPr>
              <w:pStyle w:val="Tabletext"/>
              <w:jc w:val="center"/>
              <w:rPr>
                <w:sz w:val="24"/>
                <w:szCs w:val="24"/>
              </w:rPr>
            </w:pPr>
            <w:r w:rsidRPr="00004D91">
              <w:rPr>
                <w:sz w:val="24"/>
                <w:szCs w:val="24"/>
              </w:rPr>
              <w:lastRenderedPageBreak/>
              <w:t>25</w:t>
            </w:r>
          </w:p>
        </w:tc>
        <w:tc>
          <w:tcPr>
            <w:tcW w:w="2268" w:type="dxa"/>
          </w:tcPr>
          <w:p w14:paraId="1C45DEBD" w14:textId="6ED63B32" w:rsidR="00A912B0" w:rsidRPr="00004D91" w:rsidRDefault="00A912B0" w:rsidP="00CE0B28">
            <w:pPr>
              <w:pStyle w:val="Tabletext"/>
              <w:rPr>
                <w:b/>
                <w:bCs/>
                <w:sz w:val="24"/>
                <w:szCs w:val="24"/>
              </w:rPr>
            </w:pPr>
            <w:r w:rsidRPr="00004D91">
              <w:rPr>
                <w:b/>
                <w:bCs/>
                <w:sz w:val="24"/>
                <w:szCs w:val="24"/>
              </w:rPr>
              <w:t>2.8</w:t>
            </w:r>
            <w:r w:rsidRPr="00004D91">
              <w:rPr>
                <w:b/>
                <w:bCs/>
                <w:sz w:val="24"/>
                <w:szCs w:val="24"/>
              </w:rPr>
              <w:tab/>
            </w:r>
            <w:r w:rsidRPr="00004D91">
              <w:rPr>
                <w:b/>
                <w:bCs/>
                <w:i/>
                <w:iCs/>
                <w:sz w:val="24"/>
                <w:szCs w:val="24"/>
              </w:rPr>
              <w:t>Tasa de distribución:</w:t>
            </w:r>
            <w:r w:rsidRPr="00004D91">
              <w:rPr>
                <w:b/>
                <w:bCs/>
                <w:sz w:val="24"/>
                <w:szCs w:val="24"/>
              </w:rPr>
              <w:t xml:space="preserve"> Tasa fijada por acuerdo entre empresas de explotación autorizadas en una relación dada y que sirve para el establecimiento de las cuentas internacionales.</w:t>
            </w:r>
          </w:p>
        </w:tc>
        <w:tc>
          <w:tcPr>
            <w:tcW w:w="2410" w:type="dxa"/>
          </w:tcPr>
          <w:p w14:paraId="1953B0ED" w14:textId="77777777" w:rsidR="00A912B0" w:rsidRPr="00004D91" w:rsidRDefault="00A912B0" w:rsidP="00CE0B28">
            <w:pPr>
              <w:pStyle w:val="Tabletext"/>
              <w:rPr>
                <w:sz w:val="24"/>
                <w:szCs w:val="24"/>
              </w:rPr>
            </w:pPr>
            <w:r w:rsidRPr="00004D91">
              <w:rPr>
                <w:rFonts w:asciiTheme="minorHAnsi" w:hAnsiTheme="minorHAnsi"/>
                <w:sz w:val="24"/>
                <w:szCs w:val="24"/>
              </w:rPr>
              <w:t>2.8</w:t>
            </w:r>
            <w:r w:rsidRPr="00004D91">
              <w:rPr>
                <w:rFonts w:asciiTheme="minorHAnsi" w:hAnsiTheme="minorHAnsi"/>
                <w:sz w:val="24"/>
                <w:szCs w:val="24"/>
              </w:rPr>
              <w:tab/>
            </w:r>
            <w:r w:rsidRPr="00004D91">
              <w:rPr>
                <w:i/>
                <w:iCs/>
                <w:sz w:val="24"/>
                <w:szCs w:val="24"/>
              </w:rPr>
              <w:t>Tasa de distribución:</w:t>
            </w:r>
            <w:r w:rsidRPr="00004D91">
              <w:rPr>
                <w:sz w:val="24"/>
                <w:szCs w:val="24"/>
              </w:rPr>
              <w:t xml:space="preserve"> Tasa fijada por acuerdo entre administraciones</w:t>
            </w:r>
            <w:r w:rsidRPr="00004D91">
              <w:rPr>
                <w:rStyle w:val="FootnoteReference"/>
                <w:sz w:val="24"/>
                <w:szCs w:val="24"/>
              </w:rPr>
              <w:t>*</w:t>
            </w:r>
            <w:r w:rsidRPr="00004D91">
              <w:rPr>
                <w:sz w:val="24"/>
                <w:szCs w:val="24"/>
              </w:rPr>
              <w:t xml:space="preserve"> en una relación dada y que sirve para el establecimiento de las cuentas internacionales.</w:t>
            </w:r>
          </w:p>
          <w:p w14:paraId="426B9F18" w14:textId="0F992CEB" w:rsidR="001743E4" w:rsidRPr="00004D91" w:rsidRDefault="001743E4" w:rsidP="00CE0B28">
            <w:pPr>
              <w:pStyle w:val="Tabletext"/>
              <w:rPr>
                <w:sz w:val="24"/>
                <w:szCs w:val="24"/>
              </w:rPr>
            </w:pPr>
            <w:r w:rsidRPr="00004D91">
              <w:rPr>
                <w:sz w:val="24"/>
                <w:szCs w:val="24"/>
              </w:rPr>
              <w:lastRenderedPageBreak/>
              <w:t>* o empresa(s) privada(s) de explotación reconocida(s).</w:t>
            </w:r>
          </w:p>
        </w:tc>
        <w:tc>
          <w:tcPr>
            <w:tcW w:w="3260" w:type="dxa"/>
          </w:tcPr>
          <w:p w14:paraId="35C34226" w14:textId="3CB30E9C" w:rsidR="00A912B0" w:rsidRPr="00004D91" w:rsidRDefault="00833897" w:rsidP="00CE0B28">
            <w:pPr>
              <w:pStyle w:val="Tabletext"/>
              <w:rPr>
                <w:sz w:val="24"/>
                <w:szCs w:val="24"/>
              </w:rPr>
            </w:pPr>
            <w:bookmarkStart w:id="177" w:name="lt_pId443"/>
            <w:r w:rsidRPr="00004D91">
              <w:rPr>
                <w:sz w:val="24"/>
                <w:szCs w:val="24"/>
              </w:rPr>
              <w:lastRenderedPageBreak/>
              <w:t xml:space="preserve">Algunos miembros opinaron que esta </w:t>
            </w:r>
            <w:r w:rsidR="00154E53" w:rsidRPr="00004D91">
              <w:rPr>
                <w:sz w:val="24"/>
                <w:szCs w:val="24"/>
              </w:rPr>
              <w:t xml:space="preserve">disposición </w:t>
            </w:r>
            <w:r w:rsidRPr="00004D91">
              <w:rPr>
                <w:sz w:val="24"/>
                <w:szCs w:val="24"/>
              </w:rPr>
              <w:t>era aplicable y apoyaba la prestación y el desarrollo de redes y servicios</w:t>
            </w:r>
            <w:r w:rsidR="00A912B0" w:rsidRPr="00004D91">
              <w:rPr>
                <w:sz w:val="24"/>
                <w:szCs w:val="24"/>
              </w:rPr>
              <w:t>.</w:t>
            </w:r>
            <w:bookmarkEnd w:id="177"/>
          </w:p>
          <w:p w14:paraId="67C6A175" w14:textId="668257D9" w:rsidR="00A912B0" w:rsidRPr="00004D91" w:rsidRDefault="00886484" w:rsidP="00CE0B28">
            <w:pPr>
              <w:pStyle w:val="Tabletext"/>
              <w:rPr>
                <w:sz w:val="24"/>
                <w:szCs w:val="24"/>
              </w:rPr>
            </w:pPr>
            <w:bookmarkStart w:id="178" w:name="lt_pId444"/>
            <w:r w:rsidRPr="00004D91">
              <w:rPr>
                <w:sz w:val="24"/>
                <w:szCs w:val="24"/>
              </w:rPr>
              <w:t xml:space="preserve">Otros miembros sugirieron que en esta disposición no se tenía plenamente en cuenta que, si bien los principios relativos a las tasas de distribución podían seguir siendo aplicables en algunos </w:t>
            </w:r>
            <w:r w:rsidRPr="00004D91">
              <w:rPr>
                <w:sz w:val="24"/>
                <w:szCs w:val="24"/>
              </w:rPr>
              <w:lastRenderedPageBreak/>
              <w:t>países, las condiciones de los acuerdos internacionales se establecían mediante acuerdos comerciales.</w:t>
            </w:r>
            <w:bookmarkEnd w:id="178"/>
          </w:p>
          <w:p w14:paraId="37B776AD" w14:textId="447F7D28" w:rsidR="00A912B0" w:rsidRPr="00004D91" w:rsidRDefault="001817EA" w:rsidP="00CE0B28">
            <w:pPr>
              <w:pStyle w:val="Tabletext"/>
              <w:rPr>
                <w:sz w:val="24"/>
                <w:szCs w:val="24"/>
              </w:rPr>
            </w:pPr>
            <w:r w:rsidRPr="00004D91">
              <w:rPr>
                <w:sz w:val="24"/>
                <w:szCs w:val="24"/>
              </w:rPr>
              <w:t>Otros miembros consideraron que esta disposición ni facilita ni obstaculiza la prestación y el desarrollo de redes y servicios.</w:t>
            </w:r>
          </w:p>
        </w:tc>
        <w:tc>
          <w:tcPr>
            <w:tcW w:w="3402" w:type="dxa"/>
          </w:tcPr>
          <w:p w14:paraId="71442E37" w14:textId="23E0BABC" w:rsidR="00A912B0" w:rsidRPr="00004D91" w:rsidRDefault="00F223B0" w:rsidP="00CE0B28">
            <w:pPr>
              <w:pStyle w:val="Tabletext"/>
              <w:rPr>
                <w:sz w:val="24"/>
                <w:szCs w:val="24"/>
              </w:rPr>
            </w:pPr>
            <w:bookmarkStart w:id="179" w:name="lt_pId446"/>
            <w:r w:rsidRPr="00004D91">
              <w:rPr>
                <w:sz w:val="24"/>
                <w:szCs w:val="24"/>
              </w:rPr>
              <w:lastRenderedPageBreak/>
              <w:t>Algunos miembros opinaron que esta disposición era flexible para dar cabida a nuevas tendencias y cuestiones emergentes</w:t>
            </w:r>
            <w:r w:rsidR="00A912B0" w:rsidRPr="00004D91">
              <w:rPr>
                <w:sz w:val="24"/>
                <w:szCs w:val="24"/>
              </w:rPr>
              <w:t>.</w:t>
            </w:r>
            <w:bookmarkEnd w:id="179"/>
          </w:p>
          <w:p w14:paraId="2DDF9372" w14:textId="2807BD17" w:rsidR="00A912B0" w:rsidRPr="00004D91" w:rsidRDefault="00886484" w:rsidP="00CE0B28">
            <w:pPr>
              <w:pStyle w:val="Tabletext"/>
              <w:rPr>
                <w:sz w:val="24"/>
                <w:szCs w:val="24"/>
              </w:rPr>
            </w:pPr>
            <w:r w:rsidRPr="00004D91">
              <w:rPr>
                <w:sz w:val="24"/>
                <w:szCs w:val="24"/>
              </w:rPr>
              <w:t>Otros miembros sugirieron que en esta disposición no se tenían plenamente en cuenta los actores alternativos, y algunos miembros señalaron que en los acuerdos comerciales se utiliz</w:t>
            </w:r>
            <w:r w:rsidR="005F231E" w:rsidRPr="00004D91">
              <w:rPr>
                <w:sz w:val="24"/>
                <w:szCs w:val="24"/>
              </w:rPr>
              <w:t>ab</w:t>
            </w:r>
            <w:r w:rsidRPr="00004D91">
              <w:rPr>
                <w:sz w:val="24"/>
                <w:szCs w:val="24"/>
              </w:rPr>
              <w:t xml:space="preserve">an diferentes </w:t>
            </w:r>
            <w:r w:rsidRPr="00004D91">
              <w:rPr>
                <w:sz w:val="24"/>
                <w:szCs w:val="24"/>
              </w:rPr>
              <w:lastRenderedPageBreak/>
              <w:t>terminologías para referirse a la misma cosa.</w:t>
            </w:r>
          </w:p>
          <w:p w14:paraId="75284863" w14:textId="0F8C055C" w:rsidR="00A912B0" w:rsidRPr="00004D91" w:rsidRDefault="00E51826" w:rsidP="00CE0B28">
            <w:pPr>
              <w:pStyle w:val="Tabletext"/>
              <w:rPr>
                <w:sz w:val="24"/>
                <w:szCs w:val="24"/>
              </w:rPr>
            </w:pPr>
            <w:bookmarkStart w:id="180" w:name="lt_pId448"/>
            <w:r w:rsidRPr="00004D91">
              <w:rPr>
                <w:sz w:val="24"/>
                <w:szCs w:val="24"/>
              </w:rPr>
              <w:t xml:space="preserve">Otros miembros consideraron que esta definición/disposición no </w:t>
            </w:r>
            <w:r w:rsidR="005F231E" w:rsidRPr="00004D91">
              <w:rPr>
                <w:sz w:val="24"/>
                <w:szCs w:val="24"/>
              </w:rPr>
              <w:t>era</w:t>
            </w:r>
            <w:r w:rsidRPr="00004D91">
              <w:rPr>
                <w:sz w:val="24"/>
                <w:szCs w:val="24"/>
              </w:rPr>
              <w:t xml:space="preserve"> flexible ni inflexible para adaptarse a las nuevas tendencias y problemas emergentes</w:t>
            </w:r>
            <w:r w:rsidR="00A912B0" w:rsidRPr="00004D91">
              <w:rPr>
                <w:sz w:val="24"/>
                <w:szCs w:val="24"/>
              </w:rPr>
              <w:t>.</w:t>
            </w:r>
            <w:bookmarkEnd w:id="180"/>
          </w:p>
        </w:tc>
        <w:tc>
          <w:tcPr>
            <w:tcW w:w="2498" w:type="dxa"/>
          </w:tcPr>
          <w:p w14:paraId="4322D943" w14:textId="7F687CA2" w:rsidR="00FA4CFF" w:rsidRPr="00004D91" w:rsidRDefault="00FA4CFF" w:rsidP="00CE0B28">
            <w:pPr>
              <w:pStyle w:val="Tabletext"/>
              <w:rPr>
                <w:sz w:val="24"/>
                <w:szCs w:val="24"/>
              </w:rPr>
            </w:pPr>
            <w:r w:rsidRPr="00004D91">
              <w:rPr>
                <w:sz w:val="24"/>
                <w:szCs w:val="24"/>
              </w:rPr>
              <w:lastRenderedPageBreak/>
              <w:t>Algunos miembros opinaron que esta disposición no requería ningún cambio, ya que era aplicable y flexible.</w:t>
            </w:r>
          </w:p>
          <w:p w14:paraId="2AF5AEEA" w14:textId="77777777" w:rsidR="00FA4CFF" w:rsidRPr="00004D91" w:rsidRDefault="00FA4CFF" w:rsidP="00CE0B28">
            <w:pPr>
              <w:pStyle w:val="Tabletext"/>
              <w:rPr>
                <w:sz w:val="24"/>
                <w:szCs w:val="24"/>
              </w:rPr>
            </w:pPr>
            <w:r w:rsidRPr="00004D91">
              <w:rPr>
                <w:sz w:val="24"/>
                <w:szCs w:val="24"/>
              </w:rPr>
              <w:t>Algunos miembros opinaron que esta disposición ya no era necesaria, ya que no era ni aplicable ni flexible.</w:t>
            </w:r>
          </w:p>
          <w:p w14:paraId="133F3F64" w14:textId="55DB72BD" w:rsidR="00A912B0" w:rsidRPr="00004D91" w:rsidRDefault="00FE18F0" w:rsidP="00CE0B28">
            <w:pPr>
              <w:pStyle w:val="Tabletext"/>
              <w:rPr>
                <w:sz w:val="24"/>
                <w:szCs w:val="24"/>
              </w:rPr>
            </w:pPr>
            <w:r w:rsidRPr="00004D91">
              <w:rPr>
                <w:sz w:val="24"/>
                <w:szCs w:val="24"/>
              </w:rPr>
              <w:lastRenderedPageBreak/>
              <w:t>Otros miembros sugirieron que esta disposición requería una actualización para reflejar los cambios que se habían producido en la prestación de servicios de telecomunicaciones/</w:t>
            </w:r>
            <w:r w:rsidR="00194112" w:rsidRPr="00004D91">
              <w:rPr>
                <w:sz w:val="24"/>
                <w:szCs w:val="24"/>
              </w:rPr>
              <w:br/>
            </w:r>
            <w:r w:rsidRPr="00004D91">
              <w:rPr>
                <w:sz w:val="24"/>
                <w:szCs w:val="24"/>
              </w:rPr>
              <w:t xml:space="preserve">TIC al usuario final. </w:t>
            </w:r>
          </w:p>
        </w:tc>
      </w:tr>
      <w:tr w:rsidR="00EE3ADA" w:rsidRPr="00004D91" w14:paraId="3034CF68" w14:textId="77777777" w:rsidTr="000A0F63">
        <w:tc>
          <w:tcPr>
            <w:tcW w:w="704" w:type="dxa"/>
            <w:vAlign w:val="center"/>
          </w:tcPr>
          <w:p w14:paraId="60BB8ADC" w14:textId="7BB48965" w:rsidR="00A912B0" w:rsidRPr="00004D91" w:rsidRDefault="000A0F63" w:rsidP="000A0F63">
            <w:pPr>
              <w:pStyle w:val="Tabletext"/>
              <w:jc w:val="center"/>
              <w:rPr>
                <w:sz w:val="24"/>
                <w:szCs w:val="24"/>
              </w:rPr>
            </w:pPr>
            <w:r w:rsidRPr="00004D91">
              <w:rPr>
                <w:sz w:val="24"/>
                <w:szCs w:val="24"/>
              </w:rPr>
              <w:lastRenderedPageBreak/>
              <w:t>26</w:t>
            </w:r>
          </w:p>
        </w:tc>
        <w:tc>
          <w:tcPr>
            <w:tcW w:w="2268" w:type="dxa"/>
          </w:tcPr>
          <w:p w14:paraId="15CAF377" w14:textId="6E48D391" w:rsidR="00A912B0" w:rsidRPr="00004D91" w:rsidRDefault="00A912B0" w:rsidP="00CE0B28">
            <w:pPr>
              <w:pStyle w:val="Tabletext"/>
              <w:rPr>
                <w:b/>
                <w:sz w:val="24"/>
                <w:szCs w:val="24"/>
              </w:rPr>
            </w:pPr>
            <w:r w:rsidRPr="00004D91">
              <w:rPr>
                <w:b/>
                <w:sz w:val="24"/>
                <w:szCs w:val="24"/>
              </w:rPr>
              <w:t>2.9</w:t>
            </w:r>
            <w:r w:rsidRPr="00004D91">
              <w:rPr>
                <w:b/>
                <w:sz w:val="24"/>
                <w:szCs w:val="24"/>
              </w:rPr>
              <w:tab/>
            </w:r>
            <w:r w:rsidRPr="00004D91">
              <w:rPr>
                <w:b/>
                <w:i/>
                <w:iCs/>
                <w:sz w:val="24"/>
                <w:szCs w:val="24"/>
              </w:rPr>
              <w:t>Tasa de percepción:</w:t>
            </w:r>
            <w:r w:rsidRPr="00004D91">
              <w:rPr>
                <w:b/>
                <w:sz w:val="24"/>
                <w:szCs w:val="24"/>
              </w:rPr>
              <w:t xml:space="preserve"> Tasa que las empresas de explotación autorizadas establecen y perciben de sus clientes por la utilización de los servicios internacionales de telecomunicación.</w:t>
            </w:r>
          </w:p>
        </w:tc>
        <w:tc>
          <w:tcPr>
            <w:tcW w:w="2410" w:type="dxa"/>
          </w:tcPr>
          <w:p w14:paraId="25EAD208" w14:textId="285C78C9" w:rsidR="00A912B0" w:rsidRPr="00004D91" w:rsidRDefault="00A912B0" w:rsidP="00CE0B28">
            <w:pPr>
              <w:pStyle w:val="Tabletext"/>
              <w:rPr>
                <w:sz w:val="24"/>
                <w:szCs w:val="24"/>
              </w:rPr>
            </w:pPr>
            <w:r w:rsidRPr="00004D91">
              <w:rPr>
                <w:sz w:val="24"/>
                <w:szCs w:val="24"/>
              </w:rPr>
              <w:t>2.9</w:t>
            </w:r>
            <w:r w:rsidR="000A0F63" w:rsidRPr="00004D91">
              <w:rPr>
                <w:sz w:val="24"/>
                <w:szCs w:val="24"/>
              </w:rPr>
              <w:t xml:space="preserve"> </w:t>
            </w:r>
            <w:r w:rsidRPr="00004D91">
              <w:rPr>
                <w:i/>
                <w:iCs/>
                <w:sz w:val="24"/>
                <w:szCs w:val="24"/>
              </w:rPr>
              <w:t>Tasa de percepción:</w:t>
            </w:r>
            <w:r w:rsidRPr="00004D91">
              <w:rPr>
                <w:sz w:val="24"/>
                <w:szCs w:val="24"/>
              </w:rPr>
              <w:t xml:space="preserve"> Tasa que las administraciones* establecen y perciben de sus clientes por la utilización de los servicios internacionales de telecomunicación.</w:t>
            </w:r>
          </w:p>
          <w:p w14:paraId="521C1599" w14:textId="198F8671" w:rsidR="00A912B0" w:rsidRPr="00004D91" w:rsidRDefault="000A0F63" w:rsidP="00CE0B28">
            <w:pPr>
              <w:pStyle w:val="Tabletext"/>
              <w:rPr>
                <w:sz w:val="24"/>
                <w:szCs w:val="24"/>
              </w:rPr>
            </w:pPr>
            <w:r w:rsidRPr="00004D91">
              <w:rPr>
                <w:sz w:val="24"/>
                <w:szCs w:val="24"/>
              </w:rPr>
              <w:t xml:space="preserve">* </w:t>
            </w:r>
            <w:r w:rsidR="00A912B0" w:rsidRPr="00004D91">
              <w:rPr>
                <w:sz w:val="24"/>
                <w:szCs w:val="24"/>
              </w:rPr>
              <w:t>o empresa(s) privada(s) de explotación reconocida(s).</w:t>
            </w:r>
          </w:p>
        </w:tc>
        <w:tc>
          <w:tcPr>
            <w:tcW w:w="3260" w:type="dxa"/>
          </w:tcPr>
          <w:p w14:paraId="2533C8E8" w14:textId="3171098F" w:rsidR="00A912B0" w:rsidRPr="00004D91" w:rsidRDefault="00833897" w:rsidP="00CE0B28">
            <w:pPr>
              <w:pStyle w:val="Tabletext"/>
              <w:rPr>
                <w:sz w:val="24"/>
                <w:szCs w:val="24"/>
              </w:rPr>
            </w:pPr>
            <w:bookmarkStart w:id="181" w:name="lt_pId457"/>
            <w:r w:rsidRPr="00004D91">
              <w:rPr>
                <w:sz w:val="24"/>
                <w:szCs w:val="24"/>
              </w:rPr>
              <w:t xml:space="preserve">Algunos miembros opinaron que esta </w:t>
            </w:r>
            <w:r w:rsidR="00154E53" w:rsidRPr="00004D91">
              <w:rPr>
                <w:sz w:val="24"/>
                <w:szCs w:val="24"/>
              </w:rPr>
              <w:t xml:space="preserve">disposición </w:t>
            </w:r>
            <w:r w:rsidRPr="00004D91">
              <w:rPr>
                <w:sz w:val="24"/>
                <w:szCs w:val="24"/>
              </w:rPr>
              <w:t>era aplicable y apoyaba la prestación y el desarrollo de redes y servicios</w:t>
            </w:r>
            <w:r w:rsidR="00A912B0" w:rsidRPr="00004D91">
              <w:rPr>
                <w:sz w:val="24"/>
                <w:szCs w:val="24"/>
              </w:rPr>
              <w:t>.</w:t>
            </w:r>
            <w:bookmarkEnd w:id="181"/>
          </w:p>
          <w:p w14:paraId="4EAF45AC" w14:textId="56EEB043" w:rsidR="00A912B0" w:rsidRPr="00004D91" w:rsidRDefault="001817EA" w:rsidP="00CE0B28">
            <w:pPr>
              <w:pStyle w:val="Tabletext"/>
              <w:rPr>
                <w:sz w:val="24"/>
                <w:szCs w:val="24"/>
              </w:rPr>
            </w:pPr>
            <w:r w:rsidRPr="00004D91">
              <w:rPr>
                <w:sz w:val="24"/>
                <w:szCs w:val="24"/>
              </w:rPr>
              <w:t>Otros miembros consideraron que esta disposición ni facilita ni obstaculiza la prestación y el desarrollo de redes y servicios.</w:t>
            </w:r>
          </w:p>
        </w:tc>
        <w:tc>
          <w:tcPr>
            <w:tcW w:w="3402" w:type="dxa"/>
          </w:tcPr>
          <w:p w14:paraId="3510A5B6" w14:textId="319B9EDE" w:rsidR="00A912B0" w:rsidRPr="00004D91" w:rsidRDefault="005F231E" w:rsidP="00CE0B28">
            <w:pPr>
              <w:pStyle w:val="Tabletext"/>
              <w:rPr>
                <w:sz w:val="24"/>
                <w:szCs w:val="24"/>
              </w:rPr>
            </w:pPr>
            <w:bookmarkStart w:id="182" w:name="lt_pId459"/>
            <w:r w:rsidRPr="00004D91">
              <w:rPr>
                <w:sz w:val="24"/>
                <w:szCs w:val="24"/>
              </w:rPr>
              <w:t>Algunos miembros opinaron que esta disposición era flexible para dar cabida a nuevas tendencias y cuestiones emergentes</w:t>
            </w:r>
            <w:r w:rsidR="00A912B0" w:rsidRPr="00004D91">
              <w:rPr>
                <w:sz w:val="24"/>
                <w:szCs w:val="24"/>
              </w:rPr>
              <w:t>.</w:t>
            </w:r>
            <w:bookmarkEnd w:id="182"/>
          </w:p>
          <w:p w14:paraId="038B704C" w14:textId="588871BD" w:rsidR="00A912B0" w:rsidRPr="00004D91" w:rsidRDefault="005F231E" w:rsidP="00CE0B28">
            <w:pPr>
              <w:pStyle w:val="Tabletext"/>
              <w:rPr>
                <w:sz w:val="24"/>
                <w:szCs w:val="24"/>
              </w:rPr>
            </w:pPr>
            <w:bookmarkStart w:id="183" w:name="lt_pId460"/>
            <w:r w:rsidRPr="00004D91">
              <w:rPr>
                <w:sz w:val="24"/>
                <w:szCs w:val="24"/>
              </w:rPr>
              <w:t>Otros miembros sugirieron que esta disposición no tiene plenamente en cuenta los servicios de comunicación prestados o a los que se puede acceder por Internet, y algunos miembros señalaron que en los acuerdos comerciales se utilizan diferentes terminologías para referirse a la misma cosa</w:t>
            </w:r>
            <w:r w:rsidR="00A912B0" w:rsidRPr="00004D91">
              <w:rPr>
                <w:sz w:val="24"/>
                <w:szCs w:val="24"/>
              </w:rPr>
              <w:t>.</w:t>
            </w:r>
            <w:bookmarkEnd w:id="183"/>
          </w:p>
          <w:p w14:paraId="4E9C5D3A" w14:textId="058041BF" w:rsidR="00A912B0" w:rsidRPr="00004D91" w:rsidRDefault="00E51826" w:rsidP="00CE0B28">
            <w:pPr>
              <w:pStyle w:val="Tabletext"/>
              <w:rPr>
                <w:sz w:val="24"/>
                <w:szCs w:val="24"/>
              </w:rPr>
            </w:pPr>
            <w:bookmarkStart w:id="184" w:name="lt_pId461"/>
            <w:r w:rsidRPr="00004D91">
              <w:rPr>
                <w:sz w:val="24"/>
                <w:szCs w:val="24"/>
              </w:rPr>
              <w:lastRenderedPageBreak/>
              <w:t>Otros miembros consideraron que esta definición/disposición no es flexible ni inflexible para adaptarse a las nuevas tendencias y problemas emergentes</w:t>
            </w:r>
            <w:r w:rsidR="00A912B0" w:rsidRPr="00004D91">
              <w:rPr>
                <w:sz w:val="24"/>
                <w:szCs w:val="24"/>
              </w:rPr>
              <w:t>.</w:t>
            </w:r>
            <w:bookmarkEnd w:id="184"/>
          </w:p>
        </w:tc>
        <w:tc>
          <w:tcPr>
            <w:tcW w:w="2498" w:type="dxa"/>
          </w:tcPr>
          <w:p w14:paraId="2AB8DDB9" w14:textId="77777777" w:rsidR="00FA4CFF" w:rsidRPr="00004D91" w:rsidRDefault="00FA4CFF" w:rsidP="00CE0B28">
            <w:pPr>
              <w:pStyle w:val="Tabletext"/>
              <w:rPr>
                <w:sz w:val="24"/>
                <w:szCs w:val="24"/>
              </w:rPr>
            </w:pPr>
            <w:r w:rsidRPr="00004D91">
              <w:rPr>
                <w:sz w:val="24"/>
                <w:szCs w:val="24"/>
              </w:rPr>
              <w:lastRenderedPageBreak/>
              <w:t>Algunos miembros opinaron que esta disposición no requería ningún cambio, ya que era aplicable y flexible.</w:t>
            </w:r>
          </w:p>
          <w:p w14:paraId="63605E68" w14:textId="77777777" w:rsidR="00FA4CFF" w:rsidRPr="00004D91" w:rsidRDefault="00FA4CFF" w:rsidP="00CE0B28">
            <w:pPr>
              <w:pStyle w:val="Tabletext"/>
              <w:rPr>
                <w:sz w:val="24"/>
                <w:szCs w:val="24"/>
              </w:rPr>
            </w:pPr>
            <w:r w:rsidRPr="00004D91">
              <w:rPr>
                <w:sz w:val="24"/>
                <w:szCs w:val="24"/>
              </w:rPr>
              <w:t>Algunos miembros opinaron que esta disposición ya no era necesaria, ya que no era ni aplicable ni flexible.</w:t>
            </w:r>
          </w:p>
          <w:p w14:paraId="457EE570" w14:textId="48992D5C" w:rsidR="00A912B0" w:rsidRPr="00004D91" w:rsidRDefault="00FE18F0" w:rsidP="00CE0B28">
            <w:pPr>
              <w:pStyle w:val="Tabletext"/>
              <w:rPr>
                <w:sz w:val="24"/>
                <w:szCs w:val="24"/>
              </w:rPr>
            </w:pPr>
            <w:r w:rsidRPr="00004D91">
              <w:rPr>
                <w:sz w:val="24"/>
                <w:szCs w:val="24"/>
              </w:rPr>
              <w:t xml:space="preserve">Otros miembros sugirieron que esta disposición requería una actualización para reflejar los cambios </w:t>
            </w:r>
            <w:r w:rsidRPr="00004D91">
              <w:rPr>
                <w:sz w:val="24"/>
                <w:szCs w:val="24"/>
              </w:rPr>
              <w:lastRenderedPageBreak/>
              <w:t>que se habían producido en la prestación de servicios de telecomunicaciones/</w:t>
            </w:r>
            <w:r w:rsidR="00194112" w:rsidRPr="00004D91">
              <w:rPr>
                <w:sz w:val="24"/>
                <w:szCs w:val="24"/>
              </w:rPr>
              <w:br/>
            </w:r>
            <w:r w:rsidRPr="00004D91">
              <w:rPr>
                <w:sz w:val="24"/>
                <w:szCs w:val="24"/>
              </w:rPr>
              <w:t xml:space="preserve">TIC al usuario final. </w:t>
            </w:r>
          </w:p>
        </w:tc>
      </w:tr>
      <w:tr w:rsidR="00EE3ADA" w:rsidRPr="00004D91" w14:paraId="6E3C08A6" w14:textId="77777777" w:rsidTr="00121B0E">
        <w:tc>
          <w:tcPr>
            <w:tcW w:w="704" w:type="dxa"/>
          </w:tcPr>
          <w:p w14:paraId="75059AD3" w14:textId="77777777" w:rsidR="00A912B0" w:rsidRPr="00004D91" w:rsidRDefault="00A912B0" w:rsidP="00CE0B28">
            <w:pPr>
              <w:pStyle w:val="Tabletext"/>
              <w:rPr>
                <w:sz w:val="24"/>
                <w:szCs w:val="24"/>
              </w:rPr>
            </w:pPr>
          </w:p>
        </w:tc>
        <w:tc>
          <w:tcPr>
            <w:tcW w:w="2268" w:type="dxa"/>
          </w:tcPr>
          <w:p w14:paraId="73118CE1" w14:textId="77777777" w:rsidR="00A912B0" w:rsidRPr="00004D91" w:rsidRDefault="00A912B0" w:rsidP="00CE0B28">
            <w:pPr>
              <w:pStyle w:val="Tabletext"/>
              <w:rPr>
                <w:b/>
                <w:sz w:val="24"/>
                <w:szCs w:val="24"/>
              </w:rPr>
            </w:pPr>
            <w:bookmarkStart w:id="185" w:name="lt_pId465"/>
            <w:r w:rsidRPr="00004D91">
              <w:rPr>
                <w:b/>
                <w:sz w:val="24"/>
                <w:szCs w:val="24"/>
              </w:rPr>
              <w:t>N/A</w:t>
            </w:r>
            <w:bookmarkEnd w:id="185"/>
          </w:p>
        </w:tc>
        <w:tc>
          <w:tcPr>
            <w:tcW w:w="2410" w:type="dxa"/>
          </w:tcPr>
          <w:p w14:paraId="03569A3D" w14:textId="1F3A5919" w:rsidR="00A912B0" w:rsidRPr="00004D91" w:rsidRDefault="00A912B0" w:rsidP="00CE0B28">
            <w:pPr>
              <w:pStyle w:val="Tabletext"/>
              <w:rPr>
                <w:sz w:val="24"/>
                <w:szCs w:val="24"/>
              </w:rPr>
            </w:pPr>
            <w:r w:rsidRPr="00004D91">
              <w:rPr>
                <w:sz w:val="24"/>
                <w:szCs w:val="24"/>
              </w:rPr>
              <w:t xml:space="preserve">2.10 </w:t>
            </w:r>
            <w:r w:rsidRPr="00004D91">
              <w:rPr>
                <w:i/>
                <w:iCs/>
                <w:sz w:val="24"/>
                <w:szCs w:val="24"/>
              </w:rPr>
              <w:t>Instrucciones:</w:t>
            </w:r>
            <w:r w:rsidRPr="00004D91">
              <w:rPr>
                <w:sz w:val="24"/>
                <w:szCs w:val="24"/>
              </w:rPr>
              <w:t xml:space="preserve"> Conjunto de disposiciones tomadas de una o varias Recomendaciones del CCITT relativas a procedimientos prácticos de explotación para el despacho del tráfico de telecomunicaciones (por ejemplo, admisión, transmisión, contabilidad).</w:t>
            </w:r>
          </w:p>
        </w:tc>
        <w:tc>
          <w:tcPr>
            <w:tcW w:w="3260" w:type="dxa"/>
          </w:tcPr>
          <w:p w14:paraId="2C67CB70" w14:textId="77777777" w:rsidR="00A912B0" w:rsidRPr="00004D91" w:rsidRDefault="00A912B0" w:rsidP="00CE0B28">
            <w:pPr>
              <w:pStyle w:val="Tabletext"/>
              <w:rPr>
                <w:sz w:val="24"/>
                <w:szCs w:val="24"/>
              </w:rPr>
            </w:pPr>
          </w:p>
        </w:tc>
        <w:tc>
          <w:tcPr>
            <w:tcW w:w="3402" w:type="dxa"/>
          </w:tcPr>
          <w:p w14:paraId="24F440C9" w14:textId="77777777" w:rsidR="00A912B0" w:rsidRPr="00004D91" w:rsidRDefault="00A912B0" w:rsidP="00CE0B28">
            <w:pPr>
              <w:pStyle w:val="Tabletext"/>
              <w:rPr>
                <w:sz w:val="24"/>
                <w:szCs w:val="24"/>
              </w:rPr>
            </w:pPr>
          </w:p>
        </w:tc>
        <w:tc>
          <w:tcPr>
            <w:tcW w:w="2498" w:type="dxa"/>
          </w:tcPr>
          <w:p w14:paraId="4966223B" w14:textId="77777777" w:rsidR="00A912B0" w:rsidRPr="00004D91" w:rsidRDefault="00A912B0" w:rsidP="00CE0B28">
            <w:pPr>
              <w:pStyle w:val="Tabletext"/>
              <w:rPr>
                <w:sz w:val="24"/>
                <w:szCs w:val="24"/>
              </w:rPr>
            </w:pPr>
          </w:p>
        </w:tc>
      </w:tr>
      <w:tr w:rsidR="00EE3ADA" w:rsidRPr="00004D91" w14:paraId="7DE79CB1" w14:textId="77777777" w:rsidTr="000A0F63">
        <w:tc>
          <w:tcPr>
            <w:tcW w:w="704" w:type="dxa"/>
            <w:vAlign w:val="center"/>
          </w:tcPr>
          <w:p w14:paraId="1024B2A2" w14:textId="1AE047F2" w:rsidR="00A912B0" w:rsidRPr="00004D91" w:rsidRDefault="000A0F63" w:rsidP="000A0F63">
            <w:pPr>
              <w:pStyle w:val="Tabletext"/>
              <w:jc w:val="center"/>
              <w:rPr>
                <w:sz w:val="24"/>
                <w:szCs w:val="24"/>
              </w:rPr>
            </w:pPr>
            <w:r w:rsidRPr="00004D91">
              <w:rPr>
                <w:sz w:val="24"/>
                <w:szCs w:val="24"/>
              </w:rPr>
              <w:t>27</w:t>
            </w:r>
          </w:p>
        </w:tc>
        <w:tc>
          <w:tcPr>
            <w:tcW w:w="2268" w:type="dxa"/>
          </w:tcPr>
          <w:p w14:paraId="6AE59ABC" w14:textId="29B1401F" w:rsidR="00A912B0" w:rsidRPr="00004D91" w:rsidRDefault="00A912B0" w:rsidP="00CE0B28">
            <w:pPr>
              <w:pStyle w:val="Tabletext"/>
              <w:rPr>
                <w:b/>
                <w:sz w:val="24"/>
                <w:szCs w:val="24"/>
              </w:rPr>
            </w:pPr>
            <w:r w:rsidRPr="00004D91">
              <w:rPr>
                <w:b/>
                <w:sz w:val="24"/>
                <w:szCs w:val="24"/>
              </w:rPr>
              <w:t xml:space="preserve">3.1 Los Estados Miembros procurarán velar por que las </w:t>
            </w:r>
            <w:r w:rsidRPr="00004D91">
              <w:rPr>
                <w:b/>
                <w:sz w:val="24"/>
                <w:szCs w:val="24"/>
              </w:rPr>
              <w:lastRenderedPageBreak/>
              <w:t>empresas de explotación autorizadas colaboren en el establecimiento, la explotación y el mantenimiento de la red internacional para proporcionar una calidad de servicio satisfactoria.</w:t>
            </w:r>
          </w:p>
        </w:tc>
        <w:tc>
          <w:tcPr>
            <w:tcW w:w="2410" w:type="dxa"/>
          </w:tcPr>
          <w:p w14:paraId="056E0CBF" w14:textId="1B18D33E" w:rsidR="00A912B0" w:rsidRPr="00004D91" w:rsidRDefault="00A912B0" w:rsidP="00CE0B28">
            <w:pPr>
              <w:pStyle w:val="Tabletext"/>
              <w:rPr>
                <w:sz w:val="24"/>
                <w:szCs w:val="24"/>
              </w:rPr>
            </w:pPr>
            <w:r w:rsidRPr="00004D91">
              <w:rPr>
                <w:sz w:val="24"/>
                <w:szCs w:val="24"/>
              </w:rPr>
              <w:lastRenderedPageBreak/>
              <w:t xml:space="preserve">3.1 Los Miembros garantizarán que las administraciones* colaboren en el </w:t>
            </w:r>
            <w:r w:rsidRPr="00004D91">
              <w:rPr>
                <w:sz w:val="24"/>
                <w:szCs w:val="24"/>
              </w:rPr>
              <w:lastRenderedPageBreak/>
              <w:t>establecimiento, la explotación, el mantenimiento de la red internacional para proporcionar una calidad de servicio satisfactoria.</w:t>
            </w:r>
          </w:p>
          <w:p w14:paraId="6B8E67D3" w14:textId="643625A6" w:rsidR="00A912B0" w:rsidRPr="00004D91" w:rsidRDefault="00937172" w:rsidP="00CE0B28">
            <w:pPr>
              <w:pStyle w:val="Tabletext"/>
              <w:rPr>
                <w:sz w:val="24"/>
                <w:szCs w:val="24"/>
              </w:rPr>
            </w:pPr>
            <w:r w:rsidRPr="00004D91">
              <w:rPr>
                <w:sz w:val="24"/>
                <w:szCs w:val="24"/>
              </w:rPr>
              <w:t xml:space="preserve">* </w:t>
            </w:r>
            <w:r w:rsidR="00A912B0" w:rsidRPr="00004D91">
              <w:rPr>
                <w:sz w:val="24"/>
                <w:szCs w:val="24"/>
              </w:rPr>
              <w:t>o empresa(s) privada(s) de explotación reconocida(s).</w:t>
            </w:r>
          </w:p>
        </w:tc>
        <w:tc>
          <w:tcPr>
            <w:tcW w:w="3260" w:type="dxa"/>
          </w:tcPr>
          <w:p w14:paraId="5131F327" w14:textId="767ED6CA" w:rsidR="00A912B0" w:rsidRPr="00004D91" w:rsidRDefault="00833897" w:rsidP="00CE0B28">
            <w:pPr>
              <w:pStyle w:val="Tabletext"/>
              <w:rPr>
                <w:sz w:val="24"/>
                <w:szCs w:val="24"/>
              </w:rPr>
            </w:pPr>
            <w:bookmarkStart w:id="186" w:name="lt_pId473"/>
            <w:r w:rsidRPr="00004D91">
              <w:rPr>
                <w:sz w:val="24"/>
                <w:szCs w:val="24"/>
              </w:rPr>
              <w:lastRenderedPageBreak/>
              <w:t xml:space="preserve">Algunos miembros opinaron que esta </w:t>
            </w:r>
            <w:r w:rsidR="00154E53" w:rsidRPr="00004D91">
              <w:rPr>
                <w:sz w:val="24"/>
                <w:szCs w:val="24"/>
              </w:rPr>
              <w:t xml:space="preserve">disposición </w:t>
            </w:r>
            <w:r w:rsidRPr="00004D91">
              <w:rPr>
                <w:sz w:val="24"/>
                <w:szCs w:val="24"/>
              </w:rPr>
              <w:t xml:space="preserve">era aplicable y apoyaba la prestación y el desarrollo de </w:t>
            </w:r>
            <w:r w:rsidRPr="00004D91">
              <w:rPr>
                <w:sz w:val="24"/>
                <w:szCs w:val="24"/>
              </w:rPr>
              <w:lastRenderedPageBreak/>
              <w:t>redes y servicios</w:t>
            </w:r>
            <w:r w:rsidR="00A912B0" w:rsidRPr="00004D91">
              <w:rPr>
                <w:sz w:val="24"/>
                <w:szCs w:val="24"/>
              </w:rPr>
              <w:t xml:space="preserve">, </w:t>
            </w:r>
            <w:r w:rsidR="005F231E" w:rsidRPr="00004D91">
              <w:rPr>
                <w:sz w:val="24"/>
                <w:szCs w:val="24"/>
              </w:rPr>
              <w:t>y que respondía a la necesidad actual de des</w:t>
            </w:r>
            <w:r w:rsidR="00246D37" w:rsidRPr="00004D91">
              <w:rPr>
                <w:sz w:val="24"/>
                <w:szCs w:val="24"/>
              </w:rPr>
              <w:t>arrollo de los servicios de red</w:t>
            </w:r>
            <w:r w:rsidR="005F231E" w:rsidRPr="00004D91">
              <w:rPr>
                <w:sz w:val="24"/>
                <w:szCs w:val="24"/>
              </w:rPr>
              <w:t xml:space="preserve">, cumpliendo normas de calidad de servicio acordadas. </w:t>
            </w:r>
            <w:bookmarkEnd w:id="186"/>
          </w:p>
          <w:p w14:paraId="0449EF6C" w14:textId="6CE7306B" w:rsidR="00A912B0" w:rsidRPr="00004D91" w:rsidRDefault="005F231E" w:rsidP="00CE0B28">
            <w:pPr>
              <w:pStyle w:val="Tabletext"/>
              <w:rPr>
                <w:sz w:val="24"/>
                <w:szCs w:val="24"/>
              </w:rPr>
            </w:pPr>
            <w:bookmarkStart w:id="187" w:name="lt_pId474"/>
            <w:r w:rsidRPr="00004D91">
              <w:rPr>
                <w:sz w:val="24"/>
                <w:szCs w:val="24"/>
              </w:rPr>
              <w:t xml:space="preserve">Algunos miembros opinaron que la disposición no era aplicable porque la fórmula </w:t>
            </w:r>
            <w:r w:rsidR="00A96D5B" w:rsidRPr="00004D91">
              <w:rPr>
                <w:sz w:val="24"/>
                <w:szCs w:val="24"/>
              </w:rPr>
              <w:t>"</w:t>
            </w:r>
            <w:r w:rsidRPr="00004D91">
              <w:rPr>
                <w:sz w:val="24"/>
                <w:szCs w:val="24"/>
              </w:rPr>
              <w:t xml:space="preserve">los Estados Miembros procurarán velar </w:t>
            </w:r>
            <w:r w:rsidR="00A96D5B" w:rsidRPr="00004D91">
              <w:rPr>
                <w:sz w:val="24"/>
                <w:szCs w:val="24"/>
              </w:rPr>
              <w:t>"</w:t>
            </w:r>
            <w:r w:rsidRPr="00004D91">
              <w:rPr>
                <w:sz w:val="24"/>
                <w:szCs w:val="24"/>
              </w:rPr>
              <w:t xml:space="preserve"> era inaplicable y que la competencia en el mercado era la forma más eficaz de garantizar una calidad de servicio satisfactoria al tiempo que se fomentaban la prestación y el desarrollo.</w:t>
            </w:r>
            <w:bookmarkEnd w:id="187"/>
          </w:p>
          <w:p w14:paraId="2372A3F4" w14:textId="5E74B0D9" w:rsidR="00A912B0" w:rsidRPr="00004D91" w:rsidRDefault="005F231E" w:rsidP="00CE0B28">
            <w:pPr>
              <w:pStyle w:val="Tabletext"/>
              <w:rPr>
                <w:sz w:val="24"/>
                <w:szCs w:val="24"/>
              </w:rPr>
            </w:pPr>
            <w:bookmarkStart w:id="188" w:name="lt_pId475"/>
            <w:r w:rsidRPr="00004D91">
              <w:rPr>
                <w:sz w:val="24"/>
                <w:szCs w:val="24"/>
              </w:rPr>
              <w:t>Algunos miembros opinaron que la disposición era aplicable a las empresas de explotación autorizadas sólo en el sentido del RTI.</w:t>
            </w:r>
            <w:bookmarkEnd w:id="188"/>
          </w:p>
          <w:p w14:paraId="00089772" w14:textId="7C4202EE" w:rsidR="00A912B0" w:rsidRPr="00004D91" w:rsidRDefault="005F231E" w:rsidP="00CE0B28">
            <w:pPr>
              <w:pStyle w:val="Tabletext"/>
              <w:rPr>
                <w:sz w:val="24"/>
                <w:szCs w:val="24"/>
              </w:rPr>
            </w:pPr>
            <w:bookmarkStart w:id="189" w:name="lt_pId476"/>
            <w:r w:rsidRPr="00004D91">
              <w:rPr>
                <w:sz w:val="24"/>
                <w:szCs w:val="24"/>
              </w:rPr>
              <w:t>Algunos miembros opinaron que e</w:t>
            </w:r>
            <w:r w:rsidR="00235A6B" w:rsidRPr="00004D91">
              <w:rPr>
                <w:sz w:val="24"/>
                <w:szCs w:val="24"/>
              </w:rPr>
              <w:t>sta disposición apoy</w:t>
            </w:r>
            <w:r w:rsidRPr="00004D91">
              <w:rPr>
                <w:sz w:val="24"/>
                <w:szCs w:val="24"/>
              </w:rPr>
              <w:t>ab</w:t>
            </w:r>
            <w:r w:rsidR="00235A6B" w:rsidRPr="00004D91">
              <w:rPr>
                <w:sz w:val="24"/>
                <w:szCs w:val="24"/>
              </w:rPr>
              <w:t xml:space="preserve">a el desarrollo de redes y servicios de calidad, aunque la </w:t>
            </w:r>
            <w:r w:rsidR="00235A6B" w:rsidRPr="00004D91">
              <w:rPr>
                <w:sz w:val="24"/>
                <w:szCs w:val="24"/>
              </w:rPr>
              <w:lastRenderedPageBreak/>
              <w:t xml:space="preserve">palabra </w:t>
            </w:r>
            <w:r w:rsidR="00A96D5B" w:rsidRPr="00004D91">
              <w:rPr>
                <w:sz w:val="24"/>
                <w:szCs w:val="24"/>
              </w:rPr>
              <w:t>"</w:t>
            </w:r>
            <w:r w:rsidR="00235A6B" w:rsidRPr="00004D91">
              <w:rPr>
                <w:sz w:val="24"/>
                <w:szCs w:val="24"/>
              </w:rPr>
              <w:t>satisfactoria</w:t>
            </w:r>
            <w:r w:rsidR="00A96D5B" w:rsidRPr="00004D91">
              <w:rPr>
                <w:sz w:val="24"/>
                <w:szCs w:val="24"/>
              </w:rPr>
              <w:t>"</w:t>
            </w:r>
            <w:r w:rsidR="00235A6B" w:rsidRPr="00004D91">
              <w:rPr>
                <w:sz w:val="24"/>
                <w:szCs w:val="24"/>
              </w:rPr>
              <w:t xml:space="preserve"> </w:t>
            </w:r>
            <w:r w:rsidRPr="00004D91">
              <w:rPr>
                <w:sz w:val="24"/>
                <w:szCs w:val="24"/>
              </w:rPr>
              <w:t>resultaba</w:t>
            </w:r>
            <w:r w:rsidR="00235A6B" w:rsidRPr="00004D91">
              <w:rPr>
                <w:sz w:val="24"/>
                <w:szCs w:val="24"/>
              </w:rPr>
              <w:t xml:space="preserve"> vaga.</w:t>
            </w:r>
            <w:bookmarkEnd w:id="189"/>
            <w:r w:rsidR="00A912B0" w:rsidRPr="00004D91">
              <w:rPr>
                <w:b/>
                <w:sz w:val="24"/>
                <w:szCs w:val="24"/>
              </w:rPr>
              <w:t xml:space="preserve"> </w:t>
            </w:r>
          </w:p>
        </w:tc>
        <w:tc>
          <w:tcPr>
            <w:tcW w:w="3402" w:type="dxa"/>
          </w:tcPr>
          <w:p w14:paraId="34A61F5E" w14:textId="0BD8D2D9" w:rsidR="005F231E" w:rsidRPr="00004D91" w:rsidRDefault="005F231E" w:rsidP="00CE0B28">
            <w:pPr>
              <w:pStyle w:val="Tabletext"/>
              <w:rPr>
                <w:sz w:val="24"/>
                <w:szCs w:val="24"/>
              </w:rPr>
            </w:pPr>
            <w:r w:rsidRPr="00004D91">
              <w:rPr>
                <w:sz w:val="24"/>
                <w:szCs w:val="24"/>
              </w:rPr>
              <w:lastRenderedPageBreak/>
              <w:t xml:space="preserve">Algunos miembros opinaron que esta disposición garantizaba la flexibilidad. </w:t>
            </w:r>
            <w:bookmarkStart w:id="190" w:name="lt_pId478"/>
          </w:p>
          <w:p w14:paraId="64BCB819" w14:textId="34D81632" w:rsidR="00A912B0" w:rsidRPr="00004D91" w:rsidRDefault="005F231E" w:rsidP="00CE0B28">
            <w:pPr>
              <w:pStyle w:val="Tabletext"/>
              <w:rPr>
                <w:sz w:val="24"/>
                <w:szCs w:val="24"/>
              </w:rPr>
            </w:pPr>
            <w:r w:rsidRPr="00004D91">
              <w:rPr>
                <w:sz w:val="24"/>
                <w:szCs w:val="24"/>
              </w:rPr>
              <w:lastRenderedPageBreak/>
              <w:t>Algunos miembros opinaron que las medidas adoptadas por los Estados Miembros en virtud de es</w:t>
            </w:r>
            <w:r w:rsidR="00246D37" w:rsidRPr="00004D91">
              <w:rPr>
                <w:sz w:val="24"/>
                <w:szCs w:val="24"/>
              </w:rPr>
              <w:t>t</w:t>
            </w:r>
            <w:r w:rsidRPr="00004D91">
              <w:rPr>
                <w:sz w:val="24"/>
                <w:szCs w:val="24"/>
              </w:rPr>
              <w:t>a disposición para garantizar niveles concretos de calidad del servicio podrían obstaculizar la innovación</w:t>
            </w:r>
            <w:r w:rsidR="00A912B0" w:rsidRPr="00004D91">
              <w:rPr>
                <w:sz w:val="24"/>
                <w:szCs w:val="24"/>
              </w:rPr>
              <w:t>.</w:t>
            </w:r>
            <w:bookmarkEnd w:id="190"/>
            <w:r w:rsidR="00A912B0" w:rsidRPr="00004D91">
              <w:rPr>
                <w:sz w:val="24"/>
                <w:szCs w:val="24"/>
              </w:rPr>
              <w:t xml:space="preserve"> </w:t>
            </w:r>
          </w:p>
          <w:p w14:paraId="1F130E23" w14:textId="52C8B720" w:rsidR="00A912B0" w:rsidRPr="00004D91" w:rsidRDefault="005F231E" w:rsidP="00CE0B28">
            <w:pPr>
              <w:pStyle w:val="Tabletext"/>
              <w:rPr>
                <w:sz w:val="24"/>
                <w:szCs w:val="24"/>
              </w:rPr>
            </w:pPr>
            <w:bookmarkStart w:id="191" w:name="lt_pId479"/>
            <w:r w:rsidRPr="00004D91">
              <w:rPr>
                <w:sz w:val="24"/>
                <w:szCs w:val="24"/>
              </w:rPr>
              <w:t>Algunos miembros opinaron que l</w:t>
            </w:r>
            <w:r w:rsidR="00C123D4" w:rsidRPr="00004D91">
              <w:rPr>
                <w:sz w:val="24"/>
                <w:szCs w:val="24"/>
              </w:rPr>
              <w:t>os actores alternativos que presta</w:t>
            </w:r>
            <w:r w:rsidRPr="00004D91">
              <w:rPr>
                <w:sz w:val="24"/>
                <w:szCs w:val="24"/>
              </w:rPr>
              <w:t>ba</w:t>
            </w:r>
            <w:r w:rsidR="00C123D4" w:rsidRPr="00004D91">
              <w:rPr>
                <w:sz w:val="24"/>
                <w:szCs w:val="24"/>
              </w:rPr>
              <w:t>n servicios de comunicaciones electrónicas no particip</w:t>
            </w:r>
            <w:r w:rsidRPr="00004D91">
              <w:rPr>
                <w:sz w:val="24"/>
                <w:szCs w:val="24"/>
              </w:rPr>
              <w:t>ab</w:t>
            </w:r>
            <w:r w:rsidR="00C123D4" w:rsidRPr="00004D91">
              <w:rPr>
                <w:sz w:val="24"/>
                <w:szCs w:val="24"/>
              </w:rPr>
              <w:t>an directamente en el mantenimiento y el desarrollo de la red internacional y no est</w:t>
            </w:r>
            <w:r w:rsidRPr="00004D91">
              <w:rPr>
                <w:sz w:val="24"/>
                <w:szCs w:val="24"/>
              </w:rPr>
              <w:t>aba</w:t>
            </w:r>
            <w:r w:rsidR="00C123D4" w:rsidRPr="00004D91">
              <w:rPr>
                <w:sz w:val="24"/>
                <w:szCs w:val="24"/>
              </w:rPr>
              <w:t xml:space="preserve">n representados en los países </w:t>
            </w:r>
            <w:r w:rsidRPr="00004D91">
              <w:rPr>
                <w:sz w:val="24"/>
                <w:szCs w:val="24"/>
              </w:rPr>
              <w:t>interesados</w:t>
            </w:r>
            <w:r w:rsidR="00C123D4" w:rsidRPr="00004D91">
              <w:rPr>
                <w:sz w:val="24"/>
                <w:szCs w:val="24"/>
              </w:rPr>
              <w:t>.</w:t>
            </w:r>
            <w:bookmarkEnd w:id="191"/>
            <w:r w:rsidR="00A912B0" w:rsidRPr="00004D91">
              <w:rPr>
                <w:b/>
                <w:sz w:val="24"/>
                <w:szCs w:val="24"/>
              </w:rPr>
              <w:t xml:space="preserve"> </w:t>
            </w:r>
          </w:p>
          <w:p w14:paraId="39120A84" w14:textId="4DF1127B" w:rsidR="00A912B0" w:rsidRPr="00004D91" w:rsidRDefault="005F231E" w:rsidP="00CE0B28">
            <w:pPr>
              <w:pStyle w:val="Tabletext"/>
              <w:rPr>
                <w:sz w:val="24"/>
                <w:szCs w:val="24"/>
              </w:rPr>
            </w:pPr>
            <w:r w:rsidRPr="00004D91">
              <w:rPr>
                <w:sz w:val="24"/>
                <w:szCs w:val="24"/>
              </w:rPr>
              <w:t>Oros miembros señalaron</w:t>
            </w:r>
            <w:r w:rsidR="00235A6B" w:rsidRPr="00004D91">
              <w:rPr>
                <w:sz w:val="24"/>
                <w:szCs w:val="24"/>
              </w:rPr>
              <w:t xml:space="preserve"> que los servicios de telecomunicaciones internacionales se presta</w:t>
            </w:r>
            <w:r w:rsidRPr="00004D91">
              <w:rPr>
                <w:sz w:val="24"/>
                <w:szCs w:val="24"/>
              </w:rPr>
              <w:t>ba</w:t>
            </w:r>
            <w:r w:rsidR="00235A6B" w:rsidRPr="00004D91">
              <w:rPr>
                <w:sz w:val="24"/>
                <w:szCs w:val="24"/>
              </w:rPr>
              <w:t xml:space="preserve">n sobre la base de la calidad acordada con las demás partes y en condiciones comerciales. </w:t>
            </w:r>
          </w:p>
        </w:tc>
        <w:tc>
          <w:tcPr>
            <w:tcW w:w="2498" w:type="dxa"/>
          </w:tcPr>
          <w:p w14:paraId="0312A895" w14:textId="77777777" w:rsidR="00FA4CFF" w:rsidRPr="00004D91" w:rsidRDefault="00FA4CFF" w:rsidP="00CE0B28">
            <w:pPr>
              <w:pStyle w:val="Tabletext"/>
              <w:rPr>
                <w:sz w:val="24"/>
                <w:szCs w:val="24"/>
              </w:rPr>
            </w:pPr>
            <w:r w:rsidRPr="00004D91">
              <w:rPr>
                <w:sz w:val="24"/>
                <w:szCs w:val="24"/>
              </w:rPr>
              <w:lastRenderedPageBreak/>
              <w:t xml:space="preserve">Algunos miembros opinaron que esta disposición no requería </w:t>
            </w:r>
            <w:r w:rsidRPr="00004D91">
              <w:rPr>
                <w:sz w:val="24"/>
                <w:szCs w:val="24"/>
              </w:rPr>
              <w:lastRenderedPageBreak/>
              <w:t>ningún cambio, ya que era aplicable y flexible.</w:t>
            </w:r>
          </w:p>
          <w:p w14:paraId="301A100E" w14:textId="77777777" w:rsidR="00FA4CFF" w:rsidRPr="00004D91" w:rsidRDefault="00FA4CFF" w:rsidP="00CE0B28">
            <w:pPr>
              <w:pStyle w:val="Tabletext"/>
              <w:rPr>
                <w:sz w:val="24"/>
                <w:szCs w:val="24"/>
              </w:rPr>
            </w:pPr>
            <w:r w:rsidRPr="00004D91">
              <w:rPr>
                <w:sz w:val="24"/>
                <w:szCs w:val="24"/>
              </w:rPr>
              <w:t>Algunos miembros opinaron que esta disposición ya no era necesaria, ya que no era ni aplicable ni flexible.</w:t>
            </w:r>
          </w:p>
          <w:p w14:paraId="1A3BA9A3" w14:textId="525966F3" w:rsidR="00A912B0" w:rsidRPr="00004D91" w:rsidRDefault="00FE18F0" w:rsidP="00CE0B28">
            <w:pPr>
              <w:pStyle w:val="Tabletext"/>
              <w:rPr>
                <w:sz w:val="24"/>
                <w:szCs w:val="24"/>
              </w:rPr>
            </w:pPr>
            <w:r w:rsidRPr="00004D91">
              <w:rPr>
                <w:sz w:val="24"/>
                <w:szCs w:val="24"/>
              </w:rPr>
              <w:t>Otros miembros sugirieron que esta disposición requería una actualización para reflejar los cambios que se habían producido en la prestación de servicios de telecomunicaciones/</w:t>
            </w:r>
            <w:r w:rsidR="00194112" w:rsidRPr="00004D91">
              <w:rPr>
                <w:sz w:val="24"/>
                <w:szCs w:val="24"/>
              </w:rPr>
              <w:br/>
            </w:r>
            <w:r w:rsidRPr="00004D91">
              <w:rPr>
                <w:sz w:val="24"/>
                <w:szCs w:val="24"/>
              </w:rPr>
              <w:t xml:space="preserve">TIC al usuario final. </w:t>
            </w:r>
          </w:p>
        </w:tc>
      </w:tr>
      <w:tr w:rsidR="00EE3ADA" w:rsidRPr="00004D91" w14:paraId="68744708" w14:textId="77777777" w:rsidTr="00937172">
        <w:tc>
          <w:tcPr>
            <w:tcW w:w="704" w:type="dxa"/>
            <w:vAlign w:val="center"/>
          </w:tcPr>
          <w:p w14:paraId="39732145" w14:textId="7ECF2571" w:rsidR="00A912B0" w:rsidRPr="00004D91" w:rsidRDefault="00937172" w:rsidP="00937172">
            <w:pPr>
              <w:pStyle w:val="Tabletext"/>
              <w:jc w:val="center"/>
              <w:rPr>
                <w:sz w:val="24"/>
                <w:szCs w:val="24"/>
              </w:rPr>
            </w:pPr>
            <w:r w:rsidRPr="00004D91">
              <w:rPr>
                <w:sz w:val="24"/>
                <w:szCs w:val="24"/>
              </w:rPr>
              <w:lastRenderedPageBreak/>
              <w:t>28</w:t>
            </w:r>
          </w:p>
        </w:tc>
        <w:tc>
          <w:tcPr>
            <w:tcW w:w="2268" w:type="dxa"/>
          </w:tcPr>
          <w:p w14:paraId="10D02E5C" w14:textId="4588945E" w:rsidR="00A912B0" w:rsidRPr="00004D91" w:rsidRDefault="00937172" w:rsidP="00CE0B28">
            <w:pPr>
              <w:pStyle w:val="Tabletext"/>
              <w:rPr>
                <w:b/>
                <w:sz w:val="24"/>
                <w:szCs w:val="24"/>
              </w:rPr>
            </w:pPr>
            <w:r w:rsidRPr="00004D91">
              <w:rPr>
                <w:b/>
                <w:sz w:val="24"/>
                <w:szCs w:val="24"/>
              </w:rPr>
              <w:t xml:space="preserve">3.2 </w:t>
            </w:r>
            <w:r w:rsidR="00A912B0" w:rsidRPr="00004D91">
              <w:rPr>
                <w:b/>
                <w:sz w:val="24"/>
                <w:szCs w:val="24"/>
              </w:rPr>
              <w:t xml:space="preserve">Los Estados Miembros se esforzarán en asegurar la provisión de suficientes medios de </w:t>
            </w:r>
            <w:r w:rsidR="00A912B0" w:rsidRPr="00004D91">
              <w:rPr>
                <w:b/>
                <w:bCs/>
                <w:sz w:val="24"/>
                <w:szCs w:val="24"/>
              </w:rPr>
              <w:t>telecomunicación</w:t>
            </w:r>
            <w:r w:rsidR="00A912B0" w:rsidRPr="00004D91">
              <w:rPr>
                <w:b/>
                <w:sz w:val="24"/>
                <w:szCs w:val="24"/>
              </w:rPr>
              <w:t xml:space="preserve"> para satisfacer la demanda de los servicios internacionales de telecomunicación.</w:t>
            </w:r>
          </w:p>
        </w:tc>
        <w:tc>
          <w:tcPr>
            <w:tcW w:w="2410" w:type="dxa"/>
          </w:tcPr>
          <w:p w14:paraId="179673D3" w14:textId="77777777" w:rsidR="00A912B0" w:rsidRPr="00004D91" w:rsidRDefault="00A912B0" w:rsidP="00CE0B28">
            <w:pPr>
              <w:pStyle w:val="Tabletext"/>
              <w:rPr>
                <w:sz w:val="24"/>
                <w:szCs w:val="24"/>
              </w:rPr>
            </w:pPr>
            <w:r w:rsidRPr="00004D91">
              <w:rPr>
                <w:rFonts w:asciiTheme="minorHAnsi" w:hAnsiTheme="minorHAnsi"/>
                <w:sz w:val="24"/>
                <w:szCs w:val="24"/>
              </w:rPr>
              <w:t>3.2</w:t>
            </w:r>
            <w:r w:rsidR="00937172" w:rsidRPr="00004D91">
              <w:rPr>
                <w:rFonts w:asciiTheme="minorHAnsi" w:hAnsiTheme="minorHAnsi"/>
                <w:sz w:val="24"/>
                <w:szCs w:val="24"/>
              </w:rPr>
              <w:t xml:space="preserve"> </w:t>
            </w:r>
            <w:r w:rsidRPr="00004D91">
              <w:rPr>
                <w:sz w:val="24"/>
                <w:szCs w:val="24"/>
              </w:rPr>
              <w:t>Las administraciones</w:t>
            </w:r>
            <w:r w:rsidRPr="00004D91">
              <w:rPr>
                <w:rStyle w:val="FootnoteReference"/>
                <w:sz w:val="24"/>
                <w:szCs w:val="24"/>
              </w:rPr>
              <w:t>*</w:t>
            </w:r>
            <w:r w:rsidRPr="00004D91">
              <w:rPr>
                <w:sz w:val="24"/>
                <w:szCs w:val="24"/>
              </w:rPr>
              <w:t xml:space="preserve"> deberán esforzarse en proporcionar suficientes medios de telecomunicación para satisfacer las exigencias y la demanda de los servicios internacionales de telecomunicación.</w:t>
            </w:r>
          </w:p>
          <w:p w14:paraId="181D425A" w14:textId="29405F1C" w:rsidR="00937172" w:rsidRPr="00004D91" w:rsidRDefault="00937172" w:rsidP="00937172">
            <w:pPr>
              <w:pStyle w:val="Tabletext"/>
              <w:rPr>
                <w:sz w:val="24"/>
                <w:szCs w:val="24"/>
              </w:rPr>
            </w:pPr>
            <w:r w:rsidRPr="00004D91">
              <w:rPr>
                <w:sz w:val="24"/>
                <w:szCs w:val="24"/>
              </w:rPr>
              <w:t>* o empresa(s) privada(s) de explotación reconocida(s).</w:t>
            </w:r>
          </w:p>
        </w:tc>
        <w:tc>
          <w:tcPr>
            <w:tcW w:w="3260" w:type="dxa"/>
          </w:tcPr>
          <w:p w14:paraId="35872D52" w14:textId="2183ED82" w:rsidR="00A912B0" w:rsidRPr="00004D91" w:rsidRDefault="00833897" w:rsidP="00CE0B28">
            <w:pPr>
              <w:pStyle w:val="Tabletext"/>
              <w:rPr>
                <w:sz w:val="24"/>
                <w:szCs w:val="24"/>
              </w:rPr>
            </w:pPr>
            <w:bookmarkStart w:id="192" w:name="lt_pId489"/>
            <w:r w:rsidRPr="00004D91">
              <w:rPr>
                <w:sz w:val="24"/>
                <w:szCs w:val="24"/>
              </w:rPr>
              <w:t xml:space="preserve">Algunos miembros opinaron que esta </w:t>
            </w:r>
            <w:r w:rsidR="00154E53" w:rsidRPr="00004D91">
              <w:rPr>
                <w:sz w:val="24"/>
                <w:szCs w:val="24"/>
              </w:rPr>
              <w:t xml:space="preserve">disposición </w:t>
            </w:r>
            <w:r w:rsidRPr="00004D91">
              <w:rPr>
                <w:sz w:val="24"/>
                <w:szCs w:val="24"/>
              </w:rPr>
              <w:t xml:space="preserve">era aplicable y apoyaba la prestación y el desarrollo de redes y servicios </w:t>
            </w:r>
            <w:r w:rsidR="005F231E" w:rsidRPr="00004D91">
              <w:rPr>
                <w:sz w:val="24"/>
                <w:szCs w:val="24"/>
              </w:rPr>
              <w:t>y que</w:t>
            </w:r>
            <w:r w:rsidR="00A912B0" w:rsidRPr="00004D91">
              <w:rPr>
                <w:sz w:val="24"/>
                <w:szCs w:val="24"/>
              </w:rPr>
              <w:t xml:space="preserve"> </w:t>
            </w:r>
            <w:r w:rsidR="005F231E" w:rsidRPr="00004D91">
              <w:rPr>
                <w:sz w:val="24"/>
                <w:szCs w:val="24"/>
              </w:rPr>
              <w:t>aborda</w:t>
            </w:r>
            <w:r w:rsidR="00F3750A" w:rsidRPr="00004D91">
              <w:rPr>
                <w:sz w:val="24"/>
                <w:szCs w:val="24"/>
              </w:rPr>
              <w:t>ba</w:t>
            </w:r>
            <w:r w:rsidR="005F231E" w:rsidRPr="00004D91">
              <w:rPr>
                <w:sz w:val="24"/>
                <w:szCs w:val="24"/>
              </w:rPr>
              <w:t xml:space="preserve"> la necesidad actual de desarrollar el servicio de red para ofrecer soluciones a diversos organismos</w:t>
            </w:r>
            <w:r w:rsidR="00A912B0" w:rsidRPr="00004D91">
              <w:rPr>
                <w:sz w:val="24"/>
                <w:szCs w:val="24"/>
              </w:rPr>
              <w:t>.</w:t>
            </w:r>
            <w:bookmarkEnd w:id="192"/>
          </w:p>
          <w:p w14:paraId="117884D5" w14:textId="3DE057C2" w:rsidR="00A912B0" w:rsidRPr="00004D91" w:rsidRDefault="00F3750A" w:rsidP="00CE0B28">
            <w:pPr>
              <w:pStyle w:val="Tabletext"/>
              <w:rPr>
                <w:sz w:val="24"/>
                <w:szCs w:val="24"/>
              </w:rPr>
            </w:pPr>
            <w:r w:rsidRPr="00004D91">
              <w:rPr>
                <w:sz w:val="24"/>
                <w:szCs w:val="24"/>
              </w:rPr>
              <w:t xml:space="preserve">Algunos miembros opinaron que la frase </w:t>
            </w:r>
            <w:r w:rsidR="00A96D5B" w:rsidRPr="00004D91">
              <w:rPr>
                <w:sz w:val="24"/>
                <w:szCs w:val="24"/>
              </w:rPr>
              <w:t>"</w:t>
            </w:r>
            <w:r w:rsidRPr="00004D91">
              <w:rPr>
                <w:sz w:val="24"/>
                <w:szCs w:val="24"/>
              </w:rPr>
              <w:t xml:space="preserve">Los Estados Miembros se esforzarán en asegurar </w:t>
            </w:r>
            <w:r w:rsidR="00A96D5B" w:rsidRPr="00004D91">
              <w:rPr>
                <w:sz w:val="24"/>
                <w:szCs w:val="24"/>
              </w:rPr>
              <w:t>"</w:t>
            </w:r>
            <w:r w:rsidRPr="00004D91">
              <w:rPr>
                <w:sz w:val="24"/>
                <w:szCs w:val="24"/>
              </w:rPr>
              <w:t xml:space="preserve"> era imposible de aplicar y que esto era ahora responsabilidad del sector privado.</w:t>
            </w:r>
          </w:p>
        </w:tc>
        <w:tc>
          <w:tcPr>
            <w:tcW w:w="3402" w:type="dxa"/>
          </w:tcPr>
          <w:p w14:paraId="578C96F9" w14:textId="2B68B136" w:rsidR="00A912B0" w:rsidRPr="00004D91" w:rsidRDefault="00F223B0" w:rsidP="00CE0B28">
            <w:pPr>
              <w:pStyle w:val="Tabletext"/>
              <w:rPr>
                <w:sz w:val="24"/>
                <w:szCs w:val="24"/>
              </w:rPr>
            </w:pPr>
            <w:bookmarkStart w:id="193" w:name="lt_pId491"/>
            <w:r w:rsidRPr="00004D91">
              <w:rPr>
                <w:sz w:val="24"/>
                <w:szCs w:val="24"/>
              </w:rPr>
              <w:t>Algunos miembros opinaron que esta disposición era flexible para dar cabida a nuevas tendencias y cuestiones emergentes</w:t>
            </w:r>
            <w:r w:rsidR="00A912B0" w:rsidRPr="00004D91">
              <w:rPr>
                <w:sz w:val="24"/>
                <w:szCs w:val="24"/>
              </w:rPr>
              <w:t xml:space="preserve">, </w:t>
            </w:r>
            <w:r w:rsidR="00F3750A" w:rsidRPr="00004D91">
              <w:rPr>
                <w:sz w:val="24"/>
                <w:szCs w:val="24"/>
              </w:rPr>
              <w:t>observando que la demanda de servicios de telecomunicaciones internacionales estaba impulsada por imperativos comerciales basados en solicitudes y acuerdos mutuos entre los operadores</w:t>
            </w:r>
            <w:r w:rsidR="00A912B0" w:rsidRPr="00004D91">
              <w:rPr>
                <w:sz w:val="24"/>
                <w:szCs w:val="24"/>
              </w:rPr>
              <w:t>.</w:t>
            </w:r>
            <w:bookmarkEnd w:id="193"/>
          </w:p>
          <w:p w14:paraId="628D6D07" w14:textId="2466E6F3" w:rsidR="00A912B0" w:rsidRPr="00004D91" w:rsidRDefault="00F3750A" w:rsidP="00CE0B28">
            <w:pPr>
              <w:pStyle w:val="Tabletext"/>
              <w:rPr>
                <w:sz w:val="24"/>
                <w:szCs w:val="24"/>
              </w:rPr>
            </w:pPr>
            <w:bookmarkStart w:id="194" w:name="lt_pId492"/>
            <w:r w:rsidRPr="00004D91">
              <w:rPr>
                <w:sz w:val="24"/>
                <w:szCs w:val="24"/>
              </w:rPr>
              <w:t xml:space="preserve">Algunos miembros opinaron que, en </w:t>
            </w:r>
            <w:r w:rsidR="00233BDA" w:rsidRPr="00004D91">
              <w:rPr>
                <w:sz w:val="24"/>
                <w:szCs w:val="24"/>
              </w:rPr>
              <w:t xml:space="preserve">el </w:t>
            </w:r>
            <w:r w:rsidRPr="00004D91">
              <w:rPr>
                <w:sz w:val="24"/>
                <w:szCs w:val="24"/>
              </w:rPr>
              <w:t xml:space="preserve">actual </w:t>
            </w:r>
            <w:r w:rsidR="00233BDA" w:rsidRPr="00004D91">
              <w:rPr>
                <w:sz w:val="24"/>
                <w:szCs w:val="24"/>
              </w:rPr>
              <w:t>mercado de telecomunicaciones</w:t>
            </w:r>
            <w:r w:rsidRPr="00004D91">
              <w:rPr>
                <w:sz w:val="24"/>
                <w:szCs w:val="24"/>
              </w:rPr>
              <w:t>,</w:t>
            </w:r>
            <w:r w:rsidR="00233BDA" w:rsidRPr="00004D91">
              <w:rPr>
                <w:sz w:val="24"/>
                <w:szCs w:val="24"/>
              </w:rPr>
              <w:t xml:space="preserve"> la provisión de </w:t>
            </w:r>
            <w:r w:rsidRPr="00004D91">
              <w:rPr>
                <w:sz w:val="24"/>
                <w:szCs w:val="24"/>
              </w:rPr>
              <w:t>instalaciones</w:t>
            </w:r>
            <w:r w:rsidR="00233BDA" w:rsidRPr="00004D91">
              <w:rPr>
                <w:sz w:val="24"/>
                <w:szCs w:val="24"/>
              </w:rPr>
              <w:t xml:space="preserve"> es principalmente responsabilidad del sector privado, no de los Estados Miembros</w:t>
            </w:r>
            <w:r w:rsidR="00A912B0" w:rsidRPr="00004D91">
              <w:rPr>
                <w:sz w:val="24"/>
                <w:szCs w:val="24"/>
              </w:rPr>
              <w:t>.</w:t>
            </w:r>
            <w:bookmarkEnd w:id="194"/>
            <w:r w:rsidR="00A912B0" w:rsidRPr="00004D91">
              <w:rPr>
                <w:b/>
                <w:sz w:val="24"/>
                <w:szCs w:val="24"/>
              </w:rPr>
              <w:t xml:space="preserve"> </w:t>
            </w:r>
          </w:p>
        </w:tc>
        <w:tc>
          <w:tcPr>
            <w:tcW w:w="2498" w:type="dxa"/>
          </w:tcPr>
          <w:p w14:paraId="72E6BA15" w14:textId="77777777" w:rsidR="00FA4CFF" w:rsidRPr="00004D91" w:rsidRDefault="00FA4CFF" w:rsidP="00CE0B28">
            <w:pPr>
              <w:pStyle w:val="Tabletext"/>
              <w:rPr>
                <w:sz w:val="24"/>
                <w:szCs w:val="24"/>
              </w:rPr>
            </w:pPr>
            <w:r w:rsidRPr="00004D91">
              <w:rPr>
                <w:sz w:val="24"/>
                <w:szCs w:val="24"/>
              </w:rPr>
              <w:t>Algunos miembros opinaron que esta disposición no requería ningún cambio, ya que era aplicable y flexible.</w:t>
            </w:r>
          </w:p>
          <w:p w14:paraId="0AA7F525" w14:textId="4EE43FE9" w:rsidR="00A912B0" w:rsidRPr="00004D91" w:rsidRDefault="00FA4CFF" w:rsidP="00840BB2">
            <w:pPr>
              <w:pStyle w:val="Tabletext"/>
              <w:rPr>
                <w:sz w:val="24"/>
                <w:szCs w:val="24"/>
              </w:rPr>
            </w:pPr>
            <w:r w:rsidRPr="00004D91">
              <w:rPr>
                <w:sz w:val="24"/>
                <w:szCs w:val="24"/>
              </w:rPr>
              <w:t>Algunos miembros opinaron que esta disposición ya no era necesaria, ya que no era ni aplicable ni flexible.</w:t>
            </w:r>
          </w:p>
        </w:tc>
      </w:tr>
      <w:tr w:rsidR="00EE3ADA" w:rsidRPr="00004D91" w14:paraId="79097077" w14:textId="77777777" w:rsidTr="00840BB2">
        <w:tc>
          <w:tcPr>
            <w:tcW w:w="704" w:type="dxa"/>
            <w:vAlign w:val="center"/>
          </w:tcPr>
          <w:p w14:paraId="4FD5FFC2" w14:textId="30DF39B6" w:rsidR="00A912B0" w:rsidRPr="00004D91" w:rsidRDefault="00840BB2" w:rsidP="00840BB2">
            <w:pPr>
              <w:pStyle w:val="Tabletext"/>
              <w:jc w:val="center"/>
              <w:rPr>
                <w:sz w:val="24"/>
                <w:szCs w:val="24"/>
              </w:rPr>
            </w:pPr>
            <w:r w:rsidRPr="00004D91">
              <w:rPr>
                <w:sz w:val="24"/>
                <w:szCs w:val="24"/>
              </w:rPr>
              <w:t>29</w:t>
            </w:r>
          </w:p>
        </w:tc>
        <w:tc>
          <w:tcPr>
            <w:tcW w:w="2268" w:type="dxa"/>
          </w:tcPr>
          <w:p w14:paraId="5FC186FF" w14:textId="019F178D" w:rsidR="00A912B0" w:rsidRPr="00004D91" w:rsidRDefault="00A912B0" w:rsidP="00CE0B28">
            <w:pPr>
              <w:pStyle w:val="Tabletext"/>
              <w:rPr>
                <w:b/>
                <w:sz w:val="24"/>
                <w:szCs w:val="24"/>
              </w:rPr>
            </w:pPr>
            <w:r w:rsidRPr="00004D91">
              <w:rPr>
                <w:b/>
                <w:sz w:val="24"/>
                <w:szCs w:val="24"/>
              </w:rPr>
              <w:t>3.3</w:t>
            </w:r>
            <w:r w:rsidR="00EE3ADA" w:rsidRPr="00004D91">
              <w:rPr>
                <w:b/>
                <w:sz w:val="24"/>
                <w:szCs w:val="24"/>
              </w:rPr>
              <w:t xml:space="preserve"> </w:t>
            </w:r>
            <w:r w:rsidRPr="00004D91">
              <w:rPr>
                <w:b/>
                <w:sz w:val="24"/>
                <w:szCs w:val="24"/>
              </w:rPr>
              <w:t xml:space="preserve">Las empresas de explotación </w:t>
            </w:r>
            <w:r w:rsidRPr="00004D91">
              <w:rPr>
                <w:b/>
                <w:bCs/>
                <w:sz w:val="24"/>
                <w:szCs w:val="24"/>
              </w:rPr>
              <w:t>autorizadas</w:t>
            </w:r>
            <w:r w:rsidRPr="00004D91">
              <w:rPr>
                <w:b/>
                <w:sz w:val="24"/>
                <w:szCs w:val="24"/>
              </w:rPr>
              <w:t xml:space="preserve"> determinarán por acuerdo mutuo las </w:t>
            </w:r>
            <w:r w:rsidRPr="00004D91">
              <w:rPr>
                <w:b/>
                <w:sz w:val="24"/>
                <w:szCs w:val="24"/>
              </w:rPr>
              <w:lastRenderedPageBreak/>
              <w:t xml:space="preserve">rutas internacionales que han de utilizar. A reserva de acuerdo y a condición de que no exista una ruta directa entre las empresas de explotación </w:t>
            </w:r>
            <w:r w:rsidRPr="00004D91">
              <w:rPr>
                <w:b/>
                <w:bCs/>
                <w:sz w:val="24"/>
                <w:szCs w:val="24"/>
              </w:rPr>
              <w:t>autorizadas</w:t>
            </w:r>
            <w:r w:rsidRPr="00004D91">
              <w:rPr>
                <w:b/>
                <w:sz w:val="24"/>
                <w:szCs w:val="24"/>
              </w:rPr>
              <w:t xml:space="preserve"> de destino interesadas, la empresa de explotación autorizada de origen podrá elegir el encaminamiento de su tráfico saliente de telecomunicación, teniendo en cuenta los intereses respectivos de las empresas de explotación autorizadas de tránsito y de destino.</w:t>
            </w:r>
          </w:p>
        </w:tc>
        <w:tc>
          <w:tcPr>
            <w:tcW w:w="2410" w:type="dxa"/>
          </w:tcPr>
          <w:p w14:paraId="1E64D675" w14:textId="7B91D06A" w:rsidR="00A912B0" w:rsidRPr="00004D91" w:rsidRDefault="00A912B0" w:rsidP="00CE0B28">
            <w:pPr>
              <w:pStyle w:val="Tabletext"/>
              <w:rPr>
                <w:sz w:val="24"/>
                <w:szCs w:val="24"/>
              </w:rPr>
            </w:pPr>
            <w:r w:rsidRPr="00004D91">
              <w:rPr>
                <w:sz w:val="24"/>
                <w:szCs w:val="24"/>
              </w:rPr>
              <w:lastRenderedPageBreak/>
              <w:t xml:space="preserve">3.3 Las administraciones* determinarán por acuerdo mutuo las rutas internacionales </w:t>
            </w:r>
            <w:r w:rsidRPr="00004D91">
              <w:rPr>
                <w:sz w:val="24"/>
                <w:szCs w:val="24"/>
              </w:rPr>
              <w:lastRenderedPageBreak/>
              <w:t>que han de utilizar. A reserva de acuerdo y a condición de que no exista una ruta directa entre las administraciones* terminales interesadas, la administración* de origen podrá elegir el encaminamiento de su tráfico saliente de telecomunicación, teniendo en cuenta los intereses respectivos de las administraciones* de tránsito y de destino.</w:t>
            </w:r>
          </w:p>
          <w:p w14:paraId="6A9889AC" w14:textId="55D45C68" w:rsidR="00A912B0" w:rsidRPr="00004D91" w:rsidRDefault="00A912B0" w:rsidP="00840BB2">
            <w:pPr>
              <w:pStyle w:val="Tabletext"/>
              <w:rPr>
                <w:sz w:val="24"/>
                <w:szCs w:val="24"/>
              </w:rPr>
            </w:pPr>
            <w:bookmarkStart w:id="195" w:name="lt_pId501"/>
            <w:r w:rsidRPr="00004D91">
              <w:rPr>
                <w:sz w:val="24"/>
                <w:szCs w:val="24"/>
              </w:rPr>
              <w:t>*</w:t>
            </w:r>
            <w:r w:rsidR="00840BB2" w:rsidRPr="00004D91">
              <w:rPr>
                <w:sz w:val="24"/>
                <w:szCs w:val="24"/>
              </w:rPr>
              <w:t xml:space="preserve"> </w:t>
            </w:r>
            <w:r w:rsidRPr="00004D91">
              <w:rPr>
                <w:sz w:val="24"/>
                <w:szCs w:val="24"/>
              </w:rPr>
              <w:t>o empresa(s) privada(s) de explotación reconocida(s).</w:t>
            </w:r>
            <w:bookmarkEnd w:id="195"/>
          </w:p>
        </w:tc>
        <w:tc>
          <w:tcPr>
            <w:tcW w:w="3260" w:type="dxa"/>
          </w:tcPr>
          <w:p w14:paraId="78E684DD" w14:textId="4E148113" w:rsidR="00A912B0" w:rsidRPr="00004D91" w:rsidRDefault="00833897" w:rsidP="00CE0B28">
            <w:pPr>
              <w:pStyle w:val="Tabletext"/>
              <w:rPr>
                <w:bCs/>
                <w:sz w:val="24"/>
                <w:szCs w:val="24"/>
              </w:rPr>
            </w:pPr>
            <w:bookmarkStart w:id="196" w:name="lt_pId502"/>
            <w:r w:rsidRPr="00004D91">
              <w:rPr>
                <w:bCs/>
                <w:sz w:val="24"/>
                <w:szCs w:val="24"/>
              </w:rPr>
              <w:lastRenderedPageBreak/>
              <w:t xml:space="preserve">Algunos miembros opinaron que esta </w:t>
            </w:r>
            <w:r w:rsidR="00154E53" w:rsidRPr="00004D91">
              <w:rPr>
                <w:bCs/>
                <w:sz w:val="24"/>
                <w:szCs w:val="24"/>
              </w:rPr>
              <w:t xml:space="preserve">disposición </w:t>
            </w:r>
            <w:r w:rsidRPr="00004D91">
              <w:rPr>
                <w:bCs/>
                <w:sz w:val="24"/>
                <w:szCs w:val="24"/>
              </w:rPr>
              <w:t>era aplicable y apoyaba la prestación y el desarrollo de redes y servicios</w:t>
            </w:r>
            <w:r w:rsidR="00A912B0" w:rsidRPr="00004D91">
              <w:rPr>
                <w:bCs/>
                <w:sz w:val="24"/>
                <w:szCs w:val="24"/>
              </w:rPr>
              <w:t>.</w:t>
            </w:r>
            <w:bookmarkEnd w:id="196"/>
          </w:p>
          <w:p w14:paraId="05C1D376" w14:textId="031A8F48" w:rsidR="00A912B0" w:rsidRPr="00004D91" w:rsidRDefault="00F3750A" w:rsidP="00CE0B28">
            <w:pPr>
              <w:pStyle w:val="Tabletext"/>
              <w:rPr>
                <w:sz w:val="24"/>
                <w:szCs w:val="24"/>
              </w:rPr>
            </w:pPr>
            <w:r w:rsidRPr="00004D91">
              <w:rPr>
                <w:sz w:val="24"/>
                <w:szCs w:val="24"/>
              </w:rPr>
              <w:lastRenderedPageBreak/>
              <w:t xml:space="preserve">Algunos miembros opinaron que se trataba de una cuestión de acuerdo mutuo entre los organismos de explotación, y que no era necesario un tratado intergubernamental para afirmarlo. </w:t>
            </w:r>
          </w:p>
          <w:p w14:paraId="77DA04D8" w14:textId="4B56CC3D" w:rsidR="00A912B0" w:rsidRPr="00004D91" w:rsidRDefault="008A3D86" w:rsidP="00CE0B28">
            <w:pPr>
              <w:pStyle w:val="Tabletext"/>
              <w:rPr>
                <w:sz w:val="24"/>
                <w:szCs w:val="24"/>
              </w:rPr>
            </w:pPr>
            <w:r w:rsidRPr="00004D91">
              <w:rPr>
                <w:sz w:val="24"/>
                <w:szCs w:val="24"/>
              </w:rPr>
              <w:t>Algunos miembros opinaron que la disposición no era aplicable a los servicios prestados a través de redes de datos (IP), y señalaron que había agentes autorizados por un Estado que prestaban servicios de telecomunicaciones internacionales en otros Estados sin autorización ni control.</w:t>
            </w:r>
          </w:p>
        </w:tc>
        <w:tc>
          <w:tcPr>
            <w:tcW w:w="3402" w:type="dxa"/>
          </w:tcPr>
          <w:p w14:paraId="01F8CE67" w14:textId="309F66FB" w:rsidR="00A912B0" w:rsidRPr="00004D91" w:rsidRDefault="00F3750A" w:rsidP="00CE0B28">
            <w:pPr>
              <w:pStyle w:val="Tabletext"/>
              <w:rPr>
                <w:bCs/>
                <w:sz w:val="24"/>
                <w:szCs w:val="24"/>
              </w:rPr>
            </w:pPr>
            <w:bookmarkStart w:id="197" w:name="lt_pId505"/>
            <w:r w:rsidRPr="00004D91">
              <w:rPr>
                <w:bCs/>
                <w:sz w:val="24"/>
                <w:szCs w:val="24"/>
              </w:rPr>
              <w:lastRenderedPageBreak/>
              <w:t>Algunos miembros opinaron que la disposición garantizaba la flexibilidad</w:t>
            </w:r>
            <w:r w:rsidR="00A912B0" w:rsidRPr="00004D91">
              <w:rPr>
                <w:bCs/>
                <w:sz w:val="24"/>
                <w:szCs w:val="24"/>
              </w:rPr>
              <w:t>.</w:t>
            </w:r>
            <w:bookmarkEnd w:id="197"/>
          </w:p>
          <w:p w14:paraId="12671DE6" w14:textId="29AF84D2" w:rsidR="00A912B0" w:rsidRPr="00004D91" w:rsidRDefault="00F3750A" w:rsidP="00CE0B28">
            <w:pPr>
              <w:pStyle w:val="Tabletext"/>
              <w:rPr>
                <w:sz w:val="24"/>
                <w:szCs w:val="24"/>
              </w:rPr>
            </w:pPr>
            <w:bookmarkStart w:id="198" w:name="lt_pId506"/>
            <w:r w:rsidRPr="00004D91">
              <w:rPr>
                <w:sz w:val="24"/>
                <w:szCs w:val="24"/>
              </w:rPr>
              <w:t xml:space="preserve">Algunos miembros opinaron que la disposición no era flexible </w:t>
            </w:r>
            <w:r w:rsidRPr="00004D91">
              <w:rPr>
                <w:sz w:val="24"/>
                <w:szCs w:val="24"/>
              </w:rPr>
              <w:lastRenderedPageBreak/>
              <w:t>porque, en el mercado moderno de las telecomunicaciones, el encaminamiento se acordaba principalmente entre empresas del sector privado</w:t>
            </w:r>
            <w:r w:rsidR="00A912B0" w:rsidRPr="00004D91">
              <w:rPr>
                <w:sz w:val="24"/>
                <w:szCs w:val="24"/>
              </w:rPr>
              <w:t xml:space="preserve">, </w:t>
            </w:r>
            <w:r w:rsidRPr="00004D91">
              <w:rPr>
                <w:sz w:val="24"/>
                <w:szCs w:val="24"/>
              </w:rPr>
              <w:t xml:space="preserve">y que la mayoría de los servicios que son innovadores en términos de comunicaciones electrónicas utilizaban las redes de datos, en particular IP. </w:t>
            </w:r>
            <w:bookmarkEnd w:id="198"/>
            <w:r w:rsidRPr="00004D91">
              <w:rPr>
                <w:sz w:val="24"/>
                <w:szCs w:val="24"/>
              </w:rPr>
              <w:t xml:space="preserve">Señalaron además que la selección de las rutas internacionales </w:t>
            </w:r>
            <w:r w:rsidR="008A3D86" w:rsidRPr="00004D91">
              <w:rPr>
                <w:sz w:val="24"/>
                <w:szCs w:val="24"/>
              </w:rPr>
              <w:t>era</w:t>
            </w:r>
            <w:r w:rsidRPr="00004D91">
              <w:rPr>
                <w:sz w:val="24"/>
                <w:szCs w:val="24"/>
              </w:rPr>
              <w:t xml:space="preserve"> una cuestión que deb</w:t>
            </w:r>
            <w:r w:rsidR="008A3D86" w:rsidRPr="00004D91">
              <w:rPr>
                <w:sz w:val="24"/>
                <w:szCs w:val="24"/>
              </w:rPr>
              <w:t>ía</w:t>
            </w:r>
            <w:r w:rsidRPr="00004D91">
              <w:rPr>
                <w:sz w:val="24"/>
                <w:szCs w:val="24"/>
              </w:rPr>
              <w:t>n decidir las empresas de explotación autorizadas, lo que se hac</w:t>
            </w:r>
            <w:r w:rsidR="008A3D86" w:rsidRPr="00004D91">
              <w:rPr>
                <w:sz w:val="24"/>
                <w:szCs w:val="24"/>
              </w:rPr>
              <w:t>ía</w:t>
            </w:r>
            <w:r w:rsidRPr="00004D91">
              <w:rPr>
                <w:sz w:val="24"/>
                <w:szCs w:val="24"/>
              </w:rPr>
              <w:t xml:space="preserve"> sobre la base de factores técnicos y comerciales considerados entre las partes</w:t>
            </w:r>
            <w:r w:rsidR="008A3D86" w:rsidRPr="00004D91">
              <w:rPr>
                <w:sz w:val="24"/>
                <w:szCs w:val="24"/>
              </w:rPr>
              <w:t>. Además, era</w:t>
            </w:r>
            <w:r w:rsidR="00235A6B" w:rsidRPr="00004D91">
              <w:rPr>
                <w:sz w:val="24"/>
                <w:szCs w:val="24"/>
              </w:rPr>
              <w:t xml:space="preserve"> posible que la última parte de la disposición no ofre</w:t>
            </w:r>
            <w:r w:rsidR="008A3D86" w:rsidRPr="00004D91">
              <w:rPr>
                <w:sz w:val="24"/>
                <w:szCs w:val="24"/>
              </w:rPr>
              <w:t>ciera</w:t>
            </w:r>
            <w:r w:rsidR="00235A6B" w:rsidRPr="00004D91">
              <w:rPr>
                <w:sz w:val="24"/>
                <w:szCs w:val="24"/>
              </w:rPr>
              <w:t xml:space="preserve"> la flexibilidad necesaria para dar cabida a las nuevas tendencias y cuestiones emergentes, porque implica</w:t>
            </w:r>
            <w:r w:rsidR="008A3D86" w:rsidRPr="00004D91">
              <w:rPr>
                <w:sz w:val="24"/>
                <w:szCs w:val="24"/>
              </w:rPr>
              <w:t>ba</w:t>
            </w:r>
            <w:r w:rsidR="00235A6B" w:rsidRPr="00004D91">
              <w:rPr>
                <w:sz w:val="24"/>
                <w:szCs w:val="24"/>
              </w:rPr>
              <w:t xml:space="preserve"> que la empresa operadora autorizada de origen </w:t>
            </w:r>
            <w:r w:rsidR="008A3D86" w:rsidRPr="00004D91">
              <w:rPr>
                <w:sz w:val="24"/>
                <w:szCs w:val="24"/>
              </w:rPr>
              <w:t>tenía</w:t>
            </w:r>
            <w:r w:rsidR="00235A6B" w:rsidRPr="00004D91">
              <w:rPr>
                <w:sz w:val="24"/>
                <w:szCs w:val="24"/>
              </w:rPr>
              <w:t xml:space="preserve"> que llegar a algún acuerdo con las empresas de explotación </w:t>
            </w:r>
            <w:r w:rsidR="00235A6B" w:rsidRPr="00004D91">
              <w:rPr>
                <w:sz w:val="24"/>
                <w:szCs w:val="24"/>
              </w:rPr>
              <w:lastRenderedPageBreak/>
              <w:t>autorizadas de tránsito y destino pertinentes a fin de tener en cuenta sus intereses.</w:t>
            </w:r>
            <w:r w:rsidR="00A912B0" w:rsidRPr="00004D91">
              <w:rPr>
                <w:rFonts w:eastAsia="Calibri"/>
                <w:sz w:val="24"/>
                <w:szCs w:val="24"/>
              </w:rPr>
              <w:t xml:space="preserve"> </w:t>
            </w:r>
            <w:bookmarkStart w:id="199" w:name="lt_pId509"/>
            <w:r w:rsidR="00235A6B" w:rsidRPr="00004D91">
              <w:rPr>
                <w:rFonts w:eastAsia="Calibri"/>
                <w:sz w:val="24"/>
                <w:szCs w:val="24"/>
              </w:rPr>
              <w:t xml:space="preserve">Sería mejor que la segunda parte diera a la empresa de explotación autorizada de origen un </w:t>
            </w:r>
            <w:r w:rsidR="00A96D5B" w:rsidRPr="00004D91">
              <w:rPr>
                <w:rFonts w:eastAsia="Calibri"/>
                <w:sz w:val="24"/>
                <w:szCs w:val="24"/>
              </w:rPr>
              <w:t>"</w:t>
            </w:r>
            <w:r w:rsidR="00235A6B" w:rsidRPr="00004D91">
              <w:rPr>
                <w:rFonts w:eastAsia="Calibri"/>
                <w:sz w:val="24"/>
                <w:szCs w:val="24"/>
              </w:rPr>
              <w:t>derecho</w:t>
            </w:r>
            <w:r w:rsidR="00A96D5B" w:rsidRPr="00004D91">
              <w:rPr>
                <w:rFonts w:eastAsia="Calibri"/>
                <w:sz w:val="24"/>
                <w:szCs w:val="24"/>
              </w:rPr>
              <w:t>"</w:t>
            </w:r>
            <w:r w:rsidR="00235A6B" w:rsidRPr="00004D91">
              <w:rPr>
                <w:rFonts w:eastAsia="Calibri"/>
                <w:sz w:val="24"/>
                <w:szCs w:val="24"/>
              </w:rPr>
              <w:t xml:space="preserve"> en lugar de sólo una </w:t>
            </w:r>
            <w:r w:rsidR="00A96D5B" w:rsidRPr="00004D91">
              <w:rPr>
                <w:rFonts w:eastAsia="Calibri"/>
                <w:sz w:val="24"/>
                <w:szCs w:val="24"/>
              </w:rPr>
              <w:t>"</w:t>
            </w:r>
            <w:r w:rsidR="00235A6B" w:rsidRPr="00004D91">
              <w:rPr>
                <w:rFonts w:eastAsia="Calibri"/>
                <w:sz w:val="24"/>
                <w:szCs w:val="24"/>
              </w:rPr>
              <w:t>elección</w:t>
            </w:r>
            <w:r w:rsidR="00A96D5B" w:rsidRPr="00004D91">
              <w:rPr>
                <w:rFonts w:eastAsia="Calibri"/>
                <w:sz w:val="24"/>
                <w:szCs w:val="24"/>
              </w:rPr>
              <w:t>"</w:t>
            </w:r>
            <w:r w:rsidR="00235A6B" w:rsidRPr="00004D91">
              <w:rPr>
                <w:rFonts w:eastAsia="Calibri"/>
                <w:sz w:val="24"/>
                <w:szCs w:val="24"/>
              </w:rPr>
              <w:t xml:space="preserve"> para determinar la ruta</w:t>
            </w:r>
            <w:r w:rsidR="00A912B0" w:rsidRPr="00004D91">
              <w:rPr>
                <w:rFonts w:eastAsia="Calibri"/>
                <w:sz w:val="24"/>
                <w:szCs w:val="24"/>
              </w:rPr>
              <w:t>.</w:t>
            </w:r>
            <w:bookmarkEnd w:id="199"/>
            <w:r w:rsidR="00A912B0" w:rsidRPr="00004D91">
              <w:rPr>
                <w:b/>
                <w:sz w:val="24"/>
                <w:szCs w:val="24"/>
              </w:rPr>
              <w:t xml:space="preserve"> </w:t>
            </w:r>
          </w:p>
        </w:tc>
        <w:tc>
          <w:tcPr>
            <w:tcW w:w="2498" w:type="dxa"/>
          </w:tcPr>
          <w:p w14:paraId="1D223A4E" w14:textId="77777777" w:rsidR="00FA4CFF" w:rsidRPr="00004D91" w:rsidRDefault="00FA4CFF" w:rsidP="00CE0B28">
            <w:pPr>
              <w:pStyle w:val="Tabletext"/>
              <w:rPr>
                <w:sz w:val="24"/>
                <w:szCs w:val="24"/>
              </w:rPr>
            </w:pPr>
            <w:r w:rsidRPr="00004D91">
              <w:rPr>
                <w:sz w:val="24"/>
                <w:szCs w:val="24"/>
              </w:rPr>
              <w:lastRenderedPageBreak/>
              <w:t>Algunos miembros opinaron que esta disposición no requería ningún cambio, ya que era aplicable y flexible.</w:t>
            </w:r>
          </w:p>
          <w:p w14:paraId="7F179F74" w14:textId="77777777" w:rsidR="00FA4CFF" w:rsidRPr="00004D91" w:rsidRDefault="00FA4CFF" w:rsidP="00CE0B28">
            <w:pPr>
              <w:pStyle w:val="Tabletext"/>
              <w:rPr>
                <w:sz w:val="24"/>
                <w:szCs w:val="24"/>
              </w:rPr>
            </w:pPr>
            <w:r w:rsidRPr="00004D91">
              <w:rPr>
                <w:sz w:val="24"/>
                <w:szCs w:val="24"/>
              </w:rPr>
              <w:lastRenderedPageBreak/>
              <w:t>Algunos miembros opinaron que esta disposición ya no era necesaria, ya que no era ni aplicable ni flexible.</w:t>
            </w:r>
          </w:p>
          <w:p w14:paraId="2B29AE1E" w14:textId="5FC58BA4" w:rsidR="00A912B0" w:rsidRPr="00004D91" w:rsidRDefault="00FE18F0" w:rsidP="00CE0B28">
            <w:pPr>
              <w:pStyle w:val="Tabletext"/>
              <w:rPr>
                <w:sz w:val="24"/>
                <w:szCs w:val="24"/>
              </w:rPr>
            </w:pPr>
            <w:r w:rsidRPr="00004D91">
              <w:rPr>
                <w:sz w:val="24"/>
                <w:szCs w:val="24"/>
              </w:rPr>
              <w:t>Otros miembros sugirieron que esta disposición requería una actualización para reflejar los cambios que se habían producido en la prestación de servicios de telecomunicaciones/</w:t>
            </w:r>
            <w:r w:rsidR="00194112" w:rsidRPr="00004D91">
              <w:rPr>
                <w:sz w:val="24"/>
                <w:szCs w:val="24"/>
              </w:rPr>
              <w:br/>
            </w:r>
            <w:r w:rsidRPr="00004D91">
              <w:rPr>
                <w:sz w:val="24"/>
                <w:szCs w:val="24"/>
              </w:rPr>
              <w:t xml:space="preserve">TIC al usuario final. </w:t>
            </w:r>
          </w:p>
        </w:tc>
      </w:tr>
      <w:tr w:rsidR="00EE3ADA" w:rsidRPr="00004D91" w14:paraId="645659F8" w14:textId="77777777" w:rsidTr="00322448">
        <w:tc>
          <w:tcPr>
            <w:tcW w:w="704" w:type="dxa"/>
            <w:vAlign w:val="center"/>
          </w:tcPr>
          <w:p w14:paraId="7A2C6E94" w14:textId="1CF0B00F" w:rsidR="00A912B0" w:rsidRPr="00004D91" w:rsidRDefault="00322448" w:rsidP="00322448">
            <w:pPr>
              <w:pStyle w:val="Tabletext"/>
              <w:jc w:val="center"/>
              <w:rPr>
                <w:sz w:val="24"/>
                <w:szCs w:val="24"/>
              </w:rPr>
            </w:pPr>
            <w:r w:rsidRPr="00004D91">
              <w:rPr>
                <w:sz w:val="24"/>
                <w:szCs w:val="24"/>
              </w:rPr>
              <w:lastRenderedPageBreak/>
              <w:t>30</w:t>
            </w:r>
          </w:p>
        </w:tc>
        <w:tc>
          <w:tcPr>
            <w:tcW w:w="2268" w:type="dxa"/>
          </w:tcPr>
          <w:p w14:paraId="159B0C98" w14:textId="22A716B4" w:rsidR="00A912B0" w:rsidRPr="00004D91" w:rsidRDefault="00A912B0" w:rsidP="00CE0B28">
            <w:pPr>
              <w:pStyle w:val="Tabletext"/>
              <w:rPr>
                <w:b/>
                <w:sz w:val="24"/>
                <w:szCs w:val="24"/>
              </w:rPr>
            </w:pPr>
            <w:r w:rsidRPr="00004D91">
              <w:rPr>
                <w:b/>
                <w:sz w:val="24"/>
                <w:szCs w:val="24"/>
              </w:rPr>
              <w:t>3.4 De conformidad con la legislación nacional, todo usuario que goce de acceso a la red internacional tendrá derecho a cursar tráfico. Se debe mantener en la mayor medida posible una calidad de servicio satisfactoria, correspondiente a la de las Recomendaciones UIT-T pertinentes.</w:t>
            </w:r>
          </w:p>
        </w:tc>
        <w:tc>
          <w:tcPr>
            <w:tcW w:w="2410" w:type="dxa"/>
          </w:tcPr>
          <w:p w14:paraId="783EDB30" w14:textId="3E461C44" w:rsidR="00A912B0" w:rsidRPr="00004D91" w:rsidRDefault="00A912B0" w:rsidP="00CE0B28">
            <w:pPr>
              <w:pStyle w:val="Tabletext"/>
              <w:rPr>
                <w:sz w:val="24"/>
                <w:szCs w:val="24"/>
              </w:rPr>
            </w:pPr>
            <w:r w:rsidRPr="00004D91">
              <w:rPr>
                <w:sz w:val="24"/>
                <w:szCs w:val="24"/>
              </w:rPr>
              <w:t>3.4 A reserva de la legislación nacional, todo usuario que goce de acceso a la red internacional establecida por una administración* tendrá derecho a cursar tráfico. Se debería mantener en la mayor medida posible una calidad de servicio satisfactoria, correspondiente a las Recomendaciones pertinentes del CCITT.</w:t>
            </w:r>
          </w:p>
        </w:tc>
        <w:tc>
          <w:tcPr>
            <w:tcW w:w="3260" w:type="dxa"/>
          </w:tcPr>
          <w:p w14:paraId="1E6BB494" w14:textId="500653F0" w:rsidR="00A912B0" w:rsidRPr="00004D91" w:rsidRDefault="00833897" w:rsidP="00CE0B28">
            <w:pPr>
              <w:pStyle w:val="Tabletext"/>
              <w:rPr>
                <w:bCs/>
                <w:sz w:val="24"/>
                <w:szCs w:val="24"/>
              </w:rPr>
            </w:pPr>
            <w:bookmarkStart w:id="200" w:name="lt_pId519"/>
            <w:r w:rsidRPr="00004D91">
              <w:rPr>
                <w:bCs/>
                <w:sz w:val="24"/>
                <w:szCs w:val="24"/>
              </w:rPr>
              <w:t xml:space="preserve">Algunos miembros opinaron que esta </w:t>
            </w:r>
            <w:r w:rsidR="00154E53" w:rsidRPr="00004D91">
              <w:rPr>
                <w:bCs/>
                <w:sz w:val="24"/>
                <w:szCs w:val="24"/>
              </w:rPr>
              <w:t xml:space="preserve">disposición </w:t>
            </w:r>
            <w:r w:rsidRPr="00004D91">
              <w:rPr>
                <w:bCs/>
                <w:sz w:val="24"/>
                <w:szCs w:val="24"/>
              </w:rPr>
              <w:t>era aplicable y apoyaba la prestación y el desarrollo de redes y servicios</w:t>
            </w:r>
            <w:r w:rsidR="00A912B0" w:rsidRPr="00004D91">
              <w:rPr>
                <w:bCs/>
                <w:sz w:val="24"/>
                <w:szCs w:val="24"/>
              </w:rPr>
              <w:t xml:space="preserve">, </w:t>
            </w:r>
            <w:r w:rsidR="008A3D86" w:rsidRPr="00004D91">
              <w:rPr>
                <w:bCs/>
                <w:sz w:val="24"/>
                <w:szCs w:val="24"/>
              </w:rPr>
              <w:t xml:space="preserve">teniendo en cuenta las circunstancias nacionales, y que permitía a los usuarios establecer relaciones de red libremente. </w:t>
            </w:r>
            <w:bookmarkEnd w:id="200"/>
          </w:p>
          <w:p w14:paraId="59C108FC" w14:textId="36CC7F0D" w:rsidR="00A912B0" w:rsidRPr="00004D91" w:rsidRDefault="008A3D86" w:rsidP="00CE0B28">
            <w:pPr>
              <w:pStyle w:val="Tabletext"/>
              <w:rPr>
                <w:bCs/>
                <w:sz w:val="24"/>
                <w:szCs w:val="24"/>
              </w:rPr>
            </w:pPr>
            <w:bookmarkStart w:id="201" w:name="lt_pId520"/>
            <w:r w:rsidRPr="00004D91">
              <w:rPr>
                <w:bCs/>
                <w:sz w:val="24"/>
                <w:szCs w:val="24"/>
              </w:rPr>
              <w:t>Algunos miembros opinaron que la disposición no era aplicable</w:t>
            </w:r>
            <w:r w:rsidR="00A912B0" w:rsidRPr="00004D91">
              <w:rPr>
                <w:bCs/>
                <w:sz w:val="24"/>
                <w:szCs w:val="24"/>
              </w:rPr>
              <w:t>.</w:t>
            </w:r>
            <w:bookmarkEnd w:id="201"/>
          </w:p>
          <w:p w14:paraId="72BFBE95" w14:textId="54960576" w:rsidR="00A912B0" w:rsidRPr="00004D91" w:rsidRDefault="008A3D86" w:rsidP="00CE0B28">
            <w:pPr>
              <w:pStyle w:val="Tabletext"/>
              <w:rPr>
                <w:sz w:val="24"/>
                <w:szCs w:val="24"/>
              </w:rPr>
            </w:pPr>
            <w:r w:rsidRPr="00004D91">
              <w:rPr>
                <w:sz w:val="24"/>
                <w:szCs w:val="24"/>
              </w:rPr>
              <w:t>Algunos miembros opinaron que e</w:t>
            </w:r>
            <w:r w:rsidR="0021260C" w:rsidRPr="00004D91">
              <w:rPr>
                <w:sz w:val="24"/>
                <w:szCs w:val="24"/>
              </w:rPr>
              <w:t xml:space="preserve">sta disposición no </w:t>
            </w:r>
            <w:r w:rsidRPr="00004D91">
              <w:rPr>
                <w:sz w:val="24"/>
                <w:szCs w:val="24"/>
              </w:rPr>
              <w:t>era</w:t>
            </w:r>
            <w:r w:rsidR="0021260C" w:rsidRPr="00004D91">
              <w:rPr>
                <w:sz w:val="24"/>
                <w:szCs w:val="24"/>
              </w:rPr>
              <w:t xml:space="preserve"> pertinente en un tratado internacional, puesto que se </w:t>
            </w:r>
            <w:r w:rsidRPr="00004D91">
              <w:rPr>
                <w:sz w:val="24"/>
                <w:szCs w:val="24"/>
              </w:rPr>
              <w:lastRenderedPageBreak/>
              <w:t>aplicaba</w:t>
            </w:r>
            <w:r w:rsidR="0021260C" w:rsidRPr="00004D91">
              <w:rPr>
                <w:sz w:val="24"/>
                <w:szCs w:val="24"/>
              </w:rPr>
              <w:t xml:space="preserve"> </w:t>
            </w:r>
            <w:r w:rsidR="00A96D5B" w:rsidRPr="00004D91">
              <w:rPr>
                <w:sz w:val="24"/>
                <w:szCs w:val="24"/>
              </w:rPr>
              <w:t>"</w:t>
            </w:r>
            <w:r w:rsidRPr="00004D91">
              <w:rPr>
                <w:sz w:val="24"/>
                <w:szCs w:val="24"/>
              </w:rPr>
              <w:t>de conformidad con la legislación nacional</w:t>
            </w:r>
            <w:r w:rsidR="00A96D5B" w:rsidRPr="00004D91">
              <w:rPr>
                <w:sz w:val="24"/>
                <w:szCs w:val="24"/>
              </w:rPr>
              <w:t>"</w:t>
            </w:r>
            <w:r w:rsidR="0021260C" w:rsidRPr="00004D91">
              <w:rPr>
                <w:sz w:val="24"/>
                <w:szCs w:val="24"/>
              </w:rPr>
              <w:t>.</w:t>
            </w:r>
          </w:p>
          <w:p w14:paraId="503BF04A" w14:textId="1C77A75D" w:rsidR="00290816" w:rsidRPr="00004D91" w:rsidRDefault="00A96D5B" w:rsidP="00CE0B28">
            <w:pPr>
              <w:pStyle w:val="Tabletext"/>
              <w:rPr>
                <w:sz w:val="24"/>
                <w:szCs w:val="24"/>
              </w:rPr>
            </w:pPr>
            <w:r w:rsidRPr="00004D91">
              <w:rPr>
                <w:sz w:val="24"/>
                <w:szCs w:val="24"/>
              </w:rPr>
              <w:t>"</w:t>
            </w:r>
            <w:r w:rsidR="0021260C" w:rsidRPr="00004D91">
              <w:rPr>
                <w:sz w:val="24"/>
                <w:szCs w:val="24"/>
              </w:rPr>
              <w:t>Se debe mantener en la mayor medida posible una calidad de servicio satisfactoria</w:t>
            </w:r>
            <w:r w:rsidRPr="00004D91">
              <w:rPr>
                <w:sz w:val="24"/>
                <w:szCs w:val="24"/>
              </w:rPr>
              <w:t>"</w:t>
            </w:r>
            <w:r w:rsidR="0021260C" w:rsidRPr="00004D91">
              <w:rPr>
                <w:sz w:val="24"/>
                <w:szCs w:val="24"/>
              </w:rPr>
              <w:t xml:space="preserve"> permit</w:t>
            </w:r>
            <w:r w:rsidR="008A3D86" w:rsidRPr="00004D91">
              <w:rPr>
                <w:sz w:val="24"/>
                <w:szCs w:val="24"/>
              </w:rPr>
              <w:t>ía</w:t>
            </w:r>
            <w:r w:rsidR="0021260C" w:rsidRPr="00004D91">
              <w:rPr>
                <w:sz w:val="24"/>
                <w:szCs w:val="24"/>
              </w:rPr>
              <w:t xml:space="preserve"> múltiples interpretaciones y en la disposición no se indica</w:t>
            </w:r>
            <w:r w:rsidR="008A3D86" w:rsidRPr="00004D91">
              <w:rPr>
                <w:sz w:val="24"/>
                <w:szCs w:val="24"/>
              </w:rPr>
              <w:t>ba</w:t>
            </w:r>
            <w:r w:rsidR="0021260C" w:rsidRPr="00004D91">
              <w:rPr>
                <w:sz w:val="24"/>
                <w:szCs w:val="24"/>
              </w:rPr>
              <w:t xml:space="preserve"> qué Recomendaciones UIT-T </w:t>
            </w:r>
            <w:r w:rsidR="008A3D86" w:rsidRPr="00004D91">
              <w:rPr>
                <w:sz w:val="24"/>
                <w:szCs w:val="24"/>
              </w:rPr>
              <w:t>eran</w:t>
            </w:r>
            <w:r w:rsidR="0021260C" w:rsidRPr="00004D91">
              <w:rPr>
                <w:sz w:val="24"/>
                <w:szCs w:val="24"/>
              </w:rPr>
              <w:t xml:space="preserve"> pertinentes. </w:t>
            </w:r>
          </w:p>
          <w:p w14:paraId="015689DB" w14:textId="3706F6F8" w:rsidR="00A912B0" w:rsidRPr="00004D91" w:rsidRDefault="0041313D" w:rsidP="00CE0B28">
            <w:pPr>
              <w:pStyle w:val="Tabletext"/>
              <w:rPr>
                <w:sz w:val="24"/>
                <w:szCs w:val="24"/>
              </w:rPr>
            </w:pPr>
            <w:r w:rsidRPr="00004D91">
              <w:rPr>
                <w:sz w:val="24"/>
                <w:szCs w:val="24"/>
              </w:rPr>
              <w:t xml:space="preserve">Algunos miembros opinaron que el acceso a la red internacional no estaba determinado por los </w:t>
            </w:r>
            <w:proofErr w:type="gramStart"/>
            <w:r w:rsidRPr="00004D91">
              <w:rPr>
                <w:sz w:val="24"/>
                <w:szCs w:val="24"/>
              </w:rPr>
              <w:t>Estados</w:t>
            </w:r>
            <w:proofErr w:type="gramEnd"/>
            <w:r w:rsidRPr="00004D91">
              <w:rPr>
                <w:sz w:val="24"/>
                <w:szCs w:val="24"/>
              </w:rPr>
              <w:t xml:space="preserve"> sino que dependía de acuerdos comerciales entre operadores autorizados que no estaban sujetos a la legislación nacional, y que los usuarios tenían acceso a las redes nacionales de las que se beneficiaban los servicios internacionales</w:t>
            </w:r>
            <w:r w:rsidR="00322448" w:rsidRPr="00004D91">
              <w:rPr>
                <w:sz w:val="24"/>
                <w:szCs w:val="24"/>
              </w:rPr>
              <w:t>.</w:t>
            </w:r>
          </w:p>
        </w:tc>
        <w:tc>
          <w:tcPr>
            <w:tcW w:w="3402" w:type="dxa"/>
          </w:tcPr>
          <w:p w14:paraId="6321504E" w14:textId="61D6D619" w:rsidR="00A912B0" w:rsidRPr="00004D91" w:rsidRDefault="008A3D86" w:rsidP="00CE0B28">
            <w:pPr>
              <w:pStyle w:val="Tabletext"/>
              <w:rPr>
                <w:sz w:val="24"/>
                <w:szCs w:val="24"/>
              </w:rPr>
            </w:pPr>
            <w:bookmarkStart w:id="202" w:name="lt_pId524"/>
            <w:r w:rsidRPr="00004D91">
              <w:rPr>
                <w:sz w:val="24"/>
                <w:szCs w:val="24"/>
              </w:rPr>
              <w:lastRenderedPageBreak/>
              <w:t xml:space="preserve">Algunos miembros opinaron que la disposición garantizaba la flexibilidad, teniendo en cuenta las circunstancias nacionales, mientras que otros miembros opinaron que no era flexible, porque la disposición resultaba irrelevante en un tratado internacional, ya que se aplica </w:t>
            </w:r>
            <w:r w:rsidR="00A96D5B" w:rsidRPr="00004D91">
              <w:rPr>
                <w:sz w:val="24"/>
                <w:szCs w:val="24"/>
              </w:rPr>
              <w:t>"</w:t>
            </w:r>
            <w:r w:rsidRPr="00004D91">
              <w:rPr>
                <w:sz w:val="24"/>
                <w:szCs w:val="24"/>
              </w:rPr>
              <w:t>de conformidad con la legislación nacional</w:t>
            </w:r>
            <w:r w:rsidR="00A96D5B" w:rsidRPr="00004D91">
              <w:rPr>
                <w:sz w:val="24"/>
                <w:szCs w:val="24"/>
              </w:rPr>
              <w:t>"</w:t>
            </w:r>
            <w:r w:rsidRPr="00004D91">
              <w:rPr>
                <w:sz w:val="24"/>
                <w:szCs w:val="24"/>
              </w:rPr>
              <w:t>, señalando que las expectativas de calidad de los servicios variarían en función de la tecnología y de su estado de desarrollo. Estos miembros sugirieron que era</w:t>
            </w:r>
            <w:bookmarkStart w:id="203" w:name="lt_pId525"/>
            <w:bookmarkEnd w:id="202"/>
            <w:r w:rsidR="00233BDA" w:rsidRPr="00004D91">
              <w:rPr>
                <w:sz w:val="24"/>
                <w:szCs w:val="24"/>
              </w:rPr>
              <w:t xml:space="preserve"> posible que una aplicación de esta disposición por los Estados </w:t>
            </w:r>
            <w:r w:rsidR="00233BDA" w:rsidRPr="00004D91">
              <w:rPr>
                <w:sz w:val="24"/>
                <w:szCs w:val="24"/>
              </w:rPr>
              <w:lastRenderedPageBreak/>
              <w:t xml:space="preserve">Miembros para garantizar un nivel concreto de calidad de servicio </w:t>
            </w:r>
            <w:r w:rsidRPr="00004D91">
              <w:rPr>
                <w:sz w:val="24"/>
                <w:szCs w:val="24"/>
              </w:rPr>
              <w:t>resultara</w:t>
            </w:r>
            <w:r w:rsidR="00233BDA" w:rsidRPr="00004D91">
              <w:rPr>
                <w:sz w:val="24"/>
                <w:szCs w:val="24"/>
              </w:rPr>
              <w:t xml:space="preserve"> perjudicial para la innovación.</w:t>
            </w:r>
            <w:bookmarkEnd w:id="203"/>
            <w:r w:rsidR="00233BDA" w:rsidRPr="00004D91">
              <w:rPr>
                <w:sz w:val="24"/>
                <w:szCs w:val="24"/>
              </w:rPr>
              <w:t xml:space="preserve"> </w:t>
            </w:r>
          </w:p>
          <w:p w14:paraId="352A3C97" w14:textId="38B5CEB8" w:rsidR="00A912B0" w:rsidRPr="00004D91" w:rsidRDefault="008A3D86" w:rsidP="00CE0B28">
            <w:pPr>
              <w:pStyle w:val="Tabletext"/>
              <w:rPr>
                <w:sz w:val="24"/>
                <w:szCs w:val="24"/>
              </w:rPr>
            </w:pPr>
            <w:r w:rsidRPr="00004D91">
              <w:rPr>
                <w:sz w:val="24"/>
                <w:szCs w:val="24"/>
              </w:rPr>
              <w:t>Algunos miembros opinaron que en es</w:t>
            </w:r>
            <w:r w:rsidR="00246D37" w:rsidRPr="00004D91">
              <w:rPr>
                <w:sz w:val="24"/>
                <w:szCs w:val="24"/>
              </w:rPr>
              <w:t>t</w:t>
            </w:r>
            <w:r w:rsidRPr="00004D91">
              <w:rPr>
                <w:sz w:val="24"/>
                <w:szCs w:val="24"/>
              </w:rPr>
              <w:t xml:space="preserve">a disposición la definición de </w:t>
            </w:r>
            <w:r w:rsidR="00A96D5B" w:rsidRPr="00004D91">
              <w:rPr>
                <w:sz w:val="24"/>
                <w:szCs w:val="24"/>
              </w:rPr>
              <w:t>"</w:t>
            </w:r>
            <w:r w:rsidRPr="00004D91">
              <w:rPr>
                <w:sz w:val="24"/>
                <w:szCs w:val="24"/>
              </w:rPr>
              <w:t>usuario</w:t>
            </w:r>
            <w:r w:rsidR="00A96D5B" w:rsidRPr="00004D91">
              <w:rPr>
                <w:sz w:val="24"/>
                <w:szCs w:val="24"/>
              </w:rPr>
              <w:t>"</w:t>
            </w:r>
            <w:r w:rsidRPr="00004D91">
              <w:rPr>
                <w:sz w:val="24"/>
                <w:szCs w:val="24"/>
              </w:rPr>
              <w:t xml:space="preserve"> tal vez no abarcara las tecnologías emergentes como la robótica.</w:t>
            </w:r>
          </w:p>
          <w:p w14:paraId="68998EFE" w14:textId="4E38FC35" w:rsidR="00A912B0" w:rsidRPr="00004D91" w:rsidRDefault="008A3D86" w:rsidP="00CE0B28">
            <w:pPr>
              <w:pStyle w:val="Tabletext"/>
              <w:rPr>
                <w:sz w:val="24"/>
                <w:szCs w:val="24"/>
              </w:rPr>
            </w:pPr>
            <w:r w:rsidRPr="00004D91">
              <w:rPr>
                <w:sz w:val="24"/>
                <w:szCs w:val="24"/>
              </w:rPr>
              <w:t>Algunos miembros sugirieron que esta disposición no refleja</w:t>
            </w:r>
            <w:r w:rsidR="0041313D" w:rsidRPr="00004D91">
              <w:rPr>
                <w:sz w:val="24"/>
                <w:szCs w:val="24"/>
              </w:rPr>
              <w:t>ba</w:t>
            </w:r>
            <w:r w:rsidRPr="00004D91">
              <w:rPr>
                <w:sz w:val="24"/>
                <w:szCs w:val="24"/>
              </w:rPr>
              <w:t xml:space="preserve"> todas las normas pertinentes de la UIT</w:t>
            </w:r>
            <w:r w:rsidR="0041313D" w:rsidRPr="00004D91">
              <w:rPr>
                <w:sz w:val="24"/>
                <w:szCs w:val="24"/>
              </w:rPr>
              <w:t>.</w:t>
            </w:r>
          </w:p>
        </w:tc>
        <w:tc>
          <w:tcPr>
            <w:tcW w:w="2498" w:type="dxa"/>
          </w:tcPr>
          <w:p w14:paraId="484D0F2A" w14:textId="77777777" w:rsidR="00FA4CFF" w:rsidRPr="00004D91" w:rsidRDefault="00FA4CFF" w:rsidP="00CE0B28">
            <w:pPr>
              <w:pStyle w:val="Tabletext"/>
              <w:rPr>
                <w:sz w:val="24"/>
                <w:szCs w:val="24"/>
              </w:rPr>
            </w:pPr>
            <w:r w:rsidRPr="00004D91">
              <w:rPr>
                <w:sz w:val="24"/>
                <w:szCs w:val="24"/>
              </w:rPr>
              <w:lastRenderedPageBreak/>
              <w:t>Algunos miembros opinaron que esta disposición no requería ningún cambio, ya que era aplicable y flexible.</w:t>
            </w:r>
          </w:p>
          <w:p w14:paraId="22394734" w14:textId="77777777" w:rsidR="00FA4CFF" w:rsidRPr="00004D91" w:rsidRDefault="00FA4CFF" w:rsidP="00CE0B28">
            <w:pPr>
              <w:pStyle w:val="Tabletext"/>
              <w:rPr>
                <w:sz w:val="24"/>
                <w:szCs w:val="24"/>
              </w:rPr>
            </w:pPr>
            <w:r w:rsidRPr="00004D91">
              <w:rPr>
                <w:sz w:val="24"/>
                <w:szCs w:val="24"/>
              </w:rPr>
              <w:t>Algunos miembros opinaron que esta disposición ya no era necesaria, ya que no era ni aplicable ni flexible.</w:t>
            </w:r>
          </w:p>
          <w:p w14:paraId="3DA454CF" w14:textId="15B154D7" w:rsidR="00A912B0" w:rsidRPr="00004D91" w:rsidRDefault="00FE18F0" w:rsidP="00CE0B28">
            <w:pPr>
              <w:pStyle w:val="Tabletext"/>
              <w:rPr>
                <w:sz w:val="24"/>
                <w:szCs w:val="24"/>
              </w:rPr>
            </w:pPr>
            <w:r w:rsidRPr="00004D91">
              <w:rPr>
                <w:sz w:val="24"/>
                <w:szCs w:val="24"/>
              </w:rPr>
              <w:t xml:space="preserve">Otros miembros sugirieron que esta disposición requería una actualización para reflejar los cambios que se habían producido en la </w:t>
            </w:r>
            <w:r w:rsidRPr="00004D91">
              <w:rPr>
                <w:sz w:val="24"/>
                <w:szCs w:val="24"/>
              </w:rPr>
              <w:lastRenderedPageBreak/>
              <w:t>prestación de servicios de telecomunicaciones/</w:t>
            </w:r>
            <w:r w:rsidR="00194112" w:rsidRPr="00004D91">
              <w:rPr>
                <w:sz w:val="24"/>
                <w:szCs w:val="24"/>
              </w:rPr>
              <w:br/>
            </w:r>
            <w:r w:rsidRPr="00004D91">
              <w:rPr>
                <w:sz w:val="24"/>
                <w:szCs w:val="24"/>
              </w:rPr>
              <w:t xml:space="preserve">TIC al usuario final. </w:t>
            </w:r>
          </w:p>
        </w:tc>
      </w:tr>
      <w:tr w:rsidR="00EE3ADA" w:rsidRPr="00004D91" w14:paraId="527EFC3E" w14:textId="77777777" w:rsidTr="00322448">
        <w:tc>
          <w:tcPr>
            <w:tcW w:w="704" w:type="dxa"/>
            <w:vAlign w:val="center"/>
          </w:tcPr>
          <w:p w14:paraId="5FC677F4" w14:textId="44460927" w:rsidR="00A912B0" w:rsidRPr="00004D91" w:rsidRDefault="00322448" w:rsidP="00322448">
            <w:pPr>
              <w:pStyle w:val="Tabletext"/>
              <w:jc w:val="center"/>
              <w:rPr>
                <w:sz w:val="24"/>
                <w:szCs w:val="24"/>
              </w:rPr>
            </w:pPr>
            <w:r w:rsidRPr="00004D91">
              <w:rPr>
                <w:sz w:val="24"/>
                <w:szCs w:val="24"/>
              </w:rPr>
              <w:lastRenderedPageBreak/>
              <w:t>31</w:t>
            </w:r>
          </w:p>
        </w:tc>
        <w:tc>
          <w:tcPr>
            <w:tcW w:w="2268" w:type="dxa"/>
          </w:tcPr>
          <w:p w14:paraId="5BF4A4F4" w14:textId="3CAC2F86" w:rsidR="00A912B0" w:rsidRPr="00004D91" w:rsidRDefault="00322448" w:rsidP="00CE0B28">
            <w:pPr>
              <w:pStyle w:val="Tabletext"/>
              <w:rPr>
                <w:b/>
                <w:sz w:val="24"/>
                <w:szCs w:val="24"/>
              </w:rPr>
            </w:pPr>
            <w:r w:rsidRPr="00004D91">
              <w:rPr>
                <w:b/>
                <w:sz w:val="24"/>
                <w:szCs w:val="24"/>
              </w:rPr>
              <w:t xml:space="preserve">3.5 </w:t>
            </w:r>
            <w:r w:rsidR="00A912B0" w:rsidRPr="00004D91">
              <w:rPr>
                <w:b/>
                <w:sz w:val="24"/>
                <w:szCs w:val="24"/>
              </w:rPr>
              <w:t xml:space="preserve">Los Estados Miembros procurarán velar por que los recursos </w:t>
            </w:r>
            <w:r w:rsidR="00A912B0" w:rsidRPr="00004D91">
              <w:rPr>
                <w:b/>
                <w:sz w:val="24"/>
                <w:szCs w:val="24"/>
              </w:rPr>
              <w:lastRenderedPageBreak/>
              <w:t>de numeración de telecomunicaciones internacionales especificados en las Recomendaciones UIT-T sean utilizados exclusivamente por los asignatarios y con el único propósito para los que fueron asignados; y por que no se utilicen recursos no asignados.</w:t>
            </w:r>
          </w:p>
        </w:tc>
        <w:tc>
          <w:tcPr>
            <w:tcW w:w="2410" w:type="dxa"/>
          </w:tcPr>
          <w:p w14:paraId="53691243" w14:textId="77777777" w:rsidR="00A912B0" w:rsidRPr="00004D91" w:rsidRDefault="00A912B0" w:rsidP="00CE0B28">
            <w:pPr>
              <w:pStyle w:val="Tabletext"/>
              <w:rPr>
                <w:sz w:val="24"/>
                <w:szCs w:val="24"/>
              </w:rPr>
            </w:pPr>
          </w:p>
        </w:tc>
        <w:tc>
          <w:tcPr>
            <w:tcW w:w="3260" w:type="dxa"/>
          </w:tcPr>
          <w:p w14:paraId="54875D95" w14:textId="5D7D66D4" w:rsidR="00A912B0" w:rsidRPr="00004D91" w:rsidRDefault="00833897" w:rsidP="00CE0B28">
            <w:pPr>
              <w:pStyle w:val="Tabletext"/>
              <w:rPr>
                <w:bCs/>
                <w:sz w:val="24"/>
                <w:szCs w:val="24"/>
              </w:rPr>
            </w:pPr>
            <w:bookmarkStart w:id="204" w:name="lt_pId533"/>
            <w:r w:rsidRPr="00004D91">
              <w:rPr>
                <w:bCs/>
                <w:sz w:val="24"/>
                <w:szCs w:val="24"/>
              </w:rPr>
              <w:t xml:space="preserve">Algunos miembros opinaron que esta </w:t>
            </w:r>
            <w:r w:rsidR="00154E53" w:rsidRPr="00004D91">
              <w:rPr>
                <w:bCs/>
                <w:sz w:val="24"/>
                <w:szCs w:val="24"/>
              </w:rPr>
              <w:t xml:space="preserve">disposición </w:t>
            </w:r>
            <w:r w:rsidRPr="00004D91">
              <w:rPr>
                <w:bCs/>
                <w:sz w:val="24"/>
                <w:szCs w:val="24"/>
              </w:rPr>
              <w:t xml:space="preserve">era aplicable y apoyaba la prestación y el desarrollo de </w:t>
            </w:r>
            <w:r w:rsidRPr="00004D91">
              <w:rPr>
                <w:bCs/>
                <w:sz w:val="24"/>
                <w:szCs w:val="24"/>
              </w:rPr>
              <w:lastRenderedPageBreak/>
              <w:t>redes y servicios</w:t>
            </w:r>
            <w:r w:rsidR="0041313D" w:rsidRPr="00004D91">
              <w:rPr>
                <w:bCs/>
                <w:sz w:val="24"/>
                <w:szCs w:val="24"/>
              </w:rPr>
              <w:t>, garantizando al mismo tiempo los derechos de los Estados Miembros y velando por el cumplimiento de la normativa</w:t>
            </w:r>
            <w:r w:rsidR="00EE3ADA" w:rsidRPr="00004D91">
              <w:rPr>
                <w:bCs/>
                <w:sz w:val="24"/>
                <w:szCs w:val="24"/>
              </w:rPr>
              <w:t xml:space="preserve"> </w:t>
            </w:r>
            <w:r w:rsidR="0041313D" w:rsidRPr="00004D91">
              <w:rPr>
                <w:bCs/>
                <w:sz w:val="24"/>
                <w:szCs w:val="24"/>
              </w:rPr>
              <w:t>en materia de recursos de numeración a efectos de la rendición de cuentas</w:t>
            </w:r>
            <w:r w:rsidR="00A912B0" w:rsidRPr="00004D91">
              <w:rPr>
                <w:bCs/>
                <w:sz w:val="24"/>
                <w:szCs w:val="24"/>
              </w:rPr>
              <w:t>.</w:t>
            </w:r>
            <w:bookmarkEnd w:id="204"/>
          </w:p>
          <w:p w14:paraId="622DB2FE" w14:textId="2161A0F2" w:rsidR="00A912B0" w:rsidRPr="00004D91" w:rsidRDefault="0041313D" w:rsidP="00CE0B28">
            <w:pPr>
              <w:pStyle w:val="Tabletext"/>
              <w:rPr>
                <w:sz w:val="24"/>
                <w:szCs w:val="24"/>
              </w:rPr>
            </w:pPr>
            <w:bookmarkStart w:id="205" w:name="lt_pId534"/>
            <w:r w:rsidRPr="00004D91">
              <w:rPr>
                <w:bCs/>
                <w:sz w:val="24"/>
                <w:szCs w:val="24"/>
              </w:rPr>
              <w:t>Algunos miembros opinaron que la disposición era poco eficaz debido a que la expresión</w:t>
            </w:r>
            <w:r w:rsidR="00A912B0" w:rsidRPr="00004D91">
              <w:rPr>
                <w:bCs/>
                <w:sz w:val="24"/>
                <w:szCs w:val="24"/>
              </w:rPr>
              <w:t xml:space="preserve"> </w:t>
            </w:r>
            <w:r w:rsidR="00A96D5B" w:rsidRPr="00004D91">
              <w:rPr>
                <w:b/>
                <w:bCs/>
                <w:sz w:val="24"/>
                <w:szCs w:val="24"/>
              </w:rPr>
              <w:t>"</w:t>
            </w:r>
            <w:r w:rsidRPr="00004D91">
              <w:rPr>
                <w:sz w:val="24"/>
                <w:szCs w:val="24"/>
              </w:rPr>
              <w:t>Los Estados Miembros procurarán velar por que</w:t>
            </w:r>
            <w:bookmarkEnd w:id="205"/>
            <w:r w:rsidR="00A96D5B" w:rsidRPr="00004D91">
              <w:rPr>
                <w:sz w:val="24"/>
                <w:szCs w:val="24"/>
              </w:rPr>
              <w:t>"</w:t>
            </w:r>
            <w:r w:rsidRPr="00004D91">
              <w:rPr>
                <w:sz w:val="24"/>
                <w:szCs w:val="24"/>
              </w:rPr>
              <w:t xml:space="preserve"> no es aplicable.</w:t>
            </w:r>
          </w:p>
          <w:p w14:paraId="0E38AC65" w14:textId="4C3A5896" w:rsidR="00A912B0" w:rsidRPr="00004D91" w:rsidRDefault="0041313D" w:rsidP="00CE0B28">
            <w:pPr>
              <w:pStyle w:val="Tabletext"/>
              <w:rPr>
                <w:sz w:val="24"/>
                <w:szCs w:val="24"/>
              </w:rPr>
            </w:pPr>
            <w:bookmarkStart w:id="206" w:name="lt_pId535"/>
            <w:r w:rsidRPr="00004D91">
              <w:rPr>
                <w:bCs/>
                <w:sz w:val="24"/>
                <w:szCs w:val="24"/>
              </w:rPr>
              <w:t xml:space="preserve">Algunos miembros opinaron que </w:t>
            </w:r>
            <w:r w:rsidRPr="00004D91">
              <w:rPr>
                <w:sz w:val="24"/>
                <w:szCs w:val="24"/>
              </w:rPr>
              <w:t>e</w:t>
            </w:r>
            <w:r w:rsidR="00C123D4" w:rsidRPr="00004D91">
              <w:rPr>
                <w:sz w:val="24"/>
                <w:szCs w:val="24"/>
              </w:rPr>
              <w:t xml:space="preserve">sta disposición </w:t>
            </w:r>
            <w:r w:rsidRPr="00004D91">
              <w:rPr>
                <w:sz w:val="24"/>
                <w:szCs w:val="24"/>
              </w:rPr>
              <w:t>era</w:t>
            </w:r>
            <w:r w:rsidR="00C123D4" w:rsidRPr="00004D91">
              <w:rPr>
                <w:sz w:val="24"/>
                <w:szCs w:val="24"/>
              </w:rPr>
              <w:t xml:space="preserve"> difícil de aplicar, ya que </w:t>
            </w:r>
            <w:r w:rsidRPr="00004D91">
              <w:rPr>
                <w:sz w:val="24"/>
                <w:szCs w:val="24"/>
              </w:rPr>
              <w:t xml:space="preserve">deberían definirse explícitamente </w:t>
            </w:r>
            <w:r w:rsidR="00C123D4" w:rsidRPr="00004D91">
              <w:rPr>
                <w:sz w:val="24"/>
                <w:szCs w:val="24"/>
              </w:rPr>
              <w:t xml:space="preserve">las medidas necesarias a tal efecto </w:t>
            </w:r>
            <w:r w:rsidRPr="00004D91">
              <w:rPr>
                <w:sz w:val="24"/>
                <w:szCs w:val="24"/>
              </w:rPr>
              <w:t>para garantizar una</w:t>
            </w:r>
            <w:r w:rsidR="00C123D4" w:rsidRPr="00004D91">
              <w:rPr>
                <w:sz w:val="24"/>
                <w:szCs w:val="24"/>
              </w:rPr>
              <w:t xml:space="preserve"> armonización a escala mundial, conforme a lo estipulado en el Preámbulo.</w:t>
            </w:r>
            <w:bookmarkEnd w:id="206"/>
            <w:r w:rsidR="00A912B0" w:rsidRPr="00004D91">
              <w:rPr>
                <w:b/>
                <w:sz w:val="24"/>
                <w:szCs w:val="24"/>
              </w:rPr>
              <w:t xml:space="preserve"> </w:t>
            </w:r>
          </w:p>
        </w:tc>
        <w:tc>
          <w:tcPr>
            <w:tcW w:w="3402" w:type="dxa"/>
          </w:tcPr>
          <w:p w14:paraId="6C7EC634" w14:textId="77777777" w:rsidR="0041313D" w:rsidRPr="00004D91" w:rsidRDefault="0041313D" w:rsidP="00CE0B28">
            <w:pPr>
              <w:pStyle w:val="Tabletext"/>
              <w:rPr>
                <w:bCs/>
                <w:sz w:val="24"/>
                <w:szCs w:val="24"/>
              </w:rPr>
            </w:pPr>
            <w:r w:rsidRPr="00004D91">
              <w:rPr>
                <w:bCs/>
                <w:sz w:val="24"/>
                <w:szCs w:val="24"/>
              </w:rPr>
              <w:lastRenderedPageBreak/>
              <w:t xml:space="preserve">Algunos miembros opinaron que la disposición garantizaba la flexibilidad, ya que aseguraba el </w:t>
            </w:r>
            <w:r w:rsidRPr="00004D91">
              <w:rPr>
                <w:bCs/>
                <w:sz w:val="24"/>
                <w:szCs w:val="24"/>
              </w:rPr>
              <w:lastRenderedPageBreak/>
              <w:t>uso preciso de los recursos de numeración</w:t>
            </w:r>
            <w:bookmarkStart w:id="207" w:name="lt_pId537"/>
            <w:r w:rsidRPr="00004D91">
              <w:rPr>
                <w:bCs/>
                <w:sz w:val="24"/>
                <w:szCs w:val="24"/>
              </w:rPr>
              <w:t>.</w:t>
            </w:r>
          </w:p>
          <w:bookmarkEnd w:id="207"/>
          <w:p w14:paraId="6D7B49DC" w14:textId="48BC2725" w:rsidR="00A912B0" w:rsidRPr="00004D91" w:rsidRDefault="0041313D" w:rsidP="00CE0B28">
            <w:pPr>
              <w:pStyle w:val="Tabletext"/>
              <w:rPr>
                <w:sz w:val="24"/>
                <w:szCs w:val="24"/>
              </w:rPr>
            </w:pPr>
            <w:r w:rsidRPr="00004D91">
              <w:rPr>
                <w:sz w:val="24"/>
                <w:szCs w:val="24"/>
              </w:rPr>
              <w:t>Algunos miembros opinaron que la cuestión de la flexibilidad no se planteaba porque la disposición era inaplicable.</w:t>
            </w:r>
          </w:p>
          <w:p w14:paraId="3EA50D9D" w14:textId="1FE6B971" w:rsidR="00A912B0" w:rsidRPr="00004D91" w:rsidRDefault="0041313D" w:rsidP="00CE0B28">
            <w:pPr>
              <w:pStyle w:val="Tabletext"/>
              <w:rPr>
                <w:sz w:val="24"/>
                <w:szCs w:val="24"/>
              </w:rPr>
            </w:pPr>
            <w:bookmarkStart w:id="208" w:name="lt_pId538"/>
            <w:r w:rsidRPr="00004D91">
              <w:rPr>
                <w:sz w:val="24"/>
                <w:szCs w:val="24"/>
              </w:rPr>
              <w:t>Algunos miembros opinaron que en esta disposición no se tenían en cuenta la dirección y la denominación</w:t>
            </w:r>
            <w:r w:rsidR="00A912B0" w:rsidRPr="00004D91">
              <w:rPr>
                <w:sz w:val="24"/>
                <w:szCs w:val="24"/>
              </w:rPr>
              <w:t>.</w:t>
            </w:r>
            <w:bookmarkEnd w:id="208"/>
          </w:p>
          <w:p w14:paraId="1BE68BC3" w14:textId="6B085301" w:rsidR="00A912B0" w:rsidRPr="00004D91" w:rsidRDefault="00ED4DD3" w:rsidP="00CE0B28">
            <w:pPr>
              <w:pStyle w:val="Tabletext"/>
              <w:rPr>
                <w:sz w:val="24"/>
                <w:szCs w:val="24"/>
              </w:rPr>
            </w:pPr>
            <w:bookmarkStart w:id="209" w:name="lt_pId539"/>
            <w:r w:rsidRPr="00004D91">
              <w:rPr>
                <w:sz w:val="24"/>
                <w:szCs w:val="24"/>
              </w:rPr>
              <w:t xml:space="preserve">Algunos miembros opinaron que la referencia a las </w:t>
            </w:r>
            <w:r w:rsidR="00A96D5B" w:rsidRPr="00004D91">
              <w:rPr>
                <w:sz w:val="24"/>
                <w:szCs w:val="24"/>
              </w:rPr>
              <w:t>"</w:t>
            </w:r>
            <w:r w:rsidRPr="00004D91">
              <w:rPr>
                <w:sz w:val="24"/>
                <w:szCs w:val="24"/>
              </w:rPr>
              <w:t>Recomendaciones del UIT-T</w:t>
            </w:r>
            <w:r w:rsidR="00A96D5B" w:rsidRPr="00004D91">
              <w:rPr>
                <w:sz w:val="24"/>
                <w:szCs w:val="24"/>
              </w:rPr>
              <w:t>"</w:t>
            </w:r>
            <w:r w:rsidRPr="00004D91">
              <w:rPr>
                <w:sz w:val="24"/>
                <w:szCs w:val="24"/>
              </w:rPr>
              <w:t xml:space="preserve"> limitaba la flexibilidad del texto</w:t>
            </w:r>
            <w:r w:rsidR="00A912B0" w:rsidRPr="00004D91">
              <w:rPr>
                <w:sz w:val="24"/>
                <w:szCs w:val="24"/>
              </w:rPr>
              <w:t>.</w:t>
            </w:r>
            <w:bookmarkEnd w:id="209"/>
          </w:p>
        </w:tc>
        <w:tc>
          <w:tcPr>
            <w:tcW w:w="2498" w:type="dxa"/>
          </w:tcPr>
          <w:p w14:paraId="0A6D6432" w14:textId="77777777" w:rsidR="00FA4CFF" w:rsidRPr="00004D91" w:rsidRDefault="00FA4CFF" w:rsidP="00CE0B28">
            <w:pPr>
              <w:pStyle w:val="Tabletext"/>
              <w:rPr>
                <w:sz w:val="24"/>
                <w:szCs w:val="24"/>
              </w:rPr>
            </w:pPr>
            <w:r w:rsidRPr="00004D91">
              <w:rPr>
                <w:sz w:val="24"/>
                <w:szCs w:val="24"/>
              </w:rPr>
              <w:lastRenderedPageBreak/>
              <w:t xml:space="preserve">Algunos miembros opinaron que esta disposición no requería </w:t>
            </w:r>
            <w:r w:rsidRPr="00004D91">
              <w:rPr>
                <w:sz w:val="24"/>
                <w:szCs w:val="24"/>
              </w:rPr>
              <w:lastRenderedPageBreak/>
              <w:t>ningún cambio, ya que era aplicable y flexible.</w:t>
            </w:r>
          </w:p>
          <w:p w14:paraId="7E67A288" w14:textId="77777777" w:rsidR="00FA4CFF" w:rsidRPr="00004D91" w:rsidRDefault="00FA4CFF" w:rsidP="00CE0B28">
            <w:pPr>
              <w:pStyle w:val="Tabletext"/>
              <w:rPr>
                <w:sz w:val="24"/>
                <w:szCs w:val="24"/>
              </w:rPr>
            </w:pPr>
            <w:r w:rsidRPr="00004D91">
              <w:rPr>
                <w:sz w:val="24"/>
                <w:szCs w:val="24"/>
              </w:rPr>
              <w:t>Algunos miembros opinaron que esta disposición ya no era necesaria, ya que no era ni aplicable ni flexible.</w:t>
            </w:r>
          </w:p>
          <w:p w14:paraId="29B9A86C" w14:textId="7E752D5C" w:rsidR="00A912B0" w:rsidRPr="00004D91" w:rsidRDefault="00FE18F0" w:rsidP="00CE0B28">
            <w:pPr>
              <w:pStyle w:val="Tabletext"/>
              <w:rPr>
                <w:sz w:val="24"/>
                <w:szCs w:val="24"/>
              </w:rPr>
            </w:pPr>
            <w:r w:rsidRPr="00004D91">
              <w:rPr>
                <w:sz w:val="24"/>
                <w:szCs w:val="24"/>
              </w:rPr>
              <w:t>Otros miembros sugirieron que esta disposición requería una actualización para reflejar las normas de la UIT</w:t>
            </w:r>
            <w:r w:rsidR="00322448" w:rsidRPr="00004D91">
              <w:rPr>
                <w:sz w:val="24"/>
                <w:szCs w:val="24"/>
              </w:rPr>
              <w:t>.</w:t>
            </w:r>
          </w:p>
        </w:tc>
      </w:tr>
      <w:tr w:rsidR="00EE3ADA" w:rsidRPr="00004D91" w14:paraId="2E6EE3A2" w14:textId="77777777" w:rsidTr="00322448">
        <w:tc>
          <w:tcPr>
            <w:tcW w:w="704" w:type="dxa"/>
            <w:vAlign w:val="center"/>
          </w:tcPr>
          <w:p w14:paraId="6C9FBB86" w14:textId="7B67351B" w:rsidR="00A912B0" w:rsidRPr="00004D91" w:rsidRDefault="00322448" w:rsidP="00322448">
            <w:pPr>
              <w:pStyle w:val="Tabletext"/>
              <w:jc w:val="center"/>
              <w:rPr>
                <w:sz w:val="24"/>
                <w:szCs w:val="24"/>
              </w:rPr>
            </w:pPr>
            <w:r w:rsidRPr="00004D91">
              <w:rPr>
                <w:sz w:val="24"/>
                <w:szCs w:val="24"/>
              </w:rPr>
              <w:lastRenderedPageBreak/>
              <w:t>32</w:t>
            </w:r>
          </w:p>
        </w:tc>
        <w:tc>
          <w:tcPr>
            <w:tcW w:w="2268" w:type="dxa"/>
          </w:tcPr>
          <w:p w14:paraId="46E9FE30" w14:textId="0A877FEF" w:rsidR="00A912B0" w:rsidRPr="00004D91" w:rsidRDefault="00A912B0" w:rsidP="00CE0B28">
            <w:pPr>
              <w:pStyle w:val="Tabletext"/>
              <w:rPr>
                <w:b/>
                <w:sz w:val="24"/>
                <w:szCs w:val="24"/>
              </w:rPr>
            </w:pPr>
            <w:r w:rsidRPr="00004D91">
              <w:rPr>
                <w:b/>
                <w:sz w:val="24"/>
                <w:szCs w:val="24"/>
              </w:rPr>
              <w:t xml:space="preserve">3.6 </w:t>
            </w:r>
            <w:bookmarkStart w:id="210" w:name="lt_pId544"/>
            <w:r w:rsidR="0041313D" w:rsidRPr="00004D91">
              <w:rPr>
                <w:b/>
                <w:sz w:val="24"/>
                <w:szCs w:val="24"/>
              </w:rPr>
              <w:t xml:space="preserve">Los Estados Miembros procurarán asegurar que la identificación </w:t>
            </w:r>
            <w:r w:rsidR="0041313D" w:rsidRPr="00004D91">
              <w:rPr>
                <w:b/>
                <w:sz w:val="24"/>
                <w:szCs w:val="24"/>
              </w:rPr>
              <w:lastRenderedPageBreak/>
              <w:t>de línea llamante internacional (CLI) se proporcione de acuerdo con las Recomendaciones UIT-T pertinentes.</w:t>
            </w:r>
            <w:bookmarkEnd w:id="210"/>
          </w:p>
        </w:tc>
        <w:tc>
          <w:tcPr>
            <w:tcW w:w="2410" w:type="dxa"/>
          </w:tcPr>
          <w:p w14:paraId="19C950AE" w14:textId="77777777" w:rsidR="00A912B0" w:rsidRPr="00004D91" w:rsidRDefault="00A912B0" w:rsidP="00CE0B28">
            <w:pPr>
              <w:pStyle w:val="Tabletext"/>
              <w:rPr>
                <w:sz w:val="24"/>
                <w:szCs w:val="24"/>
              </w:rPr>
            </w:pPr>
          </w:p>
        </w:tc>
        <w:tc>
          <w:tcPr>
            <w:tcW w:w="3260" w:type="dxa"/>
          </w:tcPr>
          <w:p w14:paraId="5B28E380" w14:textId="1D03B22E" w:rsidR="00A912B0" w:rsidRPr="00004D91" w:rsidRDefault="00ED4DD3" w:rsidP="00CE0B28">
            <w:pPr>
              <w:pStyle w:val="Tabletext"/>
              <w:rPr>
                <w:bCs/>
                <w:sz w:val="24"/>
                <w:szCs w:val="24"/>
              </w:rPr>
            </w:pPr>
            <w:bookmarkStart w:id="211" w:name="lt_pId545"/>
            <w:r w:rsidRPr="00004D91">
              <w:rPr>
                <w:bCs/>
                <w:sz w:val="24"/>
                <w:szCs w:val="24"/>
              </w:rPr>
              <w:t xml:space="preserve">Algunos miembros opinaron que la disposición garantizaba </w:t>
            </w:r>
            <w:r w:rsidRPr="00004D91">
              <w:rPr>
                <w:bCs/>
                <w:sz w:val="24"/>
                <w:szCs w:val="24"/>
              </w:rPr>
              <w:lastRenderedPageBreak/>
              <w:t>la aplicabilidad y promovía el desarrollo de redes y servicios</w:t>
            </w:r>
            <w:r w:rsidR="00A912B0" w:rsidRPr="00004D91">
              <w:rPr>
                <w:bCs/>
                <w:sz w:val="24"/>
                <w:szCs w:val="24"/>
              </w:rPr>
              <w:t>.</w:t>
            </w:r>
            <w:bookmarkEnd w:id="211"/>
          </w:p>
          <w:p w14:paraId="55BDC85D" w14:textId="19937031" w:rsidR="00A912B0" w:rsidRPr="00004D91" w:rsidRDefault="00ED4DD3" w:rsidP="00CE0B28">
            <w:pPr>
              <w:pStyle w:val="Tabletext"/>
              <w:rPr>
                <w:sz w:val="24"/>
                <w:szCs w:val="24"/>
              </w:rPr>
            </w:pPr>
            <w:bookmarkStart w:id="212" w:name="lt_pId546"/>
            <w:r w:rsidRPr="00004D91">
              <w:rPr>
                <w:sz w:val="24"/>
                <w:szCs w:val="24"/>
              </w:rPr>
              <w:t xml:space="preserve">Algunos miembros opinaron que la fórmula </w:t>
            </w:r>
            <w:r w:rsidR="00A96D5B" w:rsidRPr="00004D91">
              <w:rPr>
                <w:sz w:val="24"/>
                <w:szCs w:val="24"/>
              </w:rPr>
              <w:t>"</w:t>
            </w:r>
            <w:r w:rsidRPr="00004D91">
              <w:rPr>
                <w:sz w:val="24"/>
                <w:szCs w:val="24"/>
              </w:rPr>
              <w:t>Los Estados Miembros procurarán asegurar</w:t>
            </w:r>
            <w:r w:rsidR="00A96D5B" w:rsidRPr="00004D91">
              <w:rPr>
                <w:sz w:val="24"/>
                <w:szCs w:val="24"/>
              </w:rPr>
              <w:t>"</w:t>
            </w:r>
            <w:r w:rsidR="00A912B0" w:rsidRPr="00004D91">
              <w:rPr>
                <w:sz w:val="24"/>
                <w:szCs w:val="24"/>
              </w:rPr>
              <w:t xml:space="preserve"> </w:t>
            </w:r>
            <w:r w:rsidRPr="00004D91">
              <w:rPr>
                <w:sz w:val="24"/>
                <w:szCs w:val="24"/>
              </w:rPr>
              <w:t>no es aplicable</w:t>
            </w:r>
            <w:r w:rsidR="00A912B0" w:rsidRPr="00004D91">
              <w:rPr>
                <w:sz w:val="24"/>
                <w:szCs w:val="24"/>
              </w:rPr>
              <w:t>.</w:t>
            </w:r>
            <w:bookmarkEnd w:id="212"/>
            <w:r w:rsidR="00A912B0" w:rsidRPr="00004D91">
              <w:rPr>
                <w:sz w:val="24"/>
                <w:szCs w:val="24"/>
              </w:rPr>
              <w:t xml:space="preserve"> </w:t>
            </w:r>
          </w:p>
          <w:p w14:paraId="167C407D" w14:textId="4B315A12" w:rsidR="00A912B0" w:rsidRPr="00004D91" w:rsidRDefault="00ED4DD3" w:rsidP="00CE0B28">
            <w:pPr>
              <w:pStyle w:val="Tabletext"/>
              <w:rPr>
                <w:sz w:val="24"/>
                <w:szCs w:val="24"/>
              </w:rPr>
            </w:pPr>
            <w:bookmarkStart w:id="213" w:name="lt_pId547"/>
            <w:r w:rsidRPr="00004D91">
              <w:rPr>
                <w:sz w:val="24"/>
                <w:szCs w:val="24"/>
              </w:rPr>
              <w:t>Algunos miembros opinaron que esta disposición era difícil de aplicar, ya que deberían definirse explícitamente las medidas necesarias a tal efecto para garantizar una armonización a escala mundial, conforme a lo estipulado en el Preámbulo.</w:t>
            </w:r>
            <w:bookmarkEnd w:id="213"/>
          </w:p>
          <w:p w14:paraId="36FF7B83" w14:textId="083B2E14" w:rsidR="00ED4DD3" w:rsidRPr="00004D91" w:rsidRDefault="00ED4DD3" w:rsidP="00CE0B28">
            <w:pPr>
              <w:pStyle w:val="Tabletext"/>
              <w:rPr>
                <w:sz w:val="24"/>
                <w:szCs w:val="24"/>
              </w:rPr>
            </w:pPr>
            <w:bookmarkStart w:id="214" w:name="lt_pId548"/>
            <w:r w:rsidRPr="00004D91">
              <w:rPr>
                <w:sz w:val="24"/>
                <w:szCs w:val="24"/>
              </w:rPr>
              <w:t>Algunos miembros opinaron que la disposición no tenía en cuenta a los identificadores de origen, dados los avances tecnológicos y la introducción de la aplicación de la IoT en el mercado internacional de servicios de telecomunicaciones</w:t>
            </w:r>
            <w:r w:rsidR="00322448" w:rsidRPr="00004D91">
              <w:rPr>
                <w:sz w:val="24"/>
                <w:szCs w:val="24"/>
              </w:rPr>
              <w:t>.</w:t>
            </w:r>
          </w:p>
          <w:p w14:paraId="77B468F1" w14:textId="022CBB17" w:rsidR="00A912B0" w:rsidRPr="00004D91" w:rsidRDefault="00C869E2" w:rsidP="00CE0B28">
            <w:pPr>
              <w:pStyle w:val="Tabletext"/>
              <w:rPr>
                <w:bCs/>
                <w:sz w:val="24"/>
                <w:szCs w:val="24"/>
              </w:rPr>
            </w:pPr>
            <w:bookmarkStart w:id="215" w:name="lt_pId549"/>
            <w:bookmarkEnd w:id="214"/>
            <w:r w:rsidRPr="00004D91">
              <w:rPr>
                <w:sz w:val="24"/>
                <w:szCs w:val="24"/>
              </w:rPr>
              <w:t xml:space="preserve">Algunos miembros opinaron que la CLI debía mantenerse a </w:t>
            </w:r>
            <w:r w:rsidRPr="00004D91">
              <w:rPr>
                <w:sz w:val="24"/>
                <w:szCs w:val="24"/>
              </w:rPr>
              <w:lastRenderedPageBreak/>
              <w:t>los efectos de la rendición de cuentas</w:t>
            </w:r>
            <w:r w:rsidR="00A912B0" w:rsidRPr="00004D91">
              <w:rPr>
                <w:sz w:val="24"/>
                <w:szCs w:val="24"/>
              </w:rPr>
              <w:t>.</w:t>
            </w:r>
            <w:bookmarkEnd w:id="215"/>
            <w:r w:rsidR="00A912B0" w:rsidRPr="00004D91">
              <w:rPr>
                <w:sz w:val="24"/>
                <w:szCs w:val="24"/>
              </w:rPr>
              <w:t xml:space="preserve"> </w:t>
            </w:r>
          </w:p>
        </w:tc>
        <w:tc>
          <w:tcPr>
            <w:tcW w:w="3402" w:type="dxa"/>
          </w:tcPr>
          <w:p w14:paraId="0CC562F7" w14:textId="5D0B10A6" w:rsidR="00A912B0" w:rsidRPr="00004D91" w:rsidRDefault="00ED4DD3" w:rsidP="00CE0B28">
            <w:pPr>
              <w:pStyle w:val="Tabletext"/>
              <w:rPr>
                <w:bCs/>
                <w:sz w:val="24"/>
                <w:szCs w:val="24"/>
              </w:rPr>
            </w:pPr>
            <w:r w:rsidRPr="00004D91">
              <w:rPr>
                <w:bCs/>
                <w:sz w:val="24"/>
                <w:szCs w:val="24"/>
              </w:rPr>
              <w:lastRenderedPageBreak/>
              <w:t xml:space="preserve">Algunos miembros opinaron que la disposición garantizaba la flexibilidad, señalando que frenaba la manipulación de la </w:t>
            </w:r>
            <w:r w:rsidRPr="00004D91">
              <w:rPr>
                <w:bCs/>
                <w:sz w:val="24"/>
                <w:szCs w:val="24"/>
              </w:rPr>
              <w:lastRenderedPageBreak/>
              <w:t>CLI, que podría dar lugar a un enrutamiento y facturación inexactos o infructuosos de las llamadas internacionales</w:t>
            </w:r>
            <w:r w:rsidR="00322448" w:rsidRPr="00004D91">
              <w:rPr>
                <w:bCs/>
                <w:sz w:val="24"/>
                <w:szCs w:val="24"/>
              </w:rPr>
              <w:t>.</w:t>
            </w:r>
          </w:p>
          <w:p w14:paraId="3D48BCEA" w14:textId="106AF7BB" w:rsidR="00A912B0" w:rsidRPr="00004D91" w:rsidRDefault="00ED4DD3" w:rsidP="00CE0B28">
            <w:pPr>
              <w:pStyle w:val="Tabletext"/>
              <w:rPr>
                <w:sz w:val="24"/>
                <w:szCs w:val="24"/>
              </w:rPr>
            </w:pPr>
            <w:r w:rsidRPr="00004D91">
              <w:rPr>
                <w:sz w:val="24"/>
                <w:szCs w:val="24"/>
              </w:rPr>
              <w:t xml:space="preserve">Algunos miembros opinaron que esta disposición podía resultar inflexible si conducía a la adhesión a recomendaciones redundantes, dado que no se había especificado qué </w:t>
            </w:r>
            <w:r w:rsidR="00322448" w:rsidRPr="00004D91">
              <w:rPr>
                <w:sz w:val="24"/>
                <w:szCs w:val="24"/>
              </w:rPr>
              <w:t xml:space="preserve">Recomendaciones </w:t>
            </w:r>
            <w:r w:rsidRPr="00004D91">
              <w:rPr>
                <w:sz w:val="24"/>
                <w:szCs w:val="24"/>
              </w:rPr>
              <w:t xml:space="preserve">del UIT-T eran </w:t>
            </w:r>
            <w:r w:rsidR="00A96D5B" w:rsidRPr="00004D91">
              <w:rPr>
                <w:sz w:val="24"/>
                <w:szCs w:val="24"/>
              </w:rPr>
              <w:t>"</w:t>
            </w:r>
            <w:r w:rsidRPr="00004D91">
              <w:rPr>
                <w:sz w:val="24"/>
                <w:szCs w:val="24"/>
              </w:rPr>
              <w:t>pertinentes</w:t>
            </w:r>
            <w:r w:rsidR="00A96D5B" w:rsidRPr="00004D91">
              <w:rPr>
                <w:sz w:val="24"/>
                <w:szCs w:val="24"/>
              </w:rPr>
              <w:t>"</w:t>
            </w:r>
            <w:r w:rsidRPr="00004D91">
              <w:rPr>
                <w:sz w:val="24"/>
                <w:szCs w:val="24"/>
              </w:rPr>
              <w:t>.</w:t>
            </w:r>
          </w:p>
          <w:p w14:paraId="2A843E6B" w14:textId="5E9D93AC" w:rsidR="00A912B0" w:rsidRPr="00004D91" w:rsidRDefault="00ED4DD3" w:rsidP="00CE0B28">
            <w:pPr>
              <w:pStyle w:val="Tabletext"/>
              <w:rPr>
                <w:sz w:val="24"/>
                <w:szCs w:val="24"/>
              </w:rPr>
            </w:pPr>
            <w:bookmarkStart w:id="216" w:name="lt_pId552"/>
            <w:r w:rsidRPr="00004D91">
              <w:rPr>
                <w:sz w:val="24"/>
                <w:szCs w:val="24"/>
              </w:rPr>
              <w:t>Algunos miembros opinaron que la referencia a las Recomendaciones del UIT-T limitaba la flexibilidad del texto</w:t>
            </w:r>
            <w:r w:rsidR="00A912B0" w:rsidRPr="00004D91">
              <w:rPr>
                <w:sz w:val="24"/>
                <w:szCs w:val="24"/>
              </w:rPr>
              <w:t>.</w:t>
            </w:r>
            <w:bookmarkEnd w:id="216"/>
          </w:p>
          <w:p w14:paraId="7ED09935" w14:textId="6189E6DB" w:rsidR="00A912B0" w:rsidRPr="00004D91" w:rsidRDefault="00ED4DD3" w:rsidP="00CE0B28">
            <w:pPr>
              <w:pStyle w:val="Tabletext"/>
              <w:rPr>
                <w:bCs/>
                <w:sz w:val="24"/>
                <w:szCs w:val="24"/>
              </w:rPr>
            </w:pPr>
            <w:bookmarkStart w:id="217" w:name="lt_pId553"/>
            <w:r w:rsidRPr="00004D91">
              <w:rPr>
                <w:sz w:val="24"/>
                <w:szCs w:val="24"/>
              </w:rPr>
              <w:t>Algunos miembros opinaron que, h</w:t>
            </w:r>
            <w:r w:rsidR="00C123D4" w:rsidRPr="00004D91">
              <w:rPr>
                <w:sz w:val="24"/>
                <w:szCs w:val="24"/>
              </w:rPr>
              <w:t xml:space="preserve">abida cuenta </w:t>
            </w:r>
            <w:r w:rsidRPr="00004D91">
              <w:rPr>
                <w:sz w:val="24"/>
                <w:szCs w:val="24"/>
              </w:rPr>
              <w:t>del cambio firme a</w:t>
            </w:r>
            <w:r w:rsidR="00C123D4" w:rsidRPr="00004D91">
              <w:rPr>
                <w:sz w:val="24"/>
                <w:szCs w:val="24"/>
              </w:rPr>
              <w:t xml:space="preserve"> IP, ha de estudiarse la posibilidad de facilitar la dirección IP en caso de riesgo para la seguridad.</w:t>
            </w:r>
            <w:bookmarkEnd w:id="217"/>
          </w:p>
        </w:tc>
        <w:tc>
          <w:tcPr>
            <w:tcW w:w="2498" w:type="dxa"/>
          </w:tcPr>
          <w:p w14:paraId="0BBF34B2" w14:textId="77777777" w:rsidR="00FA4CFF" w:rsidRPr="00004D91" w:rsidRDefault="00FA4CFF" w:rsidP="00CE0B28">
            <w:pPr>
              <w:pStyle w:val="Tabletext"/>
              <w:rPr>
                <w:sz w:val="24"/>
                <w:szCs w:val="24"/>
              </w:rPr>
            </w:pPr>
            <w:r w:rsidRPr="00004D91">
              <w:rPr>
                <w:sz w:val="24"/>
                <w:szCs w:val="24"/>
              </w:rPr>
              <w:lastRenderedPageBreak/>
              <w:t xml:space="preserve">Algunos miembros opinaron que esta disposición no requería </w:t>
            </w:r>
            <w:r w:rsidRPr="00004D91">
              <w:rPr>
                <w:sz w:val="24"/>
                <w:szCs w:val="24"/>
              </w:rPr>
              <w:lastRenderedPageBreak/>
              <w:t>ningún cambio, ya que era aplicable y flexible.</w:t>
            </w:r>
          </w:p>
          <w:p w14:paraId="7D831D80" w14:textId="77777777" w:rsidR="00FA4CFF" w:rsidRPr="00004D91" w:rsidRDefault="00FA4CFF" w:rsidP="00CE0B28">
            <w:pPr>
              <w:pStyle w:val="Tabletext"/>
              <w:rPr>
                <w:sz w:val="24"/>
                <w:szCs w:val="24"/>
              </w:rPr>
            </w:pPr>
            <w:r w:rsidRPr="00004D91">
              <w:rPr>
                <w:sz w:val="24"/>
                <w:szCs w:val="24"/>
              </w:rPr>
              <w:t>Algunos miembros opinaron que esta disposición ya no era necesaria, ya que no era ni aplicable ni flexible.</w:t>
            </w:r>
          </w:p>
          <w:p w14:paraId="3530DBD9" w14:textId="3BB8FEA3" w:rsidR="00A912B0" w:rsidRPr="00004D91" w:rsidRDefault="00FE18F0" w:rsidP="00CE0B28">
            <w:pPr>
              <w:pStyle w:val="Tabletext"/>
              <w:rPr>
                <w:bCs/>
                <w:sz w:val="24"/>
                <w:szCs w:val="24"/>
              </w:rPr>
            </w:pPr>
            <w:r w:rsidRPr="00004D91">
              <w:rPr>
                <w:sz w:val="24"/>
                <w:szCs w:val="24"/>
              </w:rPr>
              <w:t>Otros miembros sugirieron que esta disposición requería una actualización para reflejar los cambios que se habían producido en la prestación de servicios de telecomunicaciones/</w:t>
            </w:r>
            <w:r w:rsidR="00194112" w:rsidRPr="00004D91">
              <w:rPr>
                <w:sz w:val="24"/>
                <w:szCs w:val="24"/>
              </w:rPr>
              <w:br/>
            </w:r>
            <w:r w:rsidRPr="00004D91">
              <w:rPr>
                <w:sz w:val="24"/>
                <w:szCs w:val="24"/>
              </w:rPr>
              <w:t xml:space="preserve">TIC al usuario final. </w:t>
            </w:r>
          </w:p>
        </w:tc>
      </w:tr>
      <w:tr w:rsidR="00EE3ADA" w:rsidRPr="00004D91" w14:paraId="0D7F67D9" w14:textId="77777777" w:rsidTr="00322448">
        <w:tc>
          <w:tcPr>
            <w:tcW w:w="704" w:type="dxa"/>
            <w:vAlign w:val="center"/>
          </w:tcPr>
          <w:p w14:paraId="6F1F827C" w14:textId="093FF1CA" w:rsidR="00A912B0" w:rsidRPr="00004D91" w:rsidRDefault="00322448" w:rsidP="00322448">
            <w:pPr>
              <w:pStyle w:val="Tabletext"/>
              <w:jc w:val="center"/>
              <w:rPr>
                <w:sz w:val="24"/>
                <w:szCs w:val="24"/>
              </w:rPr>
            </w:pPr>
            <w:r w:rsidRPr="00004D91">
              <w:rPr>
                <w:sz w:val="24"/>
                <w:szCs w:val="24"/>
              </w:rPr>
              <w:lastRenderedPageBreak/>
              <w:t>33</w:t>
            </w:r>
          </w:p>
        </w:tc>
        <w:tc>
          <w:tcPr>
            <w:tcW w:w="2268" w:type="dxa"/>
          </w:tcPr>
          <w:p w14:paraId="26DDB793" w14:textId="2AF012EB" w:rsidR="00A912B0" w:rsidRPr="00004D91" w:rsidRDefault="00A912B0" w:rsidP="00CE0B28">
            <w:pPr>
              <w:pStyle w:val="Tabletext"/>
              <w:rPr>
                <w:b/>
                <w:sz w:val="24"/>
                <w:szCs w:val="24"/>
              </w:rPr>
            </w:pPr>
            <w:r w:rsidRPr="00004D91">
              <w:rPr>
                <w:b/>
                <w:sz w:val="24"/>
                <w:szCs w:val="24"/>
              </w:rPr>
              <w:t xml:space="preserve">3.7 </w:t>
            </w:r>
            <w:bookmarkStart w:id="218" w:name="lt_pId558"/>
            <w:r w:rsidR="00ED4DD3" w:rsidRPr="00004D91">
              <w:rPr>
                <w:b/>
                <w:sz w:val="24"/>
                <w:szCs w:val="24"/>
              </w:rPr>
              <w:t>Los Estados Miembros deben crear un entorno propicio a la implantación de centrales regionales de intercambio de tráfico de telecomunicación con el fin de mejorar la calidad, aumentar la conectividad y resistencia de las redes, fomentar la competencia y reducir los costes de las interconexiones de las telecomunicaciones internacionales</w:t>
            </w:r>
            <w:r w:rsidRPr="00004D91">
              <w:rPr>
                <w:b/>
                <w:sz w:val="24"/>
                <w:szCs w:val="24"/>
              </w:rPr>
              <w:t>.</w:t>
            </w:r>
            <w:bookmarkEnd w:id="218"/>
          </w:p>
        </w:tc>
        <w:tc>
          <w:tcPr>
            <w:tcW w:w="2410" w:type="dxa"/>
          </w:tcPr>
          <w:p w14:paraId="22D844DE" w14:textId="77777777" w:rsidR="00A912B0" w:rsidRPr="00004D91" w:rsidRDefault="00A912B0" w:rsidP="00CE0B28">
            <w:pPr>
              <w:pStyle w:val="Tabletext"/>
              <w:rPr>
                <w:sz w:val="24"/>
                <w:szCs w:val="24"/>
              </w:rPr>
            </w:pPr>
          </w:p>
        </w:tc>
        <w:tc>
          <w:tcPr>
            <w:tcW w:w="3260" w:type="dxa"/>
          </w:tcPr>
          <w:p w14:paraId="5DD6B08B" w14:textId="4AB828AB" w:rsidR="00A912B0" w:rsidRPr="00004D91" w:rsidRDefault="00C869E2" w:rsidP="00CE0B28">
            <w:pPr>
              <w:pStyle w:val="Tabletext"/>
              <w:rPr>
                <w:bCs/>
                <w:sz w:val="24"/>
                <w:szCs w:val="24"/>
              </w:rPr>
            </w:pPr>
            <w:bookmarkStart w:id="219" w:name="lt_pId559"/>
            <w:r w:rsidRPr="00004D91">
              <w:rPr>
                <w:bCs/>
                <w:sz w:val="24"/>
                <w:szCs w:val="24"/>
              </w:rPr>
              <w:t xml:space="preserve">Algunos miembros opinaron que la disposición era aplicable y que promovía el desarrollo de las redes y los servicios, señalando que esta disposición requería a los Estados Miembros promover más de un punto de interconexión para el intercambio de tráfico. </w:t>
            </w:r>
            <w:bookmarkEnd w:id="219"/>
          </w:p>
          <w:p w14:paraId="768FB98C" w14:textId="650CA2B6" w:rsidR="00A912B0" w:rsidRPr="00004D91" w:rsidRDefault="00C869E2" w:rsidP="00CE0B28">
            <w:pPr>
              <w:pStyle w:val="Tabletext"/>
              <w:rPr>
                <w:bCs/>
                <w:sz w:val="24"/>
                <w:szCs w:val="24"/>
              </w:rPr>
            </w:pPr>
            <w:r w:rsidRPr="00004D91">
              <w:rPr>
                <w:bCs/>
                <w:sz w:val="24"/>
                <w:szCs w:val="24"/>
              </w:rPr>
              <w:t xml:space="preserve">Algunos miembros opinaron que la disposición no era </w:t>
            </w:r>
            <w:r w:rsidR="00233BDA" w:rsidRPr="00004D91">
              <w:rPr>
                <w:sz w:val="24"/>
                <w:szCs w:val="24"/>
              </w:rPr>
              <w:t xml:space="preserve">aplicable, porque sólo </w:t>
            </w:r>
            <w:r w:rsidRPr="00004D91">
              <w:rPr>
                <w:sz w:val="24"/>
                <w:szCs w:val="24"/>
              </w:rPr>
              <w:t>afirmaba</w:t>
            </w:r>
            <w:r w:rsidR="00233BDA" w:rsidRPr="00004D91">
              <w:rPr>
                <w:sz w:val="24"/>
                <w:szCs w:val="24"/>
              </w:rPr>
              <w:t xml:space="preserve"> que los Estados Miembros </w:t>
            </w:r>
            <w:r w:rsidR="00A96D5B" w:rsidRPr="00004D91">
              <w:rPr>
                <w:sz w:val="24"/>
                <w:szCs w:val="24"/>
              </w:rPr>
              <w:t>"</w:t>
            </w:r>
            <w:r w:rsidR="00233BDA" w:rsidRPr="00004D91">
              <w:rPr>
                <w:sz w:val="24"/>
                <w:szCs w:val="24"/>
              </w:rPr>
              <w:t>deben</w:t>
            </w:r>
            <w:r w:rsidR="00A96D5B" w:rsidRPr="00004D91">
              <w:rPr>
                <w:sz w:val="24"/>
                <w:szCs w:val="24"/>
              </w:rPr>
              <w:t>"</w:t>
            </w:r>
            <w:r w:rsidR="00233BDA" w:rsidRPr="00004D91">
              <w:rPr>
                <w:sz w:val="24"/>
                <w:szCs w:val="24"/>
              </w:rPr>
              <w:t xml:space="preserve"> crear el entorno, pero no exactamente qué se </w:t>
            </w:r>
            <w:r w:rsidRPr="00004D91">
              <w:rPr>
                <w:sz w:val="24"/>
                <w:szCs w:val="24"/>
              </w:rPr>
              <w:t>entendía</w:t>
            </w:r>
            <w:r w:rsidR="00233BDA" w:rsidRPr="00004D91">
              <w:rPr>
                <w:sz w:val="24"/>
                <w:szCs w:val="24"/>
              </w:rPr>
              <w:t xml:space="preserve"> por </w:t>
            </w:r>
            <w:r w:rsidR="00A96D5B" w:rsidRPr="00004D91">
              <w:rPr>
                <w:sz w:val="24"/>
                <w:szCs w:val="24"/>
              </w:rPr>
              <w:t>"</w:t>
            </w:r>
            <w:r w:rsidR="00233BDA" w:rsidRPr="00004D91">
              <w:rPr>
                <w:sz w:val="24"/>
                <w:szCs w:val="24"/>
              </w:rPr>
              <w:t>entorno propicio</w:t>
            </w:r>
            <w:r w:rsidR="00A96D5B" w:rsidRPr="00004D91">
              <w:rPr>
                <w:sz w:val="24"/>
                <w:szCs w:val="24"/>
              </w:rPr>
              <w:t>"</w:t>
            </w:r>
            <w:r w:rsidR="00233BDA" w:rsidRPr="00004D91">
              <w:rPr>
                <w:sz w:val="24"/>
                <w:szCs w:val="24"/>
              </w:rPr>
              <w:t>.</w:t>
            </w:r>
            <w:r w:rsidR="00233BDA" w:rsidRPr="00004D91">
              <w:rPr>
                <w:b/>
                <w:sz w:val="24"/>
                <w:szCs w:val="24"/>
              </w:rPr>
              <w:t xml:space="preserve"> </w:t>
            </w:r>
          </w:p>
        </w:tc>
        <w:tc>
          <w:tcPr>
            <w:tcW w:w="3402" w:type="dxa"/>
          </w:tcPr>
          <w:p w14:paraId="02CE1431" w14:textId="72C4243D" w:rsidR="00A912B0" w:rsidRPr="00004D91" w:rsidRDefault="00C869E2" w:rsidP="00CE0B28">
            <w:pPr>
              <w:pStyle w:val="Tabletext"/>
              <w:rPr>
                <w:bCs/>
                <w:sz w:val="24"/>
                <w:szCs w:val="24"/>
              </w:rPr>
            </w:pPr>
            <w:bookmarkStart w:id="220" w:name="lt_pId561"/>
            <w:r w:rsidRPr="00004D91">
              <w:rPr>
                <w:bCs/>
                <w:sz w:val="24"/>
                <w:szCs w:val="24"/>
              </w:rPr>
              <w:t>Algunos miembros opinaron que la disposición garantizaba la flexibilidad</w:t>
            </w:r>
            <w:r w:rsidR="00A912B0" w:rsidRPr="00004D91">
              <w:rPr>
                <w:bCs/>
                <w:sz w:val="24"/>
                <w:szCs w:val="24"/>
              </w:rPr>
              <w:t>.</w:t>
            </w:r>
            <w:bookmarkEnd w:id="220"/>
          </w:p>
          <w:p w14:paraId="30D519FC" w14:textId="7EC63EBD" w:rsidR="00A912B0" w:rsidRPr="00004D91" w:rsidRDefault="00C869E2" w:rsidP="00CE0B28">
            <w:pPr>
              <w:pStyle w:val="Tabletext"/>
              <w:rPr>
                <w:sz w:val="24"/>
                <w:szCs w:val="24"/>
              </w:rPr>
            </w:pPr>
            <w:r w:rsidRPr="00004D91">
              <w:rPr>
                <w:bCs/>
                <w:sz w:val="24"/>
                <w:szCs w:val="24"/>
              </w:rPr>
              <w:t>Algunos miembros opinaron que, e</w:t>
            </w:r>
            <w:r w:rsidR="00233BDA" w:rsidRPr="00004D91">
              <w:rPr>
                <w:sz w:val="24"/>
                <w:szCs w:val="24"/>
              </w:rPr>
              <w:t xml:space="preserve">n el entorno de </w:t>
            </w:r>
            <w:r w:rsidRPr="00004D91">
              <w:rPr>
                <w:sz w:val="24"/>
                <w:szCs w:val="24"/>
              </w:rPr>
              <w:t xml:space="preserve">las </w:t>
            </w:r>
            <w:r w:rsidR="00233BDA" w:rsidRPr="00004D91">
              <w:rPr>
                <w:sz w:val="24"/>
                <w:szCs w:val="24"/>
              </w:rPr>
              <w:t xml:space="preserve">telecomunicaciones </w:t>
            </w:r>
            <w:r w:rsidRPr="00004D91">
              <w:rPr>
                <w:sz w:val="24"/>
                <w:szCs w:val="24"/>
              </w:rPr>
              <w:t xml:space="preserve">modernas, </w:t>
            </w:r>
            <w:r w:rsidR="00233BDA" w:rsidRPr="00004D91">
              <w:rPr>
                <w:sz w:val="24"/>
                <w:szCs w:val="24"/>
              </w:rPr>
              <w:t xml:space="preserve">la implementación de centrales de tráfico de telecomunicaciones regional </w:t>
            </w:r>
            <w:r w:rsidRPr="00004D91">
              <w:rPr>
                <w:sz w:val="24"/>
                <w:szCs w:val="24"/>
              </w:rPr>
              <w:t>era</w:t>
            </w:r>
            <w:r w:rsidR="00233BDA" w:rsidRPr="00004D91">
              <w:rPr>
                <w:sz w:val="24"/>
                <w:szCs w:val="24"/>
              </w:rPr>
              <w:t xml:space="preserve"> responsabilidad del sector privado.</w:t>
            </w:r>
            <w:r w:rsidRPr="00004D91">
              <w:rPr>
                <w:sz w:val="24"/>
                <w:szCs w:val="24"/>
              </w:rPr>
              <w:t xml:space="preserve"> Señalaron además que, s</w:t>
            </w:r>
            <w:r w:rsidR="00233BDA" w:rsidRPr="00004D91">
              <w:rPr>
                <w:sz w:val="24"/>
                <w:szCs w:val="24"/>
              </w:rPr>
              <w:t xml:space="preserve">in una definición clara de </w:t>
            </w:r>
            <w:r w:rsidR="00A96D5B" w:rsidRPr="00004D91">
              <w:rPr>
                <w:sz w:val="24"/>
                <w:szCs w:val="24"/>
              </w:rPr>
              <w:t>"</w:t>
            </w:r>
            <w:r w:rsidR="00233BDA" w:rsidRPr="00004D91">
              <w:rPr>
                <w:sz w:val="24"/>
                <w:szCs w:val="24"/>
              </w:rPr>
              <w:t>entorno propicio</w:t>
            </w:r>
            <w:r w:rsidR="00A96D5B" w:rsidRPr="00004D91">
              <w:rPr>
                <w:sz w:val="24"/>
                <w:szCs w:val="24"/>
              </w:rPr>
              <w:t>"</w:t>
            </w:r>
            <w:r w:rsidRPr="00004D91">
              <w:rPr>
                <w:sz w:val="24"/>
                <w:szCs w:val="24"/>
              </w:rPr>
              <w:t>,</w:t>
            </w:r>
            <w:r w:rsidR="00233BDA" w:rsidRPr="00004D91">
              <w:rPr>
                <w:sz w:val="24"/>
                <w:szCs w:val="24"/>
              </w:rPr>
              <w:t xml:space="preserve"> se corr</w:t>
            </w:r>
            <w:r w:rsidRPr="00004D91">
              <w:rPr>
                <w:sz w:val="24"/>
                <w:szCs w:val="24"/>
              </w:rPr>
              <w:t>ía</w:t>
            </w:r>
            <w:r w:rsidR="00233BDA" w:rsidRPr="00004D91">
              <w:rPr>
                <w:sz w:val="24"/>
                <w:szCs w:val="24"/>
              </w:rPr>
              <w:t xml:space="preserve"> el riesgo de que los Estados Miembros tom</w:t>
            </w:r>
            <w:r w:rsidRPr="00004D91">
              <w:rPr>
                <w:sz w:val="24"/>
                <w:szCs w:val="24"/>
              </w:rPr>
              <w:t>ara</w:t>
            </w:r>
            <w:r w:rsidR="00233BDA" w:rsidRPr="00004D91">
              <w:rPr>
                <w:sz w:val="24"/>
                <w:szCs w:val="24"/>
              </w:rPr>
              <w:t xml:space="preserve">n, de conformidad con esta disposición, medidas que en </w:t>
            </w:r>
            <w:r w:rsidRPr="00004D91">
              <w:rPr>
                <w:sz w:val="24"/>
                <w:szCs w:val="24"/>
              </w:rPr>
              <w:t>la práctica podrían obstaculizar</w:t>
            </w:r>
            <w:r w:rsidR="00233BDA" w:rsidRPr="00004D91">
              <w:rPr>
                <w:sz w:val="24"/>
                <w:szCs w:val="24"/>
              </w:rPr>
              <w:t xml:space="preserve"> el desarrollo y la prestación de nuevos servicios.</w:t>
            </w:r>
            <w:r w:rsidR="00A912B0" w:rsidRPr="00004D91">
              <w:rPr>
                <w:sz w:val="24"/>
                <w:szCs w:val="24"/>
              </w:rPr>
              <w:t xml:space="preserve"> </w:t>
            </w:r>
          </w:p>
          <w:p w14:paraId="7A52A160" w14:textId="1C438E76" w:rsidR="00A912B0" w:rsidRPr="00004D91" w:rsidRDefault="00F256C4" w:rsidP="00CE0B28">
            <w:pPr>
              <w:pStyle w:val="Tabletext"/>
              <w:rPr>
                <w:sz w:val="24"/>
                <w:szCs w:val="24"/>
              </w:rPr>
            </w:pPr>
            <w:bookmarkStart w:id="221" w:name="lt_pId564"/>
            <w:r w:rsidRPr="00004D91">
              <w:rPr>
                <w:sz w:val="24"/>
                <w:szCs w:val="24"/>
              </w:rPr>
              <w:t>Algunos miembros opinaron que el texto era demasiado específico y no lo suficientemente flexible</w:t>
            </w:r>
            <w:r w:rsidR="00A912B0" w:rsidRPr="00004D91">
              <w:rPr>
                <w:sz w:val="24"/>
                <w:szCs w:val="24"/>
              </w:rPr>
              <w:t>.</w:t>
            </w:r>
            <w:bookmarkEnd w:id="221"/>
            <w:r w:rsidR="00A912B0" w:rsidRPr="00004D91">
              <w:rPr>
                <w:sz w:val="24"/>
                <w:szCs w:val="24"/>
              </w:rPr>
              <w:t xml:space="preserve"> </w:t>
            </w:r>
          </w:p>
          <w:p w14:paraId="1418D161" w14:textId="00DB8B69" w:rsidR="00A912B0" w:rsidRPr="00004D91" w:rsidRDefault="00F256C4" w:rsidP="00CE0B28">
            <w:pPr>
              <w:pStyle w:val="Tabletext"/>
              <w:rPr>
                <w:bCs/>
                <w:sz w:val="24"/>
                <w:szCs w:val="24"/>
              </w:rPr>
            </w:pPr>
            <w:bookmarkStart w:id="222" w:name="lt_pId565"/>
            <w:r w:rsidRPr="00004D91">
              <w:rPr>
                <w:sz w:val="24"/>
                <w:szCs w:val="24"/>
              </w:rPr>
              <w:lastRenderedPageBreak/>
              <w:t>Algunos miembros opinaron que la disposición era</w:t>
            </w:r>
            <w:r w:rsidR="00A912B0" w:rsidRPr="00004D91">
              <w:rPr>
                <w:sz w:val="24"/>
                <w:szCs w:val="24"/>
              </w:rPr>
              <w:t xml:space="preserve"> flexible.</w:t>
            </w:r>
            <w:bookmarkEnd w:id="222"/>
          </w:p>
        </w:tc>
        <w:tc>
          <w:tcPr>
            <w:tcW w:w="2498" w:type="dxa"/>
          </w:tcPr>
          <w:p w14:paraId="2A0FA6FF" w14:textId="77777777" w:rsidR="00FA4CFF" w:rsidRPr="00004D91" w:rsidRDefault="00FA4CFF" w:rsidP="00CE0B28">
            <w:pPr>
              <w:pStyle w:val="Tabletext"/>
              <w:rPr>
                <w:sz w:val="24"/>
                <w:szCs w:val="24"/>
              </w:rPr>
            </w:pPr>
            <w:r w:rsidRPr="00004D91">
              <w:rPr>
                <w:sz w:val="24"/>
                <w:szCs w:val="24"/>
              </w:rPr>
              <w:lastRenderedPageBreak/>
              <w:t>Algunos miembros opinaron que esta disposición no requería ningún cambio, ya que era aplicable y flexible.</w:t>
            </w:r>
          </w:p>
          <w:p w14:paraId="7AC16F95" w14:textId="77777777" w:rsidR="00FA4CFF" w:rsidRPr="00004D91" w:rsidRDefault="00FA4CFF" w:rsidP="00CE0B28">
            <w:pPr>
              <w:pStyle w:val="Tabletext"/>
              <w:rPr>
                <w:sz w:val="24"/>
                <w:szCs w:val="24"/>
              </w:rPr>
            </w:pPr>
            <w:r w:rsidRPr="00004D91">
              <w:rPr>
                <w:sz w:val="24"/>
                <w:szCs w:val="24"/>
              </w:rPr>
              <w:t>Algunos miembros opinaron que esta disposición ya no era necesaria, ya que no era ni aplicable ni flexible.</w:t>
            </w:r>
          </w:p>
          <w:p w14:paraId="01149406" w14:textId="078FE220" w:rsidR="00A912B0" w:rsidRPr="00004D91" w:rsidRDefault="00FE18F0" w:rsidP="00CE0B28">
            <w:pPr>
              <w:pStyle w:val="Tabletext"/>
              <w:rPr>
                <w:bCs/>
                <w:sz w:val="24"/>
                <w:szCs w:val="24"/>
              </w:rPr>
            </w:pPr>
            <w:r w:rsidRPr="00004D91">
              <w:rPr>
                <w:sz w:val="24"/>
                <w:szCs w:val="24"/>
              </w:rPr>
              <w:t>Otros miembros sugirieron que esta disposición requería una actualización para reflejar los cambios que se habían producido en la prestación de servicios de telecomunicaciones/</w:t>
            </w:r>
            <w:r w:rsidR="00194112" w:rsidRPr="00004D91">
              <w:rPr>
                <w:sz w:val="24"/>
                <w:szCs w:val="24"/>
              </w:rPr>
              <w:br/>
            </w:r>
            <w:r w:rsidRPr="00004D91">
              <w:rPr>
                <w:sz w:val="24"/>
                <w:szCs w:val="24"/>
              </w:rPr>
              <w:t xml:space="preserve">TIC al usuario final. </w:t>
            </w:r>
          </w:p>
        </w:tc>
      </w:tr>
      <w:tr w:rsidR="00EE3ADA" w:rsidRPr="00004D91" w14:paraId="277D9578" w14:textId="77777777" w:rsidTr="00322448">
        <w:tc>
          <w:tcPr>
            <w:tcW w:w="704" w:type="dxa"/>
            <w:vAlign w:val="center"/>
          </w:tcPr>
          <w:p w14:paraId="6BBFB61D" w14:textId="01FC2E82" w:rsidR="00A912B0" w:rsidRPr="00004D91" w:rsidRDefault="00322448" w:rsidP="00322448">
            <w:pPr>
              <w:pStyle w:val="Tabletext"/>
              <w:jc w:val="center"/>
              <w:rPr>
                <w:sz w:val="24"/>
                <w:szCs w:val="24"/>
              </w:rPr>
            </w:pPr>
            <w:r w:rsidRPr="00004D91">
              <w:rPr>
                <w:sz w:val="24"/>
                <w:szCs w:val="24"/>
              </w:rPr>
              <w:t>34</w:t>
            </w:r>
          </w:p>
        </w:tc>
        <w:tc>
          <w:tcPr>
            <w:tcW w:w="2268" w:type="dxa"/>
          </w:tcPr>
          <w:p w14:paraId="6E9127B7" w14:textId="2D3E0083" w:rsidR="00A912B0" w:rsidRPr="00004D91" w:rsidRDefault="00322448" w:rsidP="00CE0B28">
            <w:pPr>
              <w:pStyle w:val="Tabletext"/>
              <w:rPr>
                <w:b/>
                <w:sz w:val="24"/>
                <w:szCs w:val="24"/>
              </w:rPr>
            </w:pPr>
            <w:r w:rsidRPr="00004D91">
              <w:rPr>
                <w:b/>
                <w:sz w:val="24"/>
                <w:szCs w:val="24"/>
              </w:rPr>
              <w:t xml:space="preserve">4.1 </w:t>
            </w:r>
            <w:r w:rsidR="00A912B0" w:rsidRPr="00004D91">
              <w:rPr>
                <w:b/>
                <w:sz w:val="24"/>
                <w:szCs w:val="24"/>
              </w:rPr>
              <w:t xml:space="preserve">Los Estados Miembros promoverán el desarrollo de servicios internacionales de telecomunicación </w:t>
            </w:r>
            <w:r w:rsidR="00A912B0" w:rsidRPr="00004D91">
              <w:rPr>
                <w:b/>
                <w:iCs/>
                <w:sz w:val="24"/>
                <w:szCs w:val="24"/>
              </w:rPr>
              <w:t>y fomentarán su disponibilidad</w:t>
            </w:r>
            <w:r w:rsidR="00A912B0" w:rsidRPr="00004D91">
              <w:rPr>
                <w:b/>
                <w:sz w:val="24"/>
                <w:szCs w:val="24"/>
              </w:rPr>
              <w:t xml:space="preserve"> para el público.</w:t>
            </w:r>
          </w:p>
        </w:tc>
        <w:tc>
          <w:tcPr>
            <w:tcW w:w="2410" w:type="dxa"/>
          </w:tcPr>
          <w:p w14:paraId="0B3C4AC7" w14:textId="4EBED7D0" w:rsidR="00A912B0" w:rsidRPr="00004D91" w:rsidRDefault="00322448" w:rsidP="00CE0B28">
            <w:pPr>
              <w:pStyle w:val="Tabletext"/>
              <w:rPr>
                <w:sz w:val="24"/>
                <w:szCs w:val="24"/>
              </w:rPr>
            </w:pPr>
            <w:r w:rsidRPr="00004D91">
              <w:rPr>
                <w:sz w:val="24"/>
                <w:szCs w:val="24"/>
              </w:rPr>
              <w:t xml:space="preserve">4.1 </w:t>
            </w:r>
            <w:r w:rsidR="00A912B0" w:rsidRPr="00004D91">
              <w:rPr>
                <w:sz w:val="24"/>
                <w:szCs w:val="24"/>
              </w:rPr>
              <w:t>Los Miembros promoverán la prestación de los servicios internacionales de telecomunicación y procurarán facilitar generalmente esos servicios al público en sus redes nacionales.</w:t>
            </w:r>
          </w:p>
        </w:tc>
        <w:tc>
          <w:tcPr>
            <w:tcW w:w="3260" w:type="dxa"/>
          </w:tcPr>
          <w:p w14:paraId="230D5E1B" w14:textId="5A52CF20" w:rsidR="00A912B0" w:rsidRPr="00004D91" w:rsidRDefault="00833897" w:rsidP="00CE0B28">
            <w:pPr>
              <w:pStyle w:val="Tabletext"/>
              <w:rPr>
                <w:sz w:val="24"/>
                <w:szCs w:val="24"/>
              </w:rPr>
            </w:pPr>
            <w:bookmarkStart w:id="223" w:name="lt_pId573"/>
            <w:r w:rsidRPr="00004D91">
              <w:rPr>
                <w:sz w:val="24"/>
                <w:szCs w:val="24"/>
              </w:rPr>
              <w:t xml:space="preserve">Algunos miembros opinaron que esta </w:t>
            </w:r>
            <w:r w:rsidR="00154E53" w:rsidRPr="00004D91">
              <w:rPr>
                <w:sz w:val="24"/>
                <w:szCs w:val="24"/>
              </w:rPr>
              <w:t xml:space="preserve">disposición </w:t>
            </w:r>
            <w:r w:rsidRPr="00004D91">
              <w:rPr>
                <w:sz w:val="24"/>
                <w:szCs w:val="24"/>
              </w:rPr>
              <w:t>era aplicable y apoyaba la prestación y el desarrollo de redes y servicios</w:t>
            </w:r>
            <w:r w:rsidR="00A912B0" w:rsidRPr="00004D91">
              <w:rPr>
                <w:sz w:val="24"/>
                <w:szCs w:val="24"/>
              </w:rPr>
              <w:t>.</w:t>
            </w:r>
            <w:bookmarkEnd w:id="223"/>
            <w:r w:rsidR="00A912B0" w:rsidRPr="00004D91">
              <w:rPr>
                <w:sz w:val="24"/>
                <w:szCs w:val="24"/>
              </w:rPr>
              <w:t xml:space="preserve"> </w:t>
            </w:r>
            <w:r w:rsidR="00F256C4" w:rsidRPr="00004D91">
              <w:rPr>
                <w:sz w:val="24"/>
                <w:szCs w:val="24"/>
              </w:rPr>
              <w:t xml:space="preserve">Señalaron </w:t>
            </w:r>
            <w:r w:rsidR="00235A6B" w:rsidRPr="00004D91">
              <w:rPr>
                <w:sz w:val="24"/>
                <w:szCs w:val="24"/>
              </w:rPr>
              <w:t>que permit</w:t>
            </w:r>
            <w:r w:rsidR="00F256C4" w:rsidRPr="00004D91">
              <w:rPr>
                <w:sz w:val="24"/>
                <w:szCs w:val="24"/>
              </w:rPr>
              <w:t>ía</w:t>
            </w:r>
            <w:r w:rsidR="00235A6B" w:rsidRPr="00004D91">
              <w:rPr>
                <w:sz w:val="24"/>
                <w:szCs w:val="24"/>
              </w:rPr>
              <w:t xml:space="preserve"> a los Estados Miembros promover los servicios de telecomunicaciones internacionales y fomentar su disponibilidad para el público en los casos en que se </w:t>
            </w:r>
            <w:r w:rsidR="00F256C4" w:rsidRPr="00004D91">
              <w:rPr>
                <w:sz w:val="24"/>
                <w:szCs w:val="24"/>
              </w:rPr>
              <w:t>hubiera</w:t>
            </w:r>
            <w:r w:rsidR="00235A6B" w:rsidRPr="00004D91">
              <w:rPr>
                <w:sz w:val="24"/>
                <w:szCs w:val="24"/>
              </w:rPr>
              <w:t xml:space="preserve"> identificado esa necesidad.</w:t>
            </w:r>
          </w:p>
          <w:p w14:paraId="186CC04B" w14:textId="4D4E6245" w:rsidR="00A912B0" w:rsidRPr="00004D91" w:rsidRDefault="00F256C4" w:rsidP="00CE0B28">
            <w:pPr>
              <w:pStyle w:val="Tabletext"/>
              <w:rPr>
                <w:bCs/>
                <w:sz w:val="24"/>
                <w:szCs w:val="24"/>
              </w:rPr>
            </w:pPr>
            <w:bookmarkStart w:id="224" w:name="lt_pId575"/>
            <w:r w:rsidRPr="00004D91">
              <w:rPr>
                <w:sz w:val="24"/>
                <w:szCs w:val="24"/>
              </w:rPr>
              <w:t>Algunos miembros opinaron que esta disposición no era aplicable</w:t>
            </w:r>
            <w:r w:rsidR="00233BDA" w:rsidRPr="00004D91">
              <w:rPr>
                <w:sz w:val="24"/>
                <w:szCs w:val="24"/>
              </w:rPr>
              <w:t xml:space="preserve">, pues no </w:t>
            </w:r>
            <w:r w:rsidRPr="00004D91">
              <w:rPr>
                <w:sz w:val="24"/>
                <w:szCs w:val="24"/>
              </w:rPr>
              <w:t>era</w:t>
            </w:r>
            <w:r w:rsidR="00233BDA" w:rsidRPr="00004D91">
              <w:rPr>
                <w:sz w:val="24"/>
                <w:szCs w:val="24"/>
              </w:rPr>
              <w:t xml:space="preserve"> posible juzgar si se ha</w:t>
            </w:r>
            <w:r w:rsidRPr="00004D91">
              <w:rPr>
                <w:sz w:val="24"/>
                <w:szCs w:val="24"/>
              </w:rPr>
              <w:t>bían desplegado</w:t>
            </w:r>
            <w:r w:rsidR="00233BDA" w:rsidRPr="00004D91">
              <w:rPr>
                <w:sz w:val="24"/>
                <w:szCs w:val="24"/>
              </w:rPr>
              <w:t xml:space="preserve"> esfuerzos suficientes para </w:t>
            </w:r>
            <w:r w:rsidR="00A96D5B" w:rsidRPr="00004D91">
              <w:rPr>
                <w:sz w:val="24"/>
                <w:szCs w:val="24"/>
              </w:rPr>
              <w:t>"</w:t>
            </w:r>
            <w:r w:rsidR="00233BDA" w:rsidRPr="00004D91">
              <w:rPr>
                <w:sz w:val="24"/>
                <w:szCs w:val="24"/>
              </w:rPr>
              <w:t>promover</w:t>
            </w:r>
            <w:r w:rsidR="00A96D5B" w:rsidRPr="00004D91">
              <w:rPr>
                <w:sz w:val="24"/>
                <w:szCs w:val="24"/>
              </w:rPr>
              <w:t>"</w:t>
            </w:r>
            <w:r w:rsidR="00233BDA" w:rsidRPr="00004D91">
              <w:rPr>
                <w:sz w:val="24"/>
                <w:szCs w:val="24"/>
              </w:rPr>
              <w:t xml:space="preserve"> o </w:t>
            </w:r>
            <w:r w:rsidR="00A96D5B" w:rsidRPr="00004D91">
              <w:rPr>
                <w:sz w:val="24"/>
                <w:szCs w:val="24"/>
              </w:rPr>
              <w:t>"</w:t>
            </w:r>
            <w:r w:rsidR="00233BDA" w:rsidRPr="00004D91">
              <w:rPr>
                <w:sz w:val="24"/>
                <w:szCs w:val="24"/>
              </w:rPr>
              <w:t>fomentar</w:t>
            </w:r>
            <w:r w:rsidR="00A96D5B" w:rsidRPr="00004D91">
              <w:rPr>
                <w:sz w:val="24"/>
                <w:szCs w:val="24"/>
              </w:rPr>
              <w:t>"</w:t>
            </w:r>
            <w:r w:rsidR="00233BDA" w:rsidRPr="00004D91">
              <w:rPr>
                <w:sz w:val="24"/>
                <w:szCs w:val="24"/>
              </w:rPr>
              <w:t>.</w:t>
            </w:r>
            <w:bookmarkEnd w:id="224"/>
            <w:r w:rsidR="00A912B0" w:rsidRPr="00004D91">
              <w:rPr>
                <w:sz w:val="24"/>
                <w:szCs w:val="24"/>
              </w:rPr>
              <w:t xml:space="preserve"> </w:t>
            </w:r>
            <w:bookmarkStart w:id="225" w:name="lt_pId576"/>
            <w:r w:rsidR="00233BDA" w:rsidRPr="00004D91">
              <w:rPr>
                <w:sz w:val="24"/>
                <w:szCs w:val="24"/>
              </w:rPr>
              <w:t xml:space="preserve">Poner el acento en los Estados Miembros </w:t>
            </w:r>
            <w:r w:rsidRPr="00004D91">
              <w:rPr>
                <w:sz w:val="24"/>
                <w:szCs w:val="24"/>
              </w:rPr>
              <w:t>podía</w:t>
            </w:r>
            <w:r w:rsidR="00233BDA" w:rsidRPr="00004D91">
              <w:rPr>
                <w:sz w:val="24"/>
                <w:szCs w:val="24"/>
              </w:rPr>
              <w:t xml:space="preserve"> ir en detrimento del sector privado, responsable de la gran mayoría de la inversión, </w:t>
            </w:r>
            <w:r w:rsidR="00233BDA" w:rsidRPr="00004D91">
              <w:rPr>
                <w:sz w:val="24"/>
                <w:szCs w:val="24"/>
              </w:rPr>
              <w:lastRenderedPageBreak/>
              <w:t>desalentando así la prestación y el desarrollo de los servicios</w:t>
            </w:r>
            <w:r w:rsidR="00A912B0" w:rsidRPr="00004D91">
              <w:rPr>
                <w:sz w:val="24"/>
                <w:szCs w:val="24"/>
              </w:rPr>
              <w:t>.</w:t>
            </w:r>
            <w:bookmarkEnd w:id="225"/>
            <w:r w:rsidR="00A912B0" w:rsidRPr="00004D91">
              <w:rPr>
                <w:b/>
                <w:sz w:val="24"/>
                <w:szCs w:val="24"/>
              </w:rPr>
              <w:t xml:space="preserve"> </w:t>
            </w:r>
          </w:p>
        </w:tc>
        <w:tc>
          <w:tcPr>
            <w:tcW w:w="3402" w:type="dxa"/>
          </w:tcPr>
          <w:p w14:paraId="3A5ADB53" w14:textId="31D51E66" w:rsidR="00A912B0" w:rsidRPr="00004D91" w:rsidRDefault="00F256C4" w:rsidP="00CE0B28">
            <w:pPr>
              <w:pStyle w:val="Tabletext"/>
              <w:rPr>
                <w:sz w:val="24"/>
                <w:szCs w:val="24"/>
              </w:rPr>
            </w:pPr>
            <w:bookmarkStart w:id="226" w:name="lt_pId577"/>
            <w:r w:rsidRPr="00004D91">
              <w:rPr>
                <w:sz w:val="24"/>
                <w:szCs w:val="24"/>
              </w:rPr>
              <w:lastRenderedPageBreak/>
              <w:t>Algunos miembros opinaron que la disposición era flexible, ya que permitía a los organismos de explotación innovar sobre la base de acuerdos comerciale</w:t>
            </w:r>
            <w:r w:rsidR="00A912B0" w:rsidRPr="00004D91">
              <w:rPr>
                <w:sz w:val="24"/>
                <w:szCs w:val="24"/>
              </w:rPr>
              <w:t>s.</w:t>
            </w:r>
            <w:bookmarkEnd w:id="226"/>
            <w:r w:rsidR="00A912B0" w:rsidRPr="00004D91">
              <w:rPr>
                <w:sz w:val="24"/>
                <w:szCs w:val="24"/>
              </w:rPr>
              <w:t xml:space="preserve"> </w:t>
            </w:r>
            <w:bookmarkStart w:id="227" w:name="lt_pId578"/>
            <w:r w:rsidRPr="00004D91">
              <w:rPr>
                <w:sz w:val="24"/>
                <w:szCs w:val="24"/>
              </w:rPr>
              <w:t>Sin embargo, la intervención de los Estados Miembros era necesaria cuando hubiera una falta de prestación y desarrollo del servicio internacional de telecomunicaciones para el público</w:t>
            </w:r>
            <w:r w:rsidR="00A912B0" w:rsidRPr="00004D91">
              <w:rPr>
                <w:sz w:val="24"/>
                <w:szCs w:val="24"/>
              </w:rPr>
              <w:t>.</w:t>
            </w:r>
            <w:bookmarkEnd w:id="227"/>
          </w:p>
          <w:p w14:paraId="4A9CD073" w14:textId="6A5A3CD2" w:rsidR="00A912B0" w:rsidRPr="00004D91" w:rsidRDefault="00F256C4" w:rsidP="00CE0B28">
            <w:pPr>
              <w:pStyle w:val="Tabletext"/>
              <w:rPr>
                <w:sz w:val="24"/>
                <w:szCs w:val="24"/>
              </w:rPr>
            </w:pPr>
            <w:bookmarkStart w:id="228" w:name="lt_pId579"/>
            <w:r w:rsidRPr="00004D91">
              <w:rPr>
                <w:sz w:val="24"/>
                <w:szCs w:val="24"/>
              </w:rPr>
              <w:t xml:space="preserve">Sin embargo, algunos miembros opinaron que el servicio de comunicación internacional no abarcaba los nuevos servicios de comunicación electrónica puestos a disposición a través de Internet. </w:t>
            </w:r>
            <w:bookmarkEnd w:id="228"/>
          </w:p>
          <w:p w14:paraId="20D29FF3" w14:textId="76BCD51C" w:rsidR="00A912B0" w:rsidRPr="00004D91" w:rsidRDefault="00F256C4" w:rsidP="00CE0B28">
            <w:pPr>
              <w:pStyle w:val="Tabletext"/>
              <w:rPr>
                <w:bCs/>
                <w:sz w:val="24"/>
                <w:szCs w:val="24"/>
              </w:rPr>
            </w:pPr>
            <w:r w:rsidRPr="00004D91">
              <w:rPr>
                <w:sz w:val="24"/>
                <w:szCs w:val="24"/>
              </w:rPr>
              <w:t>Algunos miembros opinaron que es</w:t>
            </w:r>
            <w:r w:rsidR="00233BDA" w:rsidRPr="00004D91">
              <w:rPr>
                <w:sz w:val="24"/>
                <w:szCs w:val="24"/>
              </w:rPr>
              <w:t xml:space="preserve">ta disposición no </w:t>
            </w:r>
            <w:r w:rsidRPr="00004D91">
              <w:rPr>
                <w:sz w:val="24"/>
                <w:szCs w:val="24"/>
              </w:rPr>
              <w:t>era</w:t>
            </w:r>
            <w:r w:rsidR="00233BDA" w:rsidRPr="00004D91">
              <w:rPr>
                <w:sz w:val="24"/>
                <w:szCs w:val="24"/>
              </w:rPr>
              <w:t xml:space="preserve"> clara, pues no se sab</w:t>
            </w:r>
            <w:r w:rsidRPr="00004D91">
              <w:rPr>
                <w:sz w:val="24"/>
                <w:szCs w:val="24"/>
              </w:rPr>
              <w:t>ía</w:t>
            </w:r>
            <w:r w:rsidR="00233BDA" w:rsidRPr="00004D91">
              <w:rPr>
                <w:sz w:val="24"/>
                <w:szCs w:val="24"/>
              </w:rPr>
              <w:t xml:space="preserve"> lo que </w:t>
            </w:r>
            <w:r w:rsidRPr="00004D91">
              <w:rPr>
                <w:sz w:val="24"/>
                <w:szCs w:val="24"/>
              </w:rPr>
              <w:t xml:space="preserve">se </w:t>
            </w:r>
            <w:r w:rsidRPr="00004D91">
              <w:rPr>
                <w:sz w:val="24"/>
                <w:szCs w:val="24"/>
              </w:rPr>
              <w:lastRenderedPageBreak/>
              <w:t xml:space="preserve">entendía en la práctica por </w:t>
            </w:r>
            <w:r w:rsidR="00A96D5B" w:rsidRPr="00004D91">
              <w:rPr>
                <w:sz w:val="24"/>
                <w:szCs w:val="24"/>
              </w:rPr>
              <w:t>"</w:t>
            </w:r>
            <w:r w:rsidR="00233BDA" w:rsidRPr="00004D91">
              <w:rPr>
                <w:sz w:val="24"/>
                <w:szCs w:val="24"/>
              </w:rPr>
              <w:t>promover</w:t>
            </w:r>
            <w:r w:rsidR="00A96D5B" w:rsidRPr="00004D91">
              <w:rPr>
                <w:sz w:val="24"/>
                <w:szCs w:val="24"/>
              </w:rPr>
              <w:t>"</w:t>
            </w:r>
            <w:r w:rsidR="00233BDA" w:rsidRPr="00004D91">
              <w:rPr>
                <w:sz w:val="24"/>
                <w:szCs w:val="24"/>
              </w:rPr>
              <w:t xml:space="preserve"> o </w:t>
            </w:r>
            <w:r w:rsidR="00A96D5B" w:rsidRPr="00004D91">
              <w:rPr>
                <w:sz w:val="24"/>
                <w:szCs w:val="24"/>
              </w:rPr>
              <w:t>"</w:t>
            </w:r>
            <w:r w:rsidR="00233BDA" w:rsidRPr="00004D91">
              <w:rPr>
                <w:sz w:val="24"/>
                <w:szCs w:val="24"/>
              </w:rPr>
              <w:t>fomentar</w:t>
            </w:r>
            <w:r w:rsidR="00A96D5B" w:rsidRPr="00004D91">
              <w:rPr>
                <w:sz w:val="24"/>
                <w:szCs w:val="24"/>
              </w:rPr>
              <w:t>"</w:t>
            </w:r>
            <w:r w:rsidR="00233BDA" w:rsidRPr="00004D91">
              <w:rPr>
                <w:sz w:val="24"/>
                <w:szCs w:val="24"/>
              </w:rPr>
              <w:t>.</w:t>
            </w:r>
            <w:r w:rsidR="00233BDA" w:rsidRPr="00004D91">
              <w:rPr>
                <w:b/>
                <w:sz w:val="24"/>
                <w:szCs w:val="24"/>
              </w:rPr>
              <w:t xml:space="preserve"> </w:t>
            </w:r>
          </w:p>
        </w:tc>
        <w:tc>
          <w:tcPr>
            <w:tcW w:w="2498" w:type="dxa"/>
          </w:tcPr>
          <w:p w14:paraId="69E294E6" w14:textId="77777777" w:rsidR="00FA4CFF" w:rsidRPr="00004D91" w:rsidRDefault="00FA4CFF" w:rsidP="00CE0B28">
            <w:pPr>
              <w:pStyle w:val="Tabletext"/>
              <w:rPr>
                <w:sz w:val="24"/>
                <w:szCs w:val="24"/>
              </w:rPr>
            </w:pPr>
            <w:r w:rsidRPr="00004D91">
              <w:rPr>
                <w:sz w:val="24"/>
                <w:szCs w:val="24"/>
              </w:rPr>
              <w:lastRenderedPageBreak/>
              <w:t>Algunos miembros opinaron que esta disposición no requería ningún cambio, ya que era aplicable y flexible.</w:t>
            </w:r>
          </w:p>
          <w:p w14:paraId="5817CE61" w14:textId="77777777" w:rsidR="00FA4CFF" w:rsidRPr="00004D91" w:rsidRDefault="00FA4CFF" w:rsidP="00CE0B28">
            <w:pPr>
              <w:pStyle w:val="Tabletext"/>
              <w:rPr>
                <w:sz w:val="24"/>
                <w:szCs w:val="24"/>
              </w:rPr>
            </w:pPr>
            <w:r w:rsidRPr="00004D91">
              <w:rPr>
                <w:sz w:val="24"/>
                <w:szCs w:val="24"/>
              </w:rPr>
              <w:t>Algunos miembros opinaron que esta disposición ya no era necesaria, ya que no era ni aplicable ni flexible.</w:t>
            </w:r>
          </w:p>
          <w:p w14:paraId="3C0F069D" w14:textId="1D11187D" w:rsidR="00A912B0" w:rsidRPr="00004D91" w:rsidRDefault="00FE18F0" w:rsidP="00CE0B28">
            <w:pPr>
              <w:pStyle w:val="Tabletext"/>
              <w:rPr>
                <w:sz w:val="24"/>
                <w:szCs w:val="24"/>
              </w:rPr>
            </w:pPr>
            <w:r w:rsidRPr="00004D91">
              <w:rPr>
                <w:sz w:val="24"/>
                <w:szCs w:val="24"/>
              </w:rPr>
              <w:t>Otros miembros sugirieron que esta disposición requería una actualización para reflejar los cambios que se habían producido en la prestación de servicios de telecomunicaciones/</w:t>
            </w:r>
            <w:r w:rsidR="00194112" w:rsidRPr="00004D91">
              <w:rPr>
                <w:sz w:val="24"/>
                <w:szCs w:val="24"/>
              </w:rPr>
              <w:br/>
            </w:r>
            <w:r w:rsidRPr="00004D91">
              <w:rPr>
                <w:sz w:val="24"/>
                <w:szCs w:val="24"/>
              </w:rPr>
              <w:t xml:space="preserve">TIC al usuario final. </w:t>
            </w:r>
          </w:p>
        </w:tc>
      </w:tr>
      <w:tr w:rsidR="00EE3ADA" w:rsidRPr="00004D91" w14:paraId="08A70A7A" w14:textId="77777777" w:rsidTr="00322448">
        <w:tc>
          <w:tcPr>
            <w:tcW w:w="704" w:type="dxa"/>
            <w:vAlign w:val="center"/>
          </w:tcPr>
          <w:p w14:paraId="17DBEDAB" w14:textId="12541D1C" w:rsidR="00A912B0" w:rsidRPr="00004D91" w:rsidRDefault="00322448" w:rsidP="00322448">
            <w:pPr>
              <w:pStyle w:val="Tabletext"/>
              <w:jc w:val="center"/>
              <w:rPr>
                <w:sz w:val="24"/>
                <w:szCs w:val="24"/>
              </w:rPr>
            </w:pPr>
            <w:r w:rsidRPr="00004D91">
              <w:rPr>
                <w:sz w:val="24"/>
                <w:szCs w:val="24"/>
              </w:rPr>
              <w:t>35</w:t>
            </w:r>
          </w:p>
        </w:tc>
        <w:tc>
          <w:tcPr>
            <w:tcW w:w="2268" w:type="dxa"/>
          </w:tcPr>
          <w:p w14:paraId="6B398120" w14:textId="51FE1953" w:rsidR="00A912B0" w:rsidRPr="00004D91" w:rsidRDefault="00A912B0" w:rsidP="00CE0B28">
            <w:pPr>
              <w:pStyle w:val="Tabletext"/>
              <w:rPr>
                <w:b/>
                <w:sz w:val="24"/>
                <w:szCs w:val="24"/>
              </w:rPr>
            </w:pPr>
            <w:r w:rsidRPr="00004D91">
              <w:rPr>
                <w:b/>
                <w:sz w:val="24"/>
                <w:szCs w:val="24"/>
              </w:rPr>
              <w:t>4.2 Los Estados Miembros se esforzarán por garantizar que las empresas de explotación autorizadas colaboren en el marco del presente Reglamento para ofrecer mediante acuerdo una amplia gama de servicios internacionales de telecomunicación, que deberían ajustarse en la mayor medida posible a las Recomendaciones UIT</w:t>
            </w:r>
            <w:r w:rsidRPr="00004D91">
              <w:rPr>
                <w:b/>
                <w:sz w:val="24"/>
                <w:szCs w:val="24"/>
              </w:rPr>
              <w:noBreakHyphen/>
              <w:t>T pertinentes.</w:t>
            </w:r>
          </w:p>
        </w:tc>
        <w:tc>
          <w:tcPr>
            <w:tcW w:w="2410" w:type="dxa"/>
          </w:tcPr>
          <w:p w14:paraId="181B97D2" w14:textId="3596E36B" w:rsidR="00A912B0" w:rsidRPr="00004D91" w:rsidRDefault="00322448" w:rsidP="00CE0B28">
            <w:pPr>
              <w:pStyle w:val="Tabletext"/>
              <w:rPr>
                <w:sz w:val="24"/>
                <w:szCs w:val="24"/>
              </w:rPr>
            </w:pPr>
            <w:r w:rsidRPr="00004D91">
              <w:rPr>
                <w:sz w:val="24"/>
                <w:szCs w:val="24"/>
              </w:rPr>
              <w:t xml:space="preserve">4.2 </w:t>
            </w:r>
            <w:r w:rsidR="00A912B0" w:rsidRPr="00004D91">
              <w:rPr>
                <w:sz w:val="24"/>
                <w:szCs w:val="24"/>
              </w:rPr>
              <w:t>Los Miembros garantizarán que las administraciones* colaboren en el marco del presente Reglamento para ofrecer de común acuerdo una amplia gama de servicios internacionales de telecomunicación, que deberían ajustarse en la mayor medida posible a las Recomendaciones pertinentes del CCITT.</w:t>
            </w:r>
          </w:p>
          <w:p w14:paraId="00ECBA27" w14:textId="5454685B" w:rsidR="00A912B0" w:rsidRPr="00004D91" w:rsidRDefault="00322448" w:rsidP="00CE0B28">
            <w:pPr>
              <w:pStyle w:val="Tabletext"/>
              <w:rPr>
                <w:sz w:val="24"/>
                <w:szCs w:val="24"/>
              </w:rPr>
            </w:pPr>
            <w:bookmarkStart w:id="229" w:name="lt_pId588"/>
            <w:r w:rsidRPr="00004D91">
              <w:rPr>
                <w:sz w:val="24"/>
                <w:szCs w:val="24"/>
              </w:rPr>
              <w:t xml:space="preserve">* </w:t>
            </w:r>
            <w:r w:rsidR="00A912B0" w:rsidRPr="00004D91">
              <w:rPr>
                <w:sz w:val="24"/>
                <w:szCs w:val="24"/>
              </w:rPr>
              <w:t>o empresa(s) privada(s) de explotación reconocida(s).</w:t>
            </w:r>
            <w:bookmarkEnd w:id="229"/>
          </w:p>
        </w:tc>
        <w:tc>
          <w:tcPr>
            <w:tcW w:w="3260" w:type="dxa"/>
          </w:tcPr>
          <w:p w14:paraId="73BD36C1" w14:textId="7BBB7216" w:rsidR="00A912B0" w:rsidRPr="00004D91" w:rsidRDefault="00C32CC0" w:rsidP="00CE0B28">
            <w:pPr>
              <w:pStyle w:val="Tabletext"/>
              <w:rPr>
                <w:sz w:val="24"/>
                <w:szCs w:val="24"/>
              </w:rPr>
            </w:pPr>
            <w:bookmarkStart w:id="230" w:name="lt_pId589"/>
            <w:r w:rsidRPr="00004D91">
              <w:rPr>
                <w:sz w:val="24"/>
                <w:szCs w:val="24"/>
              </w:rPr>
              <w:t>Algunos miembros opinaron que esta disposición era aplicable y apoyaba la prestación y el desarrollo de redes y servicios</w:t>
            </w:r>
            <w:r w:rsidR="00A912B0" w:rsidRPr="00004D91">
              <w:rPr>
                <w:sz w:val="24"/>
                <w:szCs w:val="24"/>
              </w:rPr>
              <w:t>.</w:t>
            </w:r>
            <w:bookmarkEnd w:id="230"/>
            <w:r w:rsidR="00A912B0" w:rsidRPr="00004D91">
              <w:rPr>
                <w:sz w:val="24"/>
                <w:szCs w:val="24"/>
              </w:rPr>
              <w:t xml:space="preserve"> </w:t>
            </w:r>
            <w:bookmarkStart w:id="231" w:name="lt_pId590"/>
            <w:r w:rsidRPr="00004D91">
              <w:rPr>
                <w:sz w:val="24"/>
                <w:szCs w:val="24"/>
              </w:rPr>
              <w:t xml:space="preserve">Observaron que era aplicable y destaca la necesidad de cooperación en la prestación de servicios de telecomunicaciones internacionales. </w:t>
            </w:r>
            <w:bookmarkEnd w:id="231"/>
          </w:p>
          <w:p w14:paraId="58E69A03" w14:textId="15BA041C" w:rsidR="00A912B0" w:rsidRPr="00004D91" w:rsidRDefault="00C32CC0" w:rsidP="00424CB8">
            <w:pPr>
              <w:pStyle w:val="Tabletext"/>
              <w:rPr>
                <w:sz w:val="24"/>
                <w:szCs w:val="24"/>
              </w:rPr>
            </w:pPr>
            <w:r w:rsidRPr="00004D91">
              <w:rPr>
                <w:sz w:val="24"/>
                <w:szCs w:val="24"/>
              </w:rPr>
              <w:t xml:space="preserve">Algunos miembros opinaron que la redacción de la disposición </w:t>
            </w:r>
            <w:r w:rsidR="00A96D5B" w:rsidRPr="00004D91">
              <w:rPr>
                <w:sz w:val="24"/>
                <w:szCs w:val="24"/>
              </w:rPr>
              <w:t>"</w:t>
            </w:r>
            <w:r w:rsidRPr="00004D91">
              <w:rPr>
                <w:sz w:val="24"/>
                <w:szCs w:val="24"/>
              </w:rPr>
              <w:t>Los Estados miembros se esforzarán por garantizar</w:t>
            </w:r>
            <w:r w:rsidR="00A96D5B" w:rsidRPr="00004D91">
              <w:rPr>
                <w:sz w:val="24"/>
                <w:szCs w:val="24"/>
              </w:rPr>
              <w:t>"</w:t>
            </w:r>
            <w:r w:rsidRPr="00004D91">
              <w:rPr>
                <w:sz w:val="24"/>
                <w:szCs w:val="24"/>
              </w:rPr>
              <w:t xml:space="preserve"> hacía que no fuera aplicable. El tratado no exigía que las empresas de explotación cooperaran y no era necesario incitarlas a hacerlo. Por razones comerciales, cooperarían si fuera necesario. </w:t>
            </w:r>
          </w:p>
        </w:tc>
        <w:tc>
          <w:tcPr>
            <w:tcW w:w="3402" w:type="dxa"/>
          </w:tcPr>
          <w:p w14:paraId="11F69470" w14:textId="289B48A5" w:rsidR="00A912B0" w:rsidRPr="00004D91" w:rsidRDefault="00C32CC0" w:rsidP="00CE0B28">
            <w:pPr>
              <w:pStyle w:val="Tabletext"/>
              <w:rPr>
                <w:sz w:val="24"/>
                <w:szCs w:val="24"/>
              </w:rPr>
            </w:pPr>
            <w:r w:rsidRPr="00004D91">
              <w:rPr>
                <w:sz w:val="24"/>
                <w:szCs w:val="24"/>
              </w:rPr>
              <w:t xml:space="preserve">Algunos miembros opinaron que esta disposición podría ser inflexible porque no había una referencia clara a las </w:t>
            </w:r>
            <w:r w:rsidR="00322448" w:rsidRPr="00004D91">
              <w:rPr>
                <w:sz w:val="24"/>
                <w:szCs w:val="24"/>
              </w:rPr>
              <w:t xml:space="preserve">Recomendaciones </w:t>
            </w:r>
            <w:r w:rsidRPr="00004D91">
              <w:rPr>
                <w:sz w:val="24"/>
                <w:szCs w:val="24"/>
              </w:rPr>
              <w:t xml:space="preserve">pertinentes del UIT-T y esas recomendaciones podían ser superadas o redundantes en lo que se refería a las nuevas tendencias y cuestiones emergentes. La disposición no era clara en cuanto a la forma de cumplirla. </w:t>
            </w:r>
          </w:p>
          <w:p w14:paraId="676E38A9" w14:textId="7A84C86F" w:rsidR="00184AC2" w:rsidRPr="00004D91" w:rsidRDefault="00C32CC0" w:rsidP="00CE0B28">
            <w:pPr>
              <w:pStyle w:val="Tabletext"/>
              <w:rPr>
                <w:sz w:val="24"/>
                <w:szCs w:val="24"/>
              </w:rPr>
            </w:pPr>
            <w:bookmarkStart w:id="232" w:name="lt_pId595"/>
            <w:r w:rsidRPr="00004D91">
              <w:rPr>
                <w:sz w:val="24"/>
                <w:szCs w:val="24"/>
              </w:rPr>
              <w:t>Algunos miembros opinaron que esta disposición era flexible y podía serlo aún más si el texto no se limitaba a las Recomendaciones del UIT-T y podía asimilar la Internet a los servicios de</w:t>
            </w:r>
            <w:r w:rsidR="00424CB8" w:rsidRPr="00004D91">
              <w:rPr>
                <w:sz w:val="24"/>
                <w:szCs w:val="24"/>
              </w:rPr>
              <w:t xml:space="preserve"> comunicación</w:t>
            </w:r>
            <w:r w:rsidR="00A912B0" w:rsidRPr="00004D91">
              <w:rPr>
                <w:sz w:val="24"/>
                <w:szCs w:val="24"/>
              </w:rPr>
              <w:t>.</w:t>
            </w:r>
            <w:bookmarkEnd w:id="232"/>
          </w:p>
        </w:tc>
        <w:tc>
          <w:tcPr>
            <w:tcW w:w="2498" w:type="dxa"/>
          </w:tcPr>
          <w:p w14:paraId="24554046" w14:textId="77777777" w:rsidR="00FA4CFF" w:rsidRPr="00004D91" w:rsidRDefault="00FA4CFF" w:rsidP="00CE0B28">
            <w:pPr>
              <w:pStyle w:val="Tabletext"/>
              <w:rPr>
                <w:sz w:val="24"/>
                <w:szCs w:val="24"/>
              </w:rPr>
            </w:pPr>
            <w:r w:rsidRPr="00004D91">
              <w:rPr>
                <w:sz w:val="24"/>
                <w:szCs w:val="24"/>
              </w:rPr>
              <w:t>Algunos miembros opinaron que esta disposición no requería ningún cambio, ya que era aplicable y flexible.</w:t>
            </w:r>
          </w:p>
          <w:p w14:paraId="1C35D715" w14:textId="77777777" w:rsidR="00FA4CFF" w:rsidRPr="00004D91" w:rsidRDefault="00FA4CFF" w:rsidP="00CE0B28">
            <w:pPr>
              <w:pStyle w:val="Tabletext"/>
              <w:rPr>
                <w:sz w:val="24"/>
                <w:szCs w:val="24"/>
              </w:rPr>
            </w:pPr>
            <w:r w:rsidRPr="00004D91">
              <w:rPr>
                <w:sz w:val="24"/>
                <w:szCs w:val="24"/>
              </w:rPr>
              <w:t>Algunos miembros opinaron que esta disposición ya no era necesaria, ya que no era ni aplicable ni flexible.</w:t>
            </w:r>
          </w:p>
          <w:p w14:paraId="3F731C75" w14:textId="48CAAF2B" w:rsidR="00FE18F0" w:rsidRPr="00004D91" w:rsidRDefault="00FE18F0" w:rsidP="00CE0B28">
            <w:pPr>
              <w:pStyle w:val="Tabletext"/>
              <w:rPr>
                <w:sz w:val="24"/>
                <w:szCs w:val="24"/>
              </w:rPr>
            </w:pPr>
            <w:r w:rsidRPr="00004D91">
              <w:rPr>
                <w:sz w:val="24"/>
                <w:szCs w:val="24"/>
              </w:rPr>
              <w:t>Otros miembros sugirieron que esta disposición requería una actualización para reflejar los cambios que se habían producido en la prestación de servicios de telecomunicaciones/</w:t>
            </w:r>
            <w:r w:rsidR="00194112" w:rsidRPr="00004D91">
              <w:rPr>
                <w:sz w:val="24"/>
                <w:szCs w:val="24"/>
              </w:rPr>
              <w:br/>
            </w:r>
            <w:r w:rsidRPr="00004D91">
              <w:rPr>
                <w:sz w:val="24"/>
                <w:szCs w:val="24"/>
              </w:rPr>
              <w:t xml:space="preserve">TIC al usuario final. </w:t>
            </w:r>
            <w:bookmarkStart w:id="233" w:name="lt_pId599"/>
          </w:p>
          <w:bookmarkEnd w:id="233"/>
          <w:p w14:paraId="791729AF" w14:textId="734DB3AB" w:rsidR="00A912B0" w:rsidRPr="00004D91" w:rsidRDefault="00FE18F0" w:rsidP="00CE0B28">
            <w:pPr>
              <w:pStyle w:val="Tabletext"/>
              <w:rPr>
                <w:sz w:val="24"/>
                <w:szCs w:val="24"/>
              </w:rPr>
            </w:pPr>
            <w:r w:rsidRPr="00004D91">
              <w:rPr>
                <w:sz w:val="24"/>
                <w:szCs w:val="24"/>
              </w:rPr>
              <w:t xml:space="preserve">Otros miembros sugirieron que esta </w:t>
            </w:r>
            <w:r w:rsidRPr="00004D91">
              <w:rPr>
                <w:sz w:val="24"/>
                <w:szCs w:val="24"/>
              </w:rPr>
              <w:lastRenderedPageBreak/>
              <w:t>disposición requería una actualización para reflejar las normas de la UIT</w:t>
            </w:r>
            <w:r w:rsidR="00424CB8" w:rsidRPr="00004D91">
              <w:rPr>
                <w:sz w:val="24"/>
                <w:szCs w:val="24"/>
              </w:rPr>
              <w:t>.</w:t>
            </w:r>
          </w:p>
        </w:tc>
      </w:tr>
      <w:tr w:rsidR="00EE3ADA" w:rsidRPr="00004D91" w14:paraId="7937DAE2" w14:textId="77777777" w:rsidTr="00424CB8">
        <w:tc>
          <w:tcPr>
            <w:tcW w:w="704" w:type="dxa"/>
            <w:vAlign w:val="center"/>
          </w:tcPr>
          <w:p w14:paraId="0B498D04" w14:textId="4E1FBA87" w:rsidR="00A912B0" w:rsidRPr="00004D91" w:rsidRDefault="00424CB8" w:rsidP="00424CB8">
            <w:pPr>
              <w:pStyle w:val="Tabletext"/>
              <w:jc w:val="center"/>
              <w:rPr>
                <w:sz w:val="24"/>
                <w:szCs w:val="24"/>
              </w:rPr>
            </w:pPr>
            <w:r w:rsidRPr="00004D91">
              <w:rPr>
                <w:sz w:val="24"/>
                <w:szCs w:val="24"/>
              </w:rPr>
              <w:lastRenderedPageBreak/>
              <w:t>36</w:t>
            </w:r>
          </w:p>
        </w:tc>
        <w:tc>
          <w:tcPr>
            <w:tcW w:w="2268" w:type="dxa"/>
          </w:tcPr>
          <w:p w14:paraId="1FB389C1" w14:textId="035DA59E" w:rsidR="00A912B0" w:rsidRPr="00004D91" w:rsidRDefault="00A912B0" w:rsidP="00CE0B28">
            <w:pPr>
              <w:pStyle w:val="Tabletext"/>
              <w:rPr>
                <w:b/>
                <w:sz w:val="24"/>
                <w:szCs w:val="24"/>
              </w:rPr>
            </w:pPr>
            <w:r w:rsidRPr="00004D91">
              <w:rPr>
                <w:b/>
                <w:sz w:val="24"/>
                <w:szCs w:val="24"/>
              </w:rPr>
              <w:t>4.3 De acuerdo con la legislación nacional aplicable, los Estados Miembros procurarán velar por que las empresas de explotación autorizadas proporcionen y mantengan en la mayor medida posible una calidad de servicio satisfactoria correspondiente a la de las Recomendaciones UIT-T pertinentes en relación con:</w:t>
            </w:r>
          </w:p>
        </w:tc>
        <w:tc>
          <w:tcPr>
            <w:tcW w:w="2410" w:type="dxa"/>
          </w:tcPr>
          <w:p w14:paraId="4E42832A" w14:textId="26C6CD31" w:rsidR="00A912B0" w:rsidRPr="00004D91" w:rsidRDefault="00424CB8" w:rsidP="00CE0B28">
            <w:pPr>
              <w:pStyle w:val="Tabletext"/>
              <w:rPr>
                <w:sz w:val="24"/>
                <w:szCs w:val="24"/>
              </w:rPr>
            </w:pPr>
            <w:r w:rsidRPr="00004D91">
              <w:rPr>
                <w:sz w:val="24"/>
                <w:szCs w:val="24"/>
              </w:rPr>
              <w:t xml:space="preserve">4.3 </w:t>
            </w:r>
            <w:r w:rsidR="00A912B0" w:rsidRPr="00004D91">
              <w:rPr>
                <w:sz w:val="24"/>
                <w:szCs w:val="24"/>
              </w:rPr>
              <w:t>Sin perjuicio de la legislación nacional aplicable, los Miembros procurarán garantizar que las administraciones* proporcionen y mantengan en la mayor medida posible la calidad mínima de servicio correspondiente a las Recomendaciones pertinentes del CCITT en relación con:</w:t>
            </w:r>
          </w:p>
        </w:tc>
        <w:tc>
          <w:tcPr>
            <w:tcW w:w="3260" w:type="dxa"/>
          </w:tcPr>
          <w:p w14:paraId="13924FD3" w14:textId="716ADE55" w:rsidR="00A912B0" w:rsidRPr="00004D91" w:rsidRDefault="00307D19" w:rsidP="00CE0B28">
            <w:pPr>
              <w:pStyle w:val="Tabletext"/>
              <w:rPr>
                <w:sz w:val="24"/>
                <w:szCs w:val="24"/>
              </w:rPr>
            </w:pPr>
            <w:bookmarkStart w:id="234" w:name="lt_pId604"/>
            <w:r w:rsidRPr="00004D91">
              <w:rPr>
                <w:sz w:val="24"/>
                <w:szCs w:val="24"/>
              </w:rPr>
              <w:t xml:space="preserve">Algunos miembros opinaron que la redacción de la disposición </w:t>
            </w:r>
            <w:r w:rsidR="00A96D5B" w:rsidRPr="00004D91">
              <w:rPr>
                <w:sz w:val="24"/>
                <w:szCs w:val="24"/>
              </w:rPr>
              <w:t>"</w:t>
            </w:r>
            <w:r w:rsidRPr="00004D91">
              <w:rPr>
                <w:sz w:val="24"/>
                <w:szCs w:val="24"/>
              </w:rPr>
              <w:t>los Estados Miembros procurarán velar por qu</w:t>
            </w:r>
            <w:r w:rsidR="00F705A4" w:rsidRPr="00004D91">
              <w:rPr>
                <w:sz w:val="24"/>
                <w:szCs w:val="24"/>
              </w:rPr>
              <w:t>é</w:t>
            </w:r>
            <w:r w:rsidR="00A96D5B" w:rsidRPr="00004D91">
              <w:rPr>
                <w:sz w:val="24"/>
                <w:szCs w:val="24"/>
              </w:rPr>
              <w:t>"</w:t>
            </w:r>
            <w:r w:rsidR="00A912B0" w:rsidRPr="00004D91">
              <w:rPr>
                <w:sz w:val="24"/>
                <w:szCs w:val="24"/>
              </w:rPr>
              <w:t xml:space="preserve"> </w:t>
            </w:r>
            <w:r w:rsidRPr="00004D91">
              <w:rPr>
                <w:sz w:val="24"/>
                <w:szCs w:val="24"/>
              </w:rPr>
              <w:t>hacía que no fuera aplicable</w:t>
            </w:r>
            <w:r w:rsidR="00A912B0" w:rsidRPr="00004D91">
              <w:rPr>
                <w:sz w:val="24"/>
                <w:szCs w:val="24"/>
              </w:rPr>
              <w:t xml:space="preserve">, </w:t>
            </w:r>
            <w:r w:rsidRPr="00004D91">
              <w:rPr>
                <w:sz w:val="24"/>
                <w:szCs w:val="24"/>
              </w:rPr>
              <w:t xml:space="preserve">al tiempo que observaron que, normalmente, la manera más efectiva de garantizar el acceso y una calidad de servicio satisfactoria era mediante la competencia en el mercado. </w:t>
            </w:r>
            <w:bookmarkEnd w:id="234"/>
          </w:p>
          <w:p w14:paraId="62F4C45D" w14:textId="7F02E27F" w:rsidR="00A912B0" w:rsidRPr="00004D91" w:rsidRDefault="00833897" w:rsidP="00887F5D">
            <w:pPr>
              <w:pStyle w:val="Tabletext"/>
              <w:rPr>
                <w:sz w:val="24"/>
                <w:szCs w:val="24"/>
              </w:rPr>
            </w:pPr>
            <w:bookmarkStart w:id="235" w:name="lt_pId605"/>
            <w:r w:rsidRPr="00004D91">
              <w:rPr>
                <w:sz w:val="24"/>
                <w:szCs w:val="24"/>
              </w:rPr>
              <w:t xml:space="preserve">Algunos miembros opinaron que esta disposición era aplicable y apoyaba la prestación y el desarrollo de redes y servicios </w:t>
            </w:r>
            <w:r w:rsidR="00307D19" w:rsidRPr="00004D91">
              <w:rPr>
                <w:sz w:val="24"/>
                <w:szCs w:val="24"/>
              </w:rPr>
              <w:t>teniendo en cuenta las circunstancias nacionales, ya que permitía a los Estados Miembros adaptar la solución a sus jurisdicciones con arreglo a un conjunt</w:t>
            </w:r>
            <w:r w:rsidR="00887F5D" w:rsidRPr="00004D91">
              <w:rPr>
                <w:sz w:val="24"/>
                <w:szCs w:val="24"/>
              </w:rPr>
              <w:t>o</w:t>
            </w:r>
            <w:r w:rsidR="00307D19" w:rsidRPr="00004D91">
              <w:rPr>
                <w:sz w:val="24"/>
                <w:szCs w:val="24"/>
              </w:rPr>
              <w:t xml:space="preserve"> de </w:t>
            </w:r>
            <w:r w:rsidR="00307D19" w:rsidRPr="00004D91">
              <w:rPr>
                <w:sz w:val="24"/>
                <w:szCs w:val="24"/>
              </w:rPr>
              <w:lastRenderedPageBreak/>
              <w:t xml:space="preserve">normas mínimas de calidad de servicio. </w:t>
            </w:r>
            <w:bookmarkEnd w:id="235"/>
          </w:p>
        </w:tc>
        <w:tc>
          <w:tcPr>
            <w:tcW w:w="3402" w:type="dxa"/>
          </w:tcPr>
          <w:p w14:paraId="16CFC623" w14:textId="5E00297B" w:rsidR="00A912B0" w:rsidRPr="00004D91" w:rsidRDefault="000175AD" w:rsidP="00CE0B28">
            <w:pPr>
              <w:pStyle w:val="Tabletext"/>
              <w:rPr>
                <w:sz w:val="24"/>
                <w:szCs w:val="24"/>
              </w:rPr>
            </w:pPr>
            <w:bookmarkStart w:id="236" w:name="lt_pId606"/>
            <w:r w:rsidRPr="00004D91">
              <w:rPr>
                <w:sz w:val="24"/>
                <w:szCs w:val="24"/>
              </w:rPr>
              <w:lastRenderedPageBreak/>
              <w:t>Algunos miembros opinaron que las medidas adoptadas en virtud de esta disposición para garantizar niveles específicos de calidad de servicio podrían obstaculizar la innovación debido a las diferentes expectativas de calidad de servicio según la tecnología</w:t>
            </w:r>
            <w:r w:rsidR="00A912B0" w:rsidRPr="00004D91">
              <w:rPr>
                <w:sz w:val="24"/>
                <w:szCs w:val="24"/>
              </w:rPr>
              <w:t>.</w:t>
            </w:r>
            <w:bookmarkEnd w:id="236"/>
          </w:p>
          <w:p w14:paraId="229EEBEF" w14:textId="6BEACAAA" w:rsidR="00A912B0" w:rsidRPr="00004D91" w:rsidRDefault="00307D19" w:rsidP="00CE0B28">
            <w:pPr>
              <w:pStyle w:val="Tabletext"/>
              <w:rPr>
                <w:sz w:val="24"/>
                <w:szCs w:val="24"/>
              </w:rPr>
            </w:pPr>
            <w:r w:rsidRPr="00004D91">
              <w:rPr>
                <w:sz w:val="24"/>
                <w:szCs w:val="24"/>
              </w:rPr>
              <w:t>Algunos miembros opinaron que esta disposición era flexible y permitía tener un conjunto mínimo de normas de calidad de servicio para todos los servicios, teniendo en cuenta las circunstancias nacionales. Señalaron además que esta disposición no reflejaba todas las normas pertinentes de la UIT</w:t>
            </w:r>
            <w:r w:rsidR="00887F5D" w:rsidRPr="00004D91">
              <w:rPr>
                <w:sz w:val="24"/>
                <w:szCs w:val="24"/>
              </w:rPr>
              <w:t>.</w:t>
            </w:r>
          </w:p>
        </w:tc>
        <w:tc>
          <w:tcPr>
            <w:tcW w:w="2498" w:type="dxa"/>
          </w:tcPr>
          <w:p w14:paraId="58890C88" w14:textId="77777777" w:rsidR="00FA4CFF" w:rsidRPr="00004D91" w:rsidRDefault="00FA4CFF" w:rsidP="00CE0B28">
            <w:pPr>
              <w:pStyle w:val="Tabletext"/>
              <w:rPr>
                <w:sz w:val="24"/>
                <w:szCs w:val="24"/>
              </w:rPr>
            </w:pPr>
            <w:r w:rsidRPr="00004D91">
              <w:rPr>
                <w:sz w:val="24"/>
                <w:szCs w:val="24"/>
              </w:rPr>
              <w:t>Algunos miembros opinaron que esta disposición no requería ningún cambio, ya que era aplicable y flexible.</w:t>
            </w:r>
          </w:p>
          <w:p w14:paraId="0A63FD6F" w14:textId="77777777" w:rsidR="00FA4CFF" w:rsidRPr="00004D91" w:rsidRDefault="00FA4CFF" w:rsidP="00CE0B28">
            <w:pPr>
              <w:pStyle w:val="Tabletext"/>
              <w:rPr>
                <w:sz w:val="24"/>
                <w:szCs w:val="24"/>
              </w:rPr>
            </w:pPr>
            <w:r w:rsidRPr="00004D91">
              <w:rPr>
                <w:sz w:val="24"/>
                <w:szCs w:val="24"/>
              </w:rPr>
              <w:t>Algunos miembros opinaron que esta disposición ya no era necesaria, ya que no era ni aplicable ni flexible.</w:t>
            </w:r>
          </w:p>
          <w:p w14:paraId="1F6B7A19" w14:textId="1B2E2236" w:rsidR="00A912B0" w:rsidRPr="00004D91" w:rsidRDefault="00FE18F0" w:rsidP="00CE0B28">
            <w:pPr>
              <w:pStyle w:val="Tabletext"/>
              <w:rPr>
                <w:sz w:val="24"/>
                <w:szCs w:val="24"/>
              </w:rPr>
            </w:pPr>
            <w:bookmarkStart w:id="237" w:name="lt_pId611"/>
            <w:r w:rsidRPr="00004D91">
              <w:rPr>
                <w:sz w:val="24"/>
                <w:szCs w:val="24"/>
              </w:rPr>
              <w:t xml:space="preserve">Otros miembros sugirieron que esta disposición requería una actualización para reflejar </w:t>
            </w:r>
            <w:bookmarkEnd w:id="237"/>
            <w:r w:rsidRPr="00004D91">
              <w:rPr>
                <w:sz w:val="24"/>
                <w:szCs w:val="24"/>
              </w:rPr>
              <w:t>las normas de la UIT</w:t>
            </w:r>
            <w:r w:rsidR="00887F5D" w:rsidRPr="00004D91">
              <w:rPr>
                <w:sz w:val="24"/>
                <w:szCs w:val="24"/>
              </w:rPr>
              <w:t>.</w:t>
            </w:r>
          </w:p>
        </w:tc>
      </w:tr>
      <w:tr w:rsidR="00EE3ADA" w:rsidRPr="00004D91" w14:paraId="703DB90B" w14:textId="77777777" w:rsidTr="00887F5D">
        <w:tc>
          <w:tcPr>
            <w:tcW w:w="704" w:type="dxa"/>
            <w:vAlign w:val="center"/>
          </w:tcPr>
          <w:p w14:paraId="6ED50D14" w14:textId="2255FAD0" w:rsidR="00A912B0" w:rsidRPr="00004D91" w:rsidRDefault="00887F5D" w:rsidP="00887F5D">
            <w:pPr>
              <w:pStyle w:val="Tabletext"/>
              <w:jc w:val="center"/>
              <w:rPr>
                <w:sz w:val="24"/>
                <w:szCs w:val="24"/>
              </w:rPr>
            </w:pPr>
            <w:r w:rsidRPr="00004D91">
              <w:rPr>
                <w:sz w:val="24"/>
                <w:szCs w:val="24"/>
              </w:rPr>
              <w:t>37</w:t>
            </w:r>
          </w:p>
        </w:tc>
        <w:tc>
          <w:tcPr>
            <w:tcW w:w="2268" w:type="dxa"/>
          </w:tcPr>
          <w:p w14:paraId="7E63B791" w14:textId="16885865" w:rsidR="00A912B0" w:rsidRPr="00004D91" w:rsidRDefault="00A912B0" w:rsidP="00887F5D">
            <w:pPr>
              <w:pStyle w:val="Tabletext"/>
              <w:rPr>
                <w:b/>
                <w:sz w:val="24"/>
                <w:szCs w:val="24"/>
              </w:rPr>
            </w:pPr>
            <w:bookmarkStart w:id="238" w:name="lt_pId612"/>
            <w:r w:rsidRPr="00004D91">
              <w:rPr>
                <w:b/>
                <w:sz w:val="24"/>
                <w:szCs w:val="24"/>
              </w:rPr>
              <w:t xml:space="preserve">4.3 </w:t>
            </w:r>
            <w:r w:rsidRPr="00004D91">
              <w:rPr>
                <w:b/>
                <w:i/>
                <w:iCs/>
                <w:sz w:val="24"/>
                <w:szCs w:val="24"/>
              </w:rPr>
              <w:t>a)</w:t>
            </w:r>
            <w:r w:rsidR="00887F5D" w:rsidRPr="00004D91">
              <w:rPr>
                <w:b/>
                <w:sz w:val="24"/>
                <w:szCs w:val="24"/>
              </w:rPr>
              <w:t xml:space="preserve"> </w:t>
            </w:r>
            <w:r w:rsidRPr="00004D91">
              <w:rPr>
                <w:b/>
                <w:sz w:val="24"/>
                <w:szCs w:val="24"/>
              </w:rPr>
              <w:t>el acceso de los usuarios a la red internacional mediante terminales que hayan sido autorizados a conectarse a la red y que no causen daños a las instalaciones técnicas ni al personal;</w:t>
            </w:r>
            <w:bookmarkEnd w:id="238"/>
          </w:p>
        </w:tc>
        <w:tc>
          <w:tcPr>
            <w:tcW w:w="2410" w:type="dxa"/>
          </w:tcPr>
          <w:p w14:paraId="7F8EE459" w14:textId="3AAF8752" w:rsidR="00A912B0" w:rsidRPr="00004D91" w:rsidRDefault="00A912B0" w:rsidP="00887F5D">
            <w:pPr>
              <w:pStyle w:val="Tabletext"/>
              <w:rPr>
                <w:sz w:val="24"/>
                <w:szCs w:val="24"/>
              </w:rPr>
            </w:pPr>
            <w:r w:rsidRPr="00004D91">
              <w:rPr>
                <w:sz w:val="24"/>
                <w:szCs w:val="24"/>
              </w:rPr>
              <w:t>4.3</w:t>
            </w:r>
            <w:r w:rsidRPr="00004D91">
              <w:rPr>
                <w:b/>
                <w:sz w:val="24"/>
                <w:szCs w:val="24"/>
              </w:rPr>
              <w:t xml:space="preserve"> </w:t>
            </w:r>
            <w:r w:rsidRPr="00004D91">
              <w:rPr>
                <w:i/>
                <w:iCs/>
                <w:sz w:val="24"/>
                <w:szCs w:val="24"/>
              </w:rPr>
              <w:t>a)</w:t>
            </w:r>
            <w:r w:rsidR="00887F5D" w:rsidRPr="00004D91">
              <w:rPr>
                <w:sz w:val="24"/>
                <w:szCs w:val="24"/>
              </w:rPr>
              <w:t xml:space="preserve"> </w:t>
            </w:r>
            <w:r w:rsidRPr="00004D91">
              <w:rPr>
                <w:sz w:val="24"/>
                <w:szCs w:val="24"/>
              </w:rPr>
              <w:t>el acceso de los usuarios a la red internacional mediante terminales que hayan sido autorizados a conectarse a la red y que no causen daños a las instalaciones técnicas ni al personal;</w:t>
            </w:r>
          </w:p>
        </w:tc>
        <w:tc>
          <w:tcPr>
            <w:tcW w:w="3260" w:type="dxa"/>
          </w:tcPr>
          <w:p w14:paraId="1BFED27C" w14:textId="19BF7656" w:rsidR="00A912B0" w:rsidRPr="00004D91" w:rsidRDefault="00307D19" w:rsidP="00CE0B28">
            <w:pPr>
              <w:pStyle w:val="Tabletext"/>
              <w:rPr>
                <w:sz w:val="24"/>
                <w:szCs w:val="24"/>
              </w:rPr>
            </w:pPr>
            <w:bookmarkStart w:id="239" w:name="lt_pId614"/>
            <w:r w:rsidRPr="00004D91">
              <w:rPr>
                <w:sz w:val="24"/>
                <w:szCs w:val="24"/>
              </w:rPr>
              <w:t>Algunos miembros opinaron que l</w:t>
            </w:r>
            <w:r w:rsidR="00887F5D" w:rsidRPr="00004D91">
              <w:rPr>
                <w:sz w:val="24"/>
                <w:szCs w:val="24"/>
              </w:rPr>
              <w:t xml:space="preserve">a redacción de la disposición </w:t>
            </w:r>
            <w:r w:rsidR="00A96D5B" w:rsidRPr="00004D91">
              <w:rPr>
                <w:sz w:val="24"/>
                <w:szCs w:val="24"/>
              </w:rPr>
              <w:t>"</w:t>
            </w:r>
            <w:r w:rsidRPr="00004D91">
              <w:rPr>
                <w:sz w:val="24"/>
                <w:szCs w:val="24"/>
              </w:rPr>
              <w:t>los Estados Miembros procurarán velar por que</w:t>
            </w:r>
            <w:r w:rsidR="00A96D5B" w:rsidRPr="00004D91">
              <w:rPr>
                <w:sz w:val="24"/>
                <w:szCs w:val="24"/>
              </w:rPr>
              <w:t>"</w:t>
            </w:r>
            <w:r w:rsidRPr="00004D91">
              <w:rPr>
                <w:sz w:val="24"/>
                <w:szCs w:val="24"/>
              </w:rPr>
              <w:t xml:space="preserve"> hacía que no fuera aplicable</w:t>
            </w:r>
            <w:r w:rsidR="00A912B0" w:rsidRPr="00004D91">
              <w:rPr>
                <w:sz w:val="24"/>
                <w:szCs w:val="24"/>
              </w:rPr>
              <w:t xml:space="preserve">, </w:t>
            </w:r>
            <w:r w:rsidRPr="00004D91">
              <w:rPr>
                <w:sz w:val="24"/>
                <w:szCs w:val="24"/>
              </w:rPr>
              <w:t xml:space="preserve">al tiempo que observaron que, normalmente, la manera más efectiva de garantizar el acceso y una calidad de servicio satisfactoria era mediante la competencia en el mercado. </w:t>
            </w:r>
            <w:bookmarkEnd w:id="239"/>
          </w:p>
          <w:p w14:paraId="19DDA089" w14:textId="1B20FEB6" w:rsidR="00A912B0" w:rsidRPr="00004D91" w:rsidRDefault="00833897" w:rsidP="00CE0B28">
            <w:pPr>
              <w:pStyle w:val="Tabletext"/>
              <w:rPr>
                <w:sz w:val="24"/>
                <w:szCs w:val="24"/>
              </w:rPr>
            </w:pPr>
            <w:bookmarkStart w:id="240" w:name="lt_pId615"/>
            <w:r w:rsidRPr="00004D91">
              <w:rPr>
                <w:sz w:val="24"/>
                <w:szCs w:val="24"/>
              </w:rPr>
              <w:t>Algunos miembros opinaron que esta disposición era aplicable y apoyaba la prestación y el desarrollo de redes y servicios</w:t>
            </w:r>
            <w:r w:rsidR="00A912B0" w:rsidRPr="00004D91">
              <w:rPr>
                <w:sz w:val="24"/>
                <w:szCs w:val="24"/>
              </w:rPr>
              <w:t>.</w:t>
            </w:r>
            <w:bookmarkEnd w:id="240"/>
            <w:r w:rsidR="00A912B0" w:rsidRPr="00004D91">
              <w:rPr>
                <w:sz w:val="24"/>
                <w:szCs w:val="24"/>
              </w:rPr>
              <w:t xml:space="preserve"> </w:t>
            </w:r>
          </w:p>
          <w:p w14:paraId="6664782A" w14:textId="5FFC0B9F" w:rsidR="00A912B0" w:rsidRPr="00004D91" w:rsidRDefault="00307D19" w:rsidP="00887F5D">
            <w:pPr>
              <w:pStyle w:val="Tabletext"/>
              <w:rPr>
                <w:sz w:val="24"/>
                <w:szCs w:val="24"/>
              </w:rPr>
            </w:pPr>
            <w:bookmarkStart w:id="241" w:name="lt_pId616"/>
            <w:r w:rsidRPr="00004D91">
              <w:rPr>
                <w:sz w:val="24"/>
                <w:szCs w:val="24"/>
              </w:rPr>
              <w:t xml:space="preserve">Algunos miembros opinaron que la disposición era aplicable, pero carecía de claridad en cuanto al término </w:t>
            </w:r>
            <w:r w:rsidR="00A96D5B" w:rsidRPr="00004D91">
              <w:rPr>
                <w:sz w:val="24"/>
                <w:szCs w:val="24"/>
              </w:rPr>
              <w:t>"</w:t>
            </w:r>
            <w:r w:rsidRPr="00004D91">
              <w:rPr>
                <w:sz w:val="24"/>
                <w:szCs w:val="24"/>
              </w:rPr>
              <w:t>daño</w:t>
            </w:r>
            <w:r w:rsidR="00A96D5B" w:rsidRPr="00004D91">
              <w:rPr>
                <w:sz w:val="24"/>
                <w:szCs w:val="24"/>
              </w:rPr>
              <w:t>"</w:t>
            </w:r>
            <w:r w:rsidRPr="00004D91">
              <w:rPr>
                <w:sz w:val="24"/>
                <w:szCs w:val="24"/>
              </w:rPr>
              <w:t xml:space="preserve"> para asegurar su debida aplicabilidad. </w:t>
            </w:r>
            <w:bookmarkEnd w:id="241"/>
          </w:p>
        </w:tc>
        <w:tc>
          <w:tcPr>
            <w:tcW w:w="3402" w:type="dxa"/>
          </w:tcPr>
          <w:p w14:paraId="672A5E22" w14:textId="389CAAD8" w:rsidR="00A912B0" w:rsidRPr="00004D91" w:rsidRDefault="000175AD" w:rsidP="00CE0B28">
            <w:pPr>
              <w:pStyle w:val="Tabletext"/>
              <w:rPr>
                <w:sz w:val="24"/>
                <w:szCs w:val="24"/>
              </w:rPr>
            </w:pPr>
            <w:r w:rsidRPr="00004D91">
              <w:rPr>
                <w:sz w:val="24"/>
                <w:szCs w:val="24"/>
              </w:rPr>
              <w:t>Algunos miembros opinaron que las medidas adoptadas en virtud de esta disposición para garantizar niveles específicos de calidad de servicio podrían obstaculizar la innovación debido a las diferentes expectativas de calidad de servicio según la tecnología</w:t>
            </w:r>
            <w:r w:rsidR="00887F5D" w:rsidRPr="00004D91">
              <w:rPr>
                <w:sz w:val="24"/>
                <w:szCs w:val="24"/>
              </w:rPr>
              <w:t>.</w:t>
            </w:r>
            <w:r w:rsidRPr="00004D91">
              <w:rPr>
                <w:sz w:val="24"/>
                <w:szCs w:val="24"/>
              </w:rPr>
              <w:t xml:space="preserve"> </w:t>
            </w:r>
          </w:p>
          <w:p w14:paraId="5F6A2A19" w14:textId="1FA1E5DA" w:rsidR="00A912B0" w:rsidRPr="00004D91" w:rsidRDefault="00307D19" w:rsidP="00CE0B28">
            <w:pPr>
              <w:pStyle w:val="Tabletext"/>
              <w:rPr>
                <w:sz w:val="24"/>
                <w:szCs w:val="24"/>
              </w:rPr>
            </w:pPr>
            <w:bookmarkStart w:id="242" w:name="lt_pId618"/>
            <w:r w:rsidRPr="00004D91">
              <w:rPr>
                <w:sz w:val="24"/>
                <w:szCs w:val="24"/>
              </w:rPr>
              <w:t>Algunos miembros opinaron que esta disposición era flexible</w:t>
            </w:r>
            <w:r w:rsidR="00A912B0" w:rsidRPr="00004D91">
              <w:rPr>
                <w:sz w:val="24"/>
                <w:szCs w:val="24"/>
              </w:rPr>
              <w:t>.</w:t>
            </w:r>
            <w:bookmarkEnd w:id="242"/>
          </w:p>
        </w:tc>
        <w:tc>
          <w:tcPr>
            <w:tcW w:w="2498" w:type="dxa"/>
          </w:tcPr>
          <w:p w14:paraId="0C0CB809" w14:textId="1FE084D8" w:rsidR="00FA4CFF" w:rsidRPr="00004D91" w:rsidRDefault="00FA4CFF" w:rsidP="00CE0B28">
            <w:pPr>
              <w:pStyle w:val="Tabletext"/>
              <w:rPr>
                <w:sz w:val="24"/>
                <w:szCs w:val="24"/>
              </w:rPr>
            </w:pPr>
            <w:r w:rsidRPr="00004D91">
              <w:rPr>
                <w:sz w:val="24"/>
                <w:szCs w:val="24"/>
              </w:rPr>
              <w:t>Algunos miembros opinaron que esta disposición no requería ningún cambio, ya que era aplicable y flexible.</w:t>
            </w:r>
          </w:p>
          <w:p w14:paraId="1C76D6E5" w14:textId="035504AD" w:rsidR="00A912B0" w:rsidRPr="00004D91" w:rsidRDefault="00FA4CFF" w:rsidP="00CE0B28">
            <w:pPr>
              <w:pStyle w:val="Tabletext"/>
              <w:rPr>
                <w:sz w:val="24"/>
                <w:szCs w:val="24"/>
              </w:rPr>
            </w:pPr>
            <w:r w:rsidRPr="00004D91">
              <w:rPr>
                <w:sz w:val="24"/>
                <w:szCs w:val="24"/>
              </w:rPr>
              <w:t>Algunos miembros opinaron que esta disposición ya no era necesaria, ya que no era ni aplicable ni flexible.</w:t>
            </w:r>
          </w:p>
          <w:p w14:paraId="36AB99F2" w14:textId="3B278460" w:rsidR="00A912B0" w:rsidRPr="00004D91" w:rsidRDefault="00FE18F0" w:rsidP="00CE0B28">
            <w:pPr>
              <w:pStyle w:val="Tabletext"/>
              <w:rPr>
                <w:sz w:val="24"/>
                <w:szCs w:val="24"/>
              </w:rPr>
            </w:pPr>
            <w:r w:rsidRPr="00004D91">
              <w:rPr>
                <w:sz w:val="24"/>
                <w:szCs w:val="24"/>
              </w:rPr>
              <w:t>Otros miembros sugirieron que esta disposición requería una actualización para reflejar los cambios que se habían producido en la prestación de servicios de telecomunicaciones/</w:t>
            </w:r>
            <w:r w:rsidR="00194112" w:rsidRPr="00004D91">
              <w:rPr>
                <w:sz w:val="24"/>
                <w:szCs w:val="24"/>
              </w:rPr>
              <w:br/>
            </w:r>
            <w:r w:rsidRPr="00004D91">
              <w:rPr>
                <w:sz w:val="24"/>
                <w:szCs w:val="24"/>
              </w:rPr>
              <w:t xml:space="preserve">TIC al usuario final. </w:t>
            </w:r>
          </w:p>
        </w:tc>
      </w:tr>
      <w:tr w:rsidR="00EE3ADA" w:rsidRPr="00004D91" w14:paraId="23979754" w14:textId="77777777" w:rsidTr="00887F5D">
        <w:tc>
          <w:tcPr>
            <w:tcW w:w="704" w:type="dxa"/>
            <w:vAlign w:val="center"/>
          </w:tcPr>
          <w:p w14:paraId="0AF0DCED" w14:textId="15E4FDE0" w:rsidR="00A912B0" w:rsidRPr="00004D91" w:rsidRDefault="00887F5D" w:rsidP="00887F5D">
            <w:pPr>
              <w:pStyle w:val="Tabletext"/>
              <w:jc w:val="center"/>
              <w:rPr>
                <w:sz w:val="24"/>
                <w:szCs w:val="24"/>
              </w:rPr>
            </w:pPr>
            <w:r w:rsidRPr="00004D91">
              <w:rPr>
                <w:sz w:val="24"/>
                <w:szCs w:val="24"/>
              </w:rPr>
              <w:lastRenderedPageBreak/>
              <w:t>38</w:t>
            </w:r>
          </w:p>
        </w:tc>
        <w:tc>
          <w:tcPr>
            <w:tcW w:w="2268" w:type="dxa"/>
          </w:tcPr>
          <w:p w14:paraId="55582260" w14:textId="6BB2543C" w:rsidR="00A912B0" w:rsidRPr="00004D91" w:rsidRDefault="00A912B0" w:rsidP="00CE0B28">
            <w:pPr>
              <w:pStyle w:val="Tabletext"/>
              <w:rPr>
                <w:b/>
                <w:sz w:val="24"/>
                <w:szCs w:val="24"/>
              </w:rPr>
            </w:pPr>
            <w:bookmarkStart w:id="243" w:name="lt_pId622"/>
            <w:r w:rsidRPr="00004D91">
              <w:rPr>
                <w:b/>
                <w:sz w:val="24"/>
                <w:szCs w:val="24"/>
              </w:rPr>
              <w:t>4.3 b) los medios y servicios internacionales de telecomunicación puestos a disposición de los usuarios para uso especializado;</w:t>
            </w:r>
            <w:bookmarkEnd w:id="243"/>
          </w:p>
        </w:tc>
        <w:tc>
          <w:tcPr>
            <w:tcW w:w="2410" w:type="dxa"/>
          </w:tcPr>
          <w:p w14:paraId="5D6C08CE" w14:textId="1E398AEA" w:rsidR="00A912B0" w:rsidRPr="00004D91" w:rsidRDefault="00A912B0" w:rsidP="00CE0B28">
            <w:pPr>
              <w:pStyle w:val="Tabletext"/>
              <w:rPr>
                <w:sz w:val="24"/>
                <w:szCs w:val="24"/>
              </w:rPr>
            </w:pPr>
            <w:bookmarkStart w:id="244" w:name="lt_pId623"/>
            <w:r w:rsidRPr="00004D91">
              <w:rPr>
                <w:sz w:val="24"/>
                <w:szCs w:val="24"/>
              </w:rPr>
              <w:t>4.3 b) los medios y servicios internacionales de telecomunicación puestos a disposición de los clientes para uso especializado;</w:t>
            </w:r>
            <w:bookmarkEnd w:id="244"/>
          </w:p>
        </w:tc>
        <w:tc>
          <w:tcPr>
            <w:tcW w:w="3260" w:type="dxa"/>
          </w:tcPr>
          <w:p w14:paraId="0C68EF22" w14:textId="46422916" w:rsidR="00A912B0" w:rsidRPr="00004D91" w:rsidRDefault="00307D19" w:rsidP="00CE0B28">
            <w:pPr>
              <w:pStyle w:val="Tabletext"/>
              <w:rPr>
                <w:sz w:val="24"/>
                <w:szCs w:val="24"/>
              </w:rPr>
            </w:pPr>
            <w:bookmarkStart w:id="245" w:name="lt_pId624"/>
            <w:r w:rsidRPr="00004D91">
              <w:rPr>
                <w:sz w:val="24"/>
                <w:szCs w:val="24"/>
              </w:rPr>
              <w:t xml:space="preserve">Algunos miembros opinaron que la redacción de la disposición </w:t>
            </w:r>
            <w:r w:rsidR="00A96D5B" w:rsidRPr="00004D91">
              <w:rPr>
                <w:sz w:val="24"/>
                <w:szCs w:val="24"/>
              </w:rPr>
              <w:t>"</w:t>
            </w:r>
            <w:r w:rsidRPr="00004D91">
              <w:rPr>
                <w:sz w:val="24"/>
                <w:szCs w:val="24"/>
              </w:rPr>
              <w:t>los Estados Miembros procurarán velar por que</w:t>
            </w:r>
            <w:r w:rsidR="00A96D5B" w:rsidRPr="00004D91">
              <w:rPr>
                <w:sz w:val="24"/>
                <w:szCs w:val="24"/>
              </w:rPr>
              <w:t>"</w:t>
            </w:r>
            <w:r w:rsidRPr="00004D91">
              <w:rPr>
                <w:sz w:val="24"/>
                <w:szCs w:val="24"/>
              </w:rPr>
              <w:t xml:space="preserve"> </w:t>
            </w:r>
            <w:r w:rsidR="00887F5D" w:rsidRPr="00004D91">
              <w:rPr>
                <w:sz w:val="24"/>
                <w:szCs w:val="24"/>
              </w:rPr>
              <w:t>hacía que no fuera posible velar por el cumplimiento de esta disposición</w:t>
            </w:r>
            <w:r w:rsidRPr="00004D91">
              <w:rPr>
                <w:sz w:val="24"/>
                <w:szCs w:val="24"/>
              </w:rPr>
              <w:t>, al tiempo que observaron que, normalmente, la manera más efectiva de garantizar el acceso y una calidad de servicio satisfactoria era mediante la competencia en el mercado</w:t>
            </w:r>
            <w:r w:rsidR="00A912B0" w:rsidRPr="00004D91">
              <w:rPr>
                <w:sz w:val="24"/>
                <w:szCs w:val="24"/>
              </w:rPr>
              <w:t>.</w:t>
            </w:r>
            <w:bookmarkEnd w:id="245"/>
          </w:p>
          <w:p w14:paraId="30AAA6B2" w14:textId="2628A2B8" w:rsidR="00A912B0" w:rsidRPr="00004D91" w:rsidRDefault="00833897" w:rsidP="00CE0B28">
            <w:pPr>
              <w:pStyle w:val="Tabletext"/>
              <w:rPr>
                <w:sz w:val="24"/>
                <w:szCs w:val="24"/>
              </w:rPr>
            </w:pPr>
            <w:bookmarkStart w:id="246" w:name="lt_pId625"/>
            <w:r w:rsidRPr="00004D91">
              <w:rPr>
                <w:sz w:val="24"/>
                <w:szCs w:val="24"/>
              </w:rPr>
              <w:t>Algunos miembros opinaron que esta disposición promovía y apoyaba la prestación y el desarrollo de redes y servicios y era aplicable</w:t>
            </w:r>
            <w:r w:rsidR="00A912B0" w:rsidRPr="00004D91">
              <w:rPr>
                <w:sz w:val="24"/>
                <w:szCs w:val="24"/>
              </w:rPr>
              <w:t>.</w:t>
            </w:r>
            <w:bookmarkEnd w:id="246"/>
          </w:p>
        </w:tc>
        <w:tc>
          <w:tcPr>
            <w:tcW w:w="3402" w:type="dxa"/>
          </w:tcPr>
          <w:p w14:paraId="621B33D8" w14:textId="1AEE1802" w:rsidR="00A912B0" w:rsidRPr="00004D91" w:rsidRDefault="000175AD" w:rsidP="00CE0B28">
            <w:pPr>
              <w:pStyle w:val="Tabletext"/>
              <w:rPr>
                <w:sz w:val="24"/>
                <w:szCs w:val="24"/>
              </w:rPr>
            </w:pPr>
            <w:r w:rsidRPr="00004D91">
              <w:rPr>
                <w:sz w:val="24"/>
                <w:szCs w:val="24"/>
              </w:rPr>
              <w:t xml:space="preserve">Algunos miembros opinaron que las medidas adoptadas en virtud de esta disposición para garantizar niveles específicos de calidad de servicio podrían obstaculizar la innovación debido a las diferentes expectativas de calidad </w:t>
            </w:r>
            <w:r w:rsidR="00887F5D" w:rsidRPr="00004D91">
              <w:rPr>
                <w:sz w:val="24"/>
                <w:szCs w:val="24"/>
              </w:rPr>
              <w:t>de servicio según la tecnología.</w:t>
            </w:r>
          </w:p>
          <w:p w14:paraId="48A0DB08" w14:textId="295AE5DD" w:rsidR="00A912B0" w:rsidRPr="00004D91" w:rsidRDefault="00307D19" w:rsidP="00CE0B28">
            <w:pPr>
              <w:pStyle w:val="Tabletext"/>
              <w:rPr>
                <w:sz w:val="24"/>
                <w:szCs w:val="24"/>
              </w:rPr>
            </w:pPr>
            <w:r w:rsidRPr="00004D91">
              <w:rPr>
                <w:sz w:val="24"/>
                <w:szCs w:val="24"/>
              </w:rPr>
              <w:t>Algunos miembros opinaron que esta disposición era flexible.</w:t>
            </w:r>
          </w:p>
        </w:tc>
        <w:tc>
          <w:tcPr>
            <w:tcW w:w="2498" w:type="dxa"/>
          </w:tcPr>
          <w:p w14:paraId="56F6BD8D" w14:textId="59E02CF5" w:rsidR="00FA4CFF" w:rsidRPr="00004D91" w:rsidRDefault="00FA4CFF" w:rsidP="00CE0B28">
            <w:pPr>
              <w:pStyle w:val="Tabletext"/>
              <w:rPr>
                <w:sz w:val="24"/>
                <w:szCs w:val="24"/>
              </w:rPr>
            </w:pPr>
            <w:r w:rsidRPr="00004D91">
              <w:rPr>
                <w:sz w:val="24"/>
                <w:szCs w:val="24"/>
              </w:rPr>
              <w:t>Algunos miembros opinaron que esta disposición no requería ningún cambio, ya que era aplicable y flexible.</w:t>
            </w:r>
          </w:p>
          <w:p w14:paraId="26608DB9" w14:textId="0FDAD9BF" w:rsidR="00A912B0" w:rsidRPr="00004D91" w:rsidRDefault="00FA4CFF" w:rsidP="00CE0B28">
            <w:pPr>
              <w:pStyle w:val="Tabletext"/>
              <w:rPr>
                <w:sz w:val="24"/>
                <w:szCs w:val="24"/>
              </w:rPr>
            </w:pPr>
            <w:r w:rsidRPr="00004D91">
              <w:rPr>
                <w:sz w:val="24"/>
                <w:szCs w:val="24"/>
              </w:rPr>
              <w:t>Algunos miembros opinaron que esta disposición ya no era necesaria, ya que no era ni aplicable ni flexible.</w:t>
            </w:r>
          </w:p>
          <w:p w14:paraId="1B017FFC" w14:textId="06BE20B3" w:rsidR="00A912B0" w:rsidRPr="00004D91" w:rsidRDefault="00FE18F0" w:rsidP="00CE0B28">
            <w:pPr>
              <w:pStyle w:val="Tabletext"/>
              <w:rPr>
                <w:sz w:val="24"/>
                <w:szCs w:val="24"/>
              </w:rPr>
            </w:pPr>
            <w:r w:rsidRPr="00004D91">
              <w:rPr>
                <w:sz w:val="24"/>
                <w:szCs w:val="24"/>
              </w:rPr>
              <w:t>Otros miembros sugirieron que esta disposición requería una actualización para reflejar los cambios que se habían producido en la prestación de servicios de telecomunicaciones/</w:t>
            </w:r>
            <w:r w:rsidR="00194112" w:rsidRPr="00004D91">
              <w:rPr>
                <w:sz w:val="24"/>
                <w:szCs w:val="24"/>
              </w:rPr>
              <w:br/>
            </w:r>
            <w:r w:rsidRPr="00004D91">
              <w:rPr>
                <w:sz w:val="24"/>
                <w:szCs w:val="24"/>
              </w:rPr>
              <w:t xml:space="preserve">TIC al usuario final. </w:t>
            </w:r>
          </w:p>
        </w:tc>
      </w:tr>
      <w:tr w:rsidR="00EE3ADA" w:rsidRPr="00004D91" w14:paraId="028A348D" w14:textId="77777777" w:rsidTr="00887F5D">
        <w:tc>
          <w:tcPr>
            <w:tcW w:w="704" w:type="dxa"/>
            <w:vAlign w:val="center"/>
          </w:tcPr>
          <w:p w14:paraId="09952E83" w14:textId="796D4744" w:rsidR="00A912B0" w:rsidRPr="00004D91" w:rsidRDefault="00887F5D" w:rsidP="00887F5D">
            <w:pPr>
              <w:pStyle w:val="Tabletext"/>
              <w:jc w:val="center"/>
              <w:rPr>
                <w:sz w:val="24"/>
                <w:szCs w:val="24"/>
              </w:rPr>
            </w:pPr>
            <w:r w:rsidRPr="00004D91">
              <w:rPr>
                <w:sz w:val="24"/>
                <w:szCs w:val="24"/>
              </w:rPr>
              <w:t>39</w:t>
            </w:r>
          </w:p>
        </w:tc>
        <w:tc>
          <w:tcPr>
            <w:tcW w:w="2268" w:type="dxa"/>
          </w:tcPr>
          <w:p w14:paraId="3B260586" w14:textId="2CCE2401" w:rsidR="00A912B0" w:rsidRPr="00004D91" w:rsidRDefault="00A912B0" w:rsidP="00CE0B28">
            <w:pPr>
              <w:pStyle w:val="Tabletext"/>
              <w:rPr>
                <w:b/>
                <w:sz w:val="24"/>
                <w:szCs w:val="24"/>
              </w:rPr>
            </w:pPr>
            <w:bookmarkStart w:id="247" w:name="lt_pId631"/>
            <w:r w:rsidRPr="00004D91">
              <w:rPr>
                <w:b/>
                <w:sz w:val="24"/>
                <w:szCs w:val="24"/>
              </w:rPr>
              <w:t xml:space="preserve">4.3 c) al menos una forma de servicio de telecomunicación razonablemente </w:t>
            </w:r>
            <w:r w:rsidRPr="00004D91">
              <w:rPr>
                <w:b/>
                <w:sz w:val="24"/>
                <w:szCs w:val="24"/>
              </w:rPr>
              <w:lastRenderedPageBreak/>
              <w:t>accesible al público, comprendidas las personas que puedan no estar abonadas a un servicio específico de telecomunicación; y</w:t>
            </w:r>
            <w:bookmarkEnd w:id="247"/>
          </w:p>
        </w:tc>
        <w:tc>
          <w:tcPr>
            <w:tcW w:w="2410" w:type="dxa"/>
          </w:tcPr>
          <w:p w14:paraId="2D848BEE" w14:textId="12B574AF" w:rsidR="00A912B0" w:rsidRPr="00004D91" w:rsidRDefault="00A912B0" w:rsidP="00CE0B28">
            <w:pPr>
              <w:pStyle w:val="Tabletext"/>
              <w:rPr>
                <w:sz w:val="24"/>
                <w:szCs w:val="24"/>
              </w:rPr>
            </w:pPr>
            <w:bookmarkStart w:id="248" w:name="lt_pId632"/>
            <w:r w:rsidRPr="00004D91">
              <w:rPr>
                <w:sz w:val="24"/>
                <w:szCs w:val="24"/>
              </w:rPr>
              <w:lastRenderedPageBreak/>
              <w:t xml:space="preserve">4.3 c) al menos una forma de telecomunicación razonablemente </w:t>
            </w:r>
            <w:r w:rsidRPr="00004D91">
              <w:rPr>
                <w:sz w:val="24"/>
                <w:szCs w:val="24"/>
              </w:rPr>
              <w:lastRenderedPageBreak/>
              <w:t>accesible al público, comprendidas las personas que puedan no estar abonadas a un servicio específico de telecomunicación; y</w:t>
            </w:r>
            <w:bookmarkEnd w:id="248"/>
          </w:p>
        </w:tc>
        <w:tc>
          <w:tcPr>
            <w:tcW w:w="3260" w:type="dxa"/>
          </w:tcPr>
          <w:p w14:paraId="50F8ED45" w14:textId="3C07703B" w:rsidR="00A912B0" w:rsidRPr="00004D91" w:rsidRDefault="00307D19" w:rsidP="00CE0B28">
            <w:pPr>
              <w:pStyle w:val="Tabletext"/>
              <w:rPr>
                <w:sz w:val="24"/>
                <w:szCs w:val="24"/>
              </w:rPr>
            </w:pPr>
            <w:bookmarkStart w:id="249" w:name="lt_pId633"/>
            <w:r w:rsidRPr="00004D91">
              <w:rPr>
                <w:sz w:val="24"/>
                <w:szCs w:val="24"/>
              </w:rPr>
              <w:lastRenderedPageBreak/>
              <w:t>Algunos miembros opinaron que l</w:t>
            </w:r>
            <w:r w:rsidR="00887F5D" w:rsidRPr="00004D91">
              <w:rPr>
                <w:sz w:val="24"/>
                <w:szCs w:val="24"/>
              </w:rPr>
              <w:t xml:space="preserve">a redacción de la disposición </w:t>
            </w:r>
            <w:r w:rsidR="00A96D5B" w:rsidRPr="00004D91">
              <w:rPr>
                <w:sz w:val="24"/>
                <w:szCs w:val="24"/>
              </w:rPr>
              <w:t>"</w:t>
            </w:r>
            <w:r w:rsidRPr="00004D91">
              <w:rPr>
                <w:sz w:val="24"/>
                <w:szCs w:val="24"/>
              </w:rPr>
              <w:t xml:space="preserve">los Estados Miembros procurarán velar </w:t>
            </w:r>
            <w:r w:rsidRPr="00004D91">
              <w:rPr>
                <w:sz w:val="24"/>
                <w:szCs w:val="24"/>
              </w:rPr>
              <w:lastRenderedPageBreak/>
              <w:t>por que</w:t>
            </w:r>
            <w:r w:rsidR="00A96D5B" w:rsidRPr="00004D91">
              <w:rPr>
                <w:sz w:val="24"/>
                <w:szCs w:val="24"/>
              </w:rPr>
              <w:t>"</w:t>
            </w:r>
            <w:r w:rsidR="00887F5D" w:rsidRPr="00004D91">
              <w:rPr>
                <w:sz w:val="24"/>
                <w:szCs w:val="24"/>
              </w:rPr>
              <w:t xml:space="preserve"> </w:t>
            </w:r>
            <w:r w:rsidRPr="00004D91">
              <w:rPr>
                <w:sz w:val="24"/>
                <w:szCs w:val="24"/>
              </w:rPr>
              <w:t xml:space="preserve">hacía que </w:t>
            </w:r>
            <w:r w:rsidR="008B2916" w:rsidRPr="00004D91">
              <w:rPr>
                <w:sz w:val="24"/>
                <w:szCs w:val="24"/>
              </w:rPr>
              <w:t>no fuera posible velar por el cumplimiento de esta disposición</w:t>
            </w:r>
            <w:r w:rsidRPr="00004D91">
              <w:rPr>
                <w:sz w:val="24"/>
                <w:szCs w:val="24"/>
              </w:rPr>
              <w:t>, al tiempo que observaron que, normalmente, la manera más efectiva de garantizar el acceso y una calidad de servicio satisfactoria era mediante la competencia en el mercado</w:t>
            </w:r>
            <w:r w:rsidR="00A912B0" w:rsidRPr="00004D91">
              <w:rPr>
                <w:sz w:val="24"/>
                <w:szCs w:val="24"/>
              </w:rPr>
              <w:t>.</w:t>
            </w:r>
            <w:bookmarkEnd w:id="249"/>
          </w:p>
          <w:p w14:paraId="135D617B" w14:textId="3B2C8D3C" w:rsidR="00A912B0" w:rsidRPr="00004D91" w:rsidRDefault="00307D19" w:rsidP="00CE0B28">
            <w:pPr>
              <w:pStyle w:val="Tabletext"/>
              <w:rPr>
                <w:b/>
                <w:sz w:val="24"/>
                <w:szCs w:val="24"/>
              </w:rPr>
            </w:pPr>
            <w:r w:rsidRPr="00004D91">
              <w:rPr>
                <w:sz w:val="24"/>
                <w:szCs w:val="24"/>
              </w:rPr>
              <w:t xml:space="preserve">Algunos miembros opinaron que la palabra </w:t>
            </w:r>
            <w:r w:rsidR="00A96D5B" w:rsidRPr="00004D91">
              <w:rPr>
                <w:sz w:val="24"/>
                <w:szCs w:val="24"/>
              </w:rPr>
              <w:t>"</w:t>
            </w:r>
            <w:r w:rsidRPr="00004D91">
              <w:rPr>
                <w:sz w:val="24"/>
                <w:szCs w:val="24"/>
              </w:rPr>
              <w:t>razonablemente</w:t>
            </w:r>
            <w:r w:rsidR="00A96D5B" w:rsidRPr="00004D91">
              <w:rPr>
                <w:sz w:val="24"/>
                <w:szCs w:val="24"/>
              </w:rPr>
              <w:t>"</w:t>
            </w:r>
            <w:r w:rsidR="004C6A0B" w:rsidRPr="00004D91">
              <w:rPr>
                <w:sz w:val="24"/>
                <w:szCs w:val="24"/>
              </w:rPr>
              <w:t xml:space="preserve"> no era medible y podía crear así confusión y tener un efecto negativo sobre la aplicabilidad. </w:t>
            </w:r>
          </w:p>
          <w:p w14:paraId="00715892" w14:textId="20970967" w:rsidR="00A912B0" w:rsidRPr="00004D91" w:rsidRDefault="00833897" w:rsidP="00CE0B28">
            <w:pPr>
              <w:pStyle w:val="Tabletext"/>
              <w:rPr>
                <w:sz w:val="24"/>
                <w:szCs w:val="24"/>
              </w:rPr>
            </w:pPr>
            <w:bookmarkStart w:id="250" w:name="lt_pId635"/>
            <w:r w:rsidRPr="00004D91">
              <w:rPr>
                <w:sz w:val="24"/>
                <w:szCs w:val="24"/>
              </w:rPr>
              <w:t>Algunos miembros opinaron que esta disposición promovía y apoyaba la prestación y el desarrollo de redes y servicios y era aplicable</w:t>
            </w:r>
            <w:r w:rsidR="00A912B0" w:rsidRPr="00004D91">
              <w:rPr>
                <w:sz w:val="24"/>
                <w:szCs w:val="24"/>
              </w:rPr>
              <w:t>.</w:t>
            </w:r>
            <w:bookmarkEnd w:id="250"/>
          </w:p>
        </w:tc>
        <w:tc>
          <w:tcPr>
            <w:tcW w:w="3402" w:type="dxa"/>
          </w:tcPr>
          <w:p w14:paraId="467C22B0" w14:textId="1F7F80B1" w:rsidR="00A912B0" w:rsidRPr="00004D91" w:rsidRDefault="00F223B0" w:rsidP="00CE0B28">
            <w:pPr>
              <w:pStyle w:val="Tabletext"/>
              <w:rPr>
                <w:sz w:val="24"/>
                <w:szCs w:val="24"/>
              </w:rPr>
            </w:pPr>
            <w:r w:rsidRPr="00004D91">
              <w:rPr>
                <w:sz w:val="24"/>
                <w:szCs w:val="24"/>
              </w:rPr>
              <w:lastRenderedPageBreak/>
              <w:t xml:space="preserve">Algunos miembros opinaron que las medidas adoptadas en virtud de esta disposición para garantizar niveles específicos de </w:t>
            </w:r>
            <w:r w:rsidRPr="00004D91">
              <w:rPr>
                <w:sz w:val="24"/>
                <w:szCs w:val="24"/>
              </w:rPr>
              <w:lastRenderedPageBreak/>
              <w:t>calidad de servicio podrían obstaculizar la innovación debido a las diferentes expectativas de calidad de servicio según la tecnología</w:t>
            </w:r>
            <w:r w:rsidR="00887F5D" w:rsidRPr="00004D91">
              <w:rPr>
                <w:sz w:val="24"/>
                <w:szCs w:val="24"/>
              </w:rPr>
              <w:t>.</w:t>
            </w:r>
            <w:r w:rsidRPr="00004D91">
              <w:rPr>
                <w:sz w:val="24"/>
                <w:szCs w:val="24"/>
              </w:rPr>
              <w:t xml:space="preserve"> </w:t>
            </w:r>
          </w:p>
          <w:p w14:paraId="234B9910" w14:textId="46F3CE2B" w:rsidR="00A912B0" w:rsidRPr="00004D91" w:rsidRDefault="004C6A0B" w:rsidP="00CE0B28">
            <w:pPr>
              <w:pStyle w:val="Tabletext"/>
              <w:rPr>
                <w:sz w:val="24"/>
                <w:szCs w:val="24"/>
              </w:rPr>
            </w:pPr>
            <w:bookmarkStart w:id="251" w:name="lt_pId637"/>
            <w:r w:rsidRPr="00004D91">
              <w:rPr>
                <w:sz w:val="24"/>
                <w:szCs w:val="24"/>
              </w:rPr>
              <w:t>Algunos miembros opinaron que esta disposición era flexible</w:t>
            </w:r>
            <w:r w:rsidR="00A912B0" w:rsidRPr="00004D91">
              <w:rPr>
                <w:sz w:val="24"/>
                <w:szCs w:val="24"/>
              </w:rPr>
              <w:t>.</w:t>
            </w:r>
            <w:bookmarkEnd w:id="251"/>
          </w:p>
        </w:tc>
        <w:tc>
          <w:tcPr>
            <w:tcW w:w="2498" w:type="dxa"/>
          </w:tcPr>
          <w:p w14:paraId="783CF0D7" w14:textId="77777777" w:rsidR="00FA4CFF" w:rsidRPr="00004D91" w:rsidRDefault="00FA4CFF" w:rsidP="00CE0B28">
            <w:pPr>
              <w:pStyle w:val="Tabletext"/>
              <w:rPr>
                <w:sz w:val="24"/>
                <w:szCs w:val="24"/>
              </w:rPr>
            </w:pPr>
            <w:r w:rsidRPr="00004D91">
              <w:rPr>
                <w:sz w:val="24"/>
                <w:szCs w:val="24"/>
              </w:rPr>
              <w:lastRenderedPageBreak/>
              <w:t xml:space="preserve">Algunos miembros opinaron que esta disposición no requería </w:t>
            </w:r>
            <w:r w:rsidRPr="00004D91">
              <w:rPr>
                <w:sz w:val="24"/>
                <w:szCs w:val="24"/>
              </w:rPr>
              <w:lastRenderedPageBreak/>
              <w:t>ningún cambio, ya que era aplicable y flexible.</w:t>
            </w:r>
          </w:p>
          <w:p w14:paraId="250F79C2" w14:textId="77777777" w:rsidR="00FA4CFF" w:rsidRPr="00004D91" w:rsidRDefault="00FA4CFF" w:rsidP="00CE0B28">
            <w:pPr>
              <w:pStyle w:val="Tabletext"/>
              <w:rPr>
                <w:sz w:val="24"/>
                <w:szCs w:val="24"/>
              </w:rPr>
            </w:pPr>
            <w:r w:rsidRPr="00004D91">
              <w:rPr>
                <w:sz w:val="24"/>
                <w:szCs w:val="24"/>
              </w:rPr>
              <w:t>Algunos miembros opinaron que esta disposición ya no era necesaria, ya que no era ni aplicable ni flexible.</w:t>
            </w:r>
          </w:p>
          <w:p w14:paraId="21ACF044" w14:textId="585FE3FD" w:rsidR="00A912B0" w:rsidRPr="00004D91" w:rsidRDefault="00FE18F0" w:rsidP="00CE0B28">
            <w:pPr>
              <w:pStyle w:val="Tabletext"/>
              <w:rPr>
                <w:sz w:val="24"/>
                <w:szCs w:val="24"/>
              </w:rPr>
            </w:pPr>
            <w:r w:rsidRPr="00004D91">
              <w:rPr>
                <w:sz w:val="24"/>
                <w:szCs w:val="24"/>
              </w:rPr>
              <w:t>Otros miembros sugirieron que esta disposición requería una actualización para reflejar los cambios que se habían producido en la prestación de servicios de telecomunicaciones/</w:t>
            </w:r>
            <w:r w:rsidR="00194112" w:rsidRPr="00004D91">
              <w:rPr>
                <w:sz w:val="24"/>
                <w:szCs w:val="24"/>
              </w:rPr>
              <w:br/>
            </w:r>
            <w:r w:rsidRPr="00004D91">
              <w:rPr>
                <w:sz w:val="24"/>
                <w:szCs w:val="24"/>
              </w:rPr>
              <w:t xml:space="preserve">TIC al usuario final. </w:t>
            </w:r>
          </w:p>
        </w:tc>
      </w:tr>
      <w:tr w:rsidR="00EE3ADA" w:rsidRPr="00004D91" w14:paraId="2E1ACB7A" w14:textId="77777777" w:rsidTr="00887F5D">
        <w:tc>
          <w:tcPr>
            <w:tcW w:w="704" w:type="dxa"/>
            <w:vAlign w:val="center"/>
          </w:tcPr>
          <w:p w14:paraId="0B0EC284" w14:textId="73795393" w:rsidR="00A912B0" w:rsidRPr="00004D91" w:rsidRDefault="00887F5D" w:rsidP="00887F5D">
            <w:pPr>
              <w:pStyle w:val="Tabletext"/>
              <w:jc w:val="center"/>
              <w:rPr>
                <w:sz w:val="24"/>
                <w:szCs w:val="24"/>
              </w:rPr>
            </w:pPr>
            <w:r w:rsidRPr="00004D91">
              <w:rPr>
                <w:sz w:val="24"/>
                <w:szCs w:val="24"/>
              </w:rPr>
              <w:lastRenderedPageBreak/>
              <w:t>40</w:t>
            </w:r>
          </w:p>
        </w:tc>
        <w:tc>
          <w:tcPr>
            <w:tcW w:w="2268" w:type="dxa"/>
          </w:tcPr>
          <w:p w14:paraId="50490BC2" w14:textId="19859CB5" w:rsidR="00A912B0" w:rsidRPr="00004D91" w:rsidRDefault="00A912B0" w:rsidP="00CE0B28">
            <w:pPr>
              <w:pStyle w:val="Tabletext"/>
              <w:rPr>
                <w:b/>
                <w:sz w:val="24"/>
                <w:szCs w:val="24"/>
              </w:rPr>
            </w:pPr>
            <w:bookmarkStart w:id="252" w:name="lt_pId641"/>
            <w:r w:rsidRPr="00004D91">
              <w:rPr>
                <w:b/>
                <w:sz w:val="24"/>
                <w:szCs w:val="24"/>
              </w:rPr>
              <w:t xml:space="preserve">4.3 d) en su caso, una posibilidad de interfuncionamiento entre servicios diferentes, para </w:t>
            </w:r>
            <w:r w:rsidRPr="00004D91">
              <w:rPr>
                <w:b/>
                <w:sz w:val="24"/>
                <w:szCs w:val="24"/>
              </w:rPr>
              <w:lastRenderedPageBreak/>
              <w:t>facilitar los servicios de telecomunicaciones internacionales.</w:t>
            </w:r>
            <w:bookmarkEnd w:id="252"/>
          </w:p>
        </w:tc>
        <w:tc>
          <w:tcPr>
            <w:tcW w:w="2410" w:type="dxa"/>
          </w:tcPr>
          <w:p w14:paraId="1D54FF17" w14:textId="6A7E4859" w:rsidR="00A912B0" w:rsidRPr="00004D91" w:rsidRDefault="00A912B0" w:rsidP="00CE0B28">
            <w:pPr>
              <w:pStyle w:val="Tabletext"/>
              <w:rPr>
                <w:sz w:val="24"/>
                <w:szCs w:val="24"/>
              </w:rPr>
            </w:pPr>
            <w:bookmarkStart w:id="253" w:name="lt_pId642"/>
            <w:r w:rsidRPr="00004D91">
              <w:rPr>
                <w:sz w:val="24"/>
                <w:szCs w:val="24"/>
              </w:rPr>
              <w:lastRenderedPageBreak/>
              <w:t xml:space="preserve">4.3 d) en su caso, una posibilidad de interfuncionamiento entre servicios diferentes, para </w:t>
            </w:r>
            <w:r w:rsidRPr="00004D91">
              <w:rPr>
                <w:sz w:val="24"/>
                <w:szCs w:val="24"/>
              </w:rPr>
              <w:lastRenderedPageBreak/>
              <w:t>facilitar las comunicaciones internacionales.</w:t>
            </w:r>
            <w:bookmarkEnd w:id="253"/>
          </w:p>
        </w:tc>
        <w:tc>
          <w:tcPr>
            <w:tcW w:w="3260" w:type="dxa"/>
          </w:tcPr>
          <w:p w14:paraId="60CAD5F1" w14:textId="27F6BC69" w:rsidR="00A912B0" w:rsidRPr="00004D91" w:rsidRDefault="00307D19" w:rsidP="00CE0B28">
            <w:pPr>
              <w:pStyle w:val="Tabletext"/>
              <w:rPr>
                <w:sz w:val="24"/>
                <w:szCs w:val="24"/>
              </w:rPr>
            </w:pPr>
            <w:bookmarkStart w:id="254" w:name="lt_pId643"/>
            <w:r w:rsidRPr="00004D91">
              <w:rPr>
                <w:sz w:val="24"/>
                <w:szCs w:val="24"/>
              </w:rPr>
              <w:lastRenderedPageBreak/>
              <w:t>Algunos miembros opinaron que l</w:t>
            </w:r>
            <w:r w:rsidR="00887F5D" w:rsidRPr="00004D91">
              <w:rPr>
                <w:sz w:val="24"/>
                <w:szCs w:val="24"/>
              </w:rPr>
              <w:t xml:space="preserve">a redacción de la disposición </w:t>
            </w:r>
            <w:r w:rsidR="00A96D5B" w:rsidRPr="00004D91">
              <w:rPr>
                <w:sz w:val="24"/>
                <w:szCs w:val="24"/>
              </w:rPr>
              <w:t>"</w:t>
            </w:r>
            <w:r w:rsidRPr="00004D91">
              <w:rPr>
                <w:sz w:val="24"/>
                <w:szCs w:val="24"/>
              </w:rPr>
              <w:t>los Estados Miembros procurarán velar por qu</w:t>
            </w:r>
            <w:r w:rsidR="00887F5D" w:rsidRPr="00004D91">
              <w:rPr>
                <w:sz w:val="24"/>
                <w:szCs w:val="24"/>
              </w:rPr>
              <w:t>e</w:t>
            </w:r>
            <w:r w:rsidR="00A96D5B" w:rsidRPr="00004D91">
              <w:rPr>
                <w:sz w:val="24"/>
                <w:szCs w:val="24"/>
              </w:rPr>
              <w:t>"</w:t>
            </w:r>
            <w:r w:rsidR="00887F5D" w:rsidRPr="00004D91">
              <w:rPr>
                <w:sz w:val="24"/>
                <w:szCs w:val="24"/>
              </w:rPr>
              <w:t xml:space="preserve"> </w:t>
            </w:r>
            <w:r w:rsidRPr="00004D91">
              <w:rPr>
                <w:sz w:val="24"/>
                <w:szCs w:val="24"/>
              </w:rPr>
              <w:t xml:space="preserve">hacía que no </w:t>
            </w:r>
            <w:r w:rsidR="008B2916" w:rsidRPr="00004D91">
              <w:rPr>
                <w:sz w:val="24"/>
                <w:szCs w:val="24"/>
              </w:rPr>
              <w:t xml:space="preserve">fuera </w:t>
            </w:r>
            <w:r w:rsidR="008B2916" w:rsidRPr="00004D91">
              <w:rPr>
                <w:sz w:val="24"/>
                <w:szCs w:val="24"/>
              </w:rPr>
              <w:lastRenderedPageBreak/>
              <w:t>posible velar por el cumplimiento de esta disposición</w:t>
            </w:r>
            <w:r w:rsidRPr="00004D91">
              <w:rPr>
                <w:sz w:val="24"/>
                <w:szCs w:val="24"/>
              </w:rPr>
              <w:t>, al tiempo que observaron que, normalmente, la manera más efectiva de garantizar el acceso y una calidad de servicio satisfactoria era mediante la competencia en el mercado</w:t>
            </w:r>
            <w:r w:rsidR="00A912B0" w:rsidRPr="00004D91">
              <w:rPr>
                <w:sz w:val="24"/>
                <w:szCs w:val="24"/>
              </w:rPr>
              <w:t>.</w:t>
            </w:r>
            <w:bookmarkEnd w:id="254"/>
          </w:p>
          <w:p w14:paraId="607E6E6B" w14:textId="266CC72D" w:rsidR="00A912B0" w:rsidRPr="00004D91" w:rsidRDefault="00833897" w:rsidP="00CE0B28">
            <w:pPr>
              <w:pStyle w:val="Tabletext"/>
              <w:rPr>
                <w:sz w:val="24"/>
                <w:szCs w:val="24"/>
              </w:rPr>
            </w:pPr>
            <w:bookmarkStart w:id="255" w:name="lt_pId644"/>
            <w:r w:rsidRPr="00004D91">
              <w:rPr>
                <w:sz w:val="24"/>
                <w:szCs w:val="24"/>
              </w:rPr>
              <w:t>Algunos miembros opinaron que esta disposición promovía y apoyaba la prestación y el desarrollo de redes y servicios y era aplicable</w:t>
            </w:r>
            <w:r w:rsidR="00A912B0" w:rsidRPr="00004D91">
              <w:rPr>
                <w:sz w:val="24"/>
                <w:szCs w:val="24"/>
              </w:rPr>
              <w:t>.</w:t>
            </w:r>
            <w:bookmarkEnd w:id="255"/>
          </w:p>
        </w:tc>
        <w:tc>
          <w:tcPr>
            <w:tcW w:w="3402" w:type="dxa"/>
          </w:tcPr>
          <w:p w14:paraId="6BC3633E" w14:textId="7B06605D" w:rsidR="00A912B0" w:rsidRPr="00004D91" w:rsidRDefault="00F223B0" w:rsidP="00CE0B28">
            <w:pPr>
              <w:pStyle w:val="Tabletext"/>
              <w:rPr>
                <w:sz w:val="24"/>
                <w:szCs w:val="24"/>
              </w:rPr>
            </w:pPr>
            <w:r w:rsidRPr="00004D91">
              <w:rPr>
                <w:sz w:val="24"/>
                <w:szCs w:val="24"/>
              </w:rPr>
              <w:lastRenderedPageBreak/>
              <w:t xml:space="preserve">Algunos miembros opinaron que las medidas adoptadas en virtud de esta disposición para garantizar niveles específicos de calidad de servicio podrían </w:t>
            </w:r>
            <w:r w:rsidRPr="00004D91">
              <w:rPr>
                <w:sz w:val="24"/>
                <w:szCs w:val="24"/>
              </w:rPr>
              <w:lastRenderedPageBreak/>
              <w:t>obstaculizar la innovación debido a las diferentes expectativas de calidad de servicio según la tecnología</w:t>
            </w:r>
            <w:r w:rsidR="00887F5D" w:rsidRPr="00004D91">
              <w:rPr>
                <w:sz w:val="24"/>
                <w:szCs w:val="24"/>
              </w:rPr>
              <w:t>.</w:t>
            </w:r>
            <w:r w:rsidRPr="00004D91">
              <w:rPr>
                <w:sz w:val="24"/>
                <w:szCs w:val="24"/>
              </w:rPr>
              <w:t xml:space="preserve"> </w:t>
            </w:r>
          </w:p>
          <w:p w14:paraId="41C3313E" w14:textId="72DAED98" w:rsidR="00A912B0" w:rsidRPr="00004D91" w:rsidRDefault="004C6A0B" w:rsidP="00CE0B28">
            <w:pPr>
              <w:pStyle w:val="Tabletext"/>
              <w:rPr>
                <w:sz w:val="24"/>
                <w:szCs w:val="24"/>
              </w:rPr>
            </w:pPr>
            <w:bookmarkStart w:id="256" w:name="lt_pId646"/>
            <w:r w:rsidRPr="00004D91">
              <w:rPr>
                <w:sz w:val="24"/>
                <w:szCs w:val="24"/>
              </w:rPr>
              <w:t>Algunos miembros opinaron que esta disposición era flexible</w:t>
            </w:r>
            <w:r w:rsidR="00A912B0" w:rsidRPr="00004D91">
              <w:rPr>
                <w:sz w:val="24"/>
                <w:szCs w:val="24"/>
              </w:rPr>
              <w:t>.</w:t>
            </w:r>
            <w:bookmarkEnd w:id="256"/>
          </w:p>
        </w:tc>
        <w:tc>
          <w:tcPr>
            <w:tcW w:w="2498" w:type="dxa"/>
          </w:tcPr>
          <w:p w14:paraId="5DBEDDA5" w14:textId="77777777" w:rsidR="00FA4CFF" w:rsidRPr="00004D91" w:rsidRDefault="00FA4CFF" w:rsidP="00CE0B28">
            <w:pPr>
              <w:pStyle w:val="Tabletext"/>
              <w:rPr>
                <w:sz w:val="24"/>
                <w:szCs w:val="24"/>
              </w:rPr>
            </w:pPr>
            <w:r w:rsidRPr="00004D91">
              <w:rPr>
                <w:sz w:val="24"/>
                <w:szCs w:val="24"/>
              </w:rPr>
              <w:lastRenderedPageBreak/>
              <w:t xml:space="preserve">Algunos miembros opinaron que esta disposición no requería </w:t>
            </w:r>
            <w:r w:rsidRPr="00004D91">
              <w:rPr>
                <w:sz w:val="24"/>
                <w:szCs w:val="24"/>
              </w:rPr>
              <w:lastRenderedPageBreak/>
              <w:t>ningún cambio, ya que era aplicable y flexible.</w:t>
            </w:r>
          </w:p>
          <w:p w14:paraId="241754BE" w14:textId="2D3CEB3C" w:rsidR="00A912B0" w:rsidRPr="00004D91" w:rsidRDefault="00FA4CFF" w:rsidP="009A5E20">
            <w:pPr>
              <w:pStyle w:val="Tabletext"/>
              <w:rPr>
                <w:sz w:val="24"/>
                <w:szCs w:val="24"/>
              </w:rPr>
            </w:pPr>
            <w:r w:rsidRPr="00004D91">
              <w:rPr>
                <w:sz w:val="24"/>
                <w:szCs w:val="24"/>
              </w:rPr>
              <w:t>Algunos miembros opinaron que esta disposición ya no era necesaria, ya que no era ni aplicable ni flexible.</w:t>
            </w:r>
          </w:p>
        </w:tc>
      </w:tr>
      <w:tr w:rsidR="00EE3ADA" w:rsidRPr="00004D91" w14:paraId="1F9DC700" w14:textId="77777777" w:rsidTr="009A5E20">
        <w:tc>
          <w:tcPr>
            <w:tcW w:w="704" w:type="dxa"/>
            <w:vAlign w:val="center"/>
          </w:tcPr>
          <w:p w14:paraId="54FCC19D" w14:textId="66DEB158" w:rsidR="00A912B0" w:rsidRPr="00004D91" w:rsidRDefault="009A5E20" w:rsidP="009A5E20">
            <w:pPr>
              <w:pStyle w:val="Tabletext"/>
              <w:jc w:val="center"/>
              <w:rPr>
                <w:sz w:val="24"/>
                <w:szCs w:val="24"/>
              </w:rPr>
            </w:pPr>
            <w:r w:rsidRPr="00004D91">
              <w:rPr>
                <w:sz w:val="24"/>
                <w:szCs w:val="24"/>
              </w:rPr>
              <w:lastRenderedPageBreak/>
              <w:t>41</w:t>
            </w:r>
          </w:p>
        </w:tc>
        <w:tc>
          <w:tcPr>
            <w:tcW w:w="2268" w:type="dxa"/>
          </w:tcPr>
          <w:p w14:paraId="7F9C8A02" w14:textId="34B73E7F" w:rsidR="00A912B0" w:rsidRPr="00004D91" w:rsidRDefault="00A912B0" w:rsidP="00CE0B28">
            <w:pPr>
              <w:pStyle w:val="Tabletext"/>
              <w:rPr>
                <w:b/>
                <w:sz w:val="24"/>
                <w:szCs w:val="24"/>
              </w:rPr>
            </w:pPr>
            <w:r w:rsidRPr="00004D91">
              <w:rPr>
                <w:b/>
                <w:sz w:val="24"/>
                <w:szCs w:val="24"/>
              </w:rPr>
              <w:t xml:space="preserve">4.4 Los Estados Miembros fomentarán medidas para asegurar que las empresas de explotación autorizadas suministren una información gratuita, transparente, </w:t>
            </w:r>
            <w:r w:rsidRPr="00004D91">
              <w:rPr>
                <w:b/>
                <w:sz w:val="24"/>
                <w:szCs w:val="24"/>
              </w:rPr>
              <w:lastRenderedPageBreak/>
              <w:t>actualizada y precisa a los usuarios finales sobre servicios internacionales de telecomunicación, incluidas las tarifas de itinerancia internacional y las condiciones aplicables relevantes, de manera oportuna.</w:t>
            </w:r>
          </w:p>
        </w:tc>
        <w:tc>
          <w:tcPr>
            <w:tcW w:w="2410" w:type="dxa"/>
          </w:tcPr>
          <w:p w14:paraId="33677719" w14:textId="77777777" w:rsidR="00A912B0" w:rsidRPr="00004D91" w:rsidRDefault="00A912B0" w:rsidP="00CE0B28">
            <w:pPr>
              <w:pStyle w:val="Tabletext"/>
              <w:rPr>
                <w:sz w:val="24"/>
                <w:szCs w:val="24"/>
              </w:rPr>
            </w:pPr>
          </w:p>
        </w:tc>
        <w:tc>
          <w:tcPr>
            <w:tcW w:w="3260" w:type="dxa"/>
          </w:tcPr>
          <w:p w14:paraId="2350C40A" w14:textId="20BEC2C8" w:rsidR="00A912B0" w:rsidRPr="00004D91" w:rsidRDefault="004C6A0B" w:rsidP="00CE0B28">
            <w:pPr>
              <w:pStyle w:val="Tabletext"/>
              <w:rPr>
                <w:sz w:val="24"/>
                <w:szCs w:val="24"/>
              </w:rPr>
            </w:pPr>
            <w:bookmarkStart w:id="257" w:name="lt_pId651"/>
            <w:r w:rsidRPr="00004D91">
              <w:rPr>
                <w:sz w:val="24"/>
                <w:szCs w:val="24"/>
              </w:rPr>
              <w:t xml:space="preserve">Algunos miembros opinaron que la disposición no era aplicable porque los principales agentes eran las empresas de explotación autorizadas/proveedores de servicios y no los Estados Miembros, y no se había definido la forma en que los Estados Miembros iban a promover estos principios </w:t>
            </w:r>
            <w:r w:rsidRPr="00004D91">
              <w:rPr>
                <w:sz w:val="24"/>
                <w:szCs w:val="24"/>
              </w:rPr>
              <w:lastRenderedPageBreak/>
              <w:t>entre sus empresas de explotación autorizadas</w:t>
            </w:r>
            <w:bookmarkEnd w:id="257"/>
            <w:r w:rsidRPr="00004D91">
              <w:rPr>
                <w:sz w:val="24"/>
                <w:szCs w:val="24"/>
              </w:rPr>
              <w:t>.</w:t>
            </w:r>
          </w:p>
          <w:p w14:paraId="6C7D71D2" w14:textId="6FB6C149" w:rsidR="00A912B0" w:rsidRPr="00004D91" w:rsidRDefault="004C6A0B" w:rsidP="00CE0B28">
            <w:pPr>
              <w:pStyle w:val="Tabletext"/>
              <w:rPr>
                <w:sz w:val="24"/>
                <w:szCs w:val="24"/>
              </w:rPr>
            </w:pPr>
            <w:bookmarkStart w:id="258" w:name="lt_pId652"/>
            <w:r w:rsidRPr="00004D91">
              <w:rPr>
                <w:sz w:val="24"/>
                <w:szCs w:val="24"/>
              </w:rPr>
              <w:t>Algunos miembros opinaron que esta disposición promovía y apoyaba la prestación y el desarrollo de redes y servicios y era aplicable</w:t>
            </w:r>
            <w:r w:rsidR="00A912B0" w:rsidRPr="00004D91">
              <w:rPr>
                <w:rFonts w:eastAsia="Calibri"/>
                <w:sz w:val="24"/>
                <w:szCs w:val="24"/>
              </w:rPr>
              <w:t>.</w:t>
            </w:r>
            <w:bookmarkEnd w:id="258"/>
            <w:r w:rsidRPr="00004D91">
              <w:rPr>
                <w:sz w:val="24"/>
                <w:szCs w:val="24"/>
              </w:rPr>
              <w:t xml:space="preserve"> </w:t>
            </w:r>
            <w:r w:rsidRPr="00004D91">
              <w:rPr>
                <w:rFonts w:eastAsia="Calibri"/>
                <w:sz w:val="24"/>
                <w:szCs w:val="24"/>
              </w:rPr>
              <w:t>Se trata de un impulso a la transparencia en las tarifas de itinerancia para los usuarios, que es necesario para evitar facturas desorbitadas a los consumidores, especialmente cuando están en itinerancia o hacen uso de las telecomunicaciones internacionales en otro país.</w:t>
            </w:r>
            <w:r w:rsidR="00A912B0" w:rsidRPr="00004D91">
              <w:rPr>
                <w:rFonts w:eastAsia="Calibri"/>
                <w:sz w:val="24"/>
                <w:szCs w:val="24"/>
              </w:rPr>
              <w:t xml:space="preserve"> </w:t>
            </w:r>
          </w:p>
        </w:tc>
        <w:tc>
          <w:tcPr>
            <w:tcW w:w="3402" w:type="dxa"/>
          </w:tcPr>
          <w:p w14:paraId="2CA3544D" w14:textId="7FDE53E9" w:rsidR="00A912B0" w:rsidRPr="00004D91" w:rsidRDefault="004C6A0B" w:rsidP="00CE0B28">
            <w:pPr>
              <w:pStyle w:val="Tabletext"/>
              <w:rPr>
                <w:sz w:val="24"/>
                <w:szCs w:val="24"/>
              </w:rPr>
            </w:pPr>
            <w:bookmarkStart w:id="259" w:name="lt_pId654"/>
            <w:r w:rsidRPr="00004D91">
              <w:rPr>
                <w:sz w:val="24"/>
                <w:szCs w:val="24"/>
              </w:rPr>
              <w:lastRenderedPageBreak/>
              <w:t>Algunos miembros opinaron que, en el moderno entorno de las telecomunicaciones, los Estados Miembros no eran los actores principales, y que las medidas adoptadas por los Estados Miembros en virtud de esta disposición podrían ser contraproducentes</w:t>
            </w:r>
            <w:bookmarkEnd w:id="259"/>
            <w:r w:rsidRPr="00004D91">
              <w:rPr>
                <w:sz w:val="24"/>
                <w:szCs w:val="24"/>
              </w:rPr>
              <w:t>.</w:t>
            </w:r>
          </w:p>
          <w:p w14:paraId="10E5CC04" w14:textId="73C8FA89" w:rsidR="00A912B0" w:rsidRPr="00004D91" w:rsidRDefault="004C6A0B" w:rsidP="00CE0B28">
            <w:pPr>
              <w:pStyle w:val="Tabletext"/>
              <w:rPr>
                <w:sz w:val="24"/>
                <w:szCs w:val="24"/>
              </w:rPr>
            </w:pPr>
            <w:bookmarkStart w:id="260" w:name="lt_pId655"/>
            <w:r w:rsidRPr="00004D91">
              <w:rPr>
                <w:sz w:val="24"/>
                <w:szCs w:val="24"/>
              </w:rPr>
              <w:t xml:space="preserve">Algunos miembros opinaron que esta disposición era flexible y permitía la reglamentación de </w:t>
            </w:r>
            <w:r w:rsidRPr="00004D91">
              <w:rPr>
                <w:sz w:val="24"/>
                <w:szCs w:val="24"/>
              </w:rPr>
              <w:lastRenderedPageBreak/>
              <w:t xml:space="preserve">las tecnologías de emergencia en el contexto de la itinerancia internacional. </w:t>
            </w:r>
            <w:bookmarkEnd w:id="260"/>
          </w:p>
        </w:tc>
        <w:tc>
          <w:tcPr>
            <w:tcW w:w="2498" w:type="dxa"/>
          </w:tcPr>
          <w:p w14:paraId="2B169040" w14:textId="77777777" w:rsidR="00FA4CFF" w:rsidRPr="00004D91" w:rsidRDefault="00FA4CFF" w:rsidP="00CE0B28">
            <w:pPr>
              <w:pStyle w:val="Tabletext"/>
              <w:rPr>
                <w:sz w:val="24"/>
                <w:szCs w:val="24"/>
              </w:rPr>
            </w:pPr>
            <w:r w:rsidRPr="00004D91">
              <w:rPr>
                <w:sz w:val="24"/>
                <w:szCs w:val="24"/>
              </w:rPr>
              <w:lastRenderedPageBreak/>
              <w:t>Algunos miembros opinaron que esta disposición no requería ningún cambio, ya que era aplicable y flexible.</w:t>
            </w:r>
          </w:p>
          <w:p w14:paraId="6E9D3241" w14:textId="2D2858AB" w:rsidR="00A912B0" w:rsidRPr="00004D91" w:rsidRDefault="00FA4CFF" w:rsidP="00CE0B28">
            <w:pPr>
              <w:pStyle w:val="Tabletext"/>
              <w:rPr>
                <w:sz w:val="24"/>
                <w:szCs w:val="24"/>
              </w:rPr>
            </w:pPr>
            <w:r w:rsidRPr="00004D91">
              <w:rPr>
                <w:sz w:val="24"/>
                <w:szCs w:val="24"/>
              </w:rPr>
              <w:t>Algunos miembros opinaron que esta disposición ya no era necesaria, ya que no era ni aplicable ni flexible.</w:t>
            </w:r>
          </w:p>
        </w:tc>
      </w:tr>
      <w:tr w:rsidR="00EE3ADA" w:rsidRPr="00004D91" w14:paraId="1D91F08F" w14:textId="77777777" w:rsidTr="009A5E20">
        <w:tc>
          <w:tcPr>
            <w:tcW w:w="704" w:type="dxa"/>
            <w:vAlign w:val="center"/>
          </w:tcPr>
          <w:p w14:paraId="02E80752" w14:textId="4B97CC98" w:rsidR="00A912B0" w:rsidRPr="00004D91" w:rsidRDefault="009A5E20" w:rsidP="009A5E20">
            <w:pPr>
              <w:pStyle w:val="Tabletext"/>
              <w:jc w:val="center"/>
              <w:rPr>
                <w:sz w:val="24"/>
                <w:szCs w:val="24"/>
              </w:rPr>
            </w:pPr>
            <w:r w:rsidRPr="00004D91">
              <w:rPr>
                <w:sz w:val="24"/>
                <w:szCs w:val="24"/>
              </w:rPr>
              <w:t>42</w:t>
            </w:r>
          </w:p>
        </w:tc>
        <w:tc>
          <w:tcPr>
            <w:tcW w:w="2268" w:type="dxa"/>
          </w:tcPr>
          <w:p w14:paraId="1A6D90BC" w14:textId="1A740C77" w:rsidR="00A912B0" w:rsidRPr="00004D91" w:rsidRDefault="00A912B0" w:rsidP="00CE0B28">
            <w:pPr>
              <w:pStyle w:val="Tabletext"/>
              <w:rPr>
                <w:b/>
                <w:sz w:val="24"/>
                <w:szCs w:val="24"/>
              </w:rPr>
            </w:pPr>
            <w:r w:rsidRPr="00004D91">
              <w:rPr>
                <w:b/>
                <w:sz w:val="24"/>
                <w:szCs w:val="24"/>
              </w:rPr>
              <w:t xml:space="preserve">4.5 Los Estados Miembros fomentarán medidas para asegurar que los servicios de telecomunicaciones en itinerancia internacional se presten en </w:t>
            </w:r>
            <w:r w:rsidRPr="00004D91">
              <w:rPr>
                <w:b/>
                <w:sz w:val="24"/>
                <w:szCs w:val="24"/>
              </w:rPr>
              <w:lastRenderedPageBreak/>
              <w:t>condiciones de calidad satisfactorias a los usuarios visitantes.</w:t>
            </w:r>
          </w:p>
        </w:tc>
        <w:tc>
          <w:tcPr>
            <w:tcW w:w="2410" w:type="dxa"/>
          </w:tcPr>
          <w:p w14:paraId="78563BC3" w14:textId="77777777" w:rsidR="00A912B0" w:rsidRPr="00004D91" w:rsidRDefault="00A912B0" w:rsidP="00CE0B28">
            <w:pPr>
              <w:pStyle w:val="Tabletext"/>
              <w:rPr>
                <w:sz w:val="24"/>
                <w:szCs w:val="24"/>
              </w:rPr>
            </w:pPr>
          </w:p>
        </w:tc>
        <w:tc>
          <w:tcPr>
            <w:tcW w:w="3260" w:type="dxa"/>
          </w:tcPr>
          <w:p w14:paraId="1F3F92EA" w14:textId="3441A550" w:rsidR="00A912B0" w:rsidRPr="00004D91" w:rsidRDefault="004C6A0B" w:rsidP="00CE0B28">
            <w:pPr>
              <w:pStyle w:val="Tabletext"/>
              <w:rPr>
                <w:sz w:val="24"/>
                <w:szCs w:val="24"/>
              </w:rPr>
            </w:pPr>
            <w:bookmarkStart w:id="261" w:name="lt_pId660"/>
            <w:r w:rsidRPr="00004D91">
              <w:rPr>
                <w:sz w:val="24"/>
                <w:szCs w:val="24"/>
              </w:rPr>
              <w:t xml:space="preserve">Algunos miembros opinaron que no estaba claro qué medidas se esperaba que adoptaran los Estados Miembros, ya que los servicios de itinerancia se basaban en acuerdos comerciales. No era posible velar por el cumplimiento de esta disposición. </w:t>
            </w:r>
            <w:bookmarkEnd w:id="261"/>
          </w:p>
          <w:p w14:paraId="6D848BDC" w14:textId="77777777" w:rsidR="008B2916" w:rsidRPr="00004D91" w:rsidRDefault="008B2916" w:rsidP="00CE0B28">
            <w:pPr>
              <w:pStyle w:val="Tabletext"/>
              <w:rPr>
                <w:sz w:val="24"/>
                <w:szCs w:val="24"/>
              </w:rPr>
            </w:pPr>
            <w:bookmarkStart w:id="262" w:name="lt_pId662"/>
            <w:r w:rsidRPr="00004D91">
              <w:rPr>
                <w:sz w:val="24"/>
                <w:szCs w:val="24"/>
              </w:rPr>
              <w:lastRenderedPageBreak/>
              <w:t xml:space="preserve">Algunos miembros opinaron que la disposición era un impulso para el seguimiento de la calidad del servicio de itinerancia internacional para los usuarios y que los servicios de itinerancia eran de la misma calidad que los que se ofrecía a los usuarios locales, ya que funcionaban en la misma red. </w:t>
            </w:r>
            <w:bookmarkStart w:id="263" w:name="lt_pId663"/>
            <w:bookmarkEnd w:id="262"/>
          </w:p>
          <w:p w14:paraId="7B86D736" w14:textId="17EBFA24" w:rsidR="00A912B0" w:rsidRPr="00004D91" w:rsidRDefault="008B2916" w:rsidP="00CE0B28">
            <w:pPr>
              <w:pStyle w:val="Tabletext"/>
              <w:rPr>
                <w:sz w:val="24"/>
                <w:szCs w:val="24"/>
              </w:rPr>
            </w:pPr>
            <w:r w:rsidRPr="00004D91">
              <w:rPr>
                <w:rFonts w:eastAsia="Calibri"/>
                <w:bCs/>
                <w:sz w:val="24"/>
                <w:szCs w:val="24"/>
              </w:rPr>
              <w:t>Algunos miembros opinaron que esta disposición era aplicable y promovía y apoyaba la prestación y el desarrollo de redes y servicios</w:t>
            </w:r>
            <w:r w:rsidR="00A912B0" w:rsidRPr="00004D91">
              <w:rPr>
                <w:rFonts w:eastAsia="Calibri"/>
                <w:bCs/>
                <w:sz w:val="24"/>
                <w:szCs w:val="24"/>
              </w:rPr>
              <w:t>.</w:t>
            </w:r>
            <w:bookmarkEnd w:id="263"/>
          </w:p>
        </w:tc>
        <w:tc>
          <w:tcPr>
            <w:tcW w:w="3402" w:type="dxa"/>
          </w:tcPr>
          <w:p w14:paraId="7EFB2C86" w14:textId="4E57057E" w:rsidR="00A912B0" w:rsidRPr="00004D91" w:rsidRDefault="008B2916" w:rsidP="00CE0B28">
            <w:pPr>
              <w:pStyle w:val="Tabletext"/>
              <w:rPr>
                <w:sz w:val="24"/>
                <w:szCs w:val="24"/>
              </w:rPr>
            </w:pPr>
            <w:bookmarkStart w:id="264" w:name="lt_pId664"/>
            <w:r w:rsidRPr="00004D91">
              <w:rPr>
                <w:sz w:val="24"/>
                <w:szCs w:val="24"/>
              </w:rPr>
              <w:lastRenderedPageBreak/>
              <w:t xml:space="preserve">Algunos miembros opinaron que esta disposición no era flexible porque podía obstaculizar la inversión en nueva tecnología y la expansión a nuevos servicios en caso de que las empresas de explotación optaran por prestar temporalmente servicios en </w:t>
            </w:r>
            <w:r w:rsidRPr="00004D91">
              <w:rPr>
                <w:sz w:val="24"/>
                <w:szCs w:val="24"/>
              </w:rPr>
              <w:lastRenderedPageBreak/>
              <w:t xml:space="preserve">condiciones de calidad inferiores a las </w:t>
            </w:r>
            <w:r w:rsidR="00A96D5B" w:rsidRPr="00004D91">
              <w:rPr>
                <w:sz w:val="24"/>
                <w:szCs w:val="24"/>
              </w:rPr>
              <w:t>"</w:t>
            </w:r>
            <w:r w:rsidRPr="00004D91">
              <w:rPr>
                <w:sz w:val="24"/>
                <w:szCs w:val="24"/>
              </w:rPr>
              <w:t>satisfactorias</w:t>
            </w:r>
            <w:r w:rsidR="00A96D5B" w:rsidRPr="00004D91">
              <w:rPr>
                <w:sz w:val="24"/>
                <w:szCs w:val="24"/>
              </w:rPr>
              <w:t>"</w:t>
            </w:r>
            <w:r w:rsidRPr="00004D91">
              <w:rPr>
                <w:sz w:val="24"/>
                <w:szCs w:val="24"/>
              </w:rPr>
              <w:t>.</w:t>
            </w:r>
            <w:bookmarkEnd w:id="264"/>
          </w:p>
          <w:p w14:paraId="251E426F" w14:textId="0F460FE7" w:rsidR="00A912B0" w:rsidRPr="00004D91" w:rsidRDefault="004C6A0B" w:rsidP="00CE0B28">
            <w:pPr>
              <w:pStyle w:val="Tabletext"/>
              <w:rPr>
                <w:sz w:val="24"/>
                <w:szCs w:val="24"/>
              </w:rPr>
            </w:pPr>
            <w:bookmarkStart w:id="265" w:name="lt_pId665"/>
            <w:r w:rsidRPr="00004D91">
              <w:rPr>
                <w:sz w:val="24"/>
                <w:szCs w:val="24"/>
              </w:rPr>
              <w:t>Algunos miembros opinaron que esta disposición era flexible</w:t>
            </w:r>
            <w:r w:rsidR="00A912B0" w:rsidRPr="00004D91">
              <w:rPr>
                <w:sz w:val="24"/>
                <w:szCs w:val="24"/>
              </w:rPr>
              <w:t>.</w:t>
            </w:r>
            <w:bookmarkEnd w:id="265"/>
          </w:p>
        </w:tc>
        <w:tc>
          <w:tcPr>
            <w:tcW w:w="2498" w:type="dxa"/>
          </w:tcPr>
          <w:p w14:paraId="64EB7B7A" w14:textId="77777777" w:rsidR="00FA4CFF" w:rsidRPr="00004D91" w:rsidRDefault="00FA4CFF" w:rsidP="00CE0B28">
            <w:pPr>
              <w:pStyle w:val="Tabletext"/>
              <w:rPr>
                <w:sz w:val="24"/>
                <w:szCs w:val="24"/>
              </w:rPr>
            </w:pPr>
            <w:r w:rsidRPr="00004D91">
              <w:rPr>
                <w:sz w:val="24"/>
                <w:szCs w:val="24"/>
              </w:rPr>
              <w:lastRenderedPageBreak/>
              <w:t>Algunos miembros opinaron que esta disposición no requería ningún cambio, ya que era aplicable y flexible.</w:t>
            </w:r>
          </w:p>
          <w:p w14:paraId="38ECDF06" w14:textId="77777777" w:rsidR="00FA4CFF" w:rsidRPr="00004D91" w:rsidRDefault="00FA4CFF" w:rsidP="00CE0B28">
            <w:pPr>
              <w:pStyle w:val="Tabletext"/>
              <w:rPr>
                <w:sz w:val="24"/>
                <w:szCs w:val="24"/>
              </w:rPr>
            </w:pPr>
          </w:p>
          <w:p w14:paraId="7234ABA3" w14:textId="77777777" w:rsidR="00FA4CFF" w:rsidRPr="00004D91" w:rsidRDefault="00FA4CFF" w:rsidP="00CE0B28">
            <w:pPr>
              <w:pStyle w:val="Tabletext"/>
              <w:rPr>
                <w:sz w:val="24"/>
                <w:szCs w:val="24"/>
              </w:rPr>
            </w:pPr>
            <w:r w:rsidRPr="00004D91">
              <w:rPr>
                <w:sz w:val="24"/>
                <w:szCs w:val="24"/>
              </w:rPr>
              <w:t xml:space="preserve">Algunos miembros opinaron que esta disposición ya no era </w:t>
            </w:r>
            <w:r w:rsidRPr="00004D91">
              <w:rPr>
                <w:sz w:val="24"/>
                <w:szCs w:val="24"/>
              </w:rPr>
              <w:lastRenderedPageBreak/>
              <w:t>necesaria, ya que no era ni aplicable ni flexible.</w:t>
            </w:r>
          </w:p>
          <w:p w14:paraId="76906C26" w14:textId="77777777" w:rsidR="00A912B0" w:rsidRPr="00004D91" w:rsidRDefault="00A912B0" w:rsidP="00CE0B28">
            <w:pPr>
              <w:pStyle w:val="Tabletext"/>
              <w:rPr>
                <w:sz w:val="24"/>
                <w:szCs w:val="24"/>
              </w:rPr>
            </w:pPr>
          </w:p>
        </w:tc>
      </w:tr>
      <w:tr w:rsidR="00EE3ADA" w:rsidRPr="00004D91" w14:paraId="18366700" w14:textId="77777777" w:rsidTr="009A5E20">
        <w:tc>
          <w:tcPr>
            <w:tcW w:w="704" w:type="dxa"/>
            <w:vAlign w:val="center"/>
          </w:tcPr>
          <w:p w14:paraId="02C65015" w14:textId="4007F8F8" w:rsidR="00A912B0" w:rsidRPr="00004D91" w:rsidRDefault="009A5E20" w:rsidP="009A5E20">
            <w:pPr>
              <w:pStyle w:val="Tabletext"/>
              <w:jc w:val="center"/>
              <w:rPr>
                <w:sz w:val="24"/>
                <w:szCs w:val="24"/>
              </w:rPr>
            </w:pPr>
            <w:r w:rsidRPr="00004D91">
              <w:rPr>
                <w:sz w:val="24"/>
                <w:szCs w:val="24"/>
              </w:rPr>
              <w:lastRenderedPageBreak/>
              <w:t>43</w:t>
            </w:r>
          </w:p>
        </w:tc>
        <w:tc>
          <w:tcPr>
            <w:tcW w:w="2268" w:type="dxa"/>
          </w:tcPr>
          <w:p w14:paraId="0CFAD69A" w14:textId="79E9A8FC" w:rsidR="00A912B0" w:rsidRPr="00004D91" w:rsidRDefault="00A912B0" w:rsidP="00CE0B28">
            <w:pPr>
              <w:pStyle w:val="Tabletext"/>
              <w:rPr>
                <w:b/>
                <w:sz w:val="24"/>
                <w:szCs w:val="24"/>
              </w:rPr>
            </w:pPr>
            <w:r w:rsidRPr="00004D91">
              <w:rPr>
                <w:b/>
                <w:sz w:val="24"/>
                <w:szCs w:val="24"/>
              </w:rPr>
              <w:t xml:space="preserve">4.6 Los Estados Miembros deben fomentar la cooperación entre empresas de explotación autorizadas a fin de evitar o reducir los costos de itinerancia </w:t>
            </w:r>
            <w:r w:rsidRPr="00004D91">
              <w:rPr>
                <w:b/>
                <w:sz w:val="24"/>
                <w:szCs w:val="24"/>
              </w:rPr>
              <w:lastRenderedPageBreak/>
              <w:t>inadvertida en zonas fronterizas.</w:t>
            </w:r>
          </w:p>
        </w:tc>
        <w:tc>
          <w:tcPr>
            <w:tcW w:w="2410" w:type="dxa"/>
          </w:tcPr>
          <w:p w14:paraId="0E07826E" w14:textId="77777777" w:rsidR="00A912B0" w:rsidRPr="00004D91" w:rsidRDefault="00A912B0" w:rsidP="00CE0B28">
            <w:pPr>
              <w:pStyle w:val="Tabletext"/>
              <w:rPr>
                <w:sz w:val="24"/>
                <w:szCs w:val="24"/>
              </w:rPr>
            </w:pPr>
          </w:p>
        </w:tc>
        <w:tc>
          <w:tcPr>
            <w:tcW w:w="3260" w:type="dxa"/>
          </w:tcPr>
          <w:p w14:paraId="57429B5E" w14:textId="5ADE6175" w:rsidR="00A912B0" w:rsidRPr="00004D91" w:rsidRDefault="008B2916" w:rsidP="00CE0B28">
            <w:pPr>
              <w:pStyle w:val="Tabletext"/>
              <w:rPr>
                <w:sz w:val="24"/>
                <w:szCs w:val="24"/>
              </w:rPr>
            </w:pPr>
            <w:bookmarkStart w:id="266" w:name="lt_pId670"/>
            <w:r w:rsidRPr="00004D91">
              <w:rPr>
                <w:sz w:val="24"/>
                <w:szCs w:val="24"/>
              </w:rPr>
              <w:t xml:space="preserve">Algunos miembros opinaron que esta disposición no era aplicable y podía obstaculizar la prestación y el desarrollo de redes y servicios. Expresaron además que las empresas de explotación autorizadas ya tenían un fuerte incentivo comercial para cooperar entre sí en esta cuestión y, de hecho, si el Estado sugería la </w:t>
            </w:r>
            <w:r w:rsidRPr="00004D91">
              <w:rPr>
                <w:sz w:val="24"/>
                <w:szCs w:val="24"/>
              </w:rPr>
              <w:lastRenderedPageBreak/>
              <w:t xml:space="preserve">cooperación, ésta podía no parecer voluntaria y, por lo tanto, las partes podían ser reacias a cooperar, y que era motivo de preocupación que esta disposición no dijera que los Estados Miembros debían aplicarla por igual y de manera equitativa entre todas las empresas de explotación autorizadas. </w:t>
            </w:r>
            <w:bookmarkEnd w:id="266"/>
          </w:p>
          <w:p w14:paraId="314F39D2" w14:textId="62AC37EF" w:rsidR="00A912B0" w:rsidRPr="00004D91" w:rsidRDefault="008B2916" w:rsidP="00CE0B28">
            <w:pPr>
              <w:pStyle w:val="Tabletext"/>
              <w:rPr>
                <w:rFonts w:eastAsia="Calibri"/>
                <w:bCs/>
                <w:sz w:val="24"/>
                <w:szCs w:val="24"/>
              </w:rPr>
            </w:pPr>
            <w:bookmarkStart w:id="267" w:name="lt_pId387"/>
            <w:bookmarkStart w:id="268" w:name="lt_pId672"/>
            <w:r w:rsidRPr="00004D91">
              <w:rPr>
                <w:sz w:val="24"/>
                <w:szCs w:val="24"/>
              </w:rPr>
              <w:t xml:space="preserve">Algunos miembros opinaron que la </w:t>
            </w:r>
            <w:r w:rsidR="00235A6B" w:rsidRPr="00004D91">
              <w:rPr>
                <w:bCs/>
                <w:sz w:val="24"/>
                <w:szCs w:val="24"/>
              </w:rPr>
              <w:t>disposición impulsa</w:t>
            </w:r>
            <w:r w:rsidRPr="00004D91">
              <w:rPr>
                <w:bCs/>
                <w:sz w:val="24"/>
                <w:szCs w:val="24"/>
              </w:rPr>
              <w:t>ba</w:t>
            </w:r>
            <w:r w:rsidR="00235A6B" w:rsidRPr="00004D91">
              <w:rPr>
                <w:bCs/>
                <w:sz w:val="24"/>
                <w:szCs w:val="24"/>
              </w:rPr>
              <w:t xml:space="preserve"> la cooperación entre los operadores privados con licencia para evitar y neutralizar las facturas exorbitantes por el servicio de itinerancia internacional a los usuarios debid</w:t>
            </w:r>
            <w:r w:rsidR="0041435A" w:rsidRPr="00004D91">
              <w:rPr>
                <w:bCs/>
                <w:sz w:val="24"/>
                <w:szCs w:val="24"/>
              </w:rPr>
              <w:t>as</w:t>
            </w:r>
            <w:r w:rsidR="00235A6B" w:rsidRPr="00004D91">
              <w:rPr>
                <w:bCs/>
                <w:sz w:val="24"/>
                <w:szCs w:val="24"/>
              </w:rPr>
              <w:t xml:space="preserve"> a la conexión accidental a redes extranjeras cuando se enc</w:t>
            </w:r>
            <w:r w:rsidR="0041435A" w:rsidRPr="00004D91">
              <w:rPr>
                <w:bCs/>
                <w:sz w:val="24"/>
                <w:szCs w:val="24"/>
              </w:rPr>
              <w:t>ontraban</w:t>
            </w:r>
            <w:r w:rsidR="00235A6B" w:rsidRPr="00004D91">
              <w:rPr>
                <w:bCs/>
                <w:sz w:val="24"/>
                <w:szCs w:val="24"/>
              </w:rPr>
              <w:t xml:space="preserve"> cerca de la frontera</w:t>
            </w:r>
            <w:bookmarkEnd w:id="267"/>
            <w:bookmarkEnd w:id="268"/>
            <w:r w:rsidR="0041435A" w:rsidRPr="00004D91">
              <w:rPr>
                <w:bCs/>
                <w:sz w:val="24"/>
                <w:szCs w:val="24"/>
              </w:rPr>
              <w:t>.</w:t>
            </w:r>
          </w:p>
          <w:p w14:paraId="4769EA81" w14:textId="22E864EF" w:rsidR="00A912B0" w:rsidRPr="00004D91" w:rsidRDefault="0041435A" w:rsidP="00CE0B28">
            <w:pPr>
              <w:pStyle w:val="Tabletext"/>
              <w:rPr>
                <w:sz w:val="24"/>
                <w:szCs w:val="24"/>
              </w:rPr>
            </w:pPr>
            <w:r w:rsidRPr="00004D91">
              <w:rPr>
                <w:sz w:val="24"/>
                <w:szCs w:val="24"/>
              </w:rPr>
              <w:t xml:space="preserve">Algunos miembros opinaron que su disposición era aplicable y promovía el desarrollo de la red y los </w:t>
            </w:r>
            <w:r w:rsidRPr="00004D91">
              <w:rPr>
                <w:sz w:val="24"/>
                <w:szCs w:val="24"/>
              </w:rPr>
              <w:lastRenderedPageBreak/>
              <w:t>servicios, y que los Estados Miembros proporcionaban información actual y actualizada sobre los servicios de itinerancia para impedir facturas exorbitantes.</w:t>
            </w:r>
          </w:p>
        </w:tc>
        <w:tc>
          <w:tcPr>
            <w:tcW w:w="3402" w:type="dxa"/>
          </w:tcPr>
          <w:p w14:paraId="112479CB" w14:textId="69C8E3F7" w:rsidR="00A912B0" w:rsidRPr="00004D91" w:rsidRDefault="008B2916" w:rsidP="00CE0B28">
            <w:pPr>
              <w:pStyle w:val="Tabletext"/>
              <w:rPr>
                <w:sz w:val="24"/>
                <w:szCs w:val="24"/>
              </w:rPr>
            </w:pPr>
            <w:bookmarkStart w:id="269" w:name="lt_pId674"/>
            <w:r w:rsidRPr="00004D91">
              <w:rPr>
                <w:sz w:val="24"/>
                <w:szCs w:val="24"/>
              </w:rPr>
              <w:lastRenderedPageBreak/>
              <w:t xml:space="preserve">Algunos miembros opinaron que esta </w:t>
            </w:r>
            <w:r w:rsidR="00233BDA" w:rsidRPr="00004D91">
              <w:rPr>
                <w:sz w:val="24"/>
                <w:szCs w:val="24"/>
              </w:rPr>
              <w:t>disposición pon</w:t>
            </w:r>
            <w:r w:rsidRPr="00004D91">
              <w:rPr>
                <w:sz w:val="24"/>
                <w:szCs w:val="24"/>
              </w:rPr>
              <w:t>ía</w:t>
            </w:r>
            <w:r w:rsidR="00233BDA" w:rsidRPr="00004D91">
              <w:rPr>
                <w:sz w:val="24"/>
                <w:szCs w:val="24"/>
              </w:rPr>
              <w:t xml:space="preserve"> demasiado énfasis en la intervención de los Estados Miembros, por lo que ser</w:t>
            </w:r>
            <w:r w:rsidRPr="00004D91">
              <w:rPr>
                <w:sz w:val="24"/>
                <w:szCs w:val="24"/>
              </w:rPr>
              <w:t>ía</w:t>
            </w:r>
            <w:r w:rsidR="00233BDA" w:rsidRPr="00004D91">
              <w:rPr>
                <w:sz w:val="24"/>
                <w:szCs w:val="24"/>
              </w:rPr>
              <w:t xml:space="preserve"> menos proclive a adaptarse a las nuevas tendencias y problemas emergentes, pues generalmente </w:t>
            </w:r>
            <w:r w:rsidRPr="00004D91">
              <w:rPr>
                <w:sz w:val="24"/>
                <w:szCs w:val="24"/>
              </w:rPr>
              <w:t>eran</w:t>
            </w:r>
            <w:r w:rsidR="00233BDA" w:rsidRPr="00004D91">
              <w:rPr>
                <w:sz w:val="24"/>
                <w:szCs w:val="24"/>
              </w:rPr>
              <w:t xml:space="preserve"> los proveedores de servicio los </w:t>
            </w:r>
            <w:r w:rsidRPr="00004D91">
              <w:rPr>
                <w:sz w:val="24"/>
                <w:szCs w:val="24"/>
              </w:rPr>
              <w:t>primeros en encontrarlas</w:t>
            </w:r>
            <w:r w:rsidR="00233BDA" w:rsidRPr="00004D91">
              <w:rPr>
                <w:sz w:val="24"/>
                <w:szCs w:val="24"/>
              </w:rPr>
              <w:t>.</w:t>
            </w:r>
            <w:bookmarkEnd w:id="269"/>
            <w:r w:rsidR="00A912B0" w:rsidRPr="00004D91">
              <w:rPr>
                <w:b/>
                <w:sz w:val="24"/>
                <w:szCs w:val="24"/>
              </w:rPr>
              <w:t xml:space="preserve"> </w:t>
            </w:r>
          </w:p>
          <w:p w14:paraId="3F6108AF" w14:textId="0D9997AD" w:rsidR="00A912B0" w:rsidRPr="00004D91" w:rsidRDefault="004C6A0B" w:rsidP="00CE0B28">
            <w:pPr>
              <w:pStyle w:val="Tabletext"/>
              <w:rPr>
                <w:sz w:val="24"/>
                <w:szCs w:val="24"/>
              </w:rPr>
            </w:pPr>
            <w:bookmarkStart w:id="270" w:name="lt_pId675"/>
            <w:r w:rsidRPr="00004D91">
              <w:rPr>
                <w:sz w:val="24"/>
                <w:szCs w:val="24"/>
              </w:rPr>
              <w:lastRenderedPageBreak/>
              <w:t>Algunos miembros opinaron que esta disposición era flexible</w:t>
            </w:r>
            <w:r w:rsidR="00A912B0" w:rsidRPr="00004D91">
              <w:rPr>
                <w:sz w:val="24"/>
                <w:szCs w:val="24"/>
              </w:rPr>
              <w:t>.</w:t>
            </w:r>
            <w:bookmarkEnd w:id="270"/>
          </w:p>
        </w:tc>
        <w:tc>
          <w:tcPr>
            <w:tcW w:w="2498" w:type="dxa"/>
          </w:tcPr>
          <w:p w14:paraId="69A990D6" w14:textId="77777777" w:rsidR="00FA4CFF" w:rsidRPr="00004D91" w:rsidRDefault="00FA4CFF" w:rsidP="00CE0B28">
            <w:pPr>
              <w:pStyle w:val="Tabletext"/>
              <w:rPr>
                <w:sz w:val="24"/>
                <w:szCs w:val="24"/>
              </w:rPr>
            </w:pPr>
            <w:r w:rsidRPr="00004D91">
              <w:rPr>
                <w:sz w:val="24"/>
                <w:szCs w:val="24"/>
              </w:rPr>
              <w:lastRenderedPageBreak/>
              <w:t>Algunos miembros opinaron que esta disposición no requería ningún cambio, ya que era aplicable y flexible.</w:t>
            </w:r>
          </w:p>
          <w:p w14:paraId="3DB3F32D" w14:textId="77777777" w:rsidR="00FA4CFF" w:rsidRPr="00004D91" w:rsidRDefault="00FA4CFF" w:rsidP="00CE0B28">
            <w:pPr>
              <w:pStyle w:val="Tabletext"/>
              <w:rPr>
                <w:sz w:val="24"/>
                <w:szCs w:val="24"/>
              </w:rPr>
            </w:pPr>
            <w:r w:rsidRPr="00004D91">
              <w:rPr>
                <w:sz w:val="24"/>
                <w:szCs w:val="24"/>
              </w:rPr>
              <w:t xml:space="preserve">Algunos miembros opinaron que esta disposición ya no era necesaria, ya que no </w:t>
            </w:r>
            <w:r w:rsidRPr="00004D91">
              <w:rPr>
                <w:sz w:val="24"/>
                <w:szCs w:val="24"/>
              </w:rPr>
              <w:lastRenderedPageBreak/>
              <w:t>era ni aplicable ni flexible.</w:t>
            </w:r>
          </w:p>
          <w:p w14:paraId="1FDDBA07" w14:textId="7EE4BFC6" w:rsidR="00A912B0" w:rsidRPr="00004D91" w:rsidRDefault="00FE18F0" w:rsidP="00CE0B28">
            <w:pPr>
              <w:pStyle w:val="Tabletext"/>
              <w:rPr>
                <w:sz w:val="24"/>
                <w:szCs w:val="24"/>
              </w:rPr>
            </w:pPr>
            <w:r w:rsidRPr="00004D91">
              <w:rPr>
                <w:sz w:val="24"/>
                <w:szCs w:val="24"/>
              </w:rPr>
              <w:t>Otros miembros sugirieron que esta disposición requería una actualización para reflejar los cambios que se habían producido en la prestación de servicios de telecomunicaciones/</w:t>
            </w:r>
            <w:r w:rsidR="00194112" w:rsidRPr="00004D91">
              <w:rPr>
                <w:sz w:val="24"/>
                <w:szCs w:val="24"/>
              </w:rPr>
              <w:br/>
            </w:r>
            <w:r w:rsidRPr="00004D91">
              <w:rPr>
                <w:sz w:val="24"/>
                <w:szCs w:val="24"/>
              </w:rPr>
              <w:t xml:space="preserve">TIC al usuario final. </w:t>
            </w:r>
          </w:p>
        </w:tc>
      </w:tr>
      <w:tr w:rsidR="00EE3ADA" w:rsidRPr="00004D91" w14:paraId="66218103" w14:textId="77777777" w:rsidTr="007A297D">
        <w:tc>
          <w:tcPr>
            <w:tcW w:w="704" w:type="dxa"/>
            <w:vAlign w:val="center"/>
          </w:tcPr>
          <w:p w14:paraId="7A1A3746" w14:textId="02C7B4D1" w:rsidR="00A912B0" w:rsidRPr="00004D91" w:rsidRDefault="007A297D" w:rsidP="007A297D">
            <w:pPr>
              <w:pStyle w:val="Tabletext"/>
              <w:jc w:val="center"/>
              <w:rPr>
                <w:sz w:val="24"/>
                <w:szCs w:val="24"/>
              </w:rPr>
            </w:pPr>
            <w:r w:rsidRPr="00004D91">
              <w:rPr>
                <w:sz w:val="24"/>
                <w:szCs w:val="24"/>
              </w:rPr>
              <w:lastRenderedPageBreak/>
              <w:t>44</w:t>
            </w:r>
          </w:p>
        </w:tc>
        <w:tc>
          <w:tcPr>
            <w:tcW w:w="2268" w:type="dxa"/>
          </w:tcPr>
          <w:p w14:paraId="5AC7752F" w14:textId="5BF0027E" w:rsidR="00A912B0" w:rsidRPr="00004D91" w:rsidRDefault="00A912B0" w:rsidP="00CE0B28">
            <w:pPr>
              <w:pStyle w:val="Tabletext"/>
              <w:rPr>
                <w:b/>
                <w:sz w:val="24"/>
                <w:szCs w:val="24"/>
              </w:rPr>
            </w:pPr>
            <w:r w:rsidRPr="00004D91">
              <w:rPr>
                <w:b/>
                <w:sz w:val="24"/>
                <w:szCs w:val="24"/>
              </w:rPr>
              <w:t>4.7 Los Estados Miembros procurarán fomentar la competencia en la prestación de servicios de itinerancia internacional, y se los alienta a formular políticas que impulsen precios competitivos en materia de itinerancia en beneficio de los usuarios finales.</w:t>
            </w:r>
          </w:p>
        </w:tc>
        <w:tc>
          <w:tcPr>
            <w:tcW w:w="2410" w:type="dxa"/>
          </w:tcPr>
          <w:p w14:paraId="30E7768C" w14:textId="77777777" w:rsidR="00A912B0" w:rsidRPr="00004D91" w:rsidRDefault="00A912B0" w:rsidP="00CE0B28">
            <w:pPr>
              <w:pStyle w:val="Tabletext"/>
              <w:rPr>
                <w:sz w:val="24"/>
                <w:szCs w:val="24"/>
              </w:rPr>
            </w:pPr>
          </w:p>
        </w:tc>
        <w:tc>
          <w:tcPr>
            <w:tcW w:w="3260" w:type="dxa"/>
          </w:tcPr>
          <w:p w14:paraId="4E672754" w14:textId="0B62C0F7" w:rsidR="00A912B0" w:rsidRPr="00004D91" w:rsidRDefault="0041435A" w:rsidP="00CE0B28">
            <w:pPr>
              <w:pStyle w:val="Tabletext"/>
              <w:rPr>
                <w:sz w:val="24"/>
                <w:szCs w:val="24"/>
              </w:rPr>
            </w:pPr>
            <w:bookmarkStart w:id="271" w:name="lt_pId681"/>
            <w:r w:rsidRPr="00004D91">
              <w:rPr>
                <w:sz w:val="24"/>
                <w:szCs w:val="24"/>
              </w:rPr>
              <w:t xml:space="preserve">Algunos miembros opinaron que no era posible velar por el cumplimiento del texto de la disposición </w:t>
            </w:r>
            <w:r w:rsidR="00A96D5B" w:rsidRPr="00004D91">
              <w:rPr>
                <w:sz w:val="24"/>
                <w:szCs w:val="24"/>
              </w:rPr>
              <w:t>"</w:t>
            </w:r>
            <w:r w:rsidRPr="00004D91">
              <w:rPr>
                <w:sz w:val="24"/>
                <w:szCs w:val="24"/>
              </w:rPr>
              <w:t>Los Estados Miembros procurarán fomentar</w:t>
            </w:r>
            <w:r w:rsidR="00A96D5B" w:rsidRPr="00004D91">
              <w:rPr>
                <w:sz w:val="24"/>
                <w:szCs w:val="24"/>
              </w:rPr>
              <w:t>"</w:t>
            </w:r>
            <w:r w:rsidRPr="00004D91">
              <w:rPr>
                <w:sz w:val="24"/>
                <w:szCs w:val="24"/>
              </w:rPr>
              <w:t xml:space="preserve"> e </w:t>
            </w:r>
            <w:r w:rsidR="00A96D5B" w:rsidRPr="00004D91">
              <w:rPr>
                <w:sz w:val="24"/>
                <w:szCs w:val="24"/>
              </w:rPr>
              <w:t>"</w:t>
            </w:r>
            <w:r w:rsidRPr="00004D91">
              <w:rPr>
                <w:sz w:val="24"/>
                <w:szCs w:val="24"/>
              </w:rPr>
              <w:t>impulsen</w:t>
            </w:r>
            <w:r w:rsidR="00A96D5B" w:rsidRPr="00004D91">
              <w:rPr>
                <w:sz w:val="24"/>
                <w:szCs w:val="24"/>
              </w:rPr>
              <w:t>"</w:t>
            </w:r>
            <w:r w:rsidRPr="00004D91">
              <w:rPr>
                <w:sz w:val="24"/>
                <w:szCs w:val="24"/>
              </w:rPr>
              <w:t xml:space="preserve"> y que no estaba claro cómo debía hacerse. </w:t>
            </w:r>
            <w:bookmarkEnd w:id="271"/>
          </w:p>
          <w:p w14:paraId="08FA6CA8" w14:textId="5D11E2B3" w:rsidR="00A912B0" w:rsidRPr="00004D91" w:rsidRDefault="0041435A" w:rsidP="00CE0B28">
            <w:pPr>
              <w:pStyle w:val="Tabletext"/>
              <w:rPr>
                <w:rFonts w:eastAsia="Calibri"/>
                <w:bCs/>
                <w:sz w:val="24"/>
                <w:szCs w:val="24"/>
              </w:rPr>
            </w:pPr>
            <w:bookmarkStart w:id="272" w:name="lt_pId682"/>
            <w:r w:rsidRPr="00004D91">
              <w:rPr>
                <w:sz w:val="24"/>
                <w:szCs w:val="24"/>
              </w:rPr>
              <w:t>Algunos miembros opinaron que la disposición impulsaba la competencia en el servicio de itinerancia internacional para los usuarios y la cooperación regional para fomentar unos precios de itinerancia competitivos</w:t>
            </w:r>
            <w:r w:rsidR="00A912B0" w:rsidRPr="00004D91">
              <w:rPr>
                <w:sz w:val="24"/>
                <w:szCs w:val="24"/>
              </w:rPr>
              <w:t>.</w:t>
            </w:r>
            <w:bookmarkEnd w:id="272"/>
          </w:p>
          <w:p w14:paraId="4FEFDDE3" w14:textId="03CE5A3C" w:rsidR="0041435A" w:rsidRPr="00004D91" w:rsidRDefault="0041435A" w:rsidP="00CE0B28">
            <w:pPr>
              <w:pStyle w:val="Tabletext"/>
              <w:rPr>
                <w:rFonts w:eastAsia="Calibri"/>
                <w:bCs/>
                <w:sz w:val="24"/>
                <w:szCs w:val="24"/>
              </w:rPr>
            </w:pPr>
            <w:r w:rsidRPr="00004D91">
              <w:rPr>
                <w:rFonts w:eastAsia="Calibri"/>
                <w:bCs/>
                <w:sz w:val="24"/>
                <w:szCs w:val="24"/>
              </w:rPr>
              <w:t xml:space="preserve">Algunos miembros opinaron que esta disposición era aplicable y promovía y </w:t>
            </w:r>
            <w:r w:rsidRPr="00004D91">
              <w:rPr>
                <w:rFonts w:eastAsia="Calibri"/>
                <w:bCs/>
                <w:sz w:val="24"/>
                <w:szCs w:val="24"/>
              </w:rPr>
              <w:lastRenderedPageBreak/>
              <w:t>apoyaba la prestación y el desarrollo de redes y servicios.</w:t>
            </w:r>
          </w:p>
          <w:p w14:paraId="527893B5" w14:textId="26133D9F" w:rsidR="00A912B0" w:rsidRPr="00004D91" w:rsidRDefault="0041435A" w:rsidP="00CE0B28">
            <w:pPr>
              <w:pStyle w:val="Tabletext"/>
              <w:rPr>
                <w:sz w:val="24"/>
                <w:szCs w:val="24"/>
              </w:rPr>
            </w:pPr>
            <w:bookmarkStart w:id="273" w:name="lt_pId684"/>
            <w:r w:rsidRPr="00004D91">
              <w:rPr>
                <w:rFonts w:eastAsia="Calibri"/>
                <w:bCs/>
                <w:sz w:val="24"/>
                <w:szCs w:val="24"/>
              </w:rPr>
              <w:t>No obstante, algunos miembros opinaron que las tarifas se fijaban/negociaban directamente entre los operadores y los actores intermedios y dependían en gran medida de los agentes intermedios</w:t>
            </w:r>
            <w:r w:rsidR="00A912B0" w:rsidRPr="00004D91">
              <w:rPr>
                <w:sz w:val="24"/>
                <w:szCs w:val="24"/>
              </w:rPr>
              <w:t>.</w:t>
            </w:r>
            <w:bookmarkEnd w:id="273"/>
          </w:p>
        </w:tc>
        <w:tc>
          <w:tcPr>
            <w:tcW w:w="3402" w:type="dxa"/>
          </w:tcPr>
          <w:p w14:paraId="58C0652D" w14:textId="1232D555" w:rsidR="00A912B0" w:rsidRPr="00004D91" w:rsidRDefault="0041435A" w:rsidP="00CE0B28">
            <w:pPr>
              <w:pStyle w:val="Tabletext"/>
              <w:rPr>
                <w:sz w:val="24"/>
                <w:szCs w:val="24"/>
              </w:rPr>
            </w:pPr>
            <w:r w:rsidRPr="00004D91">
              <w:rPr>
                <w:sz w:val="24"/>
                <w:szCs w:val="24"/>
              </w:rPr>
              <w:lastRenderedPageBreak/>
              <w:t xml:space="preserve">Algunos miembros opinaron que esta </w:t>
            </w:r>
            <w:r w:rsidR="00321044" w:rsidRPr="00004D91">
              <w:rPr>
                <w:sz w:val="24"/>
                <w:szCs w:val="24"/>
              </w:rPr>
              <w:t>disposición pon</w:t>
            </w:r>
            <w:r w:rsidRPr="00004D91">
              <w:rPr>
                <w:sz w:val="24"/>
                <w:szCs w:val="24"/>
              </w:rPr>
              <w:t>ía</w:t>
            </w:r>
            <w:r w:rsidR="00321044" w:rsidRPr="00004D91">
              <w:rPr>
                <w:sz w:val="24"/>
                <w:szCs w:val="24"/>
              </w:rPr>
              <w:t xml:space="preserve"> demasiado énfasis en la intervención de los Estados Miembros</w:t>
            </w:r>
            <w:bookmarkStart w:id="274" w:name="lt_pId686"/>
            <w:r w:rsidR="00321044" w:rsidRPr="00004D91">
              <w:rPr>
                <w:sz w:val="24"/>
                <w:szCs w:val="24"/>
              </w:rPr>
              <w:t xml:space="preserve">. </w:t>
            </w:r>
            <w:bookmarkEnd w:id="274"/>
            <w:r w:rsidRPr="00004D91">
              <w:rPr>
                <w:sz w:val="24"/>
                <w:szCs w:val="24"/>
              </w:rPr>
              <w:t>Esto significaba que la disposición era</w:t>
            </w:r>
            <w:r w:rsidR="00321044" w:rsidRPr="00004D91">
              <w:rPr>
                <w:sz w:val="24"/>
                <w:szCs w:val="24"/>
              </w:rPr>
              <w:t xml:space="preserve"> menos proclive a adaptarse a las nuevas tendencias y problemas emergentes, pues generalmente </w:t>
            </w:r>
            <w:r w:rsidRPr="00004D91">
              <w:rPr>
                <w:sz w:val="24"/>
                <w:szCs w:val="24"/>
              </w:rPr>
              <w:t>eran</w:t>
            </w:r>
            <w:r w:rsidR="00321044" w:rsidRPr="00004D91">
              <w:rPr>
                <w:sz w:val="24"/>
                <w:szCs w:val="24"/>
              </w:rPr>
              <w:t xml:space="preserve"> los proveedores de servicio los primero</w:t>
            </w:r>
            <w:r w:rsidRPr="00004D91">
              <w:rPr>
                <w:sz w:val="24"/>
                <w:szCs w:val="24"/>
              </w:rPr>
              <w:t>s en encontrarlos.</w:t>
            </w:r>
            <w:r w:rsidR="00321044" w:rsidRPr="00004D91">
              <w:rPr>
                <w:sz w:val="24"/>
                <w:szCs w:val="24"/>
              </w:rPr>
              <w:t xml:space="preserve"> </w:t>
            </w:r>
          </w:p>
          <w:p w14:paraId="6F81FB2D" w14:textId="6FD87110" w:rsidR="00A912B0" w:rsidRPr="00004D91" w:rsidRDefault="004C6A0B" w:rsidP="00CE0B28">
            <w:pPr>
              <w:pStyle w:val="Tabletext"/>
              <w:rPr>
                <w:sz w:val="24"/>
                <w:szCs w:val="24"/>
              </w:rPr>
            </w:pPr>
            <w:bookmarkStart w:id="275" w:name="lt_pId687"/>
            <w:r w:rsidRPr="00004D91">
              <w:rPr>
                <w:sz w:val="24"/>
                <w:szCs w:val="24"/>
              </w:rPr>
              <w:t>Algunos miembros opinaron que esta disposición era flexible</w:t>
            </w:r>
            <w:r w:rsidR="00EE3ADA" w:rsidRPr="00004D91">
              <w:rPr>
                <w:sz w:val="24"/>
                <w:szCs w:val="24"/>
              </w:rPr>
              <w:t xml:space="preserve"> </w:t>
            </w:r>
            <w:r w:rsidRPr="00004D91">
              <w:rPr>
                <w:sz w:val="24"/>
                <w:szCs w:val="24"/>
              </w:rPr>
              <w:t>y</w:t>
            </w:r>
            <w:r w:rsidR="0041435A" w:rsidRPr="00004D91">
              <w:rPr>
                <w:sz w:val="24"/>
                <w:szCs w:val="24"/>
              </w:rPr>
              <w:t xml:space="preserve"> permitía la reglamentación de la itinerancia internacional. </w:t>
            </w:r>
            <w:bookmarkEnd w:id="275"/>
          </w:p>
          <w:p w14:paraId="688DD0A0" w14:textId="4632186F" w:rsidR="00A912B0" w:rsidRPr="00004D91" w:rsidRDefault="006C4B29" w:rsidP="00CE0B28">
            <w:pPr>
              <w:pStyle w:val="Tabletext"/>
              <w:rPr>
                <w:sz w:val="24"/>
                <w:szCs w:val="24"/>
              </w:rPr>
            </w:pPr>
            <w:r w:rsidRPr="00004D91">
              <w:rPr>
                <w:sz w:val="24"/>
                <w:szCs w:val="24"/>
              </w:rPr>
              <w:t xml:space="preserve">No obstante, algunos miembros opinaron que los Estados Miembros no tenían margen de negociación para proteger a los consumidores, ya que el servicio </w:t>
            </w:r>
            <w:r w:rsidRPr="00004D91">
              <w:rPr>
                <w:sz w:val="24"/>
                <w:szCs w:val="24"/>
              </w:rPr>
              <w:lastRenderedPageBreak/>
              <w:t>de itinerancia se basaba en un acuerdo comercial.</w:t>
            </w:r>
          </w:p>
        </w:tc>
        <w:tc>
          <w:tcPr>
            <w:tcW w:w="2498" w:type="dxa"/>
          </w:tcPr>
          <w:p w14:paraId="73C9423A" w14:textId="432ECB5C" w:rsidR="00FA4CFF" w:rsidRPr="00004D91" w:rsidRDefault="00FA4CFF" w:rsidP="00CE0B28">
            <w:pPr>
              <w:pStyle w:val="Tabletext"/>
              <w:rPr>
                <w:sz w:val="24"/>
                <w:szCs w:val="24"/>
              </w:rPr>
            </w:pPr>
            <w:r w:rsidRPr="00004D91">
              <w:rPr>
                <w:sz w:val="24"/>
                <w:szCs w:val="24"/>
              </w:rPr>
              <w:lastRenderedPageBreak/>
              <w:t>Algunos miembros opinaron que esta disposición no requería ningún cambio, ya que era aplicable y flexible.</w:t>
            </w:r>
          </w:p>
          <w:p w14:paraId="4BAE8DA8" w14:textId="753C6C13" w:rsidR="00A912B0" w:rsidRPr="00004D91" w:rsidRDefault="00FA4CFF" w:rsidP="00CE0B28">
            <w:pPr>
              <w:pStyle w:val="Tabletext"/>
              <w:rPr>
                <w:sz w:val="24"/>
                <w:szCs w:val="24"/>
              </w:rPr>
            </w:pPr>
            <w:r w:rsidRPr="00004D91">
              <w:rPr>
                <w:sz w:val="24"/>
                <w:szCs w:val="24"/>
              </w:rPr>
              <w:t>Algunos miembros opinaron que esta disposición ya no era necesaria, ya que no era ni aplicable ni flexible.</w:t>
            </w:r>
          </w:p>
          <w:p w14:paraId="1A55BC32" w14:textId="56A71C92" w:rsidR="00A912B0" w:rsidRPr="00004D91" w:rsidRDefault="00FE18F0" w:rsidP="00CE0B28">
            <w:pPr>
              <w:pStyle w:val="Tabletext"/>
              <w:rPr>
                <w:sz w:val="24"/>
                <w:szCs w:val="24"/>
              </w:rPr>
            </w:pPr>
            <w:r w:rsidRPr="00004D91">
              <w:rPr>
                <w:sz w:val="24"/>
                <w:szCs w:val="24"/>
              </w:rPr>
              <w:t xml:space="preserve">Otros miembros sugirieron que esta disposición requería una actualización para reflejar los cambios que se habían producido en la prestación de servicios de </w:t>
            </w:r>
            <w:r w:rsidRPr="00004D91">
              <w:rPr>
                <w:sz w:val="24"/>
                <w:szCs w:val="24"/>
              </w:rPr>
              <w:lastRenderedPageBreak/>
              <w:t>telecomunicaciones/</w:t>
            </w:r>
            <w:r w:rsidR="00194112" w:rsidRPr="00004D91">
              <w:rPr>
                <w:sz w:val="24"/>
                <w:szCs w:val="24"/>
              </w:rPr>
              <w:br/>
            </w:r>
            <w:r w:rsidRPr="00004D91">
              <w:rPr>
                <w:sz w:val="24"/>
                <w:szCs w:val="24"/>
              </w:rPr>
              <w:t xml:space="preserve">TIC al usuario final. </w:t>
            </w:r>
          </w:p>
        </w:tc>
      </w:tr>
    </w:tbl>
    <w:p w14:paraId="418C61FD" w14:textId="77777777" w:rsidR="00A912B0" w:rsidRPr="00004D91" w:rsidRDefault="00A912B0" w:rsidP="00CE0B28">
      <w:pPr>
        <w:pStyle w:val="Tabletext"/>
        <w:rPr>
          <w:sz w:val="20"/>
        </w:rPr>
      </w:pPr>
    </w:p>
    <w:p w14:paraId="66917D80" w14:textId="32F35526" w:rsidR="00A96D5B" w:rsidRPr="00004D91" w:rsidRDefault="00A912B0">
      <w:pPr>
        <w:jc w:val="center"/>
        <w:rPr>
          <w:sz w:val="20"/>
        </w:rPr>
      </w:pPr>
      <w:r w:rsidRPr="00004D91">
        <w:rPr>
          <w:sz w:val="20"/>
        </w:rPr>
        <w:t>______________</w:t>
      </w:r>
    </w:p>
    <w:sectPr w:rsidR="00A96D5B" w:rsidRPr="00004D91" w:rsidSect="0041110C">
      <w:headerReference w:type="default" r:id="rId29"/>
      <w:footerReference w:type="default" r:id="rId30"/>
      <w:headerReference w:type="first" r:id="rId31"/>
      <w:footerReference w:type="first" r:id="rId32"/>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B1691" w14:textId="77777777" w:rsidR="00194112" w:rsidRDefault="00194112">
      <w:r>
        <w:separator/>
      </w:r>
    </w:p>
  </w:endnote>
  <w:endnote w:type="continuationSeparator" w:id="0">
    <w:p w14:paraId="3830BEA3" w14:textId="77777777" w:rsidR="00194112" w:rsidRDefault="00194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80936" w14:textId="77777777" w:rsidR="00957EDF" w:rsidRPr="00350ACA" w:rsidRDefault="00957EDF" w:rsidP="00957EDF">
    <w:pPr>
      <w:rPr>
        <w:color w:val="D9D9D9" w:themeColor="background1" w:themeShade="D9"/>
        <w:sz w:val="16"/>
        <w:szCs w:val="16"/>
        <w:lang w:val="en-US"/>
      </w:rPr>
    </w:pPr>
    <w:r w:rsidRPr="00350ACA">
      <w:rPr>
        <w:color w:val="D9D9D9" w:themeColor="background1" w:themeShade="D9"/>
        <w:sz w:val="16"/>
        <w:szCs w:val="16"/>
        <w:lang w:val="en-US"/>
      </w:rPr>
      <w:fldChar w:fldCharType="begin"/>
    </w:r>
    <w:r w:rsidRPr="00350ACA">
      <w:rPr>
        <w:color w:val="D9D9D9" w:themeColor="background1" w:themeShade="D9"/>
        <w:sz w:val="16"/>
        <w:szCs w:val="16"/>
        <w:lang w:val="en-US"/>
      </w:rPr>
      <w:instrText xml:space="preserve"> FILENAME  \p  \* MERGEFORMAT </w:instrText>
    </w:r>
    <w:r w:rsidRPr="00350ACA">
      <w:rPr>
        <w:color w:val="D9D9D9" w:themeColor="background1" w:themeShade="D9"/>
        <w:sz w:val="16"/>
        <w:szCs w:val="16"/>
        <w:lang w:val="en-US"/>
      </w:rPr>
      <w:fldChar w:fldCharType="separate"/>
    </w:r>
    <w:r w:rsidRPr="00350ACA">
      <w:rPr>
        <w:noProof/>
        <w:color w:val="D9D9D9" w:themeColor="background1" w:themeShade="D9"/>
        <w:sz w:val="16"/>
        <w:szCs w:val="16"/>
        <w:lang w:val="en-US"/>
      </w:rPr>
      <w:t>P:</w:t>
    </w:r>
    <w:r w:rsidRPr="00350ACA">
      <w:rPr>
        <w:noProof/>
        <w:color w:val="D9D9D9" w:themeColor="background1" w:themeShade="D9"/>
        <w:sz w:val="16"/>
        <w:szCs w:val="16"/>
        <w:lang w:val="fr-CH"/>
      </w:rPr>
      <w:t>\ESP</w:t>
    </w:r>
    <w:r w:rsidRPr="00350ACA">
      <w:rPr>
        <w:noProof/>
        <w:color w:val="D9D9D9" w:themeColor="background1" w:themeShade="D9"/>
        <w:sz w:val="16"/>
        <w:szCs w:val="16"/>
        <w:lang w:val="en-US"/>
      </w:rPr>
      <w:t>\SG\CONSEIL\EG-ITR\EG-ITR-2\000\013S.docx</w:t>
    </w:r>
    <w:r w:rsidRPr="00350ACA">
      <w:rPr>
        <w:color w:val="D9D9D9" w:themeColor="background1" w:themeShade="D9"/>
        <w:sz w:val="16"/>
        <w:szCs w:val="16"/>
        <w:lang w:val="en-US"/>
      </w:rPr>
      <w:fldChar w:fldCharType="end"/>
    </w:r>
    <w:r w:rsidRPr="00350ACA">
      <w:rPr>
        <w:color w:val="D9D9D9" w:themeColor="background1" w:themeShade="D9"/>
        <w:sz w:val="16"/>
        <w:szCs w:val="16"/>
        <w:lang w:val="en-US"/>
      </w:rPr>
      <w:t xml:space="preserve"> (470615)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17260" w14:textId="7520CEB6" w:rsidR="00194112" w:rsidRPr="00350ACA" w:rsidRDefault="00194112">
    <w:pPr>
      <w:rPr>
        <w:color w:val="D9D9D9" w:themeColor="background1" w:themeShade="D9"/>
        <w:sz w:val="16"/>
        <w:szCs w:val="16"/>
        <w:lang w:val="en-US"/>
      </w:rPr>
    </w:pPr>
    <w:r w:rsidRPr="00350ACA">
      <w:rPr>
        <w:color w:val="D9D9D9" w:themeColor="background1" w:themeShade="D9"/>
        <w:sz w:val="16"/>
        <w:szCs w:val="16"/>
        <w:lang w:val="en-US"/>
      </w:rPr>
      <w:fldChar w:fldCharType="begin"/>
    </w:r>
    <w:r w:rsidRPr="00350ACA">
      <w:rPr>
        <w:color w:val="D9D9D9" w:themeColor="background1" w:themeShade="D9"/>
        <w:sz w:val="16"/>
        <w:szCs w:val="16"/>
        <w:lang w:val="en-US"/>
      </w:rPr>
      <w:instrText xml:space="preserve"> FILENAME  \p  \* MERGEFORMAT </w:instrText>
    </w:r>
    <w:r w:rsidRPr="00350ACA">
      <w:rPr>
        <w:color w:val="D9D9D9" w:themeColor="background1" w:themeShade="D9"/>
        <w:sz w:val="16"/>
        <w:szCs w:val="16"/>
        <w:lang w:val="en-US"/>
      </w:rPr>
      <w:fldChar w:fldCharType="separate"/>
    </w:r>
    <w:r w:rsidRPr="00350ACA">
      <w:rPr>
        <w:noProof/>
        <w:color w:val="D9D9D9" w:themeColor="background1" w:themeShade="D9"/>
        <w:sz w:val="16"/>
        <w:szCs w:val="16"/>
        <w:lang w:val="en-US"/>
      </w:rPr>
      <w:t>P:</w:t>
    </w:r>
    <w:r w:rsidRPr="00350ACA">
      <w:rPr>
        <w:noProof/>
        <w:color w:val="D9D9D9" w:themeColor="background1" w:themeShade="D9"/>
        <w:sz w:val="16"/>
        <w:szCs w:val="16"/>
        <w:lang w:val="fr-CH"/>
      </w:rPr>
      <w:t>\ESP</w:t>
    </w:r>
    <w:r w:rsidRPr="00350ACA">
      <w:rPr>
        <w:noProof/>
        <w:color w:val="D9D9D9" w:themeColor="background1" w:themeShade="D9"/>
        <w:sz w:val="16"/>
        <w:szCs w:val="16"/>
        <w:lang w:val="en-US"/>
      </w:rPr>
      <w:t>\SG\CONSEIL\EG-ITR\EG-ITR-2\000\013S.docx</w:t>
    </w:r>
    <w:r w:rsidRPr="00350ACA">
      <w:rPr>
        <w:color w:val="D9D9D9" w:themeColor="background1" w:themeShade="D9"/>
        <w:sz w:val="16"/>
        <w:szCs w:val="16"/>
        <w:lang w:val="en-US"/>
      </w:rPr>
      <w:fldChar w:fldCharType="end"/>
    </w:r>
    <w:r w:rsidRPr="00350ACA">
      <w:rPr>
        <w:color w:val="D9D9D9" w:themeColor="background1" w:themeShade="D9"/>
        <w:sz w:val="16"/>
        <w:szCs w:val="16"/>
        <w:lang w:val="en-US"/>
      </w:rPr>
      <w:t xml:space="preserve"> (470</w:t>
    </w:r>
    <w:r w:rsidR="00957EDF" w:rsidRPr="00350ACA">
      <w:rPr>
        <w:color w:val="D9D9D9" w:themeColor="background1" w:themeShade="D9"/>
        <w:sz w:val="16"/>
        <w:szCs w:val="16"/>
        <w:lang w:val="en-US"/>
      </w:rPr>
      <w:t>615</w:t>
    </w:r>
    <w:r w:rsidRPr="00350ACA">
      <w:rPr>
        <w:color w:val="D9D9D9" w:themeColor="background1" w:themeShade="D9"/>
        <w:sz w:val="16"/>
        <w:szCs w:val="16"/>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7E64C" w14:textId="77777777" w:rsidR="00957EDF" w:rsidRPr="00350ACA" w:rsidRDefault="00957EDF" w:rsidP="00957EDF">
    <w:pPr>
      <w:rPr>
        <w:color w:val="D9D9D9" w:themeColor="background1" w:themeShade="D9"/>
        <w:sz w:val="16"/>
        <w:szCs w:val="16"/>
        <w:lang w:val="en-US"/>
      </w:rPr>
    </w:pPr>
    <w:r w:rsidRPr="00350ACA">
      <w:rPr>
        <w:color w:val="D9D9D9" w:themeColor="background1" w:themeShade="D9"/>
        <w:sz w:val="16"/>
        <w:szCs w:val="16"/>
        <w:lang w:val="en-US"/>
      </w:rPr>
      <w:fldChar w:fldCharType="begin"/>
    </w:r>
    <w:r w:rsidRPr="00350ACA">
      <w:rPr>
        <w:color w:val="D9D9D9" w:themeColor="background1" w:themeShade="D9"/>
        <w:sz w:val="16"/>
        <w:szCs w:val="16"/>
        <w:lang w:val="en-US"/>
      </w:rPr>
      <w:instrText xml:space="preserve"> FILENAME  \p  \* MERGEFORMAT </w:instrText>
    </w:r>
    <w:r w:rsidRPr="00350ACA">
      <w:rPr>
        <w:color w:val="D9D9D9" w:themeColor="background1" w:themeShade="D9"/>
        <w:sz w:val="16"/>
        <w:szCs w:val="16"/>
        <w:lang w:val="en-US"/>
      </w:rPr>
      <w:fldChar w:fldCharType="separate"/>
    </w:r>
    <w:r w:rsidRPr="00350ACA">
      <w:rPr>
        <w:noProof/>
        <w:color w:val="D9D9D9" w:themeColor="background1" w:themeShade="D9"/>
        <w:sz w:val="16"/>
        <w:szCs w:val="16"/>
        <w:lang w:val="en-US"/>
      </w:rPr>
      <w:t>P:</w:t>
    </w:r>
    <w:r w:rsidRPr="00350ACA">
      <w:rPr>
        <w:noProof/>
        <w:color w:val="D9D9D9" w:themeColor="background1" w:themeShade="D9"/>
        <w:sz w:val="16"/>
        <w:szCs w:val="16"/>
        <w:lang w:val="fr-CH"/>
      </w:rPr>
      <w:t>\ESP</w:t>
    </w:r>
    <w:r w:rsidRPr="00350ACA">
      <w:rPr>
        <w:noProof/>
        <w:color w:val="D9D9D9" w:themeColor="background1" w:themeShade="D9"/>
        <w:sz w:val="16"/>
        <w:szCs w:val="16"/>
        <w:lang w:val="en-US"/>
      </w:rPr>
      <w:t>\SG\CONSEIL\EG-ITR\EG-ITR-2\000\013S.docx</w:t>
    </w:r>
    <w:r w:rsidRPr="00350ACA">
      <w:rPr>
        <w:color w:val="D9D9D9" w:themeColor="background1" w:themeShade="D9"/>
        <w:sz w:val="16"/>
        <w:szCs w:val="16"/>
        <w:lang w:val="en-US"/>
      </w:rPr>
      <w:fldChar w:fldCharType="end"/>
    </w:r>
    <w:r w:rsidRPr="00350ACA">
      <w:rPr>
        <w:color w:val="D9D9D9" w:themeColor="background1" w:themeShade="D9"/>
        <w:sz w:val="16"/>
        <w:szCs w:val="16"/>
        <w:lang w:val="en-US"/>
      </w:rPr>
      <w:t xml:space="preserve"> (470615)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10759" w14:textId="392451CF" w:rsidR="00957EDF" w:rsidRPr="00350ACA" w:rsidRDefault="00957EDF" w:rsidP="00957EDF">
    <w:pPr>
      <w:rPr>
        <w:color w:val="D9D9D9" w:themeColor="background1" w:themeShade="D9"/>
        <w:sz w:val="16"/>
        <w:szCs w:val="16"/>
        <w:lang w:val="en-US"/>
      </w:rPr>
    </w:pPr>
    <w:r w:rsidRPr="00350ACA">
      <w:rPr>
        <w:color w:val="D9D9D9" w:themeColor="background1" w:themeShade="D9"/>
        <w:sz w:val="16"/>
        <w:szCs w:val="16"/>
        <w:lang w:val="en-US"/>
      </w:rPr>
      <w:fldChar w:fldCharType="begin"/>
    </w:r>
    <w:r w:rsidRPr="00350ACA">
      <w:rPr>
        <w:color w:val="D9D9D9" w:themeColor="background1" w:themeShade="D9"/>
        <w:sz w:val="16"/>
        <w:szCs w:val="16"/>
        <w:lang w:val="en-US"/>
      </w:rPr>
      <w:instrText xml:space="preserve"> FILENAME  \p  \* MERGEFORMAT </w:instrText>
    </w:r>
    <w:r w:rsidRPr="00350ACA">
      <w:rPr>
        <w:color w:val="D9D9D9" w:themeColor="background1" w:themeShade="D9"/>
        <w:sz w:val="16"/>
        <w:szCs w:val="16"/>
        <w:lang w:val="en-US"/>
      </w:rPr>
      <w:fldChar w:fldCharType="separate"/>
    </w:r>
    <w:r w:rsidRPr="00350ACA">
      <w:rPr>
        <w:noProof/>
        <w:color w:val="D9D9D9" w:themeColor="background1" w:themeShade="D9"/>
        <w:sz w:val="16"/>
        <w:szCs w:val="16"/>
        <w:lang w:val="en-US"/>
      </w:rPr>
      <w:t>P:</w:t>
    </w:r>
    <w:r w:rsidRPr="00350ACA">
      <w:rPr>
        <w:noProof/>
        <w:color w:val="D9D9D9" w:themeColor="background1" w:themeShade="D9"/>
        <w:sz w:val="16"/>
        <w:szCs w:val="16"/>
        <w:lang w:val="fr-CH"/>
      </w:rPr>
      <w:t>\ESP</w:t>
    </w:r>
    <w:r w:rsidRPr="00350ACA">
      <w:rPr>
        <w:noProof/>
        <w:color w:val="D9D9D9" w:themeColor="background1" w:themeShade="D9"/>
        <w:sz w:val="16"/>
        <w:szCs w:val="16"/>
        <w:lang w:val="en-US"/>
      </w:rPr>
      <w:t>\SG\CONSEIL\EG-ITR\EG-ITR-2\000\013S.docx</w:t>
    </w:r>
    <w:r w:rsidRPr="00350ACA">
      <w:rPr>
        <w:color w:val="D9D9D9" w:themeColor="background1" w:themeShade="D9"/>
        <w:sz w:val="16"/>
        <w:szCs w:val="16"/>
        <w:lang w:val="en-US"/>
      </w:rPr>
      <w:fldChar w:fldCharType="end"/>
    </w:r>
    <w:r w:rsidRPr="00350ACA">
      <w:rPr>
        <w:color w:val="D9D9D9" w:themeColor="background1" w:themeShade="D9"/>
        <w:sz w:val="16"/>
        <w:szCs w:val="16"/>
        <w:lang w:val="en-US"/>
      </w:rPr>
      <w:t xml:space="preserve"> (470615)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18B06" w14:textId="77777777" w:rsidR="00194112" w:rsidRDefault="00194112">
      <w:r>
        <w:t>____________________</w:t>
      </w:r>
    </w:p>
  </w:footnote>
  <w:footnote w:type="continuationSeparator" w:id="0">
    <w:p w14:paraId="052B63E2" w14:textId="77777777" w:rsidR="00194112" w:rsidRDefault="00194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E2701" w14:textId="33667226" w:rsidR="00194112" w:rsidRDefault="00194112" w:rsidP="00075F97">
    <w:pPr>
      <w:pStyle w:val="Header"/>
    </w:pPr>
    <w:r>
      <w:fldChar w:fldCharType="begin"/>
    </w:r>
    <w:r>
      <w:instrText>PAGE</w:instrText>
    </w:r>
    <w:r>
      <w:fldChar w:fldCharType="separate"/>
    </w:r>
    <w:r w:rsidR="00957EDF">
      <w:rPr>
        <w:noProof/>
      </w:rPr>
      <w:t>2</w:t>
    </w:r>
    <w:r>
      <w:rPr>
        <w:noProof/>
      </w:rPr>
      <w:fldChar w:fldCharType="end"/>
    </w:r>
  </w:p>
  <w:p w14:paraId="42F9B913" w14:textId="4B97D6DE" w:rsidR="00194112" w:rsidRDefault="00194112">
    <w:pPr>
      <w:pStyle w:val="Header"/>
    </w:pPr>
    <w:r>
      <w:rPr>
        <w:noProof/>
      </w:rPr>
      <w:t>EG-ITRs-2\13-S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5D22B" w14:textId="542FAF9F" w:rsidR="00194112" w:rsidRDefault="00194112" w:rsidP="007657F0">
    <w:pPr>
      <w:pStyle w:val="Header"/>
    </w:pPr>
    <w:r>
      <w:fldChar w:fldCharType="begin"/>
    </w:r>
    <w:r>
      <w:instrText>PAGE</w:instrText>
    </w:r>
    <w:r>
      <w:fldChar w:fldCharType="separate"/>
    </w:r>
    <w:r w:rsidR="00957EDF">
      <w:rPr>
        <w:noProof/>
      </w:rPr>
      <w:t>49</w:t>
    </w:r>
    <w:r>
      <w:rPr>
        <w:noProof/>
      </w:rPr>
      <w:fldChar w:fldCharType="end"/>
    </w:r>
  </w:p>
  <w:p w14:paraId="32BC4873" w14:textId="0634CC1E" w:rsidR="00194112" w:rsidRDefault="00194112" w:rsidP="00075F97">
    <w:pPr>
      <w:pStyle w:val="Header"/>
    </w:pPr>
    <w:r>
      <w:rPr>
        <w:noProof/>
      </w:rPr>
      <w:t>EG-ITRs-2\13-S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1E89A" w14:textId="04961CD4" w:rsidR="00194112" w:rsidRDefault="00194112" w:rsidP="00075F97">
    <w:pPr>
      <w:pStyle w:val="Header"/>
    </w:pPr>
    <w:r>
      <w:fldChar w:fldCharType="begin"/>
    </w:r>
    <w:r>
      <w:instrText>PAGE</w:instrText>
    </w:r>
    <w:r>
      <w:fldChar w:fldCharType="separate"/>
    </w:r>
    <w:r w:rsidR="00957EDF">
      <w:rPr>
        <w:noProof/>
      </w:rPr>
      <w:t>7</w:t>
    </w:r>
    <w:r>
      <w:rPr>
        <w:noProof/>
      </w:rPr>
      <w:fldChar w:fldCharType="end"/>
    </w:r>
  </w:p>
  <w:p w14:paraId="1452D13E" w14:textId="6BB7D35F" w:rsidR="00194112" w:rsidRDefault="00194112">
    <w:pPr>
      <w:pStyle w:val="Header"/>
    </w:pPr>
    <w:r>
      <w:rPr>
        <w:noProof/>
      </w:rPr>
      <w:t>EG-ITRs-2\13-S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472BA"/>
    <w:multiLevelType w:val="hybridMultilevel"/>
    <w:tmpl w:val="BCC2FE7C"/>
    <w:lvl w:ilvl="0" w:tplc="146CBDE2">
      <w:start w:val="1"/>
      <w:numFmt w:val="decimal"/>
      <w:lvlText w:val="%1."/>
      <w:lvlJc w:val="left"/>
      <w:pPr>
        <w:ind w:left="1080" w:hanging="720"/>
      </w:pPr>
    </w:lvl>
    <w:lvl w:ilvl="1" w:tplc="2F9CE6E0">
      <w:start w:val="1"/>
      <w:numFmt w:val="lowerLetter"/>
      <w:lvlText w:val="%2."/>
      <w:lvlJc w:val="left"/>
      <w:pPr>
        <w:ind w:left="1440" w:hanging="360"/>
      </w:pPr>
    </w:lvl>
    <w:lvl w:ilvl="2" w:tplc="A32E89DA">
      <w:start w:val="1"/>
      <w:numFmt w:val="lowerRoman"/>
      <w:lvlText w:val="%3."/>
      <w:lvlJc w:val="right"/>
      <w:pPr>
        <w:ind w:left="2160" w:hanging="180"/>
      </w:pPr>
    </w:lvl>
    <w:lvl w:ilvl="3" w:tplc="D48EF55A">
      <w:start w:val="1"/>
      <w:numFmt w:val="decimal"/>
      <w:lvlText w:val="%4."/>
      <w:lvlJc w:val="left"/>
      <w:pPr>
        <w:ind w:left="2880" w:hanging="360"/>
      </w:pPr>
    </w:lvl>
    <w:lvl w:ilvl="4" w:tplc="28386632">
      <w:start w:val="1"/>
      <w:numFmt w:val="lowerLetter"/>
      <w:lvlText w:val="%5."/>
      <w:lvlJc w:val="left"/>
      <w:pPr>
        <w:ind w:left="3600" w:hanging="360"/>
      </w:pPr>
    </w:lvl>
    <w:lvl w:ilvl="5" w:tplc="1CE85F56">
      <w:start w:val="1"/>
      <w:numFmt w:val="lowerRoman"/>
      <w:lvlText w:val="%6."/>
      <w:lvlJc w:val="right"/>
      <w:pPr>
        <w:ind w:left="4320" w:hanging="180"/>
      </w:pPr>
    </w:lvl>
    <w:lvl w:ilvl="6" w:tplc="E5E8879A">
      <w:start w:val="1"/>
      <w:numFmt w:val="decimal"/>
      <w:lvlText w:val="%7."/>
      <w:lvlJc w:val="left"/>
      <w:pPr>
        <w:ind w:left="5040" w:hanging="360"/>
      </w:pPr>
    </w:lvl>
    <w:lvl w:ilvl="7" w:tplc="9D44B03A">
      <w:start w:val="1"/>
      <w:numFmt w:val="lowerLetter"/>
      <w:lvlText w:val="%8."/>
      <w:lvlJc w:val="left"/>
      <w:pPr>
        <w:ind w:left="5760" w:hanging="360"/>
      </w:pPr>
    </w:lvl>
    <w:lvl w:ilvl="8" w:tplc="28B64522">
      <w:start w:val="1"/>
      <w:numFmt w:val="lowerRoman"/>
      <w:lvlText w:val="%9."/>
      <w:lvlJc w:val="right"/>
      <w:pPr>
        <w:ind w:left="6480" w:hanging="180"/>
      </w:pPr>
    </w:lvl>
  </w:abstractNum>
  <w:abstractNum w:abstractNumId="1" w15:restartNumberingAfterBreak="0">
    <w:nsid w:val="02E40F28"/>
    <w:multiLevelType w:val="hybridMultilevel"/>
    <w:tmpl w:val="0562D1C0"/>
    <w:lvl w:ilvl="0" w:tplc="86D03E04">
      <w:start w:val="3"/>
      <w:numFmt w:val="bullet"/>
      <w:lvlText w:val="-"/>
      <w:lvlJc w:val="left"/>
      <w:pPr>
        <w:ind w:left="930" w:hanging="360"/>
      </w:pPr>
      <w:rPr>
        <w:rFonts w:ascii="Arial" w:eastAsiaTheme="minorHAnsi" w:hAnsi="Arial" w:cs="Arial" w:hint="default"/>
        <w:b/>
      </w:rPr>
    </w:lvl>
    <w:lvl w:ilvl="1" w:tplc="A52C27EC" w:tentative="1">
      <w:start w:val="1"/>
      <w:numFmt w:val="bullet"/>
      <w:lvlText w:val="o"/>
      <w:lvlJc w:val="left"/>
      <w:pPr>
        <w:ind w:left="1650" w:hanging="360"/>
      </w:pPr>
      <w:rPr>
        <w:rFonts w:ascii="Courier New" w:hAnsi="Courier New" w:cs="Courier New" w:hint="default"/>
      </w:rPr>
    </w:lvl>
    <w:lvl w:ilvl="2" w:tplc="EFA4EA10" w:tentative="1">
      <w:start w:val="1"/>
      <w:numFmt w:val="bullet"/>
      <w:lvlText w:val=""/>
      <w:lvlJc w:val="left"/>
      <w:pPr>
        <w:ind w:left="2370" w:hanging="360"/>
      </w:pPr>
      <w:rPr>
        <w:rFonts w:ascii="Wingdings" w:hAnsi="Wingdings" w:hint="default"/>
      </w:rPr>
    </w:lvl>
    <w:lvl w:ilvl="3" w:tplc="03E4AE68" w:tentative="1">
      <w:start w:val="1"/>
      <w:numFmt w:val="bullet"/>
      <w:lvlText w:val=""/>
      <w:lvlJc w:val="left"/>
      <w:pPr>
        <w:ind w:left="3090" w:hanging="360"/>
      </w:pPr>
      <w:rPr>
        <w:rFonts w:ascii="Symbol" w:hAnsi="Symbol" w:hint="default"/>
      </w:rPr>
    </w:lvl>
    <w:lvl w:ilvl="4" w:tplc="72B61CA4" w:tentative="1">
      <w:start w:val="1"/>
      <w:numFmt w:val="bullet"/>
      <w:lvlText w:val="o"/>
      <w:lvlJc w:val="left"/>
      <w:pPr>
        <w:ind w:left="3810" w:hanging="360"/>
      </w:pPr>
      <w:rPr>
        <w:rFonts w:ascii="Courier New" w:hAnsi="Courier New" w:cs="Courier New" w:hint="default"/>
      </w:rPr>
    </w:lvl>
    <w:lvl w:ilvl="5" w:tplc="0B18DEE6" w:tentative="1">
      <w:start w:val="1"/>
      <w:numFmt w:val="bullet"/>
      <w:lvlText w:val=""/>
      <w:lvlJc w:val="left"/>
      <w:pPr>
        <w:ind w:left="4530" w:hanging="360"/>
      </w:pPr>
      <w:rPr>
        <w:rFonts w:ascii="Wingdings" w:hAnsi="Wingdings" w:hint="default"/>
      </w:rPr>
    </w:lvl>
    <w:lvl w:ilvl="6" w:tplc="DBDAEEBC" w:tentative="1">
      <w:start w:val="1"/>
      <w:numFmt w:val="bullet"/>
      <w:lvlText w:val=""/>
      <w:lvlJc w:val="left"/>
      <w:pPr>
        <w:ind w:left="5250" w:hanging="360"/>
      </w:pPr>
      <w:rPr>
        <w:rFonts w:ascii="Symbol" w:hAnsi="Symbol" w:hint="default"/>
      </w:rPr>
    </w:lvl>
    <w:lvl w:ilvl="7" w:tplc="5E124FB0" w:tentative="1">
      <w:start w:val="1"/>
      <w:numFmt w:val="bullet"/>
      <w:lvlText w:val="o"/>
      <w:lvlJc w:val="left"/>
      <w:pPr>
        <w:ind w:left="5970" w:hanging="360"/>
      </w:pPr>
      <w:rPr>
        <w:rFonts w:ascii="Courier New" w:hAnsi="Courier New" w:cs="Courier New" w:hint="default"/>
      </w:rPr>
    </w:lvl>
    <w:lvl w:ilvl="8" w:tplc="789A145C" w:tentative="1">
      <w:start w:val="1"/>
      <w:numFmt w:val="bullet"/>
      <w:lvlText w:val=""/>
      <w:lvlJc w:val="left"/>
      <w:pPr>
        <w:ind w:left="6690" w:hanging="360"/>
      </w:pPr>
      <w:rPr>
        <w:rFonts w:ascii="Wingdings" w:hAnsi="Wingdings" w:hint="default"/>
      </w:rPr>
    </w:lvl>
  </w:abstractNum>
  <w:abstractNum w:abstractNumId="2" w15:restartNumberingAfterBreak="0">
    <w:nsid w:val="031C04A7"/>
    <w:multiLevelType w:val="hybridMultilevel"/>
    <w:tmpl w:val="682AABD4"/>
    <w:lvl w:ilvl="0" w:tplc="F080FBF4">
      <w:start w:val="1"/>
      <w:numFmt w:val="bullet"/>
      <w:lvlText w:val=""/>
      <w:lvlJc w:val="left"/>
      <w:pPr>
        <w:ind w:left="720" w:hanging="360"/>
      </w:pPr>
      <w:rPr>
        <w:rFonts w:ascii="Symbol" w:hAnsi="Symbol" w:hint="default"/>
      </w:rPr>
    </w:lvl>
    <w:lvl w:ilvl="1" w:tplc="587885C4" w:tentative="1">
      <w:start w:val="1"/>
      <w:numFmt w:val="bullet"/>
      <w:lvlText w:val="o"/>
      <w:lvlJc w:val="left"/>
      <w:pPr>
        <w:ind w:left="1440" w:hanging="360"/>
      </w:pPr>
      <w:rPr>
        <w:rFonts w:ascii="Courier New" w:hAnsi="Courier New" w:cs="Courier New" w:hint="default"/>
      </w:rPr>
    </w:lvl>
    <w:lvl w:ilvl="2" w:tplc="1756A698" w:tentative="1">
      <w:start w:val="1"/>
      <w:numFmt w:val="bullet"/>
      <w:lvlText w:val=""/>
      <w:lvlJc w:val="left"/>
      <w:pPr>
        <w:ind w:left="2160" w:hanging="360"/>
      </w:pPr>
      <w:rPr>
        <w:rFonts w:ascii="Wingdings" w:hAnsi="Wingdings" w:hint="default"/>
      </w:rPr>
    </w:lvl>
    <w:lvl w:ilvl="3" w:tplc="85AE0968" w:tentative="1">
      <w:start w:val="1"/>
      <w:numFmt w:val="bullet"/>
      <w:lvlText w:val=""/>
      <w:lvlJc w:val="left"/>
      <w:pPr>
        <w:ind w:left="2880" w:hanging="360"/>
      </w:pPr>
      <w:rPr>
        <w:rFonts w:ascii="Symbol" w:hAnsi="Symbol" w:hint="default"/>
      </w:rPr>
    </w:lvl>
    <w:lvl w:ilvl="4" w:tplc="282EEA90" w:tentative="1">
      <w:start w:val="1"/>
      <w:numFmt w:val="bullet"/>
      <w:lvlText w:val="o"/>
      <w:lvlJc w:val="left"/>
      <w:pPr>
        <w:ind w:left="3600" w:hanging="360"/>
      </w:pPr>
      <w:rPr>
        <w:rFonts w:ascii="Courier New" w:hAnsi="Courier New" w:cs="Courier New" w:hint="default"/>
      </w:rPr>
    </w:lvl>
    <w:lvl w:ilvl="5" w:tplc="28EAE198" w:tentative="1">
      <w:start w:val="1"/>
      <w:numFmt w:val="bullet"/>
      <w:lvlText w:val=""/>
      <w:lvlJc w:val="left"/>
      <w:pPr>
        <w:ind w:left="4320" w:hanging="360"/>
      </w:pPr>
      <w:rPr>
        <w:rFonts w:ascii="Wingdings" w:hAnsi="Wingdings" w:hint="default"/>
      </w:rPr>
    </w:lvl>
    <w:lvl w:ilvl="6" w:tplc="1D163FBA" w:tentative="1">
      <w:start w:val="1"/>
      <w:numFmt w:val="bullet"/>
      <w:lvlText w:val=""/>
      <w:lvlJc w:val="left"/>
      <w:pPr>
        <w:ind w:left="5040" w:hanging="360"/>
      </w:pPr>
      <w:rPr>
        <w:rFonts w:ascii="Symbol" w:hAnsi="Symbol" w:hint="default"/>
      </w:rPr>
    </w:lvl>
    <w:lvl w:ilvl="7" w:tplc="470CE5F4" w:tentative="1">
      <w:start w:val="1"/>
      <w:numFmt w:val="bullet"/>
      <w:lvlText w:val="o"/>
      <w:lvlJc w:val="left"/>
      <w:pPr>
        <w:ind w:left="5760" w:hanging="360"/>
      </w:pPr>
      <w:rPr>
        <w:rFonts w:ascii="Courier New" w:hAnsi="Courier New" w:cs="Courier New" w:hint="default"/>
      </w:rPr>
    </w:lvl>
    <w:lvl w:ilvl="8" w:tplc="449808AC" w:tentative="1">
      <w:start w:val="1"/>
      <w:numFmt w:val="bullet"/>
      <w:lvlText w:val=""/>
      <w:lvlJc w:val="left"/>
      <w:pPr>
        <w:ind w:left="6480" w:hanging="360"/>
      </w:pPr>
      <w:rPr>
        <w:rFonts w:ascii="Wingdings" w:hAnsi="Wingdings" w:hint="default"/>
      </w:rPr>
    </w:lvl>
  </w:abstractNum>
  <w:abstractNum w:abstractNumId="3" w15:restartNumberingAfterBreak="0">
    <w:nsid w:val="084856BE"/>
    <w:multiLevelType w:val="hybridMultilevel"/>
    <w:tmpl w:val="E452C57A"/>
    <w:lvl w:ilvl="0" w:tplc="83E0B7C4">
      <w:numFmt w:val="bullet"/>
      <w:lvlText w:val="-"/>
      <w:lvlJc w:val="left"/>
      <w:pPr>
        <w:ind w:left="720" w:hanging="360"/>
      </w:pPr>
      <w:rPr>
        <w:rFonts w:ascii="Calibri" w:eastAsia="Times New Roman" w:hAnsi="Calibri" w:cs="Calibri" w:hint="default"/>
      </w:rPr>
    </w:lvl>
    <w:lvl w:ilvl="1" w:tplc="77FC9E84" w:tentative="1">
      <w:start w:val="1"/>
      <w:numFmt w:val="bullet"/>
      <w:lvlText w:val="o"/>
      <w:lvlJc w:val="left"/>
      <w:pPr>
        <w:ind w:left="1440" w:hanging="360"/>
      </w:pPr>
      <w:rPr>
        <w:rFonts w:ascii="Courier New" w:hAnsi="Courier New" w:cs="Courier New" w:hint="default"/>
      </w:rPr>
    </w:lvl>
    <w:lvl w:ilvl="2" w:tplc="97A4DD6E" w:tentative="1">
      <w:start w:val="1"/>
      <w:numFmt w:val="bullet"/>
      <w:lvlText w:val=""/>
      <w:lvlJc w:val="left"/>
      <w:pPr>
        <w:ind w:left="2160" w:hanging="360"/>
      </w:pPr>
      <w:rPr>
        <w:rFonts w:ascii="Wingdings" w:hAnsi="Wingdings" w:hint="default"/>
      </w:rPr>
    </w:lvl>
    <w:lvl w:ilvl="3" w:tplc="6B62E7B0" w:tentative="1">
      <w:start w:val="1"/>
      <w:numFmt w:val="bullet"/>
      <w:lvlText w:val=""/>
      <w:lvlJc w:val="left"/>
      <w:pPr>
        <w:ind w:left="2880" w:hanging="360"/>
      </w:pPr>
      <w:rPr>
        <w:rFonts w:ascii="Symbol" w:hAnsi="Symbol" w:hint="default"/>
      </w:rPr>
    </w:lvl>
    <w:lvl w:ilvl="4" w:tplc="0C687258" w:tentative="1">
      <w:start w:val="1"/>
      <w:numFmt w:val="bullet"/>
      <w:lvlText w:val="o"/>
      <w:lvlJc w:val="left"/>
      <w:pPr>
        <w:ind w:left="3600" w:hanging="360"/>
      </w:pPr>
      <w:rPr>
        <w:rFonts w:ascii="Courier New" w:hAnsi="Courier New" w:cs="Courier New" w:hint="default"/>
      </w:rPr>
    </w:lvl>
    <w:lvl w:ilvl="5" w:tplc="1F509276" w:tentative="1">
      <w:start w:val="1"/>
      <w:numFmt w:val="bullet"/>
      <w:lvlText w:val=""/>
      <w:lvlJc w:val="left"/>
      <w:pPr>
        <w:ind w:left="4320" w:hanging="360"/>
      </w:pPr>
      <w:rPr>
        <w:rFonts w:ascii="Wingdings" w:hAnsi="Wingdings" w:hint="default"/>
      </w:rPr>
    </w:lvl>
    <w:lvl w:ilvl="6" w:tplc="2EB40230" w:tentative="1">
      <w:start w:val="1"/>
      <w:numFmt w:val="bullet"/>
      <w:lvlText w:val=""/>
      <w:lvlJc w:val="left"/>
      <w:pPr>
        <w:ind w:left="5040" w:hanging="360"/>
      </w:pPr>
      <w:rPr>
        <w:rFonts w:ascii="Symbol" w:hAnsi="Symbol" w:hint="default"/>
      </w:rPr>
    </w:lvl>
    <w:lvl w:ilvl="7" w:tplc="55224BF2" w:tentative="1">
      <w:start w:val="1"/>
      <w:numFmt w:val="bullet"/>
      <w:lvlText w:val="o"/>
      <w:lvlJc w:val="left"/>
      <w:pPr>
        <w:ind w:left="5760" w:hanging="360"/>
      </w:pPr>
      <w:rPr>
        <w:rFonts w:ascii="Courier New" w:hAnsi="Courier New" w:cs="Courier New" w:hint="default"/>
      </w:rPr>
    </w:lvl>
    <w:lvl w:ilvl="8" w:tplc="E8DE192A" w:tentative="1">
      <w:start w:val="1"/>
      <w:numFmt w:val="bullet"/>
      <w:lvlText w:val=""/>
      <w:lvlJc w:val="left"/>
      <w:pPr>
        <w:ind w:left="6480" w:hanging="360"/>
      </w:pPr>
      <w:rPr>
        <w:rFonts w:ascii="Wingdings" w:hAnsi="Wingdings" w:hint="default"/>
      </w:rPr>
    </w:lvl>
  </w:abstractNum>
  <w:abstractNum w:abstractNumId="4" w15:restartNumberingAfterBreak="0">
    <w:nsid w:val="08E31926"/>
    <w:multiLevelType w:val="hybridMultilevel"/>
    <w:tmpl w:val="024A1EF0"/>
    <w:lvl w:ilvl="0" w:tplc="A2BA66D4">
      <w:start w:val="1"/>
      <w:numFmt w:val="decimal"/>
      <w:lvlText w:val="%1."/>
      <w:lvlJc w:val="left"/>
      <w:pPr>
        <w:ind w:left="720" w:hanging="360"/>
      </w:pPr>
    </w:lvl>
    <w:lvl w:ilvl="1" w:tplc="36DC0B90" w:tentative="1">
      <w:start w:val="1"/>
      <w:numFmt w:val="lowerLetter"/>
      <w:lvlText w:val="%2."/>
      <w:lvlJc w:val="left"/>
      <w:pPr>
        <w:ind w:left="1440" w:hanging="360"/>
      </w:pPr>
    </w:lvl>
    <w:lvl w:ilvl="2" w:tplc="017C5E5A" w:tentative="1">
      <w:start w:val="1"/>
      <w:numFmt w:val="lowerRoman"/>
      <w:lvlText w:val="%3."/>
      <w:lvlJc w:val="right"/>
      <w:pPr>
        <w:ind w:left="2160" w:hanging="180"/>
      </w:pPr>
    </w:lvl>
    <w:lvl w:ilvl="3" w:tplc="1FC40CEC" w:tentative="1">
      <w:start w:val="1"/>
      <w:numFmt w:val="decimal"/>
      <w:lvlText w:val="%4."/>
      <w:lvlJc w:val="left"/>
      <w:pPr>
        <w:ind w:left="2880" w:hanging="360"/>
      </w:pPr>
    </w:lvl>
    <w:lvl w:ilvl="4" w:tplc="05862DBC" w:tentative="1">
      <w:start w:val="1"/>
      <w:numFmt w:val="lowerLetter"/>
      <w:lvlText w:val="%5."/>
      <w:lvlJc w:val="left"/>
      <w:pPr>
        <w:ind w:left="3600" w:hanging="360"/>
      </w:pPr>
    </w:lvl>
    <w:lvl w:ilvl="5" w:tplc="DABABB60" w:tentative="1">
      <w:start w:val="1"/>
      <w:numFmt w:val="lowerRoman"/>
      <w:lvlText w:val="%6."/>
      <w:lvlJc w:val="right"/>
      <w:pPr>
        <w:ind w:left="4320" w:hanging="180"/>
      </w:pPr>
    </w:lvl>
    <w:lvl w:ilvl="6" w:tplc="082E2D18" w:tentative="1">
      <w:start w:val="1"/>
      <w:numFmt w:val="decimal"/>
      <w:lvlText w:val="%7."/>
      <w:lvlJc w:val="left"/>
      <w:pPr>
        <w:ind w:left="5040" w:hanging="360"/>
      </w:pPr>
    </w:lvl>
    <w:lvl w:ilvl="7" w:tplc="5434B710" w:tentative="1">
      <w:start w:val="1"/>
      <w:numFmt w:val="lowerLetter"/>
      <w:lvlText w:val="%8."/>
      <w:lvlJc w:val="left"/>
      <w:pPr>
        <w:ind w:left="5760" w:hanging="360"/>
      </w:pPr>
    </w:lvl>
    <w:lvl w:ilvl="8" w:tplc="7F0451D6" w:tentative="1">
      <w:start w:val="1"/>
      <w:numFmt w:val="lowerRoman"/>
      <w:lvlText w:val="%9."/>
      <w:lvlJc w:val="right"/>
      <w:pPr>
        <w:ind w:left="6480" w:hanging="180"/>
      </w:pPr>
    </w:lvl>
  </w:abstractNum>
  <w:abstractNum w:abstractNumId="5" w15:restartNumberingAfterBreak="0">
    <w:nsid w:val="096B02DC"/>
    <w:multiLevelType w:val="hybridMultilevel"/>
    <w:tmpl w:val="41A010F2"/>
    <w:lvl w:ilvl="0" w:tplc="0980F2C8">
      <w:numFmt w:val="bullet"/>
      <w:lvlText w:val="–"/>
      <w:lvlJc w:val="left"/>
      <w:pPr>
        <w:ind w:left="810" w:hanging="450"/>
      </w:pPr>
      <w:rPr>
        <w:rFonts w:ascii="Calibri" w:eastAsia="Times New Roman" w:hAnsi="Calibri" w:cs="Calibri" w:hint="default"/>
      </w:rPr>
    </w:lvl>
    <w:lvl w:ilvl="1" w:tplc="80A4969A" w:tentative="1">
      <w:start w:val="1"/>
      <w:numFmt w:val="bullet"/>
      <w:lvlText w:val="o"/>
      <w:lvlJc w:val="left"/>
      <w:pPr>
        <w:ind w:left="1440" w:hanging="360"/>
      </w:pPr>
      <w:rPr>
        <w:rFonts w:ascii="Courier New" w:hAnsi="Courier New" w:cs="Courier New" w:hint="default"/>
      </w:rPr>
    </w:lvl>
    <w:lvl w:ilvl="2" w:tplc="40B82F2E" w:tentative="1">
      <w:start w:val="1"/>
      <w:numFmt w:val="bullet"/>
      <w:lvlText w:val=""/>
      <w:lvlJc w:val="left"/>
      <w:pPr>
        <w:ind w:left="2160" w:hanging="360"/>
      </w:pPr>
      <w:rPr>
        <w:rFonts w:ascii="Wingdings" w:hAnsi="Wingdings" w:hint="default"/>
      </w:rPr>
    </w:lvl>
    <w:lvl w:ilvl="3" w:tplc="4CD01BEC" w:tentative="1">
      <w:start w:val="1"/>
      <w:numFmt w:val="bullet"/>
      <w:lvlText w:val=""/>
      <w:lvlJc w:val="left"/>
      <w:pPr>
        <w:ind w:left="2880" w:hanging="360"/>
      </w:pPr>
      <w:rPr>
        <w:rFonts w:ascii="Symbol" w:hAnsi="Symbol" w:hint="default"/>
      </w:rPr>
    </w:lvl>
    <w:lvl w:ilvl="4" w:tplc="7A72C7D8" w:tentative="1">
      <w:start w:val="1"/>
      <w:numFmt w:val="bullet"/>
      <w:lvlText w:val="o"/>
      <w:lvlJc w:val="left"/>
      <w:pPr>
        <w:ind w:left="3600" w:hanging="360"/>
      </w:pPr>
      <w:rPr>
        <w:rFonts w:ascii="Courier New" w:hAnsi="Courier New" w:cs="Courier New" w:hint="default"/>
      </w:rPr>
    </w:lvl>
    <w:lvl w:ilvl="5" w:tplc="589CB116" w:tentative="1">
      <w:start w:val="1"/>
      <w:numFmt w:val="bullet"/>
      <w:lvlText w:val=""/>
      <w:lvlJc w:val="left"/>
      <w:pPr>
        <w:ind w:left="4320" w:hanging="360"/>
      </w:pPr>
      <w:rPr>
        <w:rFonts w:ascii="Wingdings" w:hAnsi="Wingdings" w:hint="default"/>
      </w:rPr>
    </w:lvl>
    <w:lvl w:ilvl="6" w:tplc="4B685734" w:tentative="1">
      <w:start w:val="1"/>
      <w:numFmt w:val="bullet"/>
      <w:lvlText w:val=""/>
      <w:lvlJc w:val="left"/>
      <w:pPr>
        <w:ind w:left="5040" w:hanging="360"/>
      </w:pPr>
      <w:rPr>
        <w:rFonts w:ascii="Symbol" w:hAnsi="Symbol" w:hint="default"/>
      </w:rPr>
    </w:lvl>
    <w:lvl w:ilvl="7" w:tplc="FA9CEDF4" w:tentative="1">
      <w:start w:val="1"/>
      <w:numFmt w:val="bullet"/>
      <w:lvlText w:val="o"/>
      <w:lvlJc w:val="left"/>
      <w:pPr>
        <w:ind w:left="5760" w:hanging="360"/>
      </w:pPr>
      <w:rPr>
        <w:rFonts w:ascii="Courier New" w:hAnsi="Courier New" w:cs="Courier New" w:hint="default"/>
      </w:rPr>
    </w:lvl>
    <w:lvl w:ilvl="8" w:tplc="3CC4992E" w:tentative="1">
      <w:start w:val="1"/>
      <w:numFmt w:val="bullet"/>
      <w:lvlText w:val=""/>
      <w:lvlJc w:val="left"/>
      <w:pPr>
        <w:ind w:left="6480" w:hanging="360"/>
      </w:pPr>
      <w:rPr>
        <w:rFonts w:ascii="Wingdings" w:hAnsi="Wingdings" w:hint="default"/>
      </w:rPr>
    </w:lvl>
  </w:abstractNum>
  <w:abstractNum w:abstractNumId="6" w15:restartNumberingAfterBreak="0">
    <w:nsid w:val="118436F6"/>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8C4F39"/>
    <w:multiLevelType w:val="hybridMultilevel"/>
    <w:tmpl w:val="EA94BB8C"/>
    <w:lvl w:ilvl="0" w:tplc="E1BC7064">
      <w:start w:val="1"/>
      <w:numFmt w:val="decimal"/>
      <w:lvlText w:val="%1."/>
      <w:lvlJc w:val="left"/>
      <w:pPr>
        <w:ind w:left="720" w:hanging="360"/>
      </w:pPr>
    </w:lvl>
    <w:lvl w:ilvl="1" w:tplc="4D1EC686">
      <w:start w:val="1"/>
      <w:numFmt w:val="lowerLetter"/>
      <w:lvlText w:val="%2."/>
      <w:lvlJc w:val="left"/>
      <w:pPr>
        <w:ind w:left="1440" w:hanging="360"/>
      </w:pPr>
    </w:lvl>
    <w:lvl w:ilvl="2" w:tplc="7B748794" w:tentative="1">
      <w:start w:val="1"/>
      <w:numFmt w:val="lowerRoman"/>
      <w:lvlText w:val="%3."/>
      <w:lvlJc w:val="right"/>
      <w:pPr>
        <w:ind w:left="2160" w:hanging="180"/>
      </w:pPr>
    </w:lvl>
    <w:lvl w:ilvl="3" w:tplc="D068B9A4" w:tentative="1">
      <w:start w:val="1"/>
      <w:numFmt w:val="decimal"/>
      <w:lvlText w:val="%4."/>
      <w:lvlJc w:val="left"/>
      <w:pPr>
        <w:ind w:left="2880" w:hanging="360"/>
      </w:pPr>
    </w:lvl>
    <w:lvl w:ilvl="4" w:tplc="47BA0144" w:tentative="1">
      <w:start w:val="1"/>
      <w:numFmt w:val="lowerLetter"/>
      <w:lvlText w:val="%5."/>
      <w:lvlJc w:val="left"/>
      <w:pPr>
        <w:ind w:left="3600" w:hanging="360"/>
      </w:pPr>
    </w:lvl>
    <w:lvl w:ilvl="5" w:tplc="C96E2AD0" w:tentative="1">
      <w:start w:val="1"/>
      <w:numFmt w:val="lowerRoman"/>
      <w:lvlText w:val="%6."/>
      <w:lvlJc w:val="right"/>
      <w:pPr>
        <w:ind w:left="4320" w:hanging="180"/>
      </w:pPr>
    </w:lvl>
    <w:lvl w:ilvl="6" w:tplc="BA1681EA" w:tentative="1">
      <w:start w:val="1"/>
      <w:numFmt w:val="decimal"/>
      <w:lvlText w:val="%7."/>
      <w:lvlJc w:val="left"/>
      <w:pPr>
        <w:ind w:left="5040" w:hanging="360"/>
      </w:pPr>
    </w:lvl>
    <w:lvl w:ilvl="7" w:tplc="7D28EDAE" w:tentative="1">
      <w:start w:val="1"/>
      <w:numFmt w:val="lowerLetter"/>
      <w:lvlText w:val="%8."/>
      <w:lvlJc w:val="left"/>
      <w:pPr>
        <w:ind w:left="5760" w:hanging="360"/>
      </w:pPr>
    </w:lvl>
    <w:lvl w:ilvl="8" w:tplc="C576DC54" w:tentative="1">
      <w:start w:val="1"/>
      <w:numFmt w:val="lowerRoman"/>
      <w:lvlText w:val="%9."/>
      <w:lvlJc w:val="right"/>
      <w:pPr>
        <w:ind w:left="6480" w:hanging="180"/>
      </w:pPr>
    </w:lvl>
  </w:abstractNum>
  <w:abstractNum w:abstractNumId="8" w15:restartNumberingAfterBreak="0">
    <w:nsid w:val="172F21CE"/>
    <w:multiLevelType w:val="hybridMultilevel"/>
    <w:tmpl w:val="3D567D82"/>
    <w:lvl w:ilvl="0" w:tplc="0E3E9EC4">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12240"/>
    <w:multiLevelType w:val="hybridMultilevel"/>
    <w:tmpl w:val="6558575E"/>
    <w:lvl w:ilvl="0" w:tplc="8AE4EE94">
      <w:start w:val="1"/>
      <w:numFmt w:val="bullet"/>
      <w:lvlText w:val=""/>
      <w:lvlJc w:val="left"/>
      <w:pPr>
        <w:ind w:left="720" w:hanging="360"/>
      </w:pPr>
      <w:rPr>
        <w:rFonts w:ascii="Symbol" w:hAnsi="Symbol" w:hint="default"/>
      </w:rPr>
    </w:lvl>
    <w:lvl w:ilvl="1" w:tplc="523E7DAC" w:tentative="1">
      <w:start w:val="1"/>
      <w:numFmt w:val="bullet"/>
      <w:lvlText w:val="o"/>
      <w:lvlJc w:val="left"/>
      <w:pPr>
        <w:ind w:left="1440" w:hanging="360"/>
      </w:pPr>
      <w:rPr>
        <w:rFonts w:ascii="Courier New" w:hAnsi="Courier New" w:cs="Courier New" w:hint="default"/>
      </w:rPr>
    </w:lvl>
    <w:lvl w:ilvl="2" w:tplc="C1ECF484" w:tentative="1">
      <w:start w:val="1"/>
      <w:numFmt w:val="bullet"/>
      <w:lvlText w:val=""/>
      <w:lvlJc w:val="left"/>
      <w:pPr>
        <w:ind w:left="2160" w:hanging="360"/>
      </w:pPr>
      <w:rPr>
        <w:rFonts w:ascii="Wingdings" w:hAnsi="Wingdings" w:hint="default"/>
      </w:rPr>
    </w:lvl>
    <w:lvl w:ilvl="3" w:tplc="FC525B46" w:tentative="1">
      <w:start w:val="1"/>
      <w:numFmt w:val="bullet"/>
      <w:lvlText w:val=""/>
      <w:lvlJc w:val="left"/>
      <w:pPr>
        <w:ind w:left="2880" w:hanging="360"/>
      </w:pPr>
      <w:rPr>
        <w:rFonts w:ascii="Symbol" w:hAnsi="Symbol" w:hint="default"/>
      </w:rPr>
    </w:lvl>
    <w:lvl w:ilvl="4" w:tplc="1340D78C" w:tentative="1">
      <w:start w:val="1"/>
      <w:numFmt w:val="bullet"/>
      <w:lvlText w:val="o"/>
      <w:lvlJc w:val="left"/>
      <w:pPr>
        <w:ind w:left="3600" w:hanging="360"/>
      </w:pPr>
      <w:rPr>
        <w:rFonts w:ascii="Courier New" w:hAnsi="Courier New" w:cs="Courier New" w:hint="default"/>
      </w:rPr>
    </w:lvl>
    <w:lvl w:ilvl="5" w:tplc="D8EA2EF8" w:tentative="1">
      <w:start w:val="1"/>
      <w:numFmt w:val="bullet"/>
      <w:lvlText w:val=""/>
      <w:lvlJc w:val="left"/>
      <w:pPr>
        <w:ind w:left="4320" w:hanging="360"/>
      </w:pPr>
      <w:rPr>
        <w:rFonts w:ascii="Wingdings" w:hAnsi="Wingdings" w:hint="default"/>
      </w:rPr>
    </w:lvl>
    <w:lvl w:ilvl="6" w:tplc="37E6BFFA" w:tentative="1">
      <w:start w:val="1"/>
      <w:numFmt w:val="bullet"/>
      <w:lvlText w:val=""/>
      <w:lvlJc w:val="left"/>
      <w:pPr>
        <w:ind w:left="5040" w:hanging="360"/>
      </w:pPr>
      <w:rPr>
        <w:rFonts w:ascii="Symbol" w:hAnsi="Symbol" w:hint="default"/>
      </w:rPr>
    </w:lvl>
    <w:lvl w:ilvl="7" w:tplc="548A82F2" w:tentative="1">
      <w:start w:val="1"/>
      <w:numFmt w:val="bullet"/>
      <w:lvlText w:val="o"/>
      <w:lvlJc w:val="left"/>
      <w:pPr>
        <w:ind w:left="5760" w:hanging="360"/>
      </w:pPr>
      <w:rPr>
        <w:rFonts w:ascii="Courier New" w:hAnsi="Courier New" w:cs="Courier New" w:hint="default"/>
      </w:rPr>
    </w:lvl>
    <w:lvl w:ilvl="8" w:tplc="080637AE" w:tentative="1">
      <w:start w:val="1"/>
      <w:numFmt w:val="bullet"/>
      <w:lvlText w:val=""/>
      <w:lvlJc w:val="left"/>
      <w:pPr>
        <w:ind w:left="6480" w:hanging="360"/>
      </w:pPr>
      <w:rPr>
        <w:rFonts w:ascii="Wingdings" w:hAnsi="Wingdings" w:hint="default"/>
      </w:rPr>
    </w:lvl>
  </w:abstractNum>
  <w:abstractNum w:abstractNumId="10" w15:restartNumberingAfterBreak="0">
    <w:nsid w:val="1B4D226F"/>
    <w:multiLevelType w:val="hybridMultilevel"/>
    <w:tmpl w:val="8BEA19DC"/>
    <w:lvl w:ilvl="0" w:tplc="64360464">
      <w:start w:val="1"/>
      <w:numFmt w:val="bullet"/>
      <w:lvlText w:val=""/>
      <w:lvlJc w:val="left"/>
      <w:pPr>
        <w:ind w:left="720" w:hanging="360"/>
      </w:pPr>
      <w:rPr>
        <w:rFonts w:ascii="Symbol" w:hAnsi="Symbol" w:hint="default"/>
      </w:rPr>
    </w:lvl>
    <w:lvl w:ilvl="1" w:tplc="DE80766E" w:tentative="1">
      <w:start w:val="1"/>
      <w:numFmt w:val="bullet"/>
      <w:lvlText w:val="o"/>
      <w:lvlJc w:val="left"/>
      <w:pPr>
        <w:ind w:left="1440" w:hanging="360"/>
      </w:pPr>
      <w:rPr>
        <w:rFonts w:ascii="Courier New" w:hAnsi="Courier New" w:cs="Courier New" w:hint="default"/>
      </w:rPr>
    </w:lvl>
    <w:lvl w:ilvl="2" w:tplc="ED8E0CA2" w:tentative="1">
      <w:start w:val="1"/>
      <w:numFmt w:val="bullet"/>
      <w:lvlText w:val=""/>
      <w:lvlJc w:val="left"/>
      <w:pPr>
        <w:ind w:left="2160" w:hanging="360"/>
      </w:pPr>
      <w:rPr>
        <w:rFonts w:ascii="Wingdings" w:hAnsi="Wingdings" w:hint="default"/>
      </w:rPr>
    </w:lvl>
    <w:lvl w:ilvl="3" w:tplc="10781F70" w:tentative="1">
      <w:start w:val="1"/>
      <w:numFmt w:val="bullet"/>
      <w:lvlText w:val=""/>
      <w:lvlJc w:val="left"/>
      <w:pPr>
        <w:ind w:left="2880" w:hanging="360"/>
      </w:pPr>
      <w:rPr>
        <w:rFonts w:ascii="Symbol" w:hAnsi="Symbol" w:hint="default"/>
      </w:rPr>
    </w:lvl>
    <w:lvl w:ilvl="4" w:tplc="69C2B856" w:tentative="1">
      <w:start w:val="1"/>
      <w:numFmt w:val="bullet"/>
      <w:lvlText w:val="o"/>
      <w:lvlJc w:val="left"/>
      <w:pPr>
        <w:ind w:left="3600" w:hanging="360"/>
      </w:pPr>
      <w:rPr>
        <w:rFonts w:ascii="Courier New" w:hAnsi="Courier New" w:cs="Courier New" w:hint="default"/>
      </w:rPr>
    </w:lvl>
    <w:lvl w:ilvl="5" w:tplc="3D38FB94" w:tentative="1">
      <w:start w:val="1"/>
      <w:numFmt w:val="bullet"/>
      <w:lvlText w:val=""/>
      <w:lvlJc w:val="left"/>
      <w:pPr>
        <w:ind w:left="4320" w:hanging="360"/>
      </w:pPr>
      <w:rPr>
        <w:rFonts w:ascii="Wingdings" w:hAnsi="Wingdings" w:hint="default"/>
      </w:rPr>
    </w:lvl>
    <w:lvl w:ilvl="6" w:tplc="04AEDC16" w:tentative="1">
      <w:start w:val="1"/>
      <w:numFmt w:val="bullet"/>
      <w:lvlText w:val=""/>
      <w:lvlJc w:val="left"/>
      <w:pPr>
        <w:ind w:left="5040" w:hanging="360"/>
      </w:pPr>
      <w:rPr>
        <w:rFonts w:ascii="Symbol" w:hAnsi="Symbol" w:hint="default"/>
      </w:rPr>
    </w:lvl>
    <w:lvl w:ilvl="7" w:tplc="D7440C00" w:tentative="1">
      <w:start w:val="1"/>
      <w:numFmt w:val="bullet"/>
      <w:lvlText w:val="o"/>
      <w:lvlJc w:val="left"/>
      <w:pPr>
        <w:ind w:left="5760" w:hanging="360"/>
      </w:pPr>
      <w:rPr>
        <w:rFonts w:ascii="Courier New" w:hAnsi="Courier New" w:cs="Courier New" w:hint="default"/>
      </w:rPr>
    </w:lvl>
    <w:lvl w:ilvl="8" w:tplc="9B545706" w:tentative="1">
      <w:start w:val="1"/>
      <w:numFmt w:val="bullet"/>
      <w:lvlText w:val=""/>
      <w:lvlJc w:val="left"/>
      <w:pPr>
        <w:ind w:left="6480" w:hanging="360"/>
      </w:pPr>
      <w:rPr>
        <w:rFonts w:ascii="Wingdings" w:hAnsi="Wingdings" w:hint="default"/>
      </w:rPr>
    </w:lvl>
  </w:abstractNum>
  <w:abstractNum w:abstractNumId="11" w15:restartNumberingAfterBreak="0">
    <w:nsid w:val="1C023BD3"/>
    <w:multiLevelType w:val="multilevel"/>
    <w:tmpl w:val="ADF65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D2542BE"/>
    <w:multiLevelType w:val="hybridMultilevel"/>
    <w:tmpl w:val="7CAEC5BE"/>
    <w:lvl w:ilvl="0" w:tplc="122C7774">
      <w:start w:val="3"/>
      <w:numFmt w:val="bullet"/>
      <w:lvlText w:val="-"/>
      <w:lvlJc w:val="left"/>
      <w:pPr>
        <w:ind w:left="1290" w:hanging="360"/>
      </w:pPr>
      <w:rPr>
        <w:rFonts w:ascii="Arial" w:eastAsiaTheme="minorHAnsi" w:hAnsi="Arial" w:cs="Arial" w:hint="default"/>
        <w:b/>
      </w:rPr>
    </w:lvl>
    <w:lvl w:ilvl="1" w:tplc="31F26C50" w:tentative="1">
      <w:start w:val="1"/>
      <w:numFmt w:val="bullet"/>
      <w:lvlText w:val="o"/>
      <w:lvlJc w:val="left"/>
      <w:pPr>
        <w:ind w:left="1800" w:hanging="360"/>
      </w:pPr>
      <w:rPr>
        <w:rFonts w:ascii="Courier New" w:hAnsi="Courier New" w:cs="Courier New" w:hint="default"/>
      </w:rPr>
    </w:lvl>
    <w:lvl w:ilvl="2" w:tplc="CFB6088A" w:tentative="1">
      <w:start w:val="1"/>
      <w:numFmt w:val="bullet"/>
      <w:lvlText w:val=""/>
      <w:lvlJc w:val="left"/>
      <w:pPr>
        <w:ind w:left="2520" w:hanging="360"/>
      </w:pPr>
      <w:rPr>
        <w:rFonts w:ascii="Wingdings" w:hAnsi="Wingdings" w:hint="default"/>
      </w:rPr>
    </w:lvl>
    <w:lvl w:ilvl="3" w:tplc="F2D809CC" w:tentative="1">
      <w:start w:val="1"/>
      <w:numFmt w:val="bullet"/>
      <w:lvlText w:val=""/>
      <w:lvlJc w:val="left"/>
      <w:pPr>
        <w:ind w:left="3240" w:hanging="360"/>
      </w:pPr>
      <w:rPr>
        <w:rFonts w:ascii="Symbol" w:hAnsi="Symbol" w:hint="default"/>
      </w:rPr>
    </w:lvl>
    <w:lvl w:ilvl="4" w:tplc="15CEE2A0" w:tentative="1">
      <w:start w:val="1"/>
      <w:numFmt w:val="bullet"/>
      <w:lvlText w:val="o"/>
      <w:lvlJc w:val="left"/>
      <w:pPr>
        <w:ind w:left="3960" w:hanging="360"/>
      </w:pPr>
      <w:rPr>
        <w:rFonts w:ascii="Courier New" w:hAnsi="Courier New" w:cs="Courier New" w:hint="default"/>
      </w:rPr>
    </w:lvl>
    <w:lvl w:ilvl="5" w:tplc="97EA5F40" w:tentative="1">
      <w:start w:val="1"/>
      <w:numFmt w:val="bullet"/>
      <w:lvlText w:val=""/>
      <w:lvlJc w:val="left"/>
      <w:pPr>
        <w:ind w:left="4680" w:hanging="360"/>
      </w:pPr>
      <w:rPr>
        <w:rFonts w:ascii="Wingdings" w:hAnsi="Wingdings" w:hint="default"/>
      </w:rPr>
    </w:lvl>
    <w:lvl w:ilvl="6" w:tplc="854E86A0" w:tentative="1">
      <w:start w:val="1"/>
      <w:numFmt w:val="bullet"/>
      <w:lvlText w:val=""/>
      <w:lvlJc w:val="left"/>
      <w:pPr>
        <w:ind w:left="5400" w:hanging="360"/>
      </w:pPr>
      <w:rPr>
        <w:rFonts w:ascii="Symbol" w:hAnsi="Symbol" w:hint="default"/>
      </w:rPr>
    </w:lvl>
    <w:lvl w:ilvl="7" w:tplc="240E7E4E" w:tentative="1">
      <w:start w:val="1"/>
      <w:numFmt w:val="bullet"/>
      <w:lvlText w:val="o"/>
      <w:lvlJc w:val="left"/>
      <w:pPr>
        <w:ind w:left="6120" w:hanging="360"/>
      </w:pPr>
      <w:rPr>
        <w:rFonts w:ascii="Courier New" w:hAnsi="Courier New" w:cs="Courier New" w:hint="default"/>
      </w:rPr>
    </w:lvl>
    <w:lvl w:ilvl="8" w:tplc="E0BAD614" w:tentative="1">
      <w:start w:val="1"/>
      <w:numFmt w:val="bullet"/>
      <w:lvlText w:val=""/>
      <w:lvlJc w:val="left"/>
      <w:pPr>
        <w:ind w:left="6840" w:hanging="360"/>
      </w:pPr>
      <w:rPr>
        <w:rFonts w:ascii="Wingdings" w:hAnsi="Wingdings" w:hint="default"/>
      </w:rPr>
    </w:lvl>
  </w:abstractNum>
  <w:abstractNum w:abstractNumId="13" w15:restartNumberingAfterBreak="0">
    <w:nsid w:val="2248624E"/>
    <w:multiLevelType w:val="hybridMultilevel"/>
    <w:tmpl w:val="5E926CCA"/>
    <w:lvl w:ilvl="0" w:tplc="FE907822">
      <w:numFmt w:val="bullet"/>
      <w:lvlText w:val="-"/>
      <w:lvlJc w:val="left"/>
      <w:pPr>
        <w:ind w:left="720" w:hanging="360"/>
      </w:pPr>
      <w:rPr>
        <w:rFonts w:ascii="Calibri" w:eastAsia="Times New Roman" w:hAnsi="Calibri" w:cs="Calibri" w:hint="default"/>
      </w:rPr>
    </w:lvl>
    <w:lvl w:ilvl="1" w:tplc="36E68464">
      <w:numFmt w:val="bullet"/>
      <w:lvlText w:val="•"/>
      <w:lvlJc w:val="left"/>
      <w:pPr>
        <w:ind w:left="1990" w:hanging="910"/>
      </w:pPr>
      <w:rPr>
        <w:rFonts w:ascii="Calibri" w:eastAsia="Times New Roman" w:hAnsi="Calibri" w:cs="Calibri" w:hint="default"/>
      </w:rPr>
    </w:lvl>
    <w:lvl w:ilvl="2" w:tplc="9A7ACC6C" w:tentative="1">
      <w:start w:val="1"/>
      <w:numFmt w:val="bullet"/>
      <w:lvlText w:val=""/>
      <w:lvlJc w:val="left"/>
      <w:pPr>
        <w:ind w:left="2160" w:hanging="360"/>
      </w:pPr>
      <w:rPr>
        <w:rFonts w:ascii="Wingdings" w:hAnsi="Wingdings" w:hint="default"/>
      </w:rPr>
    </w:lvl>
    <w:lvl w:ilvl="3" w:tplc="D66463C6" w:tentative="1">
      <w:start w:val="1"/>
      <w:numFmt w:val="bullet"/>
      <w:lvlText w:val=""/>
      <w:lvlJc w:val="left"/>
      <w:pPr>
        <w:ind w:left="2880" w:hanging="360"/>
      </w:pPr>
      <w:rPr>
        <w:rFonts w:ascii="Symbol" w:hAnsi="Symbol" w:hint="default"/>
      </w:rPr>
    </w:lvl>
    <w:lvl w:ilvl="4" w:tplc="41246272" w:tentative="1">
      <w:start w:val="1"/>
      <w:numFmt w:val="bullet"/>
      <w:lvlText w:val="o"/>
      <w:lvlJc w:val="left"/>
      <w:pPr>
        <w:ind w:left="3600" w:hanging="360"/>
      </w:pPr>
      <w:rPr>
        <w:rFonts w:ascii="Courier New" w:hAnsi="Courier New" w:cs="Courier New" w:hint="default"/>
      </w:rPr>
    </w:lvl>
    <w:lvl w:ilvl="5" w:tplc="35F2F7E8" w:tentative="1">
      <w:start w:val="1"/>
      <w:numFmt w:val="bullet"/>
      <w:lvlText w:val=""/>
      <w:lvlJc w:val="left"/>
      <w:pPr>
        <w:ind w:left="4320" w:hanging="360"/>
      </w:pPr>
      <w:rPr>
        <w:rFonts w:ascii="Wingdings" w:hAnsi="Wingdings" w:hint="default"/>
      </w:rPr>
    </w:lvl>
    <w:lvl w:ilvl="6" w:tplc="44F0FC36" w:tentative="1">
      <w:start w:val="1"/>
      <w:numFmt w:val="bullet"/>
      <w:lvlText w:val=""/>
      <w:lvlJc w:val="left"/>
      <w:pPr>
        <w:ind w:left="5040" w:hanging="360"/>
      </w:pPr>
      <w:rPr>
        <w:rFonts w:ascii="Symbol" w:hAnsi="Symbol" w:hint="default"/>
      </w:rPr>
    </w:lvl>
    <w:lvl w:ilvl="7" w:tplc="40CAE2F0" w:tentative="1">
      <w:start w:val="1"/>
      <w:numFmt w:val="bullet"/>
      <w:lvlText w:val="o"/>
      <w:lvlJc w:val="left"/>
      <w:pPr>
        <w:ind w:left="5760" w:hanging="360"/>
      </w:pPr>
      <w:rPr>
        <w:rFonts w:ascii="Courier New" w:hAnsi="Courier New" w:cs="Courier New" w:hint="default"/>
      </w:rPr>
    </w:lvl>
    <w:lvl w:ilvl="8" w:tplc="AA9A86F8" w:tentative="1">
      <w:start w:val="1"/>
      <w:numFmt w:val="bullet"/>
      <w:lvlText w:val=""/>
      <w:lvlJc w:val="left"/>
      <w:pPr>
        <w:ind w:left="6480" w:hanging="360"/>
      </w:pPr>
      <w:rPr>
        <w:rFonts w:ascii="Wingdings" w:hAnsi="Wingdings" w:hint="default"/>
      </w:rPr>
    </w:lvl>
  </w:abstractNum>
  <w:abstractNum w:abstractNumId="14" w15:restartNumberingAfterBreak="0">
    <w:nsid w:val="23E7081D"/>
    <w:multiLevelType w:val="hybridMultilevel"/>
    <w:tmpl w:val="7C60FE46"/>
    <w:lvl w:ilvl="0" w:tplc="DC880D6C">
      <w:start w:val="1"/>
      <w:numFmt w:val="bullet"/>
      <w:lvlText w:val=""/>
      <w:lvlJc w:val="left"/>
      <w:pPr>
        <w:ind w:left="720" w:hanging="360"/>
      </w:pPr>
      <w:rPr>
        <w:rFonts w:ascii="Symbol" w:hAnsi="Symbol" w:hint="default"/>
      </w:rPr>
    </w:lvl>
    <w:lvl w:ilvl="1" w:tplc="5552A476">
      <w:numFmt w:val="bullet"/>
      <w:lvlText w:val="•"/>
      <w:lvlJc w:val="left"/>
      <w:pPr>
        <w:ind w:left="1440" w:hanging="360"/>
      </w:pPr>
      <w:rPr>
        <w:rFonts w:ascii="Times New Roman" w:eastAsia="Times New Roman" w:hAnsi="Times New Roman" w:cs="Times New Roman" w:hint="default"/>
      </w:rPr>
    </w:lvl>
    <w:lvl w:ilvl="2" w:tplc="EEEEC5DA" w:tentative="1">
      <w:start w:val="1"/>
      <w:numFmt w:val="bullet"/>
      <w:lvlText w:val=""/>
      <w:lvlJc w:val="left"/>
      <w:pPr>
        <w:ind w:left="2160" w:hanging="360"/>
      </w:pPr>
      <w:rPr>
        <w:rFonts w:ascii="Wingdings" w:hAnsi="Wingdings" w:hint="default"/>
      </w:rPr>
    </w:lvl>
    <w:lvl w:ilvl="3" w:tplc="C34E25F0" w:tentative="1">
      <w:start w:val="1"/>
      <w:numFmt w:val="bullet"/>
      <w:lvlText w:val=""/>
      <w:lvlJc w:val="left"/>
      <w:pPr>
        <w:ind w:left="2880" w:hanging="360"/>
      </w:pPr>
      <w:rPr>
        <w:rFonts w:ascii="Symbol" w:hAnsi="Symbol" w:hint="default"/>
      </w:rPr>
    </w:lvl>
    <w:lvl w:ilvl="4" w:tplc="E49A7D62" w:tentative="1">
      <w:start w:val="1"/>
      <w:numFmt w:val="bullet"/>
      <w:lvlText w:val="o"/>
      <w:lvlJc w:val="left"/>
      <w:pPr>
        <w:ind w:left="3600" w:hanging="360"/>
      </w:pPr>
      <w:rPr>
        <w:rFonts w:ascii="Courier New" w:hAnsi="Courier New" w:cs="Courier New" w:hint="default"/>
      </w:rPr>
    </w:lvl>
    <w:lvl w:ilvl="5" w:tplc="89086F96" w:tentative="1">
      <w:start w:val="1"/>
      <w:numFmt w:val="bullet"/>
      <w:lvlText w:val=""/>
      <w:lvlJc w:val="left"/>
      <w:pPr>
        <w:ind w:left="4320" w:hanging="360"/>
      </w:pPr>
      <w:rPr>
        <w:rFonts w:ascii="Wingdings" w:hAnsi="Wingdings" w:hint="default"/>
      </w:rPr>
    </w:lvl>
    <w:lvl w:ilvl="6" w:tplc="454E315A" w:tentative="1">
      <w:start w:val="1"/>
      <w:numFmt w:val="bullet"/>
      <w:lvlText w:val=""/>
      <w:lvlJc w:val="left"/>
      <w:pPr>
        <w:ind w:left="5040" w:hanging="360"/>
      </w:pPr>
      <w:rPr>
        <w:rFonts w:ascii="Symbol" w:hAnsi="Symbol" w:hint="default"/>
      </w:rPr>
    </w:lvl>
    <w:lvl w:ilvl="7" w:tplc="B686B1EC" w:tentative="1">
      <w:start w:val="1"/>
      <w:numFmt w:val="bullet"/>
      <w:lvlText w:val="o"/>
      <w:lvlJc w:val="left"/>
      <w:pPr>
        <w:ind w:left="5760" w:hanging="360"/>
      </w:pPr>
      <w:rPr>
        <w:rFonts w:ascii="Courier New" w:hAnsi="Courier New" w:cs="Courier New" w:hint="default"/>
      </w:rPr>
    </w:lvl>
    <w:lvl w:ilvl="8" w:tplc="239A24EE" w:tentative="1">
      <w:start w:val="1"/>
      <w:numFmt w:val="bullet"/>
      <w:lvlText w:val=""/>
      <w:lvlJc w:val="left"/>
      <w:pPr>
        <w:ind w:left="6480" w:hanging="360"/>
      </w:pPr>
      <w:rPr>
        <w:rFonts w:ascii="Wingdings" w:hAnsi="Wingdings" w:hint="default"/>
      </w:rPr>
    </w:lvl>
  </w:abstractNum>
  <w:abstractNum w:abstractNumId="15" w15:restartNumberingAfterBreak="0">
    <w:nsid w:val="260A170F"/>
    <w:multiLevelType w:val="multilevel"/>
    <w:tmpl w:val="C8D8B332"/>
    <w:lvl w:ilvl="0">
      <w:start w:val="1"/>
      <w:numFmt w:val="decimal"/>
      <w:lvlText w:val="%1."/>
      <w:lvlJc w:val="left"/>
      <w:pPr>
        <w:ind w:left="1069" w:hanging="36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509" w:hanging="1800"/>
      </w:pPr>
      <w:rPr>
        <w:rFonts w:hint="default"/>
      </w:rPr>
    </w:lvl>
  </w:abstractNum>
  <w:abstractNum w:abstractNumId="16" w15:restartNumberingAfterBreak="0">
    <w:nsid w:val="267456E5"/>
    <w:multiLevelType w:val="hybridMultilevel"/>
    <w:tmpl w:val="A666284E"/>
    <w:lvl w:ilvl="0" w:tplc="B3EABFB8">
      <w:start w:val="1"/>
      <w:numFmt w:val="bullet"/>
      <w:lvlText w:val=""/>
      <w:lvlJc w:val="left"/>
      <w:pPr>
        <w:ind w:left="720" w:hanging="360"/>
      </w:pPr>
      <w:rPr>
        <w:rFonts w:ascii="Symbol" w:hAnsi="Symbol" w:hint="default"/>
      </w:rPr>
    </w:lvl>
    <w:lvl w:ilvl="1" w:tplc="9EE89836" w:tentative="1">
      <w:start w:val="1"/>
      <w:numFmt w:val="bullet"/>
      <w:lvlText w:val="o"/>
      <w:lvlJc w:val="left"/>
      <w:pPr>
        <w:ind w:left="1440" w:hanging="360"/>
      </w:pPr>
      <w:rPr>
        <w:rFonts w:ascii="Courier New" w:hAnsi="Courier New" w:cs="Courier New" w:hint="default"/>
      </w:rPr>
    </w:lvl>
    <w:lvl w:ilvl="2" w:tplc="FF5E7878" w:tentative="1">
      <w:start w:val="1"/>
      <w:numFmt w:val="bullet"/>
      <w:lvlText w:val=""/>
      <w:lvlJc w:val="left"/>
      <w:pPr>
        <w:ind w:left="2160" w:hanging="360"/>
      </w:pPr>
      <w:rPr>
        <w:rFonts w:ascii="Wingdings" w:hAnsi="Wingdings" w:hint="default"/>
      </w:rPr>
    </w:lvl>
    <w:lvl w:ilvl="3" w:tplc="1A78F372" w:tentative="1">
      <w:start w:val="1"/>
      <w:numFmt w:val="bullet"/>
      <w:lvlText w:val=""/>
      <w:lvlJc w:val="left"/>
      <w:pPr>
        <w:ind w:left="2880" w:hanging="360"/>
      </w:pPr>
      <w:rPr>
        <w:rFonts w:ascii="Symbol" w:hAnsi="Symbol" w:hint="default"/>
      </w:rPr>
    </w:lvl>
    <w:lvl w:ilvl="4" w:tplc="F2A67C4E" w:tentative="1">
      <w:start w:val="1"/>
      <w:numFmt w:val="bullet"/>
      <w:lvlText w:val="o"/>
      <w:lvlJc w:val="left"/>
      <w:pPr>
        <w:ind w:left="3600" w:hanging="360"/>
      </w:pPr>
      <w:rPr>
        <w:rFonts w:ascii="Courier New" w:hAnsi="Courier New" w:cs="Courier New" w:hint="default"/>
      </w:rPr>
    </w:lvl>
    <w:lvl w:ilvl="5" w:tplc="286ACDCE" w:tentative="1">
      <w:start w:val="1"/>
      <w:numFmt w:val="bullet"/>
      <w:lvlText w:val=""/>
      <w:lvlJc w:val="left"/>
      <w:pPr>
        <w:ind w:left="4320" w:hanging="360"/>
      </w:pPr>
      <w:rPr>
        <w:rFonts w:ascii="Wingdings" w:hAnsi="Wingdings" w:hint="default"/>
      </w:rPr>
    </w:lvl>
    <w:lvl w:ilvl="6" w:tplc="D6643B3A" w:tentative="1">
      <w:start w:val="1"/>
      <w:numFmt w:val="bullet"/>
      <w:lvlText w:val=""/>
      <w:lvlJc w:val="left"/>
      <w:pPr>
        <w:ind w:left="5040" w:hanging="360"/>
      </w:pPr>
      <w:rPr>
        <w:rFonts w:ascii="Symbol" w:hAnsi="Symbol" w:hint="default"/>
      </w:rPr>
    </w:lvl>
    <w:lvl w:ilvl="7" w:tplc="A6B26A22" w:tentative="1">
      <w:start w:val="1"/>
      <w:numFmt w:val="bullet"/>
      <w:lvlText w:val="o"/>
      <w:lvlJc w:val="left"/>
      <w:pPr>
        <w:ind w:left="5760" w:hanging="360"/>
      </w:pPr>
      <w:rPr>
        <w:rFonts w:ascii="Courier New" w:hAnsi="Courier New" w:cs="Courier New" w:hint="default"/>
      </w:rPr>
    </w:lvl>
    <w:lvl w:ilvl="8" w:tplc="1C4AC966" w:tentative="1">
      <w:start w:val="1"/>
      <w:numFmt w:val="bullet"/>
      <w:lvlText w:val=""/>
      <w:lvlJc w:val="left"/>
      <w:pPr>
        <w:ind w:left="6480" w:hanging="360"/>
      </w:pPr>
      <w:rPr>
        <w:rFonts w:ascii="Wingdings" w:hAnsi="Wingdings" w:hint="default"/>
      </w:rPr>
    </w:lvl>
  </w:abstractNum>
  <w:abstractNum w:abstractNumId="17" w15:restartNumberingAfterBreak="0">
    <w:nsid w:val="294F7D0B"/>
    <w:multiLevelType w:val="hybridMultilevel"/>
    <w:tmpl w:val="E348CA76"/>
    <w:lvl w:ilvl="0" w:tplc="9D703C1A">
      <w:start w:val="1"/>
      <w:numFmt w:val="bullet"/>
      <w:lvlText w:val=""/>
      <w:lvlJc w:val="left"/>
      <w:pPr>
        <w:ind w:left="360" w:hanging="360"/>
      </w:pPr>
      <w:rPr>
        <w:rFonts w:ascii="Symbol" w:hAnsi="Symbol" w:hint="default"/>
      </w:rPr>
    </w:lvl>
    <w:lvl w:ilvl="1" w:tplc="09660DEE">
      <w:start w:val="1"/>
      <w:numFmt w:val="bullet"/>
      <w:lvlText w:val="o"/>
      <w:lvlJc w:val="left"/>
      <w:pPr>
        <w:ind w:left="1080" w:hanging="360"/>
      </w:pPr>
      <w:rPr>
        <w:rFonts w:ascii="Courier New" w:hAnsi="Courier New" w:cs="Courier New" w:hint="default"/>
      </w:rPr>
    </w:lvl>
    <w:lvl w:ilvl="2" w:tplc="D0746F86" w:tentative="1">
      <w:start w:val="1"/>
      <w:numFmt w:val="bullet"/>
      <w:lvlText w:val=""/>
      <w:lvlJc w:val="left"/>
      <w:pPr>
        <w:ind w:left="1800" w:hanging="360"/>
      </w:pPr>
      <w:rPr>
        <w:rFonts w:ascii="Wingdings" w:hAnsi="Wingdings" w:hint="default"/>
      </w:rPr>
    </w:lvl>
    <w:lvl w:ilvl="3" w:tplc="0A6E58DA" w:tentative="1">
      <w:start w:val="1"/>
      <w:numFmt w:val="bullet"/>
      <w:lvlText w:val=""/>
      <w:lvlJc w:val="left"/>
      <w:pPr>
        <w:ind w:left="2520" w:hanging="360"/>
      </w:pPr>
      <w:rPr>
        <w:rFonts w:ascii="Symbol" w:hAnsi="Symbol" w:hint="default"/>
      </w:rPr>
    </w:lvl>
    <w:lvl w:ilvl="4" w:tplc="2CC843AA" w:tentative="1">
      <w:start w:val="1"/>
      <w:numFmt w:val="bullet"/>
      <w:lvlText w:val="o"/>
      <w:lvlJc w:val="left"/>
      <w:pPr>
        <w:ind w:left="3240" w:hanging="360"/>
      </w:pPr>
      <w:rPr>
        <w:rFonts w:ascii="Courier New" w:hAnsi="Courier New" w:cs="Courier New" w:hint="default"/>
      </w:rPr>
    </w:lvl>
    <w:lvl w:ilvl="5" w:tplc="4580CA6A" w:tentative="1">
      <w:start w:val="1"/>
      <w:numFmt w:val="bullet"/>
      <w:lvlText w:val=""/>
      <w:lvlJc w:val="left"/>
      <w:pPr>
        <w:ind w:left="3960" w:hanging="360"/>
      </w:pPr>
      <w:rPr>
        <w:rFonts w:ascii="Wingdings" w:hAnsi="Wingdings" w:hint="default"/>
      </w:rPr>
    </w:lvl>
    <w:lvl w:ilvl="6" w:tplc="D4B497AC" w:tentative="1">
      <w:start w:val="1"/>
      <w:numFmt w:val="bullet"/>
      <w:lvlText w:val=""/>
      <w:lvlJc w:val="left"/>
      <w:pPr>
        <w:ind w:left="4680" w:hanging="360"/>
      </w:pPr>
      <w:rPr>
        <w:rFonts w:ascii="Symbol" w:hAnsi="Symbol" w:hint="default"/>
      </w:rPr>
    </w:lvl>
    <w:lvl w:ilvl="7" w:tplc="45622332" w:tentative="1">
      <w:start w:val="1"/>
      <w:numFmt w:val="bullet"/>
      <w:lvlText w:val="o"/>
      <w:lvlJc w:val="left"/>
      <w:pPr>
        <w:ind w:left="5400" w:hanging="360"/>
      </w:pPr>
      <w:rPr>
        <w:rFonts w:ascii="Courier New" w:hAnsi="Courier New" w:cs="Courier New" w:hint="default"/>
      </w:rPr>
    </w:lvl>
    <w:lvl w:ilvl="8" w:tplc="8F9CCD0A" w:tentative="1">
      <w:start w:val="1"/>
      <w:numFmt w:val="bullet"/>
      <w:lvlText w:val=""/>
      <w:lvlJc w:val="left"/>
      <w:pPr>
        <w:ind w:left="6120" w:hanging="360"/>
      </w:pPr>
      <w:rPr>
        <w:rFonts w:ascii="Wingdings" w:hAnsi="Wingdings" w:hint="default"/>
      </w:rPr>
    </w:lvl>
  </w:abstractNum>
  <w:abstractNum w:abstractNumId="18" w15:restartNumberingAfterBreak="0">
    <w:nsid w:val="2EBF0295"/>
    <w:multiLevelType w:val="multilevel"/>
    <w:tmpl w:val="5804E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4210786"/>
    <w:multiLevelType w:val="hybridMultilevel"/>
    <w:tmpl w:val="50E49986"/>
    <w:lvl w:ilvl="0" w:tplc="CE40F892">
      <w:start w:val="1"/>
      <w:numFmt w:val="bullet"/>
      <w:lvlText w:val=""/>
      <w:lvlJc w:val="left"/>
      <w:pPr>
        <w:ind w:left="720" w:hanging="360"/>
      </w:pPr>
      <w:rPr>
        <w:rFonts w:ascii="Wingdings" w:hAnsi="Wingdings" w:hint="default"/>
      </w:rPr>
    </w:lvl>
    <w:lvl w:ilvl="1" w:tplc="8E665386">
      <w:start w:val="1"/>
      <w:numFmt w:val="bullet"/>
      <w:lvlText w:val="o"/>
      <w:lvlJc w:val="left"/>
      <w:pPr>
        <w:ind w:left="1440" w:hanging="360"/>
      </w:pPr>
      <w:rPr>
        <w:rFonts w:ascii="Courier New" w:hAnsi="Courier New" w:cs="Courier New" w:hint="default"/>
      </w:rPr>
    </w:lvl>
    <w:lvl w:ilvl="2" w:tplc="D38C6180">
      <w:start w:val="1"/>
      <w:numFmt w:val="bullet"/>
      <w:lvlText w:val=""/>
      <w:lvlJc w:val="left"/>
      <w:pPr>
        <w:ind w:left="2160" w:hanging="360"/>
      </w:pPr>
      <w:rPr>
        <w:rFonts w:ascii="Wingdings" w:hAnsi="Wingdings" w:hint="default"/>
      </w:rPr>
    </w:lvl>
    <w:lvl w:ilvl="3" w:tplc="F1421446">
      <w:start w:val="1"/>
      <w:numFmt w:val="bullet"/>
      <w:lvlText w:val=""/>
      <w:lvlJc w:val="left"/>
      <w:pPr>
        <w:ind w:left="2880" w:hanging="360"/>
      </w:pPr>
      <w:rPr>
        <w:rFonts w:ascii="Symbol" w:hAnsi="Symbol" w:hint="default"/>
      </w:rPr>
    </w:lvl>
    <w:lvl w:ilvl="4" w:tplc="0D42F0D4" w:tentative="1">
      <w:start w:val="1"/>
      <w:numFmt w:val="bullet"/>
      <w:lvlText w:val="o"/>
      <w:lvlJc w:val="left"/>
      <w:pPr>
        <w:ind w:left="3600" w:hanging="360"/>
      </w:pPr>
      <w:rPr>
        <w:rFonts w:ascii="Courier New" w:hAnsi="Courier New" w:cs="Courier New" w:hint="default"/>
      </w:rPr>
    </w:lvl>
    <w:lvl w:ilvl="5" w:tplc="740A2702" w:tentative="1">
      <w:start w:val="1"/>
      <w:numFmt w:val="bullet"/>
      <w:lvlText w:val=""/>
      <w:lvlJc w:val="left"/>
      <w:pPr>
        <w:ind w:left="4320" w:hanging="360"/>
      </w:pPr>
      <w:rPr>
        <w:rFonts w:ascii="Wingdings" w:hAnsi="Wingdings" w:hint="default"/>
      </w:rPr>
    </w:lvl>
    <w:lvl w:ilvl="6" w:tplc="BBFA203E" w:tentative="1">
      <w:start w:val="1"/>
      <w:numFmt w:val="bullet"/>
      <w:lvlText w:val=""/>
      <w:lvlJc w:val="left"/>
      <w:pPr>
        <w:ind w:left="5040" w:hanging="360"/>
      </w:pPr>
      <w:rPr>
        <w:rFonts w:ascii="Symbol" w:hAnsi="Symbol" w:hint="default"/>
      </w:rPr>
    </w:lvl>
    <w:lvl w:ilvl="7" w:tplc="58E84BAE" w:tentative="1">
      <w:start w:val="1"/>
      <w:numFmt w:val="bullet"/>
      <w:lvlText w:val="o"/>
      <w:lvlJc w:val="left"/>
      <w:pPr>
        <w:ind w:left="5760" w:hanging="360"/>
      </w:pPr>
      <w:rPr>
        <w:rFonts w:ascii="Courier New" w:hAnsi="Courier New" w:cs="Courier New" w:hint="default"/>
      </w:rPr>
    </w:lvl>
    <w:lvl w:ilvl="8" w:tplc="E1341CDE" w:tentative="1">
      <w:start w:val="1"/>
      <w:numFmt w:val="bullet"/>
      <w:lvlText w:val=""/>
      <w:lvlJc w:val="left"/>
      <w:pPr>
        <w:ind w:left="6480" w:hanging="360"/>
      </w:pPr>
      <w:rPr>
        <w:rFonts w:ascii="Wingdings" w:hAnsi="Wingdings" w:hint="default"/>
      </w:rPr>
    </w:lvl>
  </w:abstractNum>
  <w:abstractNum w:abstractNumId="20" w15:restartNumberingAfterBreak="0">
    <w:nsid w:val="3AAC1437"/>
    <w:multiLevelType w:val="hybridMultilevel"/>
    <w:tmpl w:val="8070D6D4"/>
    <w:lvl w:ilvl="0" w:tplc="9120E30E">
      <w:start w:val="1"/>
      <w:numFmt w:val="bullet"/>
      <w:lvlText w:val=""/>
      <w:lvlJc w:val="left"/>
      <w:pPr>
        <w:ind w:left="720" w:hanging="360"/>
      </w:pPr>
      <w:rPr>
        <w:rFonts w:ascii="Symbol" w:hAnsi="Symbol" w:hint="default"/>
      </w:rPr>
    </w:lvl>
    <w:lvl w:ilvl="1" w:tplc="2968009C" w:tentative="1">
      <w:start w:val="1"/>
      <w:numFmt w:val="bullet"/>
      <w:lvlText w:val="o"/>
      <w:lvlJc w:val="left"/>
      <w:pPr>
        <w:ind w:left="1440" w:hanging="360"/>
      </w:pPr>
      <w:rPr>
        <w:rFonts w:ascii="Courier New" w:hAnsi="Courier New" w:cs="Courier New" w:hint="default"/>
      </w:rPr>
    </w:lvl>
    <w:lvl w:ilvl="2" w:tplc="A482BA0E" w:tentative="1">
      <w:start w:val="1"/>
      <w:numFmt w:val="bullet"/>
      <w:lvlText w:val=""/>
      <w:lvlJc w:val="left"/>
      <w:pPr>
        <w:ind w:left="2160" w:hanging="360"/>
      </w:pPr>
      <w:rPr>
        <w:rFonts w:ascii="Wingdings" w:hAnsi="Wingdings" w:hint="default"/>
      </w:rPr>
    </w:lvl>
    <w:lvl w:ilvl="3" w:tplc="45DA4380" w:tentative="1">
      <w:start w:val="1"/>
      <w:numFmt w:val="bullet"/>
      <w:lvlText w:val=""/>
      <w:lvlJc w:val="left"/>
      <w:pPr>
        <w:ind w:left="2880" w:hanging="360"/>
      </w:pPr>
      <w:rPr>
        <w:rFonts w:ascii="Symbol" w:hAnsi="Symbol" w:hint="default"/>
      </w:rPr>
    </w:lvl>
    <w:lvl w:ilvl="4" w:tplc="F22C4912" w:tentative="1">
      <w:start w:val="1"/>
      <w:numFmt w:val="bullet"/>
      <w:lvlText w:val="o"/>
      <w:lvlJc w:val="left"/>
      <w:pPr>
        <w:ind w:left="3600" w:hanging="360"/>
      </w:pPr>
      <w:rPr>
        <w:rFonts w:ascii="Courier New" w:hAnsi="Courier New" w:cs="Courier New" w:hint="default"/>
      </w:rPr>
    </w:lvl>
    <w:lvl w:ilvl="5" w:tplc="8C4001D6" w:tentative="1">
      <w:start w:val="1"/>
      <w:numFmt w:val="bullet"/>
      <w:lvlText w:val=""/>
      <w:lvlJc w:val="left"/>
      <w:pPr>
        <w:ind w:left="4320" w:hanging="360"/>
      </w:pPr>
      <w:rPr>
        <w:rFonts w:ascii="Wingdings" w:hAnsi="Wingdings" w:hint="default"/>
      </w:rPr>
    </w:lvl>
    <w:lvl w:ilvl="6" w:tplc="EB9ECA7E" w:tentative="1">
      <w:start w:val="1"/>
      <w:numFmt w:val="bullet"/>
      <w:lvlText w:val=""/>
      <w:lvlJc w:val="left"/>
      <w:pPr>
        <w:ind w:left="5040" w:hanging="360"/>
      </w:pPr>
      <w:rPr>
        <w:rFonts w:ascii="Symbol" w:hAnsi="Symbol" w:hint="default"/>
      </w:rPr>
    </w:lvl>
    <w:lvl w:ilvl="7" w:tplc="DAB02472" w:tentative="1">
      <w:start w:val="1"/>
      <w:numFmt w:val="bullet"/>
      <w:lvlText w:val="o"/>
      <w:lvlJc w:val="left"/>
      <w:pPr>
        <w:ind w:left="5760" w:hanging="360"/>
      </w:pPr>
      <w:rPr>
        <w:rFonts w:ascii="Courier New" w:hAnsi="Courier New" w:cs="Courier New" w:hint="default"/>
      </w:rPr>
    </w:lvl>
    <w:lvl w:ilvl="8" w:tplc="AC3C1E5E" w:tentative="1">
      <w:start w:val="1"/>
      <w:numFmt w:val="bullet"/>
      <w:lvlText w:val=""/>
      <w:lvlJc w:val="left"/>
      <w:pPr>
        <w:ind w:left="6480" w:hanging="360"/>
      </w:pPr>
      <w:rPr>
        <w:rFonts w:ascii="Wingdings" w:hAnsi="Wingdings" w:hint="default"/>
      </w:rPr>
    </w:lvl>
  </w:abstractNum>
  <w:abstractNum w:abstractNumId="21" w15:restartNumberingAfterBreak="0">
    <w:nsid w:val="407B7488"/>
    <w:multiLevelType w:val="multilevel"/>
    <w:tmpl w:val="C9AC51B2"/>
    <w:lvl w:ilvl="0">
      <w:start w:val="1"/>
      <w:numFmt w:val="decimal"/>
      <w:lvlText w:val="%1"/>
      <w:lvlJc w:val="left"/>
      <w:pPr>
        <w:ind w:left="10000" w:hanging="360"/>
      </w:pPr>
      <w:rPr>
        <w:rFonts w:hint="default"/>
      </w:rPr>
    </w:lvl>
    <w:lvl w:ilvl="1">
      <w:start w:val="1"/>
      <w:numFmt w:val="decimal"/>
      <w:isLgl/>
      <w:lvlText w:val="%1.%2"/>
      <w:lvlJc w:val="left"/>
      <w:pPr>
        <w:ind w:left="10360" w:hanging="360"/>
      </w:pPr>
      <w:rPr>
        <w:rFonts w:hint="default"/>
        <w:b/>
        <w:bCs w:val="0"/>
      </w:rPr>
    </w:lvl>
    <w:lvl w:ilvl="2">
      <w:start w:val="1"/>
      <w:numFmt w:val="decimal"/>
      <w:isLgl/>
      <w:lvlText w:val="%1.%2.%3"/>
      <w:lvlJc w:val="left"/>
      <w:pPr>
        <w:ind w:left="10720" w:hanging="720"/>
      </w:pPr>
      <w:rPr>
        <w:rFonts w:hint="default"/>
      </w:rPr>
    </w:lvl>
    <w:lvl w:ilvl="3">
      <w:start w:val="1"/>
      <w:numFmt w:val="decimal"/>
      <w:isLgl/>
      <w:lvlText w:val="%1.%2.%3.%4"/>
      <w:lvlJc w:val="left"/>
      <w:pPr>
        <w:ind w:left="11080" w:hanging="1080"/>
      </w:pPr>
      <w:rPr>
        <w:rFonts w:hint="default"/>
      </w:rPr>
    </w:lvl>
    <w:lvl w:ilvl="4">
      <w:start w:val="1"/>
      <w:numFmt w:val="decimal"/>
      <w:isLgl/>
      <w:lvlText w:val="%1.%2.%3.%4.%5"/>
      <w:lvlJc w:val="left"/>
      <w:pPr>
        <w:ind w:left="11080" w:hanging="1080"/>
      </w:pPr>
      <w:rPr>
        <w:rFonts w:hint="default"/>
      </w:rPr>
    </w:lvl>
    <w:lvl w:ilvl="5">
      <w:start w:val="1"/>
      <w:numFmt w:val="decimal"/>
      <w:isLgl/>
      <w:lvlText w:val="%1.%2.%3.%4.%5.%6"/>
      <w:lvlJc w:val="left"/>
      <w:pPr>
        <w:ind w:left="11440" w:hanging="1440"/>
      </w:pPr>
      <w:rPr>
        <w:rFonts w:hint="default"/>
      </w:rPr>
    </w:lvl>
    <w:lvl w:ilvl="6">
      <w:start w:val="1"/>
      <w:numFmt w:val="decimal"/>
      <w:isLgl/>
      <w:lvlText w:val="%1.%2.%3.%4.%5.%6.%7"/>
      <w:lvlJc w:val="left"/>
      <w:pPr>
        <w:ind w:left="11440" w:hanging="1440"/>
      </w:pPr>
      <w:rPr>
        <w:rFonts w:hint="default"/>
      </w:rPr>
    </w:lvl>
    <w:lvl w:ilvl="7">
      <w:start w:val="1"/>
      <w:numFmt w:val="decimal"/>
      <w:isLgl/>
      <w:lvlText w:val="%1.%2.%3.%4.%5.%6.%7.%8"/>
      <w:lvlJc w:val="left"/>
      <w:pPr>
        <w:ind w:left="11800" w:hanging="1800"/>
      </w:pPr>
      <w:rPr>
        <w:rFonts w:hint="default"/>
      </w:rPr>
    </w:lvl>
    <w:lvl w:ilvl="8">
      <w:start w:val="1"/>
      <w:numFmt w:val="decimal"/>
      <w:isLgl/>
      <w:lvlText w:val="%1.%2.%3.%4.%5.%6.%7.%8.%9"/>
      <w:lvlJc w:val="left"/>
      <w:pPr>
        <w:ind w:left="12160" w:hanging="2160"/>
      </w:pPr>
      <w:rPr>
        <w:rFonts w:hint="default"/>
      </w:rPr>
    </w:lvl>
  </w:abstractNum>
  <w:abstractNum w:abstractNumId="22" w15:restartNumberingAfterBreak="0">
    <w:nsid w:val="47FE1FB8"/>
    <w:multiLevelType w:val="hybridMultilevel"/>
    <w:tmpl w:val="FB7C79AE"/>
    <w:lvl w:ilvl="0" w:tplc="FB3A72C8">
      <w:start w:val="1"/>
      <w:numFmt w:val="bullet"/>
      <w:lvlText w:val=""/>
      <w:lvlJc w:val="left"/>
      <w:pPr>
        <w:ind w:left="720" w:hanging="360"/>
      </w:pPr>
      <w:rPr>
        <w:rFonts w:ascii="Symbol" w:hAnsi="Symbol" w:hint="default"/>
      </w:rPr>
    </w:lvl>
    <w:lvl w:ilvl="1" w:tplc="BC36F8FA" w:tentative="1">
      <w:start w:val="1"/>
      <w:numFmt w:val="bullet"/>
      <w:lvlText w:val="o"/>
      <w:lvlJc w:val="left"/>
      <w:pPr>
        <w:ind w:left="1440" w:hanging="360"/>
      </w:pPr>
      <w:rPr>
        <w:rFonts w:ascii="Courier New" w:hAnsi="Courier New" w:cs="Courier New" w:hint="default"/>
      </w:rPr>
    </w:lvl>
    <w:lvl w:ilvl="2" w:tplc="30929ABA" w:tentative="1">
      <w:start w:val="1"/>
      <w:numFmt w:val="bullet"/>
      <w:lvlText w:val=""/>
      <w:lvlJc w:val="left"/>
      <w:pPr>
        <w:ind w:left="2160" w:hanging="360"/>
      </w:pPr>
      <w:rPr>
        <w:rFonts w:ascii="Wingdings" w:hAnsi="Wingdings" w:hint="default"/>
      </w:rPr>
    </w:lvl>
    <w:lvl w:ilvl="3" w:tplc="4F40B4B2" w:tentative="1">
      <w:start w:val="1"/>
      <w:numFmt w:val="bullet"/>
      <w:lvlText w:val=""/>
      <w:lvlJc w:val="left"/>
      <w:pPr>
        <w:ind w:left="2880" w:hanging="360"/>
      </w:pPr>
      <w:rPr>
        <w:rFonts w:ascii="Symbol" w:hAnsi="Symbol" w:hint="default"/>
      </w:rPr>
    </w:lvl>
    <w:lvl w:ilvl="4" w:tplc="A5FC2830" w:tentative="1">
      <w:start w:val="1"/>
      <w:numFmt w:val="bullet"/>
      <w:lvlText w:val="o"/>
      <w:lvlJc w:val="left"/>
      <w:pPr>
        <w:ind w:left="3600" w:hanging="360"/>
      </w:pPr>
      <w:rPr>
        <w:rFonts w:ascii="Courier New" w:hAnsi="Courier New" w:cs="Courier New" w:hint="default"/>
      </w:rPr>
    </w:lvl>
    <w:lvl w:ilvl="5" w:tplc="3650FF9E" w:tentative="1">
      <w:start w:val="1"/>
      <w:numFmt w:val="bullet"/>
      <w:lvlText w:val=""/>
      <w:lvlJc w:val="left"/>
      <w:pPr>
        <w:ind w:left="4320" w:hanging="360"/>
      </w:pPr>
      <w:rPr>
        <w:rFonts w:ascii="Wingdings" w:hAnsi="Wingdings" w:hint="default"/>
      </w:rPr>
    </w:lvl>
    <w:lvl w:ilvl="6" w:tplc="052CEB6C" w:tentative="1">
      <w:start w:val="1"/>
      <w:numFmt w:val="bullet"/>
      <w:lvlText w:val=""/>
      <w:lvlJc w:val="left"/>
      <w:pPr>
        <w:ind w:left="5040" w:hanging="360"/>
      </w:pPr>
      <w:rPr>
        <w:rFonts w:ascii="Symbol" w:hAnsi="Symbol" w:hint="default"/>
      </w:rPr>
    </w:lvl>
    <w:lvl w:ilvl="7" w:tplc="22F09D1C" w:tentative="1">
      <w:start w:val="1"/>
      <w:numFmt w:val="bullet"/>
      <w:lvlText w:val="o"/>
      <w:lvlJc w:val="left"/>
      <w:pPr>
        <w:ind w:left="5760" w:hanging="360"/>
      </w:pPr>
      <w:rPr>
        <w:rFonts w:ascii="Courier New" w:hAnsi="Courier New" w:cs="Courier New" w:hint="default"/>
      </w:rPr>
    </w:lvl>
    <w:lvl w:ilvl="8" w:tplc="D1EAA5F2" w:tentative="1">
      <w:start w:val="1"/>
      <w:numFmt w:val="bullet"/>
      <w:lvlText w:val=""/>
      <w:lvlJc w:val="left"/>
      <w:pPr>
        <w:ind w:left="6480" w:hanging="360"/>
      </w:pPr>
      <w:rPr>
        <w:rFonts w:ascii="Wingdings" w:hAnsi="Wingdings" w:hint="default"/>
      </w:rPr>
    </w:lvl>
  </w:abstractNum>
  <w:abstractNum w:abstractNumId="23" w15:restartNumberingAfterBreak="0">
    <w:nsid w:val="58D519DE"/>
    <w:multiLevelType w:val="hybridMultilevel"/>
    <w:tmpl w:val="2F3A5276"/>
    <w:lvl w:ilvl="0" w:tplc="B10EF1B4">
      <w:start w:val="1"/>
      <w:numFmt w:val="decimal"/>
      <w:lvlText w:val="%1."/>
      <w:lvlJc w:val="left"/>
      <w:pPr>
        <w:ind w:left="720" w:hanging="360"/>
      </w:pPr>
    </w:lvl>
    <w:lvl w:ilvl="1" w:tplc="4D18F702" w:tentative="1">
      <w:start w:val="1"/>
      <w:numFmt w:val="lowerLetter"/>
      <w:lvlText w:val="%2."/>
      <w:lvlJc w:val="left"/>
      <w:pPr>
        <w:ind w:left="1440" w:hanging="360"/>
      </w:pPr>
    </w:lvl>
    <w:lvl w:ilvl="2" w:tplc="C28280F8" w:tentative="1">
      <w:start w:val="1"/>
      <w:numFmt w:val="lowerRoman"/>
      <w:lvlText w:val="%3."/>
      <w:lvlJc w:val="right"/>
      <w:pPr>
        <w:ind w:left="2160" w:hanging="180"/>
      </w:pPr>
    </w:lvl>
    <w:lvl w:ilvl="3" w:tplc="3ED03DDE" w:tentative="1">
      <w:start w:val="1"/>
      <w:numFmt w:val="decimal"/>
      <w:lvlText w:val="%4."/>
      <w:lvlJc w:val="left"/>
      <w:pPr>
        <w:ind w:left="2880" w:hanging="360"/>
      </w:pPr>
    </w:lvl>
    <w:lvl w:ilvl="4" w:tplc="DEC4A6EC" w:tentative="1">
      <w:start w:val="1"/>
      <w:numFmt w:val="lowerLetter"/>
      <w:lvlText w:val="%5."/>
      <w:lvlJc w:val="left"/>
      <w:pPr>
        <w:ind w:left="3600" w:hanging="360"/>
      </w:pPr>
    </w:lvl>
    <w:lvl w:ilvl="5" w:tplc="4D1A6A0E" w:tentative="1">
      <w:start w:val="1"/>
      <w:numFmt w:val="lowerRoman"/>
      <w:lvlText w:val="%6."/>
      <w:lvlJc w:val="right"/>
      <w:pPr>
        <w:ind w:left="4320" w:hanging="180"/>
      </w:pPr>
    </w:lvl>
    <w:lvl w:ilvl="6" w:tplc="0C883754" w:tentative="1">
      <w:start w:val="1"/>
      <w:numFmt w:val="decimal"/>
      <w:lvlText w:val="%7."/>
      <w:lvlJc w:val="left"/>
      <w:pPr>
        <w:ind w:left="5040" w:hanging="360"/>
      </w:pPr>
    </w:lvl>
    <w:lvl w:ilvl="7" w:tplc="21E48B52" w:tentative="1">
      <w:start w:val="1"/>
      <w:numFmt w:val="lowerLetter"/>
      <w:lvlText w:val="%8."/>
      <w:lvlJc w:val="left"/>
      <w:pPr>
        <w:ind w:left="5760" w:hanging="360"/>
      </w:pPr>
    </w:lvl>
    <w:lvl w:ilvl="8" w:tplc="5C2A1BEA" w:tentative="1">
      <w:start w:val="1"/>
      <w:numFmt w:val="lowerRoman"/>
      <w:lvlText w:val="%9."/>
      <w:lvlJc w:val="right"/>
      <w:pPr>
        <w:ind w:left="6480" w:hanging="180"/>
      </w:pPr>
    </w:lvl>
  </w:abstractNum>
  <w:abstractNum w:abstractNumId="24" w15:restartNumberingAfterBreak="0">
    <w:nsid w:val="5CDC35E4"/>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D596BF1"/>
    <w:multiLevelType w:val="multilevel"/>
    <w:tmpl w:val="F18C215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1E746F"/>
    <w:multiLevelType w:val="multilevel"/>
    <w:tmpl w:val="28603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3818F8"/>
    <w:multiLevelType w:val="multilevel"/>
    <w:tmpl w:val="2F6824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7471692A"/>
    <w:multiLevelType w:val="hybridMultilevel"/>
    <w:tmpl w:val="78829E9E"/>
    <w:lvl w:ilvl="0" w:tplc="D3DA13F4">
      <w:numFmt w:val="bullet"/>
      <w:lvlText w:val="-"/>
      <w:lvlJc w:val="left"/>
      <w:pPr>
        <w:ind w:left="720" w:hanging="360"/>
      </w:pPr>
      <w:rPr>
        <w:rFonts w:ascii="Calibri" w:eastAsia="Times New Roman" w:hAnsi="Calibri" w:cs="Calibri" w:hint="default"/>
      </w:rPr>
    </w:lvl>
    <w:lvl w:ilvl="1" w:tplc="F974780E" w:tentative="1">
      <w:start w:val="1"/>
      <w:numFmt w:val="bullet"/>
      <w:lvlText w:val="o"/>
      <w:lvlJc w:val="left"/>
      <w:pPr>
        <w:ind w:left="1440" w:hanging="360"/>
      </w:pPr>
      <w:rPr>
        <w:rFonts w:ascii="Courier New" w:hAnsi="Courier New" w:cs="Courier New" w:hint="default"/>
      </w:rPr>
    </w:lvl>
    <w:lvl w:ilvl="2" w:tplc="3AC2AB2A" w:tentative="1">
      <w:start w:val="1"/>
      <w:numFmt w:val="bullet"/>
      <w:lvlText w:val=""/>
      <w:lvlJc w:val="left"/>
      <w:pPr>
        <w:ind w:left="2160" w:hanging="360"/>
      </w:pPr>
      <w:rPr>
        <w:rFonts w:ascii="Wingdings" w:hAnsi="Wingdings" w:hint="default"/>
      </w:rPr>
    </w:lvl>
    <w:lvl w:ilvl="3" w:tplc="DFE270BC" w:tentative="1">
      <w:start w:val="1"/>
      <w:numFmt w:val="bullet"/>
      <w:lvlText w:val=""/>
      <w:lvlJc w:val="left"/>
      <w:pPr>
        <w:ind w:left="2880" w:hanging="360"/>
      </w:pPr>
      <w:rPr>
        <w:rFonts w:ascii="Symbol" w:hAnsi="Symbol" w:hint="default"/>
      </w:rPr>
    </w:lvl>
    <w:lvl w:ilvl="4" w:tplc="74A8C9F4" w:tentative="1">
      <w:start w:val="1"/>
      <w:numFmt w:val="bullet"/>
      <w:lvlText w:val="o"/>
      <w:lvlJc w:val="left"/>
      <w:pPr>
        <w:ind w:left="3600" w:hanging="360"/>
      </w:pPr>
      <w:rPr>
        <w:rFonts w:ascii="Courier New" w:hAnsi="Courier New" w:cs="Courier New" w:hint="default"/>
      </w:rPr>
    </w:lvl>
    <w:lvl w:ilvl="5" w:tplc="5342A112" w:tentative="1">
      <w:start w:val="1"/>
      <w:numFmt w:val="bullet"/>
      <w:lvlText w:val=""/>
      <w:lvlJc w:val="left"/>
      <w:pPr>
        <w:ind w:left="4320" w:hanging="360"/>
      </w:pPr>
      <w:rPr>
        <w:rFonts w:ascii="Wingdings" w:hAnsi="Wingdings" w:hint="default"/>
      </w:rPr>
    </w:lvl>
    <w:lvl w:ilvl="6" w:tplc="DF8222F2" w:tentative="1">
      <w:start w:val="1"/>
      <w:numFmt w:val="bullet"/>
      <w:lvlText w:val=""/>
      <w:lvlJc w:val="left"/>
      <w:pPr>
        <w:ind w:left="5040" w:hanging="360"/>
      </w:pPr>
      <w:rPr>
        <w:rFonts w:ascii="Symbol" w:hAnsi="Symbol" w:hint="default"/>
      </w:rPr>
    </w:lvl>
    <w:lvl w:ilvl="7" w:tplc="ECD41BCE" w:tentative="1">
      <w:start w:val="1"/>
      <w:numFmt w:val="bullet"/>
      <w:lvlText w:val="o"/>
      <w:lvlJc w:val="left"/>
      <w:pPr>
        <w:ind w:left="5760" w:hanging="360"/>
      </w:pPr>
      <w:rPr>
        <w:rFonts w:ascii="Courier New" w:hAnsi="Courier New" w:cs="Courier New" w:hint="default"/>
      </w:rPr>
    </w:lvl>
    <w:lvl w:ilvl="8" w:tplc="374EF37E" w:tentative="1">
      <w:start w:val="1"/>
      <w:numFmt w:val="bullet"/>
      <w:lvlText w:val=""/>
      <w:lvlJc w:val="left"/>
      <w:pPr>
        <w:ind w:left="6480" w:hanging="360"/>
      </w:pPr>
      <w:rPr>
        <w:rFonts w:ascii="Wingdings" w:hAnsi="Wingdings" w:hint="default"/>
      </w:rPr>
    </w:lvl>
  </w:abstractNum>
  <w:abstractNum w:abstractNumId="29" w15:restartNumberingAfterBreak="0">
    <w:nsid w:val="793E0E85"/>
    <w:multiLevelType w:val="hybridMultilevel"/>
    <w:tmpl w:val="B686A35C"/>
    <w:lvl w:ilvl="0" w:tplc="DB46BAB2">
      <w:start w:val="1"/>
      <w:numFmt w:val="bullet"/>
      <w:lvlText w:val=""/>
      <w:lvlJc w:val="left"/>
      <w:pPr>
        <w:ind w:left="1440" w:hanging="360"/>
      </w:pPr>
      <w:rPr>
        <w:rFonts w:ascii="Symbol" w:hAnsi="Symbol" w:hint="default"/>
      </w:rPr>
    </w:lvl>
    <w:lvl w:ilvl="1" w:tplc="C45C9660" w:tentative="1">
      <w:start w:val="1"/>
      <w:numFmt w:val="bullet"/>
      <w:lvlText w:val="o"/>
      <w:lvlJc w:val="left"/>
      <w:pPr>
        <w:ind w:left="2160" w:hanging="360"/>
      </w:pPr>
      <w:rPr>
        <w:rFonts w:ascii="Courier New" w:hAnsi="Courier New" w:cs="Courier New" w:hint="default"/>
      </w:rPr>
    </w:lvl>
    <w:lvl w:ilvl="2" w:tplc="861EC080" w:tentative="1">
      <w:start w:val="1"/>
      <w:numFmt w:val="bullet"/>
      <w:lvlText w:val=""/>
      <w:lvlJc w:val="left"/>
      <w:pPr>
        <w:ind w:left="2880" w:hanging="360"/>
      </w:pPr>
      <w:rPr>
        <w:rFonts w:ascii="Wingdings" w:hAnsi="Wingdings" w:hint="default"/>
      </w:rPr>
    </w:lvl>
    <w:lvl w:ilvl="3" w:tplc="AADC29FE" w:tentative="1">
      <w:start w:val="1"/>
      <w:numFmt w:val="bullet"/>
      <w:lvlText w:val=""/>
      <w:lvlJc w:val="left"/>
      <w:pPr>
        <w:ind w:left="3600" w:hanging="360"/>
      </w:pPr>
      <w:rPr>
        <w:rFonts w:ascii="Symbol" w:hAnsi="Symbol" w:hint="default"/>
      </w:rPr>
    </w:lvl>
    <w:lvl w:ilvl="4" w:tplc="7E2AB9AC" w:tentative="1">
      <w:start w:val="1"/>
      <w:numFmt w:val="bullet"/>
      <w:lvlText w:val="o"/>
      <w:lvlJc w:val="left"/>
      <w:pPr>
        <w:ind w:left="4320" w:hanging="360"/>
      </w:pPr>
      <w:rPr>
        <w:rFonts w:ascii="Courier New" w:hAnsi="Courier New" w:cs="Courier New" w:hint="default"/>
      </w:rPr>
    </w:lvl>
    <w:lvl w:ilvl="5" w:tplc="9E70A04A" w:tentative="1">
      <w:start w:val="1"/>
      <w:numFmt w:val="bullet"/>
      <w:lvlText w:val=""/>
      <w:lvlJc w:val="left"/>
      <w:pPr>
        <w:ind w:left="5040" w:hanging="360"/>
      </w:pPr>
      <w:rPr>
        <w:rFonts w:ascii="Wingdings" w:hAnsi="Wingdings" w:hint="default"/>
      </w:rPr>
    </w:lvl>
    <w:lvl w:ilvl="6" w:tplc="DEA4BC72" w:tentative="1">
      <w:start w:val="1"/>
      <w:numFmt w:val="bullet"/>
      <w:lvlText w:val=""/>
      <w:lvlJc w:val="left"/>
      <w:pPr>
        <w:ind w:left="5760" w:hanging="360"/>
      </w:pPr>
      <w:rPr>
        <w:rFonts w:ascii="Symbol" w:hAnsi="Symbol" w:hint="default"/>
      </w:rPr>
    </w:lvl>
    <w:lvl w:ilvl="7" w:tplc="FF8AFBAA" w:tentative="1">
      <w:start w:val="1"/>
      <w:numFmt w:val="bullet"/>
      <w:lvlText w:val="o"/>
      <w:lvlJc w:val="left"/>
      <w:pPr>
        <w:ind w:left="6480" w:hanging="360"/>
      </w:pPr>
      <w:rPr>
        <w:rFonts w:ascii="Courier New" w:hAnsi="Courier New" w:cs="Courier New" w:hint="default"/>
      </w:rPr>
    </w:lvl>
    <w:lvl w:ilvl="8" w:tplc="47A84ABA" w:tentative="1">
      <w:start w:val="1"/>
      <w:numFmt w:val="bullet"/>
      <w:lvlText w:val=""/>
      <w:lvlJc w:val="left"/>
      <w:pPr>
        <w:ind w:left="7200" w:hanging="360"/>
      </w:pPr>
      <w:rPr>
        <w:rFonts w:ascii="Wingdings" w:hAnsi="Wingdings" w:hint="default"/>
      </w:rPr>
    </w:lvl>
  </w:abstractNum>
  <w:abstractNum w:abstractNumId="30" w15:restartNumberingAfterBreak="0">
    <w:nsid w:val="7C186B76"/>
    <w:multiLevelType w:val="hybridMultilevel"/>
    <w:tmpl w:val="EADE0F1E"/>
    <w:lvl w:ilvl="0" w:tplc="16B6C352">
      <w:start w:val="4"/>
      <w:numFmt w:val="bullet"/>
      <w:lvlText w:val="•"/>
      <w:lvlJc w:val="left"/>
      <w:pPr>
        <w:ind w:left="720" w:hanging="360"/>
      </w:pPr>
      <w:rPr>
        <w:rFonts w:ascii="Calibri" w:eastAsia="Times New Roman" w:hAnsi="Calibri" w:cs="Calibri" w:hint="default"/>
      </w:rPr>
    </w:lvl>
    <w:lvl w:ilvl="1" w:tplc="DDEC24B8" w:tentative="1">
      <w:start w:val="1"/>
      <w:numFmt w:val="bullet"/>
      <w:lvlText w:val="o"/>
      <w:lvlJc w:val="left"/>
      <w:pPr>
        <w:ind w:left="1440" w:hanging="360"/>
      </w:pPr>
      <w:rPr>
        <w:rFonts w:ascii="Courier New" w:hAnsi="Courier New" w:cs="Courier New" w:hint="default"/>
      </w:rPr>
    </w:lvl>
    <w:lvl w:ilvl="2" w:tplc="2B06CC72" w:tentative="1">
      <w:start w:val="1"/>
      <w:numFmt w:val="bullet"/>
      <w:lvlText w:val=""/>
      <w:lvlJc w:val="left"/>
      <w:pPr>
        <w:ind w:left="2160" w:hanging="360"/>
      </w:pPr>
      <w:rPr>
        <w:rFonts w:ascii="Wingdings" w:hAnsi="Wingdings" w:hint="default"/>
      </w:rPr>
    </w:lvl>
    <w:lvl w:ilvl="3" w:tplc="D15680C0" w:tentative="1">
      <w:start w:val="1"/>
      <w:numFmt w:val="bullet"/>
      <w:lvlText w:val=""/>
      <w:lvlJc w:val="left"/>
      <w:pPr>
        <w:ind w:left="2880" w:hanging="360"/>
      </w:pPr>
      <w:rPr>
        <w:rFonts w:ascii="Symbol" w:hAnsi="Symbol" w:hint="default"/>
      </w:rPr>
    </w:lvl>
    <w:lvl w:ilvl="4" w:tplc="B596E812" w:tentative="1">
      <w:start w:val="1"/>
      <w:numFmt w:val="bullet"/>
      <w:lvlText w:val="o"/>
      <w:lvlJc w:val="left"/>
      <w:pPr>
        <w:ind w:left="3600" w:hanging="360"/>
      </w:pPr>
      <w:rPr>
        <w:rFonts w:ascii="Courier New" w:hAnsi="Courier New" w:cs="Courier New" w:hint="default"/>
      </w:rPr>
    </w:lvl>
    <w:lvl w:ilvl="5" w:tplc="846EE9DE" w:tentative="1">
      <w:start w:val="1"/>
      <w:numFmt w:val="bullet"/>
      <w:lvlText w:val=""/>
      <w:lvlJc w:val="left"/>
      <w:pPr>
        <w:ind w:left="4320" w:hanging="360"/>
      </w:pPr>
      <w:rPr>
        <w:rFonts w:ascii="Wingdings" w:hAnsi="Wingdings" w:hint="default"/>
      </w:rPr>
    </w:lvl>
    <w:lvl w:ilvl="6" w:tplc="A8EAA48E" w:tentative="1">
      <w:start w:val="1"/>
      <w:numFmt w:val="bullet"/>
      <w:lvlText w:val=""/>
      <w:lvlJc w:val="left"/>
      <w:pPr>
        <w:ind w:left="5040" w:hanging="360"/>
      </w:pPr>
      <w:rPr>
        <w:rFonts w:ascii="Symbol" w:hAnsi="Symbol" w:hint="default"/>
      </w:rPr>
    </w:lvl>
    <w:lvl w:ilvl="7" w:tplc="86060682" w:tentative="1">
      <w:start w:val="1"/>
      <w:numFmt w:val="bullet"/>
      <w:lvlText w:val="o"/>
      <w:lvlJc w:val="left"/>
      <w:pPr>
        <w:ind w:left="5760" w:hanging="360"/>
      </w:pPr>
      <w:rPr>
        <w:rFonts w:ascii="Courier New" w:hAnsi="Courier New" w:cs="Courier New" w:hint="default"/>
      </w:rPr>
    </w:lvl>
    <w:lvl w:ilvl="8" w:tplc="E5FA522C" w:tentative="1">
      <w:start w:val="1"/>
      <w:numFmt w:val="bullet"/>
      <w:lvlText w:val=""/>
      <w:lvlJc w:val="left"/>
      <w:pPr>
        <w:ind w:left="6480" w:hanging="360"/>
      </w:pPr>
      <w:rPr>
        <w:rFonts w:ascii="Wingdings" w:hAnsi="Wingdings" w:hint="default"/>
      </w:rPr>
    </w:lvl>
  </w:abstractNum>
  <w:abstractNum w:abstractNumId="31" w15:restartNumberingAfterBreak="0">
    <w:nsid w:val="7CA33E4C"/>
    <w:multiLevelType w:val="multilevel"/>
    <w:tmpl w:val="6C0ED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D3D4F0A"/>
    <w:multiLevelType w:val="hybridMultilevel"/>
    <w:tmpl w:val="15F6D7E6"/>
    <w:lvl w:ilvl="0" w:tplc="7ED89030">
      <w:start w:val="1"/>
      <w:numFmt w:val="bullet"/>
      <w:lvlText w:val=""/>
      <w:lvlJc w:val="left"/>
      <w:pPr>
        <w:ind w:left="1080" w:hanging="360"/>
      </w:pPr>
      <w:rPr>
        <w:rFonts w:ascii="Symbol" w:hAnsi="Symbol" w:hint="default"/>
      </w:rPr>
    </w:lvl>
    <w:lvl w:ilvl="1" w:tplc="1A72EDFE" w:tentative="1">
      <w:start w:val="1"/>
      <w:numFmt w:val="bullet"/>
      <w:lvlText w:val="o"/>
      <w:lvlJc w:val="left"/>
      <w:pPr>
        <w:ind w:left="1800" w:hanging="360"/>
      </w:pPr>
      <w:rPr>
        <w:rFonts w:ascii="Courier New" w:hAnsi="Courier New" w:cs="Courier New" w:hint="default"/>
      </w:rPr>
    </w:lvl>
    <w:lvl w:ilvl="2" w:tplc="E932B634" w:tentative="1">
      <w:start w:val="1"/>
      <w:numFmt w:val="bullet"/>
      <w:lvlText w:val=""/>
      <w:lvlJc w:val="left"/>
      <w:pPr>
        <w:ind w:left="2520" w:hanging="360"/>
      </w:pPr>
      <w:rPr>
        <w:rFonts w:ascii="Wingdings" w:hAnsi="Wingdings" w:hint="default"/>
      </w:rPr>
    </w:lvl>
    <w:lvl w:ilvl="3" w:tplc="87A8ACE8" w:tentative="1">
      <w:start w:val="1"/>
      <w:numFmt w:val="bullet"/>
      <w:lvlText w:val=""/>
      <w:lvlJc w:val="left"/>
      <w:pPr>
        <w:ind w:left="3240" w:hanging="360"/>
      </w:pPr>
      <w:rPr>
        <w:rFonts w:ascii="Symbol" w:hAnsi="Symbol" w:hint="default"/>
      </w:rPr>
    </w:lvl>
    <w:lvl w:ilvl="4" w:tplc="ECA06F10" w:tentative="1">
      <w:start w:val="1"/>
      <w:numFmt w:val="bullet"/>
      <w:lvlText w:val="o"/>
      <w:lvlJc w:val="left"/>
      <w:pPr>
        <w:ind w:left="3960" w:hanging="360"/>
      </w:pPr>
      <w:rPr>
        <w:rFonts w:ascii="Courier New" w:hAnsi="Courier New" w:cs="Courier New" w:hint="default"/>
      </w:rPr>
    </w:lvl>
    <w:lvl w:ilvl="5" w:tplc="3A228AD0" w:tentative="1">
      <w:start w:val="1"/>
      <w:numFmt w:val="bullet"/>
      <w:lvlText w:val=""/>
      <w:lvlJc w:val="left"/>
      <w:pPr>
        <w:ind w:left="4680" w:hanging="360"/>
      </w:pPr>
      <w:rPr>
        <w:rFonts w:ascii="Wingdings" w:hAnsi="Wingdings" w:hint="default"/>
      </w:rPr>
    </w:lvl>
    <w:lvl w:ilvl="6" w:tplc="BF4440BE" w:tentative="1">
      <w:start w:val="1"/>
      <w:numFmt w:val="bullet"/>
      <w:lvlText w:val=""/>
      <w:lvlJc w:val="left"/>
      <w:pPr>
        <w:ind w:left="5400" w:hanging="360"/>
      </w:pPr>
      <w:rPr>
        <w:rFonts w:ascii="Symbol" w:hAnsi="Symbol" w:hint="default"/>
      </w:rPr>
    </w:lvl>
    <w:lvl w:ilvl="7" w:tplc="412218BE" w:tentative="1">
      <w:start w:val="1"/>
      <w:numFmt w:val="bullet"/>
      <w:lvlText w:val="o"/>
      <w:lvlJc w:val="left"/>
      <w:pPr>
        <w:ind w:left="6120" w:hanging="360"/>
      </w:pPr>
      <w:rPr>
        <w:rFonts w:ascii="Courier New" w:hAnsi="Courier New" w:cs="Courier New" w:hint="default"/>
      </w:rPr>
    </w:lvl>
    <w:lvl w:ilvl="8" w:tplc="7FC4E576" w:tentative="1">
      <w:start w:val="1"/>
      <w:numFmt w:val="bullet"/>
      <w:lvlText w:val=""/>
      <w:lvlJc w:val="left"/>
      <w:pPr>
        <w:ind w:left="6840" w:hanging="360"/>
      </w:pPr>
      <w:rPr>
        <w:rFonts w:ascii="Wingdings" w:hAnsi="Wingdings" w:hint="default"/>
      </w:rPr>
    </w:lvl>
  </w:abstractNum>
  <w:num w:numId="1">
    <w:abstractNumId w:val="8"/>
  </w:num>
  <w:num w:numId="2">
    <w:abstractNumId w:val="21"/>
  </w:num>
  <w:num w:numId="3">
    <w:abstractNumId w:val="25"/>
  </w:num>
  <w:num w:numId="4">
    <w:abstractNumId w:val="2"/>
  </w:num>
  <w:num w:numId="5">
    <w:abstractNumId w:val="6"/>
  </w:num>
  <w:num w:numId="6">
    <w:abstractNumId w:val="15"/>
  </w:num>
  <w:num w:numId="7">
    <w:abstractNumId w:val="24"/>
  </w:num>
  <w:num w:numId="8">
    <w:abstractNumId w:val="17"/>
  </w:num>
  <w:num w:numId="9">
    <w:abstractNumId w:val="14"/>
  </w:num>
  <w:num w:numId="10">
    <w:abstractNumId w:val="22"/>
  </w:num>
  <w:num w:numId="11">
    <w:abstractNumId w:val="19"/>
  </w:num>
  <w:num w:numId="12">
    <w:abstractNumId w:val="10"/>
  </w:num>
  <w:num w:numId="13">
    <w:abstractNumId w:val="9"/>
  </w:num>
  <w:num w:numId="14">
    <w:abstractNumId w:val="13"/>
  </w:num>
  <w:num w:numId="15">
    <w:abstractNumId w:val="20"/>
  </w:num>
  <w:num w:numId="16">
    <w:abstractNumId w:val="3"/>
  </w:num>
  <w:num w:numId="17">
    <w:abstractNumId w:val="28"/>
  </w:num>
  <w:num w:numId="18">
    <w:abstractNumId w:val="5"/>
  </w:num>
  <w:num w:numId="19">
    <w:abstractNumId w:val="1"/>
  </w:num>
  <w:num w:numId="20">
    <w:abstractNumId w:val="29"/>
  </w:num>
  <w:num w:numId="21">
    <w:abstractNumId w:val="12"/>
  </w:num>
  <w:num w:numId="22">
    <w:abstractNumId w:val="26"/>
  </w:num>
  <w:num w:numId="23">
    <w:abstractNumId w:val="32"/>
  </w:num>
  <w:num w:numId="24">
    <w:abstractNumId w:val="16"/>
  </w:num>
  <w:num w:numId="25">
    <w:abstractNumId w:val="3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4"/>
  </w:num>
  <w:num w:numId="29">
    <w:abstractNumId w:val="7"/>
  </w:num>
  <w:num w:numId="30">
    <w:abstractNumId w:val="23"/>
  </w:num>
  <w:num w:numId="31">
    <w:abstractNumId w:val="18"/>
  </w:num>
  <w:num w:numId="32">
    <w:abstractNumId w:val="11"/>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activeWritingStyle w:appName="MSWord" w:lang="es-ES_tradnl" w:vendorID="64" w:dllVersion="6" w:nlCheck="1" w:checkStyle="0"/>
  <w:activeWritingStyle w:appName="MSWord" w:lang="es-ES" w:vendorID="64" w:dllVersion="6" w:nlCheck="1" w:checkStyle="0"/>
  <w:activeWritingStyle w:appName="MSWord" w:lang="ru-RU" w:vendorID="64" w:dllVersion="6" w:nlCheck="1" w:checkStyle="0"/>
  <w:activeWritingStyle w:appName="MSWord" w:lang="en-US" w:vendorID="64" w:dllVersion="6" w:nlCheck="1" w:checkStyle="1"/>
  <w:activeWritingStyle w:appName="MSWord" w:lang="es-ES_tradnl"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F28"/>
    <w:rsid w:val="00004D91"/>
    <w:rsid w:val="00012E27"/>
    <w:rsid w:val="000175AD"/>
    <w:rsid w:val="0004002D"/>
    <w:rsid w:val="00075F97"/>
    <w:rsid w:val="00075FDC"/>
    <w:rsid w:val="00093EEB"/>
    <w:rsid w:val="000A0F63"/>
    <w:rsid w:val="000B0D00"/>
    <w:rsid w:val="000B7C15"/>
    <w:rsid w:val="000C6E6D"/>
    <w:rsid w:val="000D1D0F"/>
    <w:rsid w:val="000F5290"/>
    <w:rsid w:val="0010165C"/>
    <w:rsid w:val="00121B0E"/>
    <w:rsid w:val="00126594"/>
    <w:rsid w:val="001304D3"/>
    <w:rsid w:val="00146BFB"/>
    <w:rsid w:val="00154E53"/>
    <w:rsid w:val="001743E4"/>
    <w:rsid w:val="001817EA"/>
    <w:rsid w:val="00184AC2"/>
    <w:rsid w:val="00194112"/>
    <w:rsid w:val="001D2584"/>
    <w:rsid w:val="001F14A2"/>
    <w:rsid w:val="001F60AD"/>
    <w:rsid w:val="002021C4"/>
    <w:rsid w:val="0021260C"/>
    <w:rsid w:val="00217B06"/>
    <w:rsid w:val="00233BDA"/>
    <w:rsid w:val="00235A6B"/>
    <w:rsid w:val="00246D37"/>
    <w:rsid w:val="00254F11"/>
    <w:rsid w:val="002801AA"/>
    <w:rsid w:val="00290816"/>
    <w:rsid w:val="002C4676"/>
    <w:rsid w:val="002C5B4F"/>
    <w:rsid w:val="002C70B0"/>
    <w:rsid w:val="002D5514"/>
    <w:rsid w:val="002F3CC4"/>
    <w:rsid w:val="00307D19"/>
    <w:rsid w:val="00321044"/>
    <w:rsid w:val="00322448"/>
    <w:rsid w:val="003243A1"/>
    <w:rsid w:val="0034248F"/>
    <w:rsid w:val="00350ACA"/>
    <w:rsid w:val="003565AD"/>
    <w:rsid w:val="00397D1E"/>
    <w:rsid w:val="003D0349"/>
    <w:rsid w:val="003E5973"/>
    <w:rsid w:val="0041110C"/>
    <w:rsid w:val="0041313D"/>
    <w:rsid w:val="0041435A"/>
    <w:rsid w:val="00424CB8"/>
    <w:rsid w:val="00432FEA"/>
    <w:rsid w:val="00452019"/>
    <w:rsid w:val="00472904"/>
    <w:rsid w:val="004B12B6"/>
    <w:rsid w:val="004C0980"/>
    <w:rsid w:val="004C2BD8"/>
    <w:rsid w:val="004C43CB"/>
    <w:rsid w:val="004C6A0B"/>
    <w:rsid w:val="004D237C"/>
    <w:rsid w:val="00513630"/>
    <w:rsid w:val="005262CD"/>
    <w:rsid w:val="00535F03"/>
    <w:rsid w:val="00560125"/>
    <w:rsid w:val="00585553"/>
    <w:rsid w:val="005B238B"/>
    <w:rsid w:val="005B34D9"/>
    <w:rsid w:val="005D0CCF"/>
    <w:rsid w:val="005F231E"/>
    <w:rsid w:val="005F410F"/>
    <w:rsid w:val="0060149A"/>
    <w:rsid w:val="00601924"/>
    <w:rsid w:val="006447EA"/>
    <w:rsid w:val="00645E41"/>
    <w:rsid w:val="0064731F"/>
    <w:rsid w:val="00653889"/>
    <w:rsid w:val="006710F6"/>
    <w:rsid w:val="0067129F"/>
    <w:rsid w:val="006C1B56"/>
    <w:rsid w:val="006C4B29"/>
    <w:rsid w:val="006D4761"/>
    <w:rsid w:val="006E027F"/>
    <w:rsid w:val="006F0F06"/>
    <w:rsid w:val="006F2004"/>
    <w:rsid w:val="007016F6"/>
    <w:rsid w:val="007061DB"/>
    <w:rsid w:val="0070740E"/>
    <w:rsid w:val="00726872"/>
    <w:rsid w:val="0074606A"/>
    <w:rsid w:val="00760F1C"/>
    <w:rsid w:val="007657F0"/>
    <w:rsid w:val="0077252D"/>
    <w:rsid w:val="007A297D"/>
    <w:rsid w:val="007B5EE3"/>
    <w:rsid w:val="007C556D"/>
    <w:rsid w:val="007E5DD3"/>
    <w:rsid w:val="007F0308"/>
    <w:rsid w:val="007F350B"/>
    <w:rsid w:val="007F4584"/>
    <w:rsid w:val="00820BE4"/>
    <w:rsid w:val="00833897"/>
    <w:rsid w:val="00840BB2"/>
    <w:rsid w:val="008451E8"/>
    <w:rsid w:val="00886484"/>
    <w:rsid w:val="00887F5D"/>
    <w:rsid w:val="008A3D86"/>
    <w:rsid w:val="008B2916"/>
    <w:rsid w:val="008C3B08"/>
    <w:rsid w:val="008C3CCC"/>
    <w:rsid w:val="008C527A"/>
    <w:rsid w:val="008F2278"/>
    <w:rsid w:val="008F6488"/>
    <w:rsid w:val="00913B9C"/>
    <w:rsid w:val="00914F3B"/>
    <w:rsid w:val="009161B7"/>
    <w:rsid w:val="00937172"/>
    <w:rsid w:val="00946736"/>
    <w:rsid w:val="00956E77"/>
    <w:rsid w:val="00957EDF"/>
    <w:rsid w:val="00984F28"/>
    <w:rsid w:val="00990F49"/>
    <w:rsid w:val="009926B5"/>
    <w:rsid w:val="009A5E20"/>
    <w:rsid w:val="00A04097"/>
    <w:rsid w:val="00A86BFB"/>
    <w:rsid w:val="00A912B0"/>
    <w:rsid w:val="00A963C1"/>
    <w:rsid w:val="00A96D5B"/>
    <w:rsid w:val="00AA252A"/>
    <w:rsid w:val="00AA390C"/>
    <w:rsid w:val="00AB192C"/>
    <w:rsid w:val="00AB3BE1"/>
    <w:rsid w:val="00AF05DD"/>
    <w:rsid w:val="00AF2366"/>
    <w:rsid w:val="00AF768C"/>
    <w:rsid w:val="00B0200A"/>
    <w:rsid w:val="00B21D18"/>
    <w:rsid w:val="00B23172"/>
    <w:rsid w:val="00B574DB"/>
    <w:rsid w:val="00B826C2"/>
    <w:rsid w:val="00B8298E"/>
    <w:rsid w:val="00BA4764"/>
    <w:rsid w:val="00BD0723"/>
    <w:rsid w:val="00BD2518"/>
    <w:rsid w:val="00BF1D1C"/>
    <w:rsid w:val="00C03B1C"/>
    <w:rsid w:val="00C123D4"/>
    <w:rsid w:val="00C14EC0"/>
    <w:rsid w:val="00C20C59"/>
    <w:rsid w:val="00C32CC0"/>
    <w:rsid w:val="00C55B1F"/>
    <w:rsid w:val="00C8470F"/>
    <w:rsid w:val="00C85B97"/>
    <w:rsid w:val="00C869E2"/>
    <w:rsid w:val="00CB23A6"/>
    <w:rsid w:val="00CE0B28"/>
    <w:rsid w:val="00CF1A67"/>
    <w:rsid w:val="00D1180C"/>
    <w:rsid w:val="00D2750E"/>
    <w:rsid w:val="00D41964"/>
    <w:rsid w:val="00D62446"/>
    <w:rsid w:val="00D923B7"/>
    <w:rsid w:val="00D92832"/>
    <w:rsid w:val="00DA4EA2"/>
    <w:rsid w:val="00DC3D3E"/>
    <w:rsid w:val="00DD66B6"/>
    <w:rsid w:val="00DE2C90"/>
    <w:rsid w:val="00DE3B24"/>
    <w:rsid w:val="00E06947"/>
    <w:rsid w:val="00E3592D"/>
    <w:rsid w:val="00E51826"/>
    <w:rsid w:val="00E92DE8"/>
    <w:rsid w:val="00EB1212"/>
    <w:rsid w:val="00ED4DD3"/>
    <w:rsid w:val="00ED65AB"/>
    <w:rsid w:val="00EE3ADA"/>
    <w:rsid w:val="00EF4C0C"/>
    <w:rsid w:val="00F12850"/>
    <w:rsid w:val="00F223B0"/>
    <w:rsid w:val="00F256C4"/>
    <w:rsid w:val="00F31281"/>
    <w:rsid w:val="00F33BF4"/>
    <w:rsid w:val="00F3750A"/>
    <w:rsid w:val="00F70229"/>
    <w:rsid w:val="00F705A4"/>
    <w:rsid w:val="00F7105E"/>
    <w:rsid w:val="00F75F57"/>
    <w:rsid w:val="00F81835"/>
    <w:rsid w:val="00F82FEE"/>
    <w:rsid w:val="00FA4CFF"/>
    <w:rsid w:val="00FA592A"/>
    <w:rsid w:val="00FE18F0"/>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F17660C"/>
  <w15:docId w15:val="{83E9E168-578B-44B0-904D-B61D6A33E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uiPriority w:val="99"/>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0B0D00"/>
    <w:rPr>
      <w:position w:val="6"/>
      <w:sz w:val="16"/>
    </w:rPr>
  </w:style>
  <w:style w:type="paragraph" w:styleId="FootnoteText">
    <w:name w:val="footnote text"/>
    <w:aliases w:val="ALTS FOOTNOTE,Char1,DN,DNV,DNV-FT,Footnote Text Char Char1,Footnote Text Char Char1 Char1 Char Char,Footnote Text Char1,Footnote Text Char1 Char1 Char1 Char,Footnote Text Char1 Char1 Char1 Char Char Char1,Footnote Text Char4 Char Char,fn"/>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uiPriority w:val="99"/>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HeaderChar">
    <w:name w:val="Header Char"/>
    <w:basedOn w:val="DefaultParagraphFont"/>
    <w:link w:val="Header"/>
    <w:uiPriority w:val="99"/>
    <w:rsid w:val="00984F28"/>
    <w:rPr>
      <w:rFonts w:ascii="Calibri" w:hAnsi="Calibri"/>
      <w:sz w:val="18"/>
      <w:lang w:val="es-ES_tradnl" w:eastAsia="en-US"/>
    </w:rPr>
  </w:style>
  <w:style w:type="character" w:customStyle="1" w:styleId="FooterChar">
    <w:name w:val="Footer Char"/>
    <w:basedOn w:val="DefaultParagraphFont"/>
    <w:link w:val="Footer"/>
    <w:uiPriority w:val="99"/>
    <w:rsid w:val="00984F28"/>
    <w:rPr>
      <w:rFonts w:ascii="Calibri" w:hAnsi="Calibri"/>
      <w:caps/>
      <w:noProof/>
      <w:sz w:val="16"/>
      <w:lang w:val="es-ES_tradnl" w:eastAsia="en-US"/>
    </w:rPr>
  </w:style>
  <w:style w:type="paragraph" w:styleId="BalloonText">
    <w:name w:val="Balloon Text"/>
    <w:basedOn w:val="Normal"/>
    <w:link w:val="BalloonTextChar"/>
    <w:uiPriority w:val="99"/>
    <w:semiHidden/>
    <w:unhideWhenUsed/>
    <w:rsid w:val="00984F28"/>
    <w:pPr>
      <w:tabs>
        <w:tab w:val="clear" w:pos="567"/>
        <w:tab w:val="clear" w:pos="1134"/>
        <w:tab w:val="clear" w:pos="1701"/>
        <w:tab w:val="clear" w:pos="2268"/>
        <w:tab w:val="clear" w:pos="2835"/>
      </w:tabs>
      <w:overflowPunct/>
      <w:autoSpaceDE/>
      <w:autoSpaceDN/>
      <w:adjustRightInd/>
      <w:spacing w:before="0"/>
      <w:textAlignment w:val="auto"/>
    </w:pPr>
    <w:rPr>
      <w:rFonts w:ascii="Segoe UI" w:eastAsiaTheme="minorHAnsi" w:hAnsi="Segoe UI" w:cs="Segoe UI"/>
      <w:sz w:val="18"/>
      <w:szCs w:val="18"/>
      <w:lang w:val="en-GB"/>
    </w:rPr>
  </w:style>
  <w:style w:type="character" w:customStyle="1" w:styleId="BalloonTextChar">
    <w:name w:val="Balloon Text Char"/>
    <w:basedOn w:val="DefaultParagraphFont"/>
    <w:link w:val="BalloonText"/>
    <w:uiPriority w:val="99"/>
    <w:semiHidden/>
    <w:rsid w:val="00984F28"/>
    <w:rPr>
      <w:rFonts w:ascii="Segoe UI" w:eastAsiaTheme="minorHAnsi" w:hAnsi="Segoe UI" w:cs="Segoe UI"/>
      <w:sz w:val="18"/>
      <w:szCs w:val="18"/>
      <w:lang w:val="en-GB" w:eastAsia="en-US"/>
    </w:rPr>
  </w:style>
  <w:style w:type="character" w:customStyle="1" w:styleId="UnresolvedMention1">
    <w:name w:val="Unresolved Mention1"/>
    <w:basedOn w:val="DefaultParagraphFont"/>
    <w:uiPriority w:val="99"/>
    <w:semiHidden/>
    <w:unhideWhenUsed/>
    <w:rsid w:val="00984F28"/>
    <w:rPr>
      <w:color w:val="605E5C"/>
      <w:shd w:val="clear" w:color="auto" w:fill="E1DFDD"/>
    </w:rPr>
  </w:style>
  <w:style w:type="table" w:styleId="GridTable1Light-Accent1">
    <w:name w:val="Grid Table 1 Light Accent 1"/>
    <w:basedOn w:val="TableNormal"/>
    <w:uiPriority w:val="46"/>
    <w:rsid w:val="00984F28"/>
    <w:rPr>
      <w:rFonts w:asciiTheme="minorHAnsi" w:eastAsiaTheme="minorHAnsi" w:hAnsiTheme="minorHAnsi" w:cstheme="minorBidi"/>
      <w:sz w:val="22"/>
      <w:szCs w:val="22"/>
      <w:lang w:val="en-GB"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984F28"/>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GB"/>
    </w:rPr>
  </w:style>
  <w:style w:type="character" w:customStyle="1" w:styleId="hps">
    <w:name w:val="hps"/>
    <w:basedOn w:val="DefaultParagraphFont"/>
    <w:rsid w:val="00984F28"/>
  </w:style>
  <w:style w:type="character" w:customStyle="1" w:styleId="DateChar">
    <w:name w:val="Date Char"/>
    <w:basedOn w:val="DefaultParagraphFont"/>
    <w:link w:val="Date"/>
    <w:uiPriority w:val="99"/>
    <w:rsid w:val="00984F28"/>
    <w:rPr>
      <w:rFonts w:ascii="Times New Roman" w:hAnsi="Times New Roman"/>
      <w:sz w:val="24"/>
    </w:rPr>
  </w:style>
  <w:style w:type="paragraph" w:styleId="Date">
    <w:name w:val="Date"/>
    <w:basedOn w:val="Normal"/>
    <w:next w:val="Normal"/>
    <w:link w:val="DateChar"/>
    <w:uiPriority w:val="99"/>
    <w:unhideWhenUsed/>
    <w:rsid w:val="00984F28"/>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lang w:val="en-US" w:eastAsia="zh-CN"/>
    </w:rPr>
  </w:style>
  <w:style w:type="character" w:customStyle="1" w:styleId="DateChar1">
    <w:name w:val="Date Char1"/>
    <w:basedOn w:val="DefaultParagraphFont"/>
    <w:rsid w:val="00984F28"/>
    <w:rPr>
      <w:rFonts w:ascii="Calibri" w:hAnsi="Calibri"/>
      <w:sz w:val="24"/>
      <w:lang w:val="es-ES_tradnl" w:eastAsia="en-US"/>
    </w:rPr>
  </w:style>
  <w:style w:type="character" w:customStyle="1" w:styleId="PlainTextChar">
    <w:name w:val="Plain Text Char"/>
    <w:basedOn w:val="DefaultParagraphFont"/>
    <w:link w:val="PlainText"/>
    <w:uiPriority w:val="99"/>
    <w:semiHidden/>
    <w:rsid w:val="00984F28"/>
    <w:rPr>
      <w:rFonts w:ascii="Calibri" w:eastAsiaTheme="minorEastAsia" w:hAnsi="Calibri" w:cs="Consolas"/>
      <w:szCs w:val="21"/>
    </w:rPr>
  </w:style>
  <w:style w:type="paragraph" w:styleId="PlainText">
    <w:name w:val="Plain Text"/>
    <w:basedOn w:val="Normal"/>
    <w:link w:val="PlainTextChar"/>
    <w:uiPriority w:val="99"/>
    <w:semiHidden/>
    <w:unhideWhenUsed/>
    <w:rsid w:val="00984F28"/>
    <w:pPr>
      <w:tabs>
        <w:tab w:val="clear" w:pos="567"/>
        <w:tab w:val="clear" w:pos="1134"/>
        <w:tab w:val="clear" w:pos="1701"/>
        <w:tab w:val="clear" w:pos="2268"/>
        <w:tab w:val="clear" w:pos="2835"/>
      </w:tabs>
      <w:overflowPunct/>
      <w:autoSpaceDE/>
      <w:autoSpaceDN/>
      <w:adjustRightInd/>
      <w:spacing w:before="0"/>
      <w:textAlignment w:val="auto"/>
    </w:pPr>
    <w:rPr>
      <w:rFonts w:eastAsiaTheme="minorEastAsia" w:cs="Consolas"/>
      <w:sz w:val="20"/>
      <w:szCs w:val="21"/>
      <w:lang w:val="en-US" w:eastAsia="zh-CN"/>
    </w:rPr>
  </w:style>
  <w:style w:type="character" w:customStyle="1" w:styleId="PlainTextChar1">
    <w:name w:val="Plain Text Char1"/>
    <w:basedOn w:val="DefaultParagraphFont"/>
    <w:semiHidden/>
    <w:rsid w:val="00984F28"/>
    <w:rPr>
      <w:rFonts w:ascii="Consolas" w:hAnsi="Consolas"/>
      <w:sz w:val="21"/>
      <w:szCs w:val="21"/>
      <w:lang w:val="es-ES_tradnl" w:eastAsia="en-US"/>
    </w:rPr>
  </w:style>
  <w:style w:type="character" w:customStyle="1" w:styleId="FootnoteTextChar">
    <w:name w:val="Footnote Text Char"/>
    <w:aliases w:val="ALTS FOOTNOTE Char,Char1 Char,DN Char,DNV Char,DNV-FT Char,Footnote Text Char Char1 Char,Footnote Text Char Char1 Char1 Char Char Char,Footnote Text Char1 Char,Footnote Text Char1 Char1 Char1 Char Char,fn Char"/>
    <w:basedOn w:val="DefaultParagraphFont"/>
    <w:link w:val="FootnoteText"/>
    <w:rsid w:val="00984F28"/>
    <w:rPr>
      <w:rFonts w:ascii="Calibri" w:hAnsi="Calibri"/>
      <w:sz w:val="24"/>
      <w:lang w:val="es-ES_tradnl" w:eastAsia="en-US"/>
    </w:rPr>
  </w:style>
  <w:style w:type="character" w:customStyle="1" w:styleId="CommentTextChar">
    <w:name w:val="Comment Text Char"/>
    <w:basedOn w:val="DefaultParagraphFont"/>
    <w:link w:val="CommentText"/>
    <w:uiPriority w:val="99"/>
    <w:semiHidden/>
    <w:rsid w:val="00984F28"/>
    <w:rPr>
      <w:rFonts w:ascii="Times New Roman" w:hAnsi="Times New Roman"/>
    </w:rPr>
  </w:style>
  <w:style w:type="paragraph" w:styleId="CommentText">
    <w:name w:val="annotation text"/>
    <w:basedOn w:val="Normal"/>
    <w:link w:val="CommentTextChar"/>
    <w:uiPriority w:val="99"/>
    <w:semiHidden/>
    <w:unhideWhenUsed/>
    <w:rsid w:val="00984F28"/>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lang w:val="en-US" w:eastAsia="zh-CN"/>
    </w:rPr>
  </w:style>
  <w:style w:type="character" w:customStyle="1" w:styleId="CommentTextChar1">
    <w:name w:val="Comment Text Char1"/>
    <w:basedOn w:val="DefaultParagraphFont"/>
    <w:semiHidden/>
    <w:rsid w:val="00984F28"/>
    <w:rPr>
      <w:rFonts w:ascii="Calibri" w:hAnsi="Calibri"/>
      <w:lang w:val="es-ES_tradnl" w:eastAsia="en-US"/>
    </w:rPr>
  </w:style>
  <w:style w:type="character" w:customStyle="1" w:styleId="CommentSubjectChar">
    <w:name w:val="Comment Subject Char"/>
    <w:basedOn w:val="CommentTextChar"/>
    <w:link w:val="CommentSubject"/>
    <w:uiPriority w:val="99"/>
    <w:semiHidden/>
    <w:rsid w:val="00984F28"/>
    <w:rPr>
      <w:rFonts w:ascii="Times New Roman" w:hAnsi="Times New Roman"/>
      <w:b/>
      <w:bCs/>
    </w:rPr>
  </w:style>
  <w:style w:type="paragraph" w:styleId="CommentSubject">
    <w:name w:val="annotation subject"/>
    <w:basedOn w:val="CommentText"/>
    <w:next w:val="CommentText"/>
    <w:link w:val="CommentSubjectChar"/>
    <w:uiPriority w:val="99"/>
    <w:semiHidden/>
    <w:unhideWhenUsed/>
    <w:rsid w:val="00984F28"/>
    <w:rPr>
      <w:b/>
      <w:bCs/>
    </w:rPr>
  </w:style>
  <w:style w:type="character" w:customStyle="1" w:styleId="CommentSubjectChar1">
    <w:name w:val="Comment Subject Char1"/>
    <w:basedOn w:val="CommentTextChar1"/>
    <w:semiHidden/>
    <w:rsid w:val="00984F28"/>
    <w:rPr>
      <w:rFonts w:ascii="Calibri" w:hAnsi="Calibri"/>
      <w:b/>
      <w:bCs/>
      <w:lang w:val="es-ES_tradnl" w:eastAsia="en-US"/>
    </w:rPr>
  </w:style>
  <w:style w:type="table" w:styleId="TableGrid">
    <w:name w:val="Table Grid"/>
    <w:basedOn w:val="TableNormal"/>
    <w:uiPriority w:val="39"/>
    <w:rsid w:val="00984F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basedOn w:val="DefaultParagraphFont"/>
    <w:link w:val="Normalaftertitle"/>
    <w:rsid w:val="00984F28"/>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20-EGITR2-C-0002/en" TargetMode="External"/><Relationship Id="rId18" Type="http://schemas.openxmlformats.org/officeDocument/2006/relationships/hyperlink" Target="https://www.itu.int/md/S20-EGITR2-C-0009/e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md/S20-EGITR2-C-0003/en"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md/S20-EGITR2-C-0001/en" TargetMode="External"/><Relationship Id="rId17" Type="http://schemas.openxmlformats.org/officeDocument/2006/relationships/hyperlink" Target="https://www.itu.int/md/S19-EGITR1-C-0005/en" TargetMode="External"/><Relationship Id="rId25" Type="http://schemas.openxmlformats.org/officeDocument/2006/relationships/hyperlink" Target="https://www.itu.int/md/S20-EGITR2-200212-DL-0003/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S20-EGITR2-C-0008/en" TargetMode="External"/><Relationship Id="rId20" Type="http://schemas.openxmlformats.org/officeDocument/2006/relationships/hyperlink" Target="https://www.itu.int/md/S20-EGITR2-C-0011/e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md/S20-EGITR2-C-0004/en"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itu.int/md/S20-EGITR2-C-0007/en" TargetMode="External"/><Relationship Id="rId23" Type="http://schemas.openxmlformats.org/officeDocument/2006/relationships/hyperlink" Target="https://www.itu.int/md/S20-EGITR2-C-0012/en"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tu.int/md/S20-EGITR2-C-0010/en"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0-EGITR2-C-0005/en" TargetMode="External"/><Relationship Id="rId22" Type="http://schemas.openxmlformats.org/officeDocument/2006/relationships/hyperlink" Target="https://www.itu.int/md/S20-EGITR2-C-0006/en"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12D8D-DFD7-4524-BFDA-B506FD421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483CB-7069-4C0F-89CF-A0935E757CB6}">
  <ds:schemaRefs>
    <ds:schemaRef ds:uri="http://schemas.microsoft.com/sharepoint/v3/contenttype/forms"/>
  </ds:schemaRefs>
</ds:datastoreItem>
</file>

<file path=customXml/itemProps3.xml><?xml version="1.0" encoding="utf-8"?>
<ds:datastoreItem xmlns:ds="http://schemas.openxmlformats.org/officeDocument/2006/customXml" ds:itemID="{B6D935F3-9588-440D-A454-B5C37560A8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CDA117-0B96-47C1-AEF7-93655B624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PS_EG-ITR.dotx</Template>
  <TotalTime>2</TotalTime>
  <Pages>54</Pages>
  <Words>15377</Words>
  <Characters>88938</Characters>
  <Application>Microsoft Office Word</Application>
  <DocSecurity>4</DocSecurity>
  <Lines>741</Lines>
  <Paragraphs>208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104107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segunda reunión del Grupo de expertos sobre el Reglamento de las telecomunicaciones internacionales (GE-RTI)</dc:title>
  <dc:subject>Consejo 2020</dc:subject>
  <dc:creator>Casellas, Mercedes</dc:creator>
  <cp:keywords>C2020, C20</cp:keywords>
  <dc:description/>
  <cp:lastModifiedBy>Brouard, Ricarda</cp:lastModifiedBy>
  <cp:revision>2</cp:revision>
  <cp:lastPrinted>2020-04-30T06:55:00Z</cp:lastPrinted>
  <dcterms:created xsi:type="dcterms:W3CDTF">2020-05-08T08:09:00Z</dcterms:created>
  <dcterms:modified xsi:type="dcterms:W3CDTF">2020-05-08T08:09:00Z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