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 w14:paraId="2ED843F7" w14:textId="77777777">
        <w:trPr>
          <w:cantSplit/>
        </w:trPr>
        <w:tc>
          <w:tcPr>
            <w:tcW w:w="6912" w:type="dxa"/>
          </w:tcPr>
          <w:p w14:paraId="5FFD604F" w14:textId="77777777" w:rsidR="00093EEB" w:rsidRPr="000B0D00" w:rsidRDefault="00D92832" w:rsidP="00D92832">
            <w:pPr>
              <w:spacing w:before="240"/>
              <w:rPr>
                <w:szCs w:val="24"/>
              </w:rPr>
            </w:pPr>
            <w:bookmarkStart w:id="0" w:name="dbluepink" w:colFirst="0" w:colLast="0"/>
            <w:r w:rsidRPr="00AA22E2">
              <w:rPr>
                <w:b/>
                <w:bCs/>
                <w:position w:val="6"/>
                <w:sz w:val="30"/>
                <w:szCs w:val="30"/>
              </w:rPr>
              <w:t xml:space="preserve">Grupo de Expertos sobre el Reglamento de las </w:t>
            </w:r>
            <w:r w:rsidRPr="00AA22E2">
              <w:rPr>
                <w:b/>
                <w:bCs/>
                <w:position w:val="6"/>
                <w:sz w:val="30"/>
                <w:szCs w:val="30"/>
              </w:rPr>
              <w:br/>
              <w:t>Telecomunicaciones Internacionales (GE-RTI)</w:t>
            </w:r>
          </w:p>
        </w:tc>
        <w:tc>
          <w:tcPr>
            <w:tcW w:w="3261" w:type="dxa"/>
          </w:tcPr>
          <w:p w14:paraId="1664A9F1" w14:textId="77777777" w:rsidR="00093EEB" w:rsidRPr="000B0D00" w:rsidRDefault="00012E27" w:rsidP="00C85B97">
            <w:pPr>
              <w:spacing w:before="0"/>
              <w:rPr>
                <w:szCs w:val="24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664B4430" wp14:editId="7083CDA9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C5D" w:rsidRPr="000B0D00" w14:paraId="4EDC1308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39B42429" w14:textId="77777777" w:rsidR="009D0C5D" w:rsidRPr="00EB1212" w:rsidRDefault="009D0C5D" w:rsidP="009D0C5D">
            <w:pPr>
              <w:spacing w:before="0"/>
              <w:rPr>
                <w:b/>
                <w:bCs/>
                <w:szCs w:val="24"/>
              </w:rPr>
            </w:pPr>
            <w:r>
              <w:rPr>
                <w:rFonts w:eastAsia="Calibri" w:cs="Calibri"/>
                <w:b/>
                <w:color w:val="000000"/>
                <w:szCs w:val="24"/>
                <w:lang w:val="es-ES"/>
              </w:rPr>
              <w:t>Tercera reunión</w:t>
            </w:r>
            <w:r w:rsidRPr="00E42521">
              <w:rPr>
                <w:rFonts w:eastAsia="Calibri" w:cs="Calibri"/>
                <w:b/>
                <w:color w:val="000000"/>
                <w:szCs w:val="24"/>
                <w:lang w:val="es-ES"/>
              </w:rPr>
              <w:t xml:space="preserve"> </w:t>
            </w:r>
            <w:r w:rsidRPr="00AA22E2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Reunión virtual</w:t>
            </w:r>
            <w:r w:rsidRPr="00AA22E2">
              <w:rPr>
                <w:b/>
                <w:bCs/>
              </w:rPr>
              <w:t>, 1</w:t>
            </w:r>
            <w:r>
              <w:rPr>
                <w:b/>
                <w:bCs/>
              </w:rPr>
              <w:t>7-18</w:t>
            </w:r>
            <w:r w:rsidRPr="00AA22E2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septiembre</w:t>
            </w:r>
            <w:r w:rsidRPr="00AA22E2">
              <w:rPr>
                <w:b/>
                <w:bCs/>
              </w:rPr>
              <w:t xml:space="preserve"> de 20</w:t>
            </w:r>
            <w:r>
              <w:rPr>
                <w:b/>
                <w:bCs/>
              </w:rPr>
              <w:t>20</w:t>
            </w:r>
          </w:p>
        </w:tc>
      </w:tr>
      <w:tr w:rsidR="00093EEB" w:rsidRPr="000B0D00" w14:paraId="1D41BA29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6BD30773" w14:textId="77777777"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19D1B60C" w14:textId="77777777"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1F60AD" w14:paraId="29D4ED81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D8F7B87" w14:textId="77777777"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0482D292" w14:textId="77777777" w:rsidR="00093EEB" w:rsidRPr="00D92832" w:rsidRDefault="00093EEB" w:rsidP="001F60AD">
            <w:pPr>
              <w:spacing w:before="0"/>
              <w:rPr>
                <w:b/>
                <w:bCs/>
                <w:szCs w:val="24"/>
                <w:lang w:val="en-US"/>
              </w:rPr>
            </w:pPr>
            <w:r w:rsidRPr="00D92832">
              <w:rPr>
                <w:b/>
                <w:bCs/>
                <w:szCs w:val="24"/>
                <w:lang w:val="en-US"/>
              </w:rPr>
              <w:t xml:space="preserve">Documento </w:t>
            </w:r>
            <w:r w:rsidR="00D92832" w:rsidRPr="00D92832">
              <w:rPr>
                <w:rFonts w:asciiTheme="minorHAnsi" w:hAnsiTheme="minorHAnsi" w:cs="Times New Roman Bold"/>
                <w:b/>
                <w:spacing w:val="-4"/>
                <w:lang w:val="en-US"/>
              </w:rPr>
              <w:t>EG-ITRs-</w:t>
            </w:r>
            <w:r w:rsidR="009D0C5D">
              <w:rPr>
                <w:rFonts w:asciiTheme="minorHAnsi" w:hAnsiTheme="minorHAnsi" w:cs="Times New Roman Bold"/>
                <w:b/>
                <w:spacing w:val="-4"/>
                <w:lang w:val="en-US"/>
              </w:rPr>
              <w:t>3</w:t>
            </w:r>
            <w:r w:rsidR="00D92832" w:rsidRPr="00D92832">
              <w:rPr>
                <w:rFonts w:asciiTheme="minorHAnsi" w:hAnsiTheme="minorHAnsi" w:cs="Times New Roman Bold"/>
                <w:b/>
                <w:spacing w:val="-4"/>
                <w:lang w:val="en-US"/>
              </w:rPr>
              <w:t>/</w:t>
            </w:r>
            <w:r w:rsidR="00342B19">
              <w:rPr>
                <w:rFonts w:asciiTheme="minorHAnsi" w:hAnsiTheme="minorHAnsi" w:cs="Times New Roman Bold"/>
                <w:b/>
                <w:spacing w:val="-4"/>
                <w:lang w:val="en-US"/>
              </w:rPr>
              <w:t>5</w:t>
            </w:r>
            <w:r w:rsidR="00D92832" w:rsidRPr="00D92832">
              <w:rPr>
                <w:rFonts w:asciiTheme="minorHAnsi" w:hAnsiTheme="minorHAnsi" w:cs="Times New Roman Bold"/>
                <w:b/>
                <w:spacing w:val="-4"/>
                <w:lang w:val="en-US"/>
              </w:rPr>
              <w:t>-S</w:t>
            </w:r>
          </w:p>
        </w:tc>
      </w:tr>
      <w:tr w:rsidR="00093EEB" w:rsidRPr="000B0D00" w14:paraId="1F975CBC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8A825C2" w14:textId="77777777" w:rsidR="00093EEB" w:rsidRPr="00D92832" w:rsidRDefault="00093EEB">
            <w:pPr>
              <w:shd w:val="solid" w:color="FFFFFF" w:fill="FFFFFF"/>
              <w:spacing w:before="0"/>
              <w:rPr>
                <w:smallCaps/>
                <w:szCs w:val="24"/>
                <w:lang w:val="en-US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15BD70A6" w14:textId="5A415B83" w:rsidR="00093EEB" w:rsidRPr="00093EEB" w:rsidRDefault="00342B19" w:rsidP="001F60AD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 de septiembre de 2020</w:t>
            </w:r>
          </w:p>
        </w:tc>
      </w:tr>
      <w:tr w:rsidR="00093EEB" w:rsidRPr="000B0D00" w14:paraId="29322208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CCD5644" w14:textId="77777777"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3C732A7F" w14:textId="77777777"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 w14:paraId="39219D02" w14:textId="77777777">
        <w:trPr>
          <w:cantSplit/>
        </w:trPr>
        <w:tc>
          <w:tcPr>
            <w:tcW w:w="10173" w:type="dxa"/>
            <w:gridSpan w:val="2"/>
          </w:tcPr>
          <w:p w14:paraId="035042DC" w14:textId="158E851E" w:rsidR="00093EEB" w:rsidRPr="000B0D00" w:rsidRDefault="00342B19">
            <w:pPr>
              <w:pStyle w:val="Source"/>
            </w:pPr>
            <w:bookmarkStart w:id="6" w:name="dsource" w:colFirst="0" w:colLast="0"/>
            <w:bookmarkEnd w:id="0"/>
            <w:bookmarkEnd w:id="5"/>
            <w:r w:rsidRPr="00CA653E">
              <w:rPr>
                <w:lang w:val="en-US"/>
              </w:rPr>
              <w:t>Bell Mobility (Canadá), KDDI</w:t>
            </w:r>
            <w:r w:rsidRPr="00342B19">
              <w:rPr>
                <w:lang w:val="en-US"/>
              </w:rPr>
              <w:t>, NTT DOCOMO Inc.</w:t>
            </w:r>
            <w:r w:rsidRPr="00CA653E">
              <w:rPr>
                <w:lang w:val="en-US"/>
              </w:rPr>
              <w:t xml:space="preserve"> </w:t>
            </w:r>
            <w:r w:rsidRPr="00342B19">
              <w:t xml:space="preserve">(Japón), </w:t>
            </w:r>
            <w:r>
              <w:br/>
            </w:r>
            <w:r w:rsidRPr="00342B19">
              <w:t>AT&amp;T, Verizon (Estados Unidos de América)</w:t>
            </w:r>
          </w:p>
        </w:tc>
      </w:tr>
      <w:tr w:rsidR="00093EEB" w:rsidRPr="00CA653E" w14:paraId="2EA77B36" w14:textId="77777777">
        <w:trPr>
          <w:cantSplit/>
        </w:trPr>
        <w:tc>
          <w:tcPr>
            <w:tcW w:w="10173" w:type="dxa"/>
            <w:gridSpan w:val="2"/>
          </w:tcPr>
          <w:p w14:paraId="59911A36" w14:textId="55D3E071" w:rsidR="00093EEB" w:rsidRPr="00CA653E" w:rsidRDefault="00CA653E" w:rsidP="00342B19">
            <w:pPr>
              <w:pStyle w:val="Title1"/>
            </w:pPr>
            <w:bookmarkStart w:id="7" w:name="lt_pId017"/>
            <w:bookmarkStart w:id="8" w:name="dtitle1" w:colFirst="0" w:colLast="0"/>
            <w:bookmarkEnd w:id="6"/>
            <w:r w:rsidRPr="00CA653E">
              <w:t xml:space="preserve">CONTRIBUCIÓN DE MIEMBROS DE SECTOR EN RELACIÓN </w:t>
            </w:r>
            <w:r>
              <w:t>CON LOS</w:t>
            </w:r>
            <w:r w:rsidR="00667E4B">
              <w:br/>
            </w:r>
            <w:r>
              <w:t>ARTÍCULOS 5 A 8 Y EL aPÉNDICE 1 DEL</w:t>
            </w:r>
            <w:r w:rsidR="00667E4B">
              <w:t xml:space="preserve"> </w:t>
            </w:r>
            <w:r>
              <w:t>REGLAMENTO DE LAS</w:t>
            </w:r>
            <w:r w:rsidR="00667E4B">
              <w:br/>
            </w:r>
            <w:r>
              <w:t>TELECOMUNICACIONES INTERNACIONALES DE 2012</w:t>
            </w:r>
            <w:bookmarkEnd w:id="7"/>
          </w:p>
        </w:tc>
      </w:tr>
      <w:tr w:rsidR="00342B19" w:rsidRPr="00CA653E" w14:paraId="08E12208" w14:textId="77777777">
        <w:trPr>
          <w:cantSplit/>
        </w:trPr>
        <w:tc>
          <w:tcPr>
            <w:tcW w:w="10173" w:type="dxa"/>
            <w:gridSpan w:val="2"/>
          </w:tcPr>
          <w:p w14:paraId="107C3A9C" w14:textId="77777777" w:rsidR="00342B19" w:rsidRPr="00CA653E" w:rsidRDefault="00342B19" w:rsidP="00342B19">
            <w:pPr>
              <w:pStyle w:val="Title2"/>
            </w:pPr>
          </w:p>
        </w:tc>
      </w:tr>
    </w:tbl>
    <w:p w14:paraId="312575C0" w14:textId="564AC392" w:rsidR="00342B19" w:rsidRPr="00667E4B" w:rsidRDefault="00342B19" w:rsidP="00342B19">
      <w:pPr>
        <w:pStyle w:val="Headingb"/>
        <w:rPr>
          <w:lang w:val="es-ES"/>
        </w:rPr>
      </w:pPr>
      <w:bookmarkStart w:id="9" w:name="lt_pId019"/>
      <w:bookmarkEnd w:id="8"/>
      <w:r w:rsidRPr="00667E4B">
        <w:rPr>
          <w:lang w:val="es-ES"/>
        </w:rPr>
        <w:t>Introducción</w:t>
      </w:r>
      <w:bookmarkEnd w:id="9"/>
    </w:p>
    <w:p w14:paraId="2DD1879C" w14:textId="5EDF1F6E" w:rsidR="00342B19" w:rsidRPr="00CA653E" w:rsidRDefault="009878C2" w:rsidP="00342B19">
      <w:pPr>
        <w:rPr>
          <w:szCs w:val="24"/>
          <w:lang w:val="es-ES"/>
        </w:rPr>
      </w:pPr>
      <w:bookmarkStart w:id="10" w:name="lt_pId020"/>
      <w:r w:rsidRPr="009878C2">
        <w:rPr>
          <w:szCs w:val="24"/>
          <w:lang w:val="es-ES"/>
        </w:rPr>
        <w:t>Los Miembros del Sector UIT-T indicados anteriormente agradecen la oportunidad que se les brinda de dar su opinión sobre los Artículos 5 a 8 y el Apéndice 1 del Reglamento de las Telecomunicaciones Internacionales (RTI) de 2012, de acuerdo con el pl</w:t>
      </w:r>
      <w:r>
        <w:rPr>
          <w:szCs w:val="24"/>
          <w:lang w:val="es-ES"/>
        </w:rPr>
        <w:t>an de trabajo del Grupo de Expertos sobre el RTI</w:t>
      </w:r>
      <w:r w:rsidR="00342B19" w:rsidRPr="009878C2">
        <w:rPr>
          <w:szCs w:val="24"/>
          <w:lang w:val="es-ES"/>
        </w:rPr>
        <w:t>.</w:t>
      </w:r>
      <w:bookmarkEnd w:id="10"/>
      <w:r w:rsidR="00342B19" w:rsidRPr="009878C2">
        <w:rPr>
          <w:szCs w:val="24"/>
          <w:lang w:val="es-ES"/>
        </w:rPr>
        <w:t xml:space="preserve"> </w:t>
      </w:r>
      <w:bookmarkStart w:id="11" w:name="lt_pId021"/>
      <w:r w:rsidR="00342B19" w:rsidRPr="00CA653E">
        <w:rPr>
          <w:szCs w:val="24"/>
          <w:lang w:val="es-ES"/>
        </w:rPr>
        <w:t>Sobre la base de nuestra experiencia operacional colectiva, el RTI ha dejado de ser aplicable o pertinente en el actual mercado de las telecomunicaciones internacionales altamente competitivo.</w:t>
      </w:r>
      <w:bookmarkEnd w:id="11"/>
      <w:r w:rsidR="00342B19" w:rsidRPr="00CA653E">
        <w:rPr>
          <w:szCs w:val="24"/>
          <w:lang w:val="es-ES"/>
        </w:rPr>
        <w:t xml:space="preserve"> </w:t>
      </w:r>
      <w:bookmarkStart w:id="12" w:name="lt_pId023"/>
      <w:r w:rsidR="00342B19" w:rsidRPr="00CA653E">
        <w:rPr>
          <w:szCs w:val="24"/>
          <w:lang w:val="es-ES"/>
        </w:rPr>
        <w:t xml:space="preserve">El éxito continuo en lo que atañe a la implantación y utilización de las infraestructuras y los servicios de telecomunicaciones en todo el mundo se hace realidad gracias a unos marcos políticos </w:t>
      </w:r>
      <w:r>
        <w:rPr>
          <w:szCs w:val="24"/>
          <w:lang w:val="es-ES"/>
        </w:rPr>
        <w:t xml:space="preserve">flexibles </w:t>
      </w:r>
      <w:r w:rsidR="00342B19" w:rsidRPr="00CA653E">
        <w:rPr>
          <w:szCs w:val="24"/>
          <w:lang w:val="es-ES"/>
        </w:rPr>
        <w:t>que apoyan la innovación continua, la competencia basada en el mercado</w:t>
      </w:r>
      <w:r>
        <w:rPr>
          <w:szCs w:val="24"/>
          <w:lang w:val="es-ES"/>
        </w:rPr>
        <w:t>, los acuerdos operativos mutua y recíprocamente aceptables entre proveedores</w:t>
      </w:r>
      <w:r w:rsidR="00342B19" w:rsidRPr="00CA653E">
        <w:rPr>
          <w:szCs w:val="24"/>
          <w:lang w:val="es-ES"/>
        </w:rPr>
        <w:t xml:space="preserve"> y la inversión del sector privado, y no a través de un tratado como el RTI.</w:t>
      </w:r>
      <w:bookmarkEnd w:id="12"/>
    </w:p>
    <w:p w14:paraId="3830C580" w14:textId="499B9954" w:rsidR="00342B19" w:rsidRPr="00667E4B" w:rsidRDefault="009878C2" w:rsidP="00342B19">
      <w:pPr>
        <w:pStyle w:val="Headingb"/>
        <w:rPr>
          <w:lang w:val="es-ES"/>
        </w:rPr>
      </w:pPr>
      <w:bookmarkStart w:id="13" w:name="lt_pId024"/>
      <w:r w:rsidRPr="00667E4B">
        <w:rPr>
          <w:lang w:val="es-ES"/>
        </w:rPr>
        <w:t>Argumentación</w:t>
      </w:r>
      <w:bookmarkEnd w:id="13"/>
    </w:p>
    <w:p w14:paraId="4F556B0C" w14:textId="089D1B17" w:rsidR="00342B19" w:rsidRPr="009878C2" w:rsidRDefault="009878C2" w:rsidP="00342B19">
      <w:pPr>
        <w:rPr>
          <w:szCs w:val="24"/>
          <w:lang w:val="es-ES"/>
        </w:rPr>
      </w:pPr>
      <w:bookmarkStart w:id="14" w:name="lt_pId025"/>
      <w:r w:rsidRPr="009878C2">
        <w:rPr>
          <w:szCs w:val="24"/>
          <w:lang w:val="es-ES"/>
        </w:rPr>
        <w:t>Si bien la seguridad y la protección son temas de importancia capital para los operadores de todo el mundo, en nuestra opinión los Artículos 5 y 6 no fomentan el desarrollo de las redes y servicios internacionales y no tienen flexibilidad suficiente para acomodar el mercado dinámico y la ev</w:t>
      </w:r>
      <w:r>
        <w:rPr>
          <w:szCs w:val="24"/>
          <w:lang w:val="es-ES"/>
        </w:rPr>
        <w:t xml:space="preserve">olución tecnológica actuales. </w:t>
      </w:r>
      <w:r w:rsidRPr="009878C2">
        <w:rPr>
          <w:szCs w:val="24"/>
          <w:lang w:val="es-ES"/>
        </w:rPr>
        <w:t>Su semejanza con reglamentaciones nacionales directivas rígidas en esta esfera hace que las disposiciones del tratado no puedan seguir el acelerado ritmo del desarrollo tecnológico y</w:t>
      </w:r>
      <w:r>
        <w:rPr>
          <w:szCs w:val="24"/>
          <w:lang w:val="es-ES"/>
        </w:rPr>
        <w:t xml:space="preserve"> la innovación</w:t>
      </w:r>
      <w:bookmarkStart w:id="15" w:name="lt_pId026"/>
      <w:bookmarkEnd w:id="14"/>
      <w:r w:rsidR="00342B19" w:rsidRPr="009878C2">
        <w:rPr>
          <w:szCs w:val="24"/>
          <w:lang w:val="es-ES"/>
        </w:rPr>
        <w:t>.</w:t>
      </w:r>
      <w:bookmarkEnd w:id="15"/>
    </w:p>
    <w:p w14:paraId="4C655854" w14:textId="09CE36CD" w:rsidR="00342B19" w:rsidRPr="008406FD" w:rsidRDefault="009878C2" w:rsidP="00342B19">
      <w:pPr>
        <w:rPr>
          <w:szCs w:val="24"/>
          <w:lang w:val="es-ES"/>
        </w:rPr>
      </w:pPr>
      <w:bookmarkStart w:id="16" w:name="lt_pId027"/>
      <w:r w:rsidRPr="009878C2">
        <w:rPr>
          <w:szCs w:val="24"/>
          <w:lang w:val="es-ES"/>
        </w:rPr>
        <w:t>Por ejemplo, el Artículo 5 (Seguridad de la vida humana y prioridad de las telecomunicaciones) contempla las llamadas de emergencia, capacidad que</w:t>
      </w:r>
      <w:r>
        <w:rPr>
          <w:szCs w:val="24"/>
          <w:lang w:val="es-ES"/>
        </w:rPr>
        <w:t xml:space="preserve"> casi todos, si no todos, los operadores del mundo ofrecen ya como práctica habitual. </w:t>
      </w:r>
      <w:r w:rsidRPr="009878C2">
        <w:rPr>
          <w:szCs w:val="24"/>
          <w:lang w:val="es-ES"/>
        </w:rPr>
        <w:t>Aunque es un tema importante, consideramos que esta disposición concreta es obsoleta en el dinámico entorno de las telecomunicaciones interna</w:t>
      </w:r>
      <w:r>
        <w:rPr>
          <w:szCs w:val="24"/>
          <w:lang w:val="es-ES"/>
        </w:rPr>
        <w:t xml:space="preserve">cionales actual, donde los operadores </w:t>
      </w:r>
      <w:r w:rsidR="008406FD">
        <w:rPr>
          <w:szCs w:val="24"/>
          <w:lang w:val="es-ES"/>
        </w:rPr>
        <w:t xml:space="preserve">adaptan su proceder en este sentido a nivel nacional. </w:t>
      </w:r>
      <w:r w:rsidR="008406FD" w:rsidRPr="008406FD">
        <w:rPr>
          <w:szCs w:val="24"/>
          <w:lang w:val="es-ES"/>
        </w:rPr>
        <w:t xml:space="preserve">Además, el Artículo 5 contiene disposiciones que ya figuran en la Constitución y el Convenio de la UIT y no consideramos que sea necesaria su </w:t>
      </w:r>
      <w:r w:rsidR="008406FD">
        <w:rPr>
          <w:szCs w:val="24"/>
          <w:lang w:val="es-ES"/>
        </w:rPr>
        <w:t>inclusión en el RTI</w:t>
      </w:r>
      <w:bookmarkStart w:id="17" w:name="lt_pId029"/>
      <w:bookmarkEnd w:id="16"/>
      <w:r w:rsidR="00342B19" w:rsidRPr="008406FD">
        <w:rPr>
          <w:szCs w:val="24"/>
          <w:lang w:val="es-ES"/>
        </w:rPr>
        <w:t>.</w:t>
      </w:r>
      <w:bookmarkEnd w:id="17"/>
    </w:p>
    <w:p w14:paraId="2D68B4EA" w14:textId="4B2A7613" w:rsidR="00342B19" w:rsidRPr="00780AA7" w:rsidRDefault="008406FD" w:rsidP="00AF729D">
      <w:pPr>
        <w:keepNext/>
        <w:keepLines/>
        <w:rPr>
          <w:szCs w:val="24"/>
          <w:lang w:val="es-ES"/>
        </w:rPr>
      </w:pPr>
      <w:bookmarkStart w:id="18" w:name="lt_pId030"/>
      <w:r w:rsidRPr="008406FD">
        <w:rPr>
          <w:szCs w:val="24"/>
          <w:lang w:val="es-ES"/>
        </w:rPr>
        <w:lastRenderedPageBreak/>
        <w:t>En cuanto al Artículo 6 (Seguridad y robustez de las redes) y el Artículo 7 (Comunicaciones electrónicas masivas</w:t>
      </w:r>
      <w:r w:rsidR="00342B19" w:rsidRPr="008406FD">
        <w:rPr>
          <w:szCs w:val="24"/>
          <w:lang w:val="es-ES"/>
        </w:rPr>
        <w:t xml:space="preserve">), </w:t>
      </w:r>
      <w:r w:rsidRPr="008406FD">
        <w:rPr>
          <w:szCs w:val="24"/>
          <w:lang w:val="es-ES"/>
        </w:rPr>
        <w:t>t</w:t>
      </w:r>
      <w:r>
        <w:rPr>
          <w:szCs w:val="24"/>
          <w:lang w:val="es-ES"/>
        </w:rPr>
        <w:t xml:space="preserve">odo intento de abordar esas cuestiones en un tratado puede tener como consecuencia imprevista la incapacitación de los operadores de red para responder rápidamente </w:t>
      </w:r>
      <w:r w:rsidR="00BF28D1">
        <w:rPr>
          <w:szCs w:val="24"/>
          <w:lang w:val="es-ES"/>
        </w:rPr>
        <w:t xml:space="preserve">a </w:t>
      </w:r>
      <w:r>
        <w:rPr>
          <w:szCs w:val="24"/>
          <w:lang w:val="es-ES"/>
        </w:rPr>
        <w:t xml:space="preserve">los cambios en el entorno de red. </w:t>
      </w:r>
      <w:r w:rsidRPr="008406FD">
        <w:rPr>
          <w:szCs w:val="24"/>
          <w:lang w:val="es-ES"/>
        </w:rPr>
        <w:t>En lugar de integrar esas disposiciones en un tratado intergubernamental, consideramos que el problema puede solucionarse mej</w:t>
      </w:r>
      <w:r>
        <w:rPr>
          <w:szCs w:val="24"/>
          <w:lang w:val="es-ES"/>
        </w:rPr>
        <w:t>or con medidas voluntarias basadas en los riesgos y otro tipo de medidas a escala nacional</w:t>
      </w:r>
      <w:bookmarkStart w:id="19" w:name="lt_pId031"/>
      <w:bookmarkEnd w:id="18"/>
      <w:r w:rsidR="00342B19" w:rsidRPr="00780AA7">
        <w:rPr>
          <w:szCs w:val="24"/>
          <w:lang w:val="es-ES"/>
        </w:rPr>
        <w:t>.</w:t>
      </w:r>
      <w:bookmarkEnd w:id="19"/>
    </w:p>
    <w:p w14:paraId="58DAC775" w14:textId="525426E0" w:rsidR="00342B19" w:rsidRPr="00CA653E" w:rsidRDefault="00780AA7" w:rsidP="00342B19">
      <w:pPr>
        <w:rPr>
          <w:szCs w:val="24"/>
          <w:lang w:val="es-ES"/>
        </w:rPr>
      </w:pPr>
      <w:bookmarkStart w:id="20" w:name="lt_pId032"/>
      <w:r>
        <w:rPr>
          <w:szCs w:val="24"/>
          <w:lang w:val="es-ES"/>
        </w:rPr>
        <w:t>El Artículo</w:t>
      </w:r>
      <w:r w:rsidR="00342B19" w:rsidRPr="00CA653E">
        <w:rPr>
          <w:szCs w:val="24"/>
          <w:lang w:val="es-ES"/>
        </w:rPr>
        <w:t xml:space="preserve"> 8 (</w:t>
      </w:r>
      <w:r>
        <w:rPr>
          <w:szCs w:val="24"/>
          <w:lang w:val="es-ES"/>
        </w:rPr>
        <w:t>Tasación y contabilidad</w:t>
      </w:r>
      <w:r w:rsidR="00342B19" w:rsidRPr="00CA653E">
        <w:rPr>
          <w:szCs w:val="24"/>
          <w:lang w:val="es-ES"/>
        </w:rPr>
        <w:t xml:space="preserve">) </w:t>
      </w:r>
      <w:r>
        <w:rPr>
          <w:szCs w:val="24"/>
          <w:lang w:val="es-ES"/>
        </w:rPr>
        <w:t>y el Apéndice</w:t>
      </w:r>
      <w:r w:rsidR="00342B19" w:rsidRPr="00CA653E">
        <w:rPr>
          <w:szCs w:val="24"/>
          <w:lang w:val="es-ES"/>
        </w:rPr>
        <w:t xml:space="preserve"> 1 </w:t>
      </w:r>
      <w:bookmarkStart w:id="21" w:name="lt_pId033"/>
      <w:bookmarkEnd w:id="20"/>
      <w:r w:rsidR="005238B4" w:rsidRPr="00CA653E">
        <w:rPr>
          <w:szCs w:val="24"/>
          <w:lang w:val="es-ES"/>
        </w:rPr>
        <w:t>tratan de las necesidades reglamentarias de un mundo que ya no existe</w:t>
      </w:r>
      <w:r>
        <w:rPr>
          <w:szCs w:val="24"/>
          <w:lang w:val="es-ES"/>
        </w:rPr>
        <w:t xml:space="preserve"> en el que el tráfico se intercambiaba entre</w:t>
      </w:r>
      <w:r w:rsidR="005238B4" w:rsidRPr="00CA653E">
        <w:rPr>
          <w:szCs w:val="24"/>
          <w:lang w:val="es-ES"/>
        </w:rPr>
        <w:t xml:space="preserve"> operadores monopolistas que a menudo eran de propiedad estatal, y esa era la base de un tratado intergubernamental. A lo largo de los dos últimos decenios, los mercados de telecomunicaciones internacionales y nacionales han experimentado importantes transformaciones estructurales y tecnológicas</w:t>
      </w:r>
      <w:r w:rsidR="00342B19" w:rsidRPr="00CA653E">
        <w:rPr>
          <w:szCs w:val="24"/>
          <w:lang w:val="es-ES"/>
        </w:rPr>
        <w:t>.</w:t>
      </w:r>
      <w:bookmarkEnd w:id="21"/>
      <w:r w:rsidR="00342B19" w:rsidRPr="00CA653E">
        <w:rPr>
          <w:szCs w:val="24"/>
          <w:lang w:val="es-ES"/>
        </w:rPr>
        <w:t xml:space="preserve"> </w:t>
      </w:r>
      <w:bookmarkStart w:id="22" w:name="lt_pId034"/>
      <w:r w:rsidR="005238B4" w:rsidRPr="00CA653E">
        <w:rPr>
          <w:szCs w:val="24"/>
          <w:lang w:val="es-ES"/>
        </w:rPr>
        <w:t xml:space="preserve">Hasta donde sabemos, son muy pocos los países </w:t>
      </w:r>
      <w:r>
        <w:rPr>
          <w:szCs w:val="24"/>
          <w:lang w:val="es-ES"/>
        </w:rPr>
        <w:t xml:space="preserve">u operadores </w:t>
      </w:r>
      <w:r w:rsidR="005238B4" w:rsidRPr="00CA653E">
        <w:rPr>
          <w:szCs w:val="24"/>
          <w:lang w:val="es-ES"/>
        </w:rPr>
        <w:t>que siguen basándose en un régimen de tasas de distribución basado en el RTI</w:t>
      </w:r>
      <w:r w:rsidR="00342B19" w:rsidRPr="00CA653E">
        <w:rPr>
          <w:szCs w:val="24"/>
          <w:lang w:val="es-ES"/>
        </w:rPr>
        <w:t>.</w:t>
      </w:r>
      <w:bookmarkEnd w:id="22"/>
    </w:p>
    <w:p w14:paraId="3DF885BF" w14:textId="63DBC094" w:rsidR="00342B19" w:rsidRPr="00667E4B" w:rsidRDefault="00342B19" w:rsidP="00342B19">
      <w:pPr>
        <w:pStyle w:val="Headingb"/>
        <w:rPr>
          <w:lang w:val="es-ES"/>
        </w:rPr>
      </w:pPr>
      <w:bookmarkStart w:id="23" w:name="lt_pId035"/>
      <w:r w:rsidRPr="00667E4B">
        <w:rPr>
          <w:lang w:val="es-ES"/>
        </w:rPr>
        <w:t>Conclusión</w:t>
      </w:r>
      <w:bookmarkEnd w:id="23"/>
    </w:p>
    <w:p w14:paraId="7EBB813F" w14:textId="5744AA38" w:rsidR="00342B19" w:rsidRPr="00CA653E" w:rsidRDefault="00780AA7" w:rsidP="00342B19">
      <w:pPr>
        <w:rPr>
          <w:szCs w:val="24"/>
          <w:lang w:val="es-ES"/>
        </w:rPr>
      </w:pPr>
      <w:bookmarkStart w:id="24" w:name="lt_pId036"/>
      <w:r w:rsidRPr="00780AA7">
        <w:rPr>
          <w:szCs w:val="24"/>
          <w:lang w:val="es-ES"/>
        </w:rPr>
        <w:t>En nuestra opinión, los Artículos 5 a 8 y el Apéndice 1 ni son aplicables al fomento y el desarrollo de las redes y servicios internacionales, ni tienen la flexibilidad suficiente para adaptarse al mercado innovador y dinámico d</w:t>
      </w:r>
      <w:r>
        <w:rPr>
          <w:szCs w:val="24"/>
          <w:lang w:val="es-ES"/>
        </w:rPr>
        <w:t>e hoy en día</w:t>
      </w:r>
      <w:r w:rsidR="00342B19" w:rsidRPr="00780AA7">
        <w:rPr>
          <w:szCs w:val="24"/>
          <w:lang w:val="es-ES"/>
        </w:rPr>
        <w:t>.</w:t>
      </w:r>
      <w:bookmarkEnd w:id="24"/>
      <w:r w:rsidR="00342B19" w:rsidRPr="00780AA7">
        <w:rPr>
          <w:szCs w:val="24"/>
          <w:lang w:val="es-ES"/>
        </w:rPr>
        <w:t xml:space="preserve"> </w:t>
      </w:r>
      <w:bookmarkStart w:id="25" w:name="lt_pId037"/>
      <w:r w:rsidR="005238B4" w:rsidRPr="00CA653E">
        <w:rPr>
          <w:szCs w:val="24"/>
          <w:lang w:val="es-ES"/>
        </w:rPr>
        <w:t>En la actualidad, la aparición de múltiples operadores del sector privado que compiten entre sí ha desembocado en un escenario competitivo que ya no requiere de ningún tratado como el RTI</w:t>
      </w:r>
      <w:r w:rsidR="00342B19" w:rsidRPr="00CA653E">
        <w:rPr>
          <w:szCs w:val="24"/>
          <w:lang w:val="es-ES"/>
        </w:rPr>
        <w:t>.</w:t>
      </w:r>
      <w:bookmarkEnd w:id="25"/>
    </w:p>
    <w:p w14:paraId="2AED9E63" w14:textId="77777777" w:rsidR="00342B19" w:rsidRDefault="00342B19" w:rsidP="00411C49">
      <w:pPr>
        <w:pStyle w:val="Reasons"/>
      </w:pPr>
    </w:p>
    <w:p w14:paraId="78E1F83E" w14:textId="77777777" w:rsidR="00342B19" w:rsidRDefault="00342B19">
      <w:pPr>
        <w:jc w:val="center"/>
      </w:pPr>
      <w:r>
        <w:t>______________</w:t>
      </w:r>
    </w:p>
    <w:sectPr w:rsidR="00342B19" w:rsidSect="006710F6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21273" w14:textId="77777777" w:rsidR="007D5E15" w:rsidRDefault="007D5E15">
      <w:r>
        <w:separator/>
      </w:r>
    </w:p>
  </w:endnote>
  <w:endnote w:type="continuationSeparator" w:id="0">
    <w:p w14:paraId="321B21C6" w14:textId="77777777" w:rsidR="007D5E15" w:rsidRDefault="007D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78C61" w14:textId="4814E5DD" w:rsidR="00760F1C" w:rsidRDefault="005262CD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397821">
      <w:rPr>
        <w:lang w:val="en-US"/>
      </w:rPr>
      <w:t>P:\ESP\SG\CONSEIL\EG-ITR\EG-ITR-3\000\005S.docx</w:t>
    </w:r>
    <w:r>
      <w:rPr>
        <w:lang w:val="en-US"/>
      </w:rPr>
      <w:fldChar w:fldCharType="end"/>
    </w:r>
    <w:r w:rsidR="00342B19">
      <w:rPr>
        <w:lang w:val="en-US"/>
      </w:rPr>
      <w:t xml:space="preserve"> (476491)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3639E" w14:textId="5800C7E3" w:rsidR="00760F1C" w:rsidRPr="00667E4B" w:rsidRDefault="00760F1C">
    <w:pPr>
      <w:spacing w:after="120"/>
      <w:jc w:val="center"/>
      <w:rPr>
        <w:lang w:val="en-US"/>
      </w:rPr>
    </w:pPr>
    <w:r w:rsidRPr="00667E4B">
      <w:rPr>
        <w:lang w:val="en-US"/>
      </w:rPr>
      <w:t xml:space="preserve">• </w:t>
    </w:r>
    <w:hyperlink r:id="rId1" w:history="1">
      <w:r w:rsidRPr="00667E4B">
        <w:rPr>
          <w:rStyle w:val="Hyperlink"/>
          <w:lang w:val="en-US"/>
        </w:rPr>
        <w:t>http://www.itu.int/council</w:t>
      </w:r>
    </w:hyperlink>
    <w:r w:rsidRPr="00667E4B">
      <w:rPr>
        <w:lang w:val="en-U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591C7" w14:textId="77777777" w:rsidR="007D5E15" w:rsidRDefault="007D5E15">
      <w:r>
        <w:t>____________________</w:t>
      </w:r>
    </w:p>
  </w:footnote>
  <w:footnote w:type="continuationSeparator" w:id="0">
    <w:p w14:paraId="0767634C" w14:textId="77777777" w:rsidR="007D5E15" w:rsidRDefault="007D5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F3A4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012E27">
      <w:rPr>
        <w:noProof/>
      </w:rPr>
      <w:t>2</w:t>
    </w:r>
    <w:r>
      <w:rPr>
        <w:noProof/>
      </w:rPr>
      <w:fldChar w:fldCharType="end"/>
    </w:r>
  </w:p>
  <w:p w14:paraId="001AA3A3" w14:textId="35C11320" w:rsidR="00760F1C" w:rsidRDefault="00012E27" w:rsidP="00B8298E">
    <w:pPr>
      <w:pStyle w:val="Header"/>
    </w:pPr>
    <w:r>
      <w:rPr>
        <w:noProof/>
      </w:rPr>
      <w:t>EG-ITRs-</w:t>
    </w:r>
    <w:r w:rsidR="009D0C5D">
      <w:rPr>
        <w:noProof/>
      </w:rPr>
      <w:t>3</w:t>
    </w:r>
    <w:r>
      <w:rPr>
        <w:noProof/>
      </w:rPr>
      <w:t>\</w:t>
    </w:r>
    <w:r w:rsidR="00342B19">
      <w:rPr>
        <w:noProof/>
      </w:rPr>
      <w:t>5</w:t>
    </w:r>
    <w:r>
      <w:rPr>
        <w:noProof/>
      </w:rP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15"/>
    <w:rsid w:val="00012E27"/>
    <w:rsid w:val="00093EEB"/>
    <w:rsid w:val="000B0D00"/>
    <w:rsid w:val="000B7C15"/>
    <w:rsid w:val="000D1D0F"/>
    <w:rsid w:val="000F5290"/>
    <w:rsid w:val="0010165C"/>
    <w:rsid w:val="001304D3"/>
    <w:rsid w:val="00146BFB"/>
    <w:rsid w:val="001F14A2"/>
    <w:rsid w:val="001F60AD"/>
    <w:rsid w:val="002801AA"/>
    <w:rsid w:val="002C4676"/>
    <w:rsid w:val="002C70B0"/>
    <w:rsid w:val="002F3CC4"/>
    <w:rsid w:val="00342B19"/>
    <w:rsid w:val="00397821"/>
    <w:rsid w:val="00513630"/>
    <w:rsid w:val="005238B4"/>
    <w:rsid w:val="005262CD"/>
    <w:rsid w:val="00560125"/>
    <w:rsid w:val="00585553"/>
    <w:rsid w:val="005B34D9"/>
    <w:rsid w:val="005C0320"/>
    <w:rsid w:val="005D0CCF"/>
    <w:rsid w:val="005F410F"/>
    <w:rsid w:val="0060149A"/>
    <w:rsid w:val="00601924"/>
    <w:rsid w:val="006447EA"/>
    <w:rsid w:val="006450D4"/>
    <w:rsid w:val="0064731F"/>
    <w:rsid w:val="00667E4B"/>
    <w:rsid w:val="006710F6"/>
    <w:rsid w:val="0067129F"/>
    <w:rsid w:val="006C1B56"/>
    <w:rsid w:val="006D4761"/>
    <w:rsid w:val="00726872"/>
    <w:rsid w:val="00760F1C"/>
    <w:rsid w:val="007657F0"/>
    <w:rsid w:val="0077252D"/>
    <w:rsid w:val="00780AA7"/>
    <w:rsid w:val="007D5E15"/>
    <w:rsid w:val="007E5DD3"/>
    <w:rsid w:val="007F350B"/>
    <w:rsid w:val="00820BE4"/>
    <w:rsid w:val="008406FD"/>
    <w:rsid w:val="008451E8"/>
    <w:rsid w:val="00913B9C"/>
    <w:rsid w:val="00947B25"/>
    <w:rsid w:val="00956E3F"/>
    <w:rsid w:val="00956E77"/>
    <w:rsid w:val="009878C2"/>
    <w:rsid w:val="009D0C5D"/>
    <w:rsid w:val="00AA390C"/>
    <w:rsid w:val="00AF729D"/>
    <w:rsid w:val="00B0200A"/>
    <w:rsid w:val="00B574DB"/>
    <w:rsid w:val="00B826C2"/>
    <w:rsid w:val="00B8298E"/>
    <w:rsid w:val="00BA4764"/>
    <w:rsid w:val="00BD0723"/>
    <w:rsid w:val="00BD2518"/>
    <w:rsid w:val="00BF1D1C"/>
    <w:rsid w:val="00BF28D1"/>
    <w:rsid w:val="00C20C59"/>
    <w:rsid w:val="00C55B1F"/>
    <w:rsid w:val="00C85B97"/>
    <w:rsid w:val="00CA653E"/>
    <w:rsid w:val="00CE4A97"/>
    <w:rsid w:val="00CF1A67"/>
    <w:rsid w:val="00D2750E"/>
    <w:rsid w:val="00D62446"/>
    <w:rsid w:val="00D92832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70229"/>
    <w:rsid w:val="00F7105E"/>
    <w:rsid w:val="00F75F57"/>
    <w:rsid w:val="00F82FEE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FFED8FB"/>
  <w15:docId w15:val="{B17B346E-A73A-48BE-9808-394B1F73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PS_EG-ITR.dotx</Template>
  <TotalTime>3</TotalTime>
  <Pages>2</Pages>
  <Words>646</Words>
  <Characters>3528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4166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2010</dc:subject>
  <dc:creator>Saez Grau, Ricardo</dc:creator>
  <cp:keywords>C2010, C10</cp:keywords>
  <dc:description>Documento C17/-S  Para: _x000d_Fecha del documento: enero de 2017_x000d_Registrado por ITU51009317 a 15:32:38 el 06/04/2017</dc:description>
  <cp:lastModifiedBy>Ayala Martinez, Beatriz</cp:lastModifiedBy>
  <cp:revision>5</cp:revision>
  <cp:lastPrinted>2006-03-24T09:51:00Z</cp:lastPrinted>
  <dcterms:created xsi:type="dcterms:W3CDTF">2020-09-07T14:24:00Z</dcterms:created>
  <dcterms:modified xsi:type="dcterms:W3CDTF">2020-09-07T14:27:00Z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