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6F8C2A8A" w14:textId="77777777">
        <w:trPr>
          <w:cantSplit/>
        </w:trPr>
        <w:tc>
          <w:tcPr>
            <w:tcW w:w="6912" w:type="dxa"/>
          </w:tcPr>
          <w:p w14:paraId="7101F5CD" w14:textId="3421A051" w:rsidR="00520F36" w:rsidRPr="0092392D" w:rsidRDefault="00D837AA" w:rsidP="00E96F72">
            <w:pPr>
              <w:spacing w:before="240"/>
              <w:rPr>
                <w:lang w:val="fr-CH"/>
              </w:rPr>
            </w:pPr>
            <w:r w:rsidRPr="00453BB7">
              <w:rPr>
                <w:rFonts w:eastAsia="Calibri" w:cs="Calibri"/>
                <w:b/>
                <w:bCs/>
                <w:color w:val="000000"/>
                <w:position w:val="6"/>
                <w:sz w:val="30"/>
                <w:szCs w:val="30"/>
                <w:lang w:val="fr-CH"/>
              </w:rPr>
              <w:t>Groupe d</w:t>
            </w:r>
            <w:r w:rsidR="00096E1D">
              <w:rPr>
                <w:rFonts w:eastAsia="Calibri" w:cs="Calibri"/>
                <w:b/>
                <w:bCs/>
                <w:color w:val="000000"/>
                <w:position w:val="6"/>
                <w:sz w:val="30"/>
                <w:szCs w:val="30"/>
                <w:lang w:val="fr-CH"/>
              </w:rPr>
              <w:t>'</w:t>
            </w:r>
            <w:r w:rsidRPr="00453BB7">
              <w:rPr>
                <w:rFonts w:eastAsia="Calibri" w:cs="Calibri"/>
                <w:b/>
                <w:bCs/>
                <w:color w:val="000000"/>
                <w:position w:val="6"/>
                <w:sz w:val="30"/>
                <w:szCs w:val="30"/>
                <w:lang w:val="fr-CH"/>
              </w:rPr>
              <w:t>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14:paraId="733FBEEB" w14:textId="77777777" w:rsidR="00520F36" w:rsidRPr="0092392D" w:rsidRDefault="00B84194" w:rsidP="00E96F72">
            <w:pPr>
              <w:spacing w:before="0"/>
              <w:rPr>
                <w:lang w:val="fr-CH"/>
              </w:rPr>
            </w:pPr>
            <w:bookmarkStart w:id="0" w:name="ditulogo"/>
            <w:bookmarkEnd w:id="0"/>
            <w:r>
              <w:rPr>
                <w:noProof/>
                <w:lang w:val="en-US"/>
              </w:rPr>
              <w:drawing>
                <wp:inline distT="0" distB="0" distL="0" distR="0" wp14:anchorId="1C43F97D" wp14:editId="76C6DF89">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92392D" w14:paraId="60BFFDCE" w14:textId="77777777" w:rsidTr="00435274">
        <w:trPr>
          <w:cantSplit/>
          <w:trHeight w:val="20"/>
        </w:trPr>
        <w:tc>
          <w:tcPr>
            <w:tcW w:w="6912" w:type="dxa"/>
            <w:tcBorders>
              <w:bottom w:val="single" w:sz="12" w:space="0" w:color="auto"/>
            </w:tcBorders>
            <w:vAlign w:val="center"/>
          </w:tcPr>
          <w:p w14:paraId="6F48E2FF" w14:textId="5CB530CA" w:rsidR="00520F36" w:rsidRPr="0099613D" w:rsidRDefault="005F2DF4" w:rsidP="00E96F72">
            <w:pPr>
              <w:spacing w:before="0"/>
              <w:rPr>
                <w:b/>
                <w:bCs/>
                <w:szCs w:val="24"/>
                <w:lang w:val="fr-CH"/>
              </w:rPr>
            </w:pPr>
            <w:r>
              <w:rPr>
                <w:b/>
                <w:bCs/>
                <w:szCs w:val="24"/>
                <w:lang w:val="fr-CH"/>
              </w:rPr>
              <w:t>Troisième</w:t>
            </w:r>
            <w:r w:rsidR="00D06D06" w:rsidRPr="00D06D06">
              <w:rPr>
                <w:b/>
                <w:bCs/>
                <w:szCs w:val="24"/>
              </w:rPr>
              <w:t xml:space="preserve"> </w:t>
            </w:r>
            <w:r w:rsidR="00D837AA" w:rsidRPr="0099613D">
              <w:rPr>
                <w:b/>
                <w:bCs/>
                <w:szCs w:val="24"/>
              </w:rPr>
              <w:t>réunion –</w:t>
            </w:r>
            <w:r w:rsidR="00F06D00">
              <w:rPr>
                <w:b/>
                <w:bCs/>
                <w:szCs w:val="24"/>
              </w:rPr>
              <w:t xml:space="preserve"> </w:t>
            </w:r>
            <w:r w:rsidR="00F37304" w:rsidRPr="00F37304">
              <w:rPr>
                <w:b/>
                <w:bCs/>
                <w:szCs w:val="24"/>
              </w:rPr>
              <w:t>Réunion virtuelle, 17-18 septembre 2020</w:t>
            </w:r>
          </w:p>
        </w:tc>
        <w:tc>
          <w:tcPr>
            <w:tcW w:w="3261" w:type="dxa"/>
            <w:tcBorders>
              <w:bottom w:val="single" w:sz="12" w:space="0" w:color="auto"/>
            </w:tcBorders>
          </w:tcPr>
          <w:p w14:paraId="5A393C02" w14:textId="77777777" w:rsidR="00520F36" w:rsidRPr="0092392D" w:rsidRDefault="00520F36" w:rsidP="00E96F72">
            <w:pPr>
              <w:spacing w:before="0"/>
              <w:rPr>
                <w:b/>
                <w:bCs/>
              </w:rPr>
            </w:pPr>
          </w:p>
        </w:tc>
      </w:tr>
      <w:tr w:rsidR="00520F36" w:rsidRPr="0092392D" w14:paraId="57A83ED9" w14:textId="77777777">
        <w:trPr>
          <w:cantSplit/>
          <w:trHeight w:val="20"/>
        </w:trPr>
        <w:tc>
          <w:tcPr>
            <w:tcW w:w="6912" w:type="dxa"/>
            <w:tcBorders>
              <w:top w:val="single" w:sz="12" w:space="0" w:color="auto"/>
            </w:tcBorders>
          </w:tcPr>
          <w:p w14:paraId="4078A2F3" w14:textId="77777777" w:rsidR="00520F36" w:rsidRPr="0092392D" w:rsidRDefault="00520F36" w:rsidP="00E96F72">
            <w:pPr>
              <w:spacing w:before="0"/>
              <w:rPr>
                <w:smallCaps/>
                <w:sz w:val="22"/>
                <w:lang w:val="fr-CH"/>
              </w:rPr>
            </w:pPr>
          </w:p>
        </w:tc>
        <w:tc>
          <w:tcPr>
            <w:tcW w:w="3261" w:type="dxa"/>
            <w:tcBorders>
              <w:top w:val="single" w:sz="12" w:space="0" w:color="auto"/>
            </w:tcBorders>
          </w:tcPr>
          <w:p w14:paraId="6F101952" w14:textId="77777777" w:rsidR="00520F36" w:rsidRPr="0092392D" w:rsidRDefault="00520F36" w:rsidP="00E96F72">
            <w:pPr>
              <w:spacing w:before="0"/>
              <w:rPr>
                <w:b/>
                <w:bCs/>
              </w:rPr>
            </w:pPr>
          </w:p>
        </w:tc>
      </w:tr>
      <w:tr w:rsidR="00520F36" w:rsidRPr="0092392D" w14:paraId="1FB1F382" w14:textId="77777777">
        <w:trPr>
          <w:cantSplit/>
          <w:trHeight w:val="20"/>
        </w:trPr>
        <w:tc>
          <w:tcPr>
            <w:tcW w:w="6912" w:type="dxa"/>
            <w:vMerge w:val="restart"/>
          </w:tcPr>
          <w:p w14:paraId="6C7FDF93" w14:textId="77777777" w:rsidR="00520F36" w:rsidRPr="00520F36" w:rsidRDefault="00520F36" w:rsidP="00E96F72">
            <w:pPr>
              <w:spacing w:before="0"/>
              <w:rPr>
                <w:rFonts w:cs="Times"/>
                <w:b/>
                <w:bCs/>
                <w:szCs w:val="24"/>
                <w:lang w:val="fr-CH"/>
              </w:rPr>
            </w:pPr>
            <w:bookmarkStart w:id="1" w:name="dnum" w:colFirst="1" w:colLast="1"/>
            <w:bookmarkStart w:id="2" w:name="dmeeting" w:colFirst="0" w:colLast="0"/>
          </w:p>
        </w:tc>
        <w:tc>
          <w:tcPr>
            <w:tcW w:w="3261" w:type="dxa"/>
          </w:tcPr>
          <w:p w14:paraId="00B0F4F4" w14:textId="65048DA8" w:rsidR="00520F36" w:rsidRPr="00520F36" w:rsidRDefault="00520F36" w:rsidP="00E96F72">
            <w:pPr>
              <w:spacing w:before="0"/>
              <w:rPr>
                <w:b/>
                <w:bCs/>
              </w:rPr>
            </w:pPr>
            <w:r>
              <w:rPr>
                <w:b/>
                <w:bCs/>
              </w:rPr>
              <w:t xml:space="preserve">Document </w:t>
            </w:r>
            <w:r w:rsidR="00D837AA" w:rsidRPr="009B70A4">
              <w:rPr>
                <w:b/>
              </w:rPr>
              <w:t>EG-ITRs</w:t>
            </w:r>
            <w:r w:rsidR="00F06D00">
              <w:rPr>
                <w:b/>
              </w:rPr>
              <w:t>-</w:t>
            </w:r>
            <w:r w:rsidR="005F2DF4">
              <w:rPr>
                <w:b/>
              </w:rPr>
              <w:t>3</w:t>
            </w:r>
            <w:r w:rsidR="00D837AA" w:rsidRPr="009B70A4">
              <w:rPr>
                <w:b/>
              </w:rPr>
              <w:t>/</w:t>
            </w:r>
            <w:r w:rsidR="00F37304">
              <w:rPr>
                <w:b/>
              </w:rPr>
              <w:t>6</w:t>
            </w:r>
            <w:r w:rsidR="00D837AA" w:rsidRPr="009B70A4">
              <w:rPr>
                <w:b/>
              </w:rPr>
              <w:t>-</w:t>
            </w:r>
            <w:r w:rsidR="00D837AA">
              <w:rPr>
                <w:b/>
              </w:rPr>
              <w:t>F</w:t>
            </w:r>
          </w:p>
        </w:tc>
      </w:tr>
      <w:tr w:rsidR="00520F36" w:rsidRPr="0092392D" w14:paraId="21C10F28" w14:textId="77777777">
        <w:trPr>
          <w:cantSplit/>
          <w:trHeight w:val="20"/>
        </w:trPr>
        <w:tc>
          <w:tcPr>
            <w:tcW w:w="6912" w:type="dxa"/>
            <w:vMerge/>
          </w:tcPr>
          <w:p w14:paraId="08D784EB" w14:textId="77777777" w:rsidR="00520F36" w:rsidRPr="0092392D" w:rsidRDefault="00520F36" w:rsidP="00E96F72">
            <w:pPr>
              <w:shd w:val="solid" w:color="FFFFFF" w:fill="FFFFFF"/>
              <w:spacing w:before="180"/>
              <w:rPr>
                <w:smallCaps/>
                <w:lang w:val="fr-CH"/>
              </w:rPr>
            </w:pPr>
            <w:bookmarkStart w:id="3" w:name="ddate" w:colFirst="1" w:colLast="1"/>
            <w:bookmarkEnd w:id="1"/>
            <w:bookmarkEnd w:id="2"/>
          </w:p>
        </w:tc>
        <w:tc>
          <w:tcPr>
            <w:tcW w:w="3261" w:type="dxa"/>
          </w:tcPr>
          <w:p w14:paraId="4F12DD4F" w14:textId="00B88FB5" w:rsidR="00520F36" w:rsidRPr="00520F36" w:rsidRDefault="00F37304" w:rsidP="00E96F72">
            <w:pPr>
              <w:spacing w:before="0"/>
              <w:rPr>
                <w:b/>
                <w:bCs/>
              </w:rPr>
            </w:pPr>
            <w:r>
              <w:rPr>
                <w:b/>
                <w:bCs/>
              </w:rPr>
              <w:t>3</w:t>
            </w:r>
            <w:r w:rsidR="005F2DF4">
              <w:rPr>
                <w:b/>
                <w:bCs/>
              </w:rPr>
              <w:t xml:space="preserve"> septembre</w:t>
            </w:r>
            <w:r w:rsidR="00520F36">
              <w:rPr>
                <w:b/>
                <w:bCs/>
              </w:rPr>
              <w:t xml:space="preserve"> 20</w:t>
            </w:r>
            <w:r w:rsidR="00D06D06">
              <w:rPr>
                <w:b/>
                <w:bCs/>
              </w:rPr>
              <w:t>20</w:t>
            </w:r>
          </w:p>
        </w:tc>
      </w:tr>
      <w:tr w:rsidR="00520F36" w:rsidRPr="0092392D" w14:paraId="270118DA" w14:textId="77777777">
        <w:trPr>
          <w:cantSplit/>
          <w:trHeight w:val="20"/>
        </w:trPr>
        <w:tc>
          <w:tcPr>
            <w:tcW w:w="6912" w:type="dxa"/>
            <w:vMerge/>
          </w:tcPr>
          <w:p w14:paraId="066F3F76" w14:textId="77777777" w:rsidR="00520F36" w:rsidRPr="0092392D" w:rsidRDefault="00520F36" w:rsidP="00E96F72">
            <w:pPr>
              <w:shd w:val="solid" w:color="FFFFFF" w:fill="FFFFFF"/>
              <w:spacing w:before="180"/>
              <w:rPr>
                <w:smallCaps/>
                <w:lang w:val="fr-CH"/>
              </w:rPr>
            </w:pPr>
            <w:bookmarkStart w:id="4" w:name="dorlang" w:colFirst="1" w:colLast="1"/>
            <w:bookmarkEnd w:id="3"/>
          </w:p>
        </w:tc>
        <w:tc>
          <w:tcPr>
            <w:tcW w:w="3261" w:type="dxa"/>
          </w:tcPr>
          <w:p w14:paraId="74E241BE" w14:textId="7872DC0E" w:rsidR="00520F36" w:rsidRPr="00520F36" w:rsidRDefault="00520F36" w:rsidP="00E96F72">
            <w:pPr>
              <w:spacing w:before="0"/>
              <w:rPr>
                <w:b/>
                <w:bCs/>
              </w:rPr>
            </w:pPr>
            <w:r>
              <w:rPr>
                <w:b/>
                <w:bCs/>
              </w:rPr>
              <w:t xml:space="preserve">Original: </w:t>
            </w:r>
            <w:r w:rsidR="00E96F72">
              <w:rPr>
                <w:b/>
                <w:bCs/>
              </w:rPr>
              <w:t>russe</w:t>
            </w:r>
          </w:p>
        </w:tc>
      </w:tr>
      <w:tr w:rsidR="00520F36" w:rsidRPr="0092392D" w14:paraId="0E040C55" w14:textId="77777777">
        <w:trPr>
          <w:cantSplit/>
        </w:trPr>
        <w:tc>
          <w:tcPr>
            <w:tcW w:w="10173" w:type="dxa"/>
            <w:gridSpan w:val="2"/>
          </w:tcPr>
          <w:p w14:paraId="70231C5D" w14:textId="5D4C5607" w:rsidR="00520F36" w:rsidRPr="0092392D" w:rsidRDefault="00F37304" w:rsidP="00E96F72">
            <w:pPr>
              <w:pStyle w:val="Source"/>
            </w:pPr>
            <w:bookmarkStart w:id="5" w:name="dsource" w:colFirst="0" w:colLast="0"/>
            <w:bookmarkEnd w:id="4"/>
            <w:r>
              <w:rPr>
                <w:lang w:val="fr-CH"/>
              </w:rPr>
              <w:t>Fédération de Russie</w:t>
            </w:r>
          </w:p>
        </w:tc>
      </w:tr>
      <w:tr w:rsidR="00520F36" w:rsidRPr="0092392D" w14:paraId="2B049C1D" w14:textId="77777777">
        <w:trPr>
          <w:cantSplit/>
        </w:trPr>
        <w:tc>
          <w:tcPr>
            <w:tcW w:w="10173" w:type="dxa"/>
            <w:gridSpan w:val="2"/>
          </w:tcPr>
          <w:p w14:paraId="4C59C5C3" w14:textId="148C8A69" w:rsidR="00520F36" w:rsidRPr="0092392D" w:rsidRDefault="00F37304" w:rsidP="00E96F72">
            <w:pPr>
              <w:pStyle w:val="Title1"/>
            </w:pPr>
            <w:bookmarkStart w:id="6" w:name="dtitle1" w:colFirst="0" w:colLast="0"/>
            <w:bookmarkEnd w:id="5"/>
            <w:r>
              <w:rPr>
                <w:rFonts w:asciiTheme="minorHAnsi" w:hAnsiTheme="minorHAnsi"/>
                <w:bCs/>
                <w:szCs w:val="24"/>
                <w:lang w:val="fr-CH"/>
              </w:rPr>
              <w:t xml:space="preserve">examen disposition par disposition des parties du règlement des télécommunications internationales à la troisième réunion </w:t>
            </w:r>
            <w:r>
              <w:rPr>
                <w:rFonts w:asciiTheme="minorHAnsi" w:hAnsiTheme="minorHAnsi"/>
                <w:bCs/>
                <w:szCs w:val="24"/>
                <w:lang w:val="fr-CH"/>
              </w:rPr>
              <w:br/>
              <w:t>du groupe eg</w:t>
            </w:r>
            <w:r>
              <w:rPr>
                <w:rFonts w:asciiTheme="minorHAnsi" w:hAnsiTheme="minorHAnsi"/>
                <w:bCs/>
                <w:szCs w:val="24"/>
                <w:lang w:val="fr-CH"/>
              </w:rPr>
              <w:noBreakHyphen/>
              <w:t xml:space="preserve">rti conformément au programme de travail </w:t>
            </w:r>
            <w:r>
              <w:rPr>
                <w:rFonts w:asciiTheme="minorHAnsi" w:hAnsiTheme="minorHAnsi"/>
                <w:bCs/>
                <w:szCs w:val="24"/>
                <w:lang w:val="fr-CH"/>
              </w:rPr>
              <w:br/>
              <w:t>adopté à la première réunion du groupe</w:t>
            </w:r>
          </w:p>
        </w:tc>
      </w:tr>
    </w:tbl>
    <w:bookmarkEnd w:id="6"/>
    <w:p w14:paraId="28519D00" w14:textId="77777777" w:rsidR="00F37304" w:rsidRDefault="00F37304" w:rsidP="00E96F72">
      <w:pPr>
        <w:pStyle w:val="Heading1"/>
        <w:rPr>
          <w:lang w:val="fr-CH"/>
        </w:rPr>
      </w:pPr>
      <w:r>
        <w:rPr>
          <w:lang w:val="fr-CH"/>
        </w:rPr>
        <w:t>1</w:t>
      </w:r>
      <w:r>
        <w:rPr>
          <w:lang w:val="fr-CH"/>
        </w:rPr>
        <w:tab/>
        <w:t>Introduction</w:t>
      </w:r>
    </w:p>
    <w:p w14:paraId="5E00C192" w14:textId="0D2C36B8" w:rsidR="00F37304" w:rsidRDefault="00F37304" w:rsidP="00E96F72">
      <w:pPr>
        <w:rPr>
          <w:lang w:val="fr-CH"/>
        </w:rPr>
      </w:pPr>
      <w:r>
        <w:rPr>
          <w:lang w:val="fr-CH"/>
        </w:rPr>
        <w:t>À sa première réunion,</w:t>
      </w:r>
      <w:r w:rsidR="00D35EA9">
        <w:rPr>
          <w:lang w:val="fr-CH"/>
        </w:rPr>
        <w:t xml:space="preserve"> le Groupe EG-RTI</w:t>
      </w:r>
      <w:r w:rsidR="002D3903">
        <w:rPr>
          <w:lang w:val="fr-CH"/>
        </w:rPr>
        <w:t>,</w:t>
      </w:r>
      <w:r w:rsidR="00D35EA9">
        <w:rPr>
          <w:lang w:val="fr-CH"/>
        </w:rPr>
        <w:t xml:space="preserve"> </w:t>
      </w:r>
      <w:r>
        <w:rPr>
          <w:lang w:val="fr-CH"/>
        </w:rPr>
        <w:t xml:space="preserve">après avoir examiné et étudié les propositions relatives à ses activités, </w:t>
      </w:r>
      <w:r w:rsidR="002D3903">
        <w:rPr>
          <w:lang w:val="fr-CH"/>
        </w:rPr>
        <w:t xml:space="preserve">est </w:t>
      </w:r>
      <w:r>
        <w:rPr>
          <w:lang w:val="fr-CH"/>
        </w:rPr>
        <w:t>convenu d'un programme de travail et a approuvé un modèle pour l'examen de chacune des dispositions du RTI.</w:t>
      </w:r>
    </w:p>
    <w:p w14:paraId="5E0EDD32" w14:textId="13573AD5" w:rsidR="00F37304" w:rsidRDefault="00F37304" w:rsidP="00E96F72">
      <w:pPr>
        <w:rPr>
          <w:lang w:val="fr-CH"/>
        </w:rPr>
      </w:pPr>
      <w:r>
        <w:rPr>
          <w:lang w:val="fr-CH"/>
        </w:rPr>
        <w:t>Conformément au programme de travail adopté à sa première réunion, le Groupe EG-RTI devrait analyser les parties suivantes du RTI</w:t>
      </w:r>
      <w:r w:rsidR="00451C79">
        <w:rPr>
          <w:lang w:val="fr-CH"/>
        </w:rPr>
        <w:t xml:space="preserve"> à sa troisième réunion</w:t>
      </w:r>
      <w:r>
        <w:rPr>
          <w:lang w:val="fr-CH"/>
        </w:rPr>
        <w:t>:</w:t>
      </w:r>
    </w:p>
    <w:p w14:paraId="304387C6" w14:textId="0C37041D" w:rsidR="00F37304" w:rsidRDefault="00F37304" w:rsidP="00E96F72">
      <w:pPr>
        <w:pStyle w:val="enumlev1"/>
        <w:tabs>
          <w:tab w:val="clear" w:pos="1701"/>
        </w:tabs>
        <w:rPr>
          <w:lang w:val="fr-CH"/>
        </w:rPr>
      </w:pPr>
      <w:r>
        <w:rPr>
          <w:lang w:val="fr-CH"/>
        </w:rPr>
        <w:t>–</w:t>
      </w:r>
      <w:r>
        <w:rPr>
          <w:lang w:val="fr-CH"/>
        </w:rPr>
        <w:tab/>
        <w:t xml:space="preserve">Article </w:t>
      </w:r>
      <w:r w:rsidR="000552A9">
        <w:rPr>
          <w:lang w:val="fr-CH"/>
        </w:rPr>
        <w:t>5</w:t>
      </w:r>
      <w:r>
        <w:rPr>
          <w:lang w:val="fr-CH"/>
        </w:rPr>
        <w:tab/>
      </w:r>
      <w:r w:rsidR="000552A9">
        <w:t>Sécurité de la vie humaine et priorité des télécommunications</w:t>
      </w:r>
    </w:p>
    <w:p w14:paraId="29BC7965" w14:textId="43C17065" w:rsidR="00F37304" w:rsidRDefault="00F37304" w:rsidP="00E96F72">
      <w:pPr>
        <w:pStyle w:val="enumlev1"/>
        <w:tabs>
          <w:tab w:val="clear" w:pos="1701"/>
        </w:tabs>
        <w:rPr>
          <w:lang w:val="fr-CH"/>
        </w:rPr>
      </w:pPr>
      <w:r>
        <w:rPr>
          <w:lang w:val="fr-CH"/>
        </w:rPr>
        <w:t>–</w:t>
      </w:r>
      <w:r>
        <w:rPr>
          <w:lang w:val="fr-CH"/>
        </w:rPr>
        <w:tab/>
        <w:t xml:space="preserve">Article </w:t>
      </w:r>
      <w:r w:rsidR="000552A9">
        <w:rPr>
          <w:lang w:val="fr-CH"/>
        </w:rPr>
        <w:t>6</w:t>
      </w:r>
      <w:r>
        <w:rPr>
          <w:lang w:val="fr-CH"/>
        </w:rPr>
        <w:tab/>
      </w:r>
      <w:r w:rsidR="000552A9">
        <w:t xml:space="preserve">Sécurité et </w:t>
      </w:r>
      <w:r w:rsidR="000552A9">
        <w:rPr>
          <w:rFonts w:eastAsia="Batang"/>
        </w:rPr>
        <w:t>robustesse</w:t>
      </w:r>
      <w:r w:rsidR="000552A9">
        <w:t xml:space="preserve"> des réseaux</w:t>
      </w:r>
    </w:p>
    <w:p w14:paraId="3E89CF97" w14:textId="335DB2DE" w:rsidR="00F37304" w:rsidRDefault="00F37304" w:rsidP="00E96F72">
      <w:pPr>
        <w:pStyle w:val="enumlev1"/>
        <w:tabs>
          <w:tab w:val="clear" w:pos="1701"/>
        </w:tabs>
        <w:rPr>
          <w:lang w:val="fr-CH"/>
        </w:rPr>
      </w:pPr>
      <w:r>
        <w:rPr>
          <w:lang w:val="fr-CH"/>
        </w:rPr>
        <w:t>–</w:t>
      </w:r>
      <w:r>
        <w:rPr>
          <w:lang w:val="fr-CH"/>
        </w:rPr>
        <w:tab/>
        <w:t xml:space="preserve">Article </w:t>
      </w:r>
      <w:r w:rsidR="000552A9">
        <w:rPr>
          <w:lang w:val="fr-CH"/>
        </w:rPr>
        <w:t>7</w:t>
      </w:r>
      <w:r>
        <w:rPr>
          <w:lang w:val="fr-CH"/>
        </w:rPr>
        <w:tab/>
      </w:r>
      <w:r w:rsidR="000552A9">
        <w:t>Communications électroniques non sollicitées envoyées en masse</w:t>
      </w:r>
    </w:p>
    <w:p w14:paraId="47ED9AAA" w14:textId="012BD3E5" w:rsidR="00F37304" w:rsidRDefault="00F37304" w:rsidP="00E96F72">
      <w:pPr>
        <w:pStyle w:val="enumlev1"/>
        <w:tabs>
          <w:tab w:val="clear" w:pos="1701"/>
        </w:tabs>
        <w:rPr>
          <w:lang w:val="fr-CH"/>
        </w:rPr>
      </w:pPr>
      <w:r>
        <w:rPr>
          <w:lang w:val="fr-CH"/>
        </w:rPr>
        <w:t>–</w:t>
      </w:r>
      <w:r>
        <w:rPr>
          <w:lang w:val="fr-CH"/>
        </w:rPr>
        <w:tab/>
        <w:t xml:space="preserve">Article </w:t>
      </w:r>
      <w:r w:rsidR="000552A9">
        <w:rPr>
          <w:lang w:val="fr-CH"/>
        </w:rPr>
        <w:t>8</w:t>
      </w:r>
      <w:r>
        <w:rPr>
          <w:lang w:val="fr-CH"/>
        </w:rPr>
        <w:tab/>
      </w:r>
      <w:r w:rsidR="000552A9">
        <w:t xml:space="preserve">Tarification et </w:t>
      </w:r>
      <w:r w:rsidR="000552A9">
        <w:rPr>
          <w:rFonts w:eastAsia="Batang"/>
        </w:rPr>
        <w:t>comptabilité</w:t>
      </w:r>
    </w:p>
    <w:p w14:paraId="5B97A366" w14:textId="6D12B5FF" w:rsidR="000552A9" w:rsidRDefault="000552A9" w:rsidP="00E96F72">
      <w:pPr>
        <w:pStyle w:val="enumlev1"/>
        <w:rPr>
          <w:lang w:val="fr-CH"/>
        </w:rPr>
      </w:pPr>
      <w:r w:rsidRPr="000552A9">
        <w:rPr>
          <w:lang w:val="fr-CH"/>
        </w:rPr>
        <w:t>–</w:t>
      </w:r>
      <w:r>
        <w:rPr>
          <w:lang w:val="fr-CH"/>
        </w:rPr>
        <w:tab/>
        <w:t>Appendice 1</w:t>
      </w:r>
      <w:r>
        <w:rPr>
          <w:lang w:val="fr-CH"/>
        </w:rPr>
        <w:tab/>
      </w:r>
      <w:r>
        <w:t xml:space="preserve">Dispositions </w:t>
      </w:r>
      <w:r>
        <w:rPr>
          <w:rFonts w:eastAsia="Batang"/>
        </w:rPr>
        <w:t>générales</w:t>
      </w:r>
      <w:r>
        <w:t xml:space="preserve"> concernant la comptabilité</w:t>
      </w:r>
    </w:p>
    <w:p w14:paraId="709F4767" w14:textId="31D810C9" w:rsidR="00F37304" w:rsidRDefault="00F37304" w:rsidP="00E96F72">
      <w:pPr>
        <w:rPr>
          <w:lang w:val="fr-CH"/>
        </w:rPr>
      </w:pPr>
      <w:r>
        <w:rPr>
          <w:lang w:val="fr-CH"/>
        </w:rPr>
        <w:t xml:space="preserve">La position de la Fédération de Russie en ce qui concerne les dispositions du RTI qui seront examinées à la </w:t>
      </w:r>
      <w:r w:rsidR="000552A9">
        <w:rPr>
          <w:lang w:val="fr-CH"/>
        </w:rPr>
        <w:t>trois</w:t>
      </w:r>
      <w:r>
        <w:rPr>
          <w:lang w:val="fr-CH"/>
        </w:rPr>
        <w:t xml:space="preserve">ième réunion du Groupe EG-RTI est présentée dans le Tableau 1 ci-après. </w:t>
      </w:r>
    </w:p>
    <w:p w14:paraId="29831C94" w14:textId="7959F14B" w:rsidR="00F37304" w:rsidRDefault="00F37304" w:rsidP="00E96F72">
      <w:pPr>
        <w:rPr>
          <w:lang w:val="fr-CH"/>
        </w:rPr>
      </w:pPr>
      <w:r>
        <w:rPr>
          <w:lang w:val="fr-CH"/>
        </w:rPr>
        <w:t>Il convient de noter que, dans de nombreux cas, la version de 1988 du RTI n'est plus adaptée compte tenu de l'évolution de l'écosystème des télécommunications/TIC depuis 1988, en particulier de l'éventail beaucoup plus large d'entités fournissant des services internationaux de télécommunication, qui dépasse largement les seules "exploitations privées reconnues". En outre, la version de 1988 du RTI utilise une terminologie qui n'est pas alignée sur celle utilisée dans l</w:t>
      </w:r>
      <w:r w:rsidR="00485211">
        <w:rPr>
          <w:lang w:val="fr-CH"/>
        </w:rPr>
        <w:t xml:space="preserve">es dispositions </w:t>
      </w:r>
      <w:r w:rsidR="008060D3">
        <w:rPr>
          <w:lang w:val="fr-CH"/>
        </w:rPr>
        <w:t>en vigueur</w:t>
      </w:r>
      <w:r w:rsidR="00485211">
        <w:rPr>
          <w:lang w:val="fr-CH"/>
        </w:rPr>
        <w:t xml:space="preserve"> de la</w:t>
      </w:r>
      <w:r>
        <w:rPr>
          <w:lang w:val="fr-CH"/>
        </w:rPr>
        <w:t xml:space="preserve"> Constitution et </w:t>
      </w:r>
      <w:r w:rsidR="008060D3">
        <w:rPr>
          <w:lang w:val="fr-CH"/>
        </w:rPr>
        <w:t>de</w:t>
      </w:r>
      <w:r>
        <w:rPr>
          <w:lang w:val="fr-CH"/>
        </w:rPr>
        <w:t xml:space="preserve"> la Convention de l'UIT, ainsi que des termes obsolètes, ce qui entraîne une mauvaise interprétation et/ou des erreurs dans l'application du Règlement.</w:t>
      </w:r>
    </w:p>
    <w:p w14:paraId="25EC16D6" w14:textId="24664F1F" w:rsidR="00F37304" w:rsidRPr="00CD3845" w:rsidRDefault="00F37304" w:rsidP="00E96F72">
      <w:pPr>
        <w:rPr>
          <w:lang w:val="fr-CH"/>
        </w:rPr>
      </w:pPr>
      <w:r>
        <w:rPr>
          <w:lang w:val="fr-CH"/>
        </w:rPr>
        <w:t xml:space="preserve">Afin d'améliorer encore le RTI, il serait utile d'y faire figurer des termes et/ou des dispositions se rapportant </w:t>
      </w:r>
      <w:r w:rsidR="00CD3845">
        <w:rPr>
          <w:lang w:val="fr-CH"/>
        </w:rPr>
        <w:t xml:space="preserve">à différents aspects associés au développement, à la mise en œuvre et à l'utilisation des télécommunications et des technologies de l'information et de la communication (TIC). </w:t>
      </w:r>
      <w:r w:rsidR="007F3964">
        <w:rPr>
          <w:lang w:val="fr-CH"/>
        </w:rPr>
        <w:t>Ces aspects pourraient</w:t>
      </w:r>
      <w:r w:rsidR="00E96F72">
        <w:rPr>
          <w:lang w:val="fr-CH"/>
        </w:rPr>
        <w:t xml:space="preserve"> </w:t>
      </w:r>
      <w:r w:rsidR="007F3964">
        <w:rPr>
          <w:lang w:val="fr-CH"/>
        </w:rPr>
        <w:t>par exemple</w:t>
      </w:r>
      <w:r w:rsidR="002D3903">
        <w:rPr>
          <w:lang w:val="fr-CH"/>
        </w:rPr>
        <w:t xml:space="preserve"> avoir trait aux</w:t>
      </w:r>
      <w:r w:rsidR="00CD3845" w:rsidRPr="00CD3845">
        <w:rPr>
          <w:lang w:val="fr-CH"/>
        </w:rPr>
        <w:t xml:space="preserve"> questions </w:t>
      </w:r>
      <w:r w:rsidR="007F3964">
        <w:rPr>
          <w:lang w:val="fr-CH"/>
        </w:rPr>
        <w:t>concernant</w:t>
      </w:r>
      <w:r w:rsidR="00CD3845" w:rsidRPr="00CD3845">
        <w:rPr>
          <w:lang w:val="fr-CH"/>
        </w:rPr>
        <w:t xml:space="preserve"> la réduction de la fracture numérique et l'utilisation des télécommunications/TIC </w:t>
      </w:r>
      <w:r w:rsidR="00CD3845">
        <w:rPr>
          <w:lang w:val="fr-CH"/>
        </w:rPr>
        <w:t xml:space="preserve">dans les situations d'urgence, y compris les </w:t>
      </w:r>
      <w:r w:rsidR="00CD3845">
        <w:rPr>
          <w:lang w:val="fr-CH"/>
        </w:rPr>
        <w:lastRenderedPageBreak/>
        <w:t>pandémies</w:t>
      </w:r>
      <w:r w:rsidR="007F3964">
        <w:rPr>
          <w:lang w:val="fr-CH"/>
        </w:rPr>
        <w:t xml:space="preserve">, </w:t>
      </w:r>
      <w:r w:rsidR="002D3903">
        <w:rPr>
          <w:lang w:val="fr-CH"/>
        </w:rPr>
        <w:t>aux</w:t>
      </w:r>
      <w:r w:rsidR="00CD3845">
        <w:rPr>
          <w:lang w:val="fr-CH"/>
        </w:rPr>
        <w:t xml:space="preserve"> méthodes </w:t>
      </w:r>
      <w:r w:rsidR="002D3903">
        <w:rPr>
          <w:lang w:val="fr-CH"/>
        </w:rPr>
        <w:t>permettant d’assurer un</w:t>
      </w:r>
      <w:r w:rsidR="00CD3845">
        <w:rPr>
          <w:lang w:val="fr-CH"/>
        </w:rPr>
        <w:t xml:space="preserve"> service universel, à l'itinérance</w:t>
      </w:r>
      <w:r w:rsidR="007F3964">
        <w:rPr>
          <w:lang w:val="fr-CH"/>
        </w:rPr>
        <w:t xml:space="preserve"> et</w:t>
      </w:r>
      <w:r w:rsidR="00CD3845">
        <w:rPr>
          <w:lang w:val="fr-CH"/>
        </w:rPr>
        <w:t xml:space="preserve"> aux communications électroniques non sollicitées</w:t>
      </w:r>
      <w:r w:rsidR="00DF5EF9">
        <w:rPr>
          <w:lang w:val="fr-CH"/>
        </w:rPr>
        <w:t xml:space="preserve">, </w:t>
      </w:r>
      <w:r w:rsidR="007F3964">
        <w:rPr>
          <w:lang w:val="fr-CH"/>
        </w:rPr>
        <w:t>ainsi qu</w:t>
      </w:r>
      <w:r w:rsidR="002D3903">
        <w:rPr>
          <w:lang w:val="fr-CH"/>
        </w:rPr>
        <w:t>’aux</w:t>
      </w:r>
      <w:r w:rsidR="00CD3845">
        <w:rPr>
          <w:lang w:val="fr-CH"/>
        </w:rPr>
        <w:t xml:space="preserve"> principales dispositions des Résolutions correspondantes de la Conférence de plénipotentiaires, de l'Assemblée mondiale de normalisation des télécommunications, de l'Assemblée des radiocommunications et d</w:t>
      </w:r>
      <w:r w:rsidR="00D35EA9">
        <w:rPr>
          <w:lang w:val="fr-CH"/>
        </w:rPr>
        <w:t>e la Conférence mondiale de déve</w:t>
      </w:r>
      <w:r w:rsidR="00CD3845">
        <w:rPr>
          <w:lang w:val="fr-CH"/>
        </w:rPr>
        <w:t>loppement des télécommunications</w:t>
      </w:r>
      <w:r w:rsidR="000552A9" w:rsidRPr="00CD3845">
        <w:rPr>
          <w:lang w:val="fr-CH"/>
        </w:rPr>
        <w:t>.</w:t>
      </w:r>
    </w:p>
    <w:p w14:paraId="6D34C4A4" w14:textId="77777777" w:rsidR="00F37304" w:rsidRPr="00CD3845" w:rsidRDefault="00F37304" w:rsidP="00E96F72">
      <w:pPr>
        <w:tabs>
          <w:tab w:val="clear" w:pos="567"/>
          <w:tab w:val="clear" w:pos="1134"/>
          <w:tab w:val="clear" w:pos="1701"/>
          <w:tab w:val="clear" w:pos="2268"/>
          <w:tab w:val="clear" w:pos="2835"/>
        </w:tabs>
        <w:overflowPunct/>
        <w:autoSpaceDE/>
        <w:autoSpaceDN/>
        <w:adjustRightInd/>
        <w:spacing w:before="0"/>
        <w:rPr>
          <w:lang w:val="fr-CH"/>
        </w:rPr>
        <w:sectPr w:rsidR="00F37304" w:rsidRPr="00CD3845" w:rsidSect="00CF6C9B">
          <w:headerReference w:type="default" r:id="rId9"/>
          <w:footerReference w:type="default" r:id="rId10"/>
          <w:footerReference w:type="first" r:id="rId11"/>
          <w:pgSz w:w="11907" w:h="16840" w:code="9"/>
          <w:pgMar w:top="1418" w:right="1134" w:bottom="1418" w:left="1134" w:header="720" w:footer="720" w:gutter="0"/>
          <w:paperSrc w:first="7" w:other="7"/>
          <w:cols w:space="720"/>
          <w:titlePg/>
        </w:sectPr>
      </w:pPr>
    </w:p>
    <w:p w14:paraId="6690057C" w14:textId="3FC898BE" w:rsidR="000552A9" w:rsidRPr="005D4DD5" w:rsidRDefault="000552A9" w:rsidP="00E96F72">
      <w:pPr>
        <w:pStyle w:val="TableNo"/>
        <w:spacing w:after="240"/>
        <w:rPr>
          <w:rFonts w:cs="Calibri"/>
          <w:b/>
          <w:color w:val="800000"/>
          <w:sz w:val="22"/>
          <w:highlight w:val="yellow"/>
        </w:rPr>
      </w:pPr>
      <w:bookmarkStart w:id="7" w:name="lt_pId025"/>
      <w:r w:rsidRPr="00034FAE">
        <w:lastRenderedPageBreak/>
        <w:t xml:space="preserve">Tableau </w:t>
      </w:r>
      <w:bookmarkEnd w:id="7"/>
      <w:r w:rsidRPr="00034FAE">
        <w:t>1</w:t>
      </w:r>
    </w:p>
    <w:tbl>
      <w:tblPr>
        <w:tblStyle w:val="TableGrid"/>
        <w:tblW w:w="14596" w:type="dxa"/>
        <w:tblLayout w:type="fixed"/>
        <w:tblCellMar>
          <w:left w:w="14" w:type="dxa"/>
          <w:right w:w="14" w:type="dxa"/>
        </w:tblCellMar>
        <w:tblLook w:val="04A0" w:firstRow="1" w:lastRow="0" w:firstColumn="1" w:lastColumn="0" w:noHBand="0" w:noVBand="1"/>
      </w:tblPr>
      <w:tblGrid>
        <w:gridCol w:w="1129"/>
        <w:gridCol w:w="3546"/>
        <w:gridCol w:w="3600"/>
        <w:gridCol w:w="2344"/>
        <w:gridCol w:w="1981"/>
        <w:gridCol w:w="1996"/>
      </w:tblGrid>
      <w:tr w:rsidR="000552A9" w:rsidRPr="00172C61" w14:paraId="6E921FE3" w14:textId="77777777" w:rsidTr="00E96F72">
        <w:trPr>
          <w:tblHeader/>
        </w:trPr>
        <w:tc>
          <w:tcPr>
            <w:tcW w:w="1129"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E2F547E" w14:textId="1D8F03FE" w:rsidR="000552A9" w:rsidRPr="00172C61" w:rsidRDefault="000552A9" w:rsidP="00E96F72">
            <w:pPr>
              <w:pStyle w:val="Tablehead"/>
              <w:rPr>
                <w:rFonts w:asciiTheme="minorHAnsi" w:hAnsiTheme="minorHAnsi" w:cstheme="minorHAnsi"/>
                <w:sz w:val="20"/>
              </w:rPr>
            </w:pPr>
            <w:bookmarkStart w:id="8" w:name="_Hlk30149919"/>
            <w:r w:rsidRPr="00172C61">
              <w:rPr>
                <w:rFonts w:asciiTheme="minorHAnsi" w:hAnsiTheme="minorHAnsi"/>
                <w:sz w:val="20"/>
                <w:lang w:val="fr-CH" w:eastAsia="zh-CN"/>
              </w:rPr>
              <w:t>Article de la version de 2012</w:t>
            </w:r>
          </w:p>
        </w:tc>
        <w:tc>
          <w:tcPr>
            <w:tcW w:w="3546"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8C93593" w14:textId="43632256" w:rsidR="000552A9" w:rsidRPr="00172C61" w:rsidRDefault="000552A9" w:rsidP="00E96F72">
            <w:pPr>
              <w:pStyle w:val="Tablehead"/>
              <w:rPr>
                <w:rFonts w:asciiTheme="minorHAnsi" w:hAnsiTheme="minorHAnsi" w:cstheme="minorHAnsi"/>
                <w:sz w:val="20"/>
              </w:rPr>
            </w:pPr>
            <w:bookmarkStart w:id="9" w:name="lt_pId152"/>
            <w:r w:rsidRPr="00172C61">
              <w:rPr>
                <w:rFonts w:asciiTheme="minorHAnsi" w:hAnsiTheme="minorHAnsi"/>
                <w:sz w:val="20"/>
                <w:lang w:val="fr-CH" w:eastAsia="zh-CN"/>
              </w:rPr>
              <w:t>Paragraphe et disposition</w:t>
            </w:r>
            <w:bookmarkEnd w:id="9"/>
          </w:p>
        </w:tc>
        <w:tc>
          <w:tcPr>
            <w:tcW w:w="3600"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A190D0A" w14:textId="7FFFBCD7" w:rsidR="000552A9" w:rsidRPr="00172C61" w:rsidRDefault="000552A9" w:rsidP="00E96F72">
            <w:pPr>
              <w:pStyle w:val="Tablehead"/>
              <w:rPr>
                <w:rFonts w:asciiTheme="minorHAnsi" w:hAnsiTheme="minorHAnsi" w:cstheme="minorHAnsi"/>
                <w:sz w:val="20"/>
              </w:rPr>
            </w:pPr>
            <w:r w:rsidRPr="00172C61">
              <w:rPr>
                <w:rFonts w:asciiTheme="minorHAnsi" w:hAnsiTheme="minorHAnsi"/>
                <w:sz w:val="20"/>
                <w:lang w:val="fr-CH" w:eastAsia="zh-CN"/>
              </w:rPr>
              <w:t xml:space="preserve">Paragraphe et disposition correspondants dans </w:t>
            </w:r>
            <w:r w:rsidRPr="00172C61">
              <w:rPr>
                <w:rFonts w:asciiTheme="minorHAnsi" w:hAnsiTheme="minorHAnsi"/>
                <w:sz w:val="20"/>
                <w:lang w:val="fr-CH" w:eastAsia="zh-CN"/>
              </w:rPr>
              <w:br/>
              <w:t>la version de 1988</w:t>
            </w:r>
          </w:p>
        </w:tc>
        <w:tc>
          <w:tcPr>
            <w:tcW w:w="2344"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E15FACB" w14:textId="67FC0E29" w:rsidR="000552A9" w:rsidRPr="00172C61" w:rsidRDefault="000552A9" w:rsidP="00E96F72">
            <w:pPr>
              <w:pStyle w:val="Tablehead"/>
              <w:rPr>
                <w:rFonts w:asciiTheme="minorHAnsi" w:hAnsiTheme="minorHAnsi" w:cstheme="minorHAnsi"/>
                <w:sz w:val="20"/>
              </w:rPr>
            </w:pPr>
            <w:r w:rsidRPr="00172C61">
              <w:rPr>
                <w:rFonts w:asciiTheme="minorHAnsi" w:hAnsiTheme="minorHAnsi"/>
                <w:sz w:val="20"/>
                <w:lang w:val="fr-CH" w:eastAsia="zh-CN"/>
              </w:rPr>
              <w:t>Applicabilité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C43267F" w14:textId="55407AF7" w:rsidR="000552A9" w:rsidRPr="00172C61" w:rsidRDefault="000552A9" w:rsidP="00E96F72">
            <w:pPr>
              <w:pStyle w:val="Tablehead"/>
              <w:rPr>
                <w:rFonts w:asciiTheme="minorHAnsi" w:hAnsiTheme="minorHAnsi" w:cstheme="minorHAnsi"/>
                <w:sz w:val="20"/>
              </w:rPr>
            </w:pPr>
            <w:r w:rsidRPr="00172C61">
              <w:rPr>
                <w:rFonts w:asciiTheme="minorHAnsi" w:hAnsiTheme="minorHAnsi"/>
                <w:sz w:val="20"/>
                <w:lang w:val="fr-CH" w:eastAsia="zh-CN"/>
              </w:rPr>
              <w:t>Souplesse pour tenir compte des nouvelles tendances et des nouveaux problèmes qui se font jour</w:t>
            </w:r>
          </w:p>
        </w:tc>
        <w:tc>
          <w:tcPr>
            <w:tcW w:w="1996"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728AD6D" w14:textId="499B5319" w:rsidR="000552A9" w:rsidRPr="00172C61" w:rsidRDefault="000552A9" w:rsidP="00E96F72">
            <w:pPr>
              <w:pStyle w:val="Tablehead"/>
              <w:rPr>
                <w:rFonts w:asciiTheme="minorHAnsi" w:hAnsiTheme="minorHAnsi" w:cstheme="minorHAnsi"/>
                <w:sz w:val="20"/>
              </w:rPr>
            </w:pPr>
            <w:r w:rsidRPr="00172C61">
              <w:rPr>
                <w:rFonts w:asciiTheme="minorHAnsi" w:hAnsiTheme="minorHAnsi"/>
                <w:sz w:val="20"/>
                <w:lang w:val="fr-CH" w:eastAsia="zh-CN"/>
              </w:rPr>
              <w:t>Résumé des résultats</w:t>
            </w:r>
          </w:p>
        </w:tc>
      </w:tr>
      <w:tr w:rsidR="000552A9" w:rsidRPr="00DC0D7C" w14:paraId="78F58050" w14:textId="77777777" w:rsidTr="005051C5">
        <w:tc>
          <w:tcPr>
            <w:tcW w:w="1129" w:type="dxa"/>
            <w:vMerge w:val="restart"/>
            <w:tcBorders>
              <w:top w:val="single" w:sz="4" w:space="0" w:color="auto"/>
              <w:left w:val="single" w:sz="4" w:space="0" w:color="auto"/>
              <w:right w:val="single" w:sz="4" w:space="0" w:color="auto"/>
            </w:tcBorders>
            <w:tcMar>
              <w:left w:w="108" w:type="dxa"/>
              <w:right w:w="108" w:type="dxa"/>
            </w:tcMar>
            <w:textDirection w:val="btLr"/>
            <w:vAlign w:val="center"/>
            <w:hideMark/>
          </w:tcPr>
          <w:p w14:paraId="76DE39E1" w14:textId="51A41C16" w:rsidR="000552A9" w:rsidRPr="00172C61" w:rsidRDefault="000552A9" w:rsidP="00E96F72">
            <w:pPr>
              <w:pStyle w:val="Tabletext"/>
              <w:jc w:val="center"/>
              <w:rPr>
                <w:rFonts w:asciiTheme="minorHAnsi" w:hAnsiTheme="minorHAnsi" w:cstheme="minorHAnsi"/>
                <w:b/>
                <w:sz w:val="20"/>
              </w:rPr>
            </w:pPr>
            <w:bookmarkStart w:id="10" w:name="_Toc351558968"/>
            <w:r w:rsidRPr="00172C61">
              <w:rPr>
                <w:rFonts w:asciiTheme="minorHAnsi" w:hAnsiTheme="minorHAnsi"/>
                <w:sz w:val="20"/>
              </w:rPr>
              <w:t xml:space="preserve">ARTICLE </w:t>
            </w:r>
            <w:r w:rsidRPr="00172C61">
              <w:rPr>
                <w:rStyle w:val="href"/>
                <w:rFonts w:asciiTheme="minorHAnsi" w:hAnsiTheme="minorHAnsi"/>
                <w:sz w:val="20"/>
              </w:rPr>
              <w:t>5</w:t>
            </w:r>
            <w:bookmarkEnd w:id="10"/>
            <w:r w:rsidRPr="00172C61">
              <w:rPr>
                <w:rStyle w:val="href"/>
                <w:rFonts w:asciiTheme="minorHAnsi" w:hAnsiTheme="minorHAnsi" w:cs="Calibri"/>
                <w:b/>
                <w:color w:val="800000"/>
                <w:sz w:val="20"/>
              </w:rPr>
              <w:t xml:space="preserve"> </w:t>
            </w:r>
            <w:r w:rsidRPr="00172C61">
              <w:rPr>
                <w:rStyle w:val="href"/>
                <w:rFonts w:asciiTheme="minorHAnsi" w:hAnsiTheme="minorHAnsi"/>
                <w:sz w:val="20"/>
              </w:rPr>
              <w:br/>
            </w:r>
            <w:bookmarkStart w:id="11" w:name="_Toc351716092"/>
            <w:r w:rsidR="00034FAE" w:rsidRPr="00E96F72">
              <w:rPr>
                <w:rFonts w:asciiTheme="minorHAnsi" w:hAnsiTheme="minorHAnsi"/>
                <w:b/>
                <w:sz w:val="20"/>
                <w:lang w:val="fr-CH"/>
              </w:rPr>
              <w:t>Sécurité de la vie humaine et priorité des télécommunications</w:t>
            </w:r>
            <w:bookmarkEnd w:id="11"/>
          </w:p>
        </w:tc>
        <w:tc>
          <w:tcPr>
            <w:tcW w:w="3546"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23FD533" w14:textId="58541E8E" w:rsidR="000552A9" w:rsidRPr="00172C61" w:rsidRDefault="000552A9" w:rsidP="00E96F72">
            <w:pPr>
              <w:pStyle w:val="Tabletext"/>
              <w:rPr>
                <w:rFonts w:asciiTheme="minorHAnsi" w:hAnsiTheme="minorHAnsi" w:cstheme="minorHAnsi"/>
                <w:sz w:val="20"/>
              </w:rPr>
            </w:pPr>
            <w:r w:rsidRPr="00172C61">
              <w:rPr>
                <w:rStyle w:val="Artdef"/>
                <w:rFonts w:asciiTheme="minorHAnsi" w:hAnsiTheme="minorHAnsi"/>
                <w:sz w:val="20"/>
              </w:rPr>
              <w:t>45</w:t>
            </w:r>
            <w:r w:rsidRPr="00172C61">
              <w:rPr>
                <w:rStyle w:val="Artdef"/>
                <w:rFonts w:asciiTheme="minorHAnsi" w:hAnsiTheme="minorHAnsi"/>
                <w:sz w:val="20"/>
              </w:rPr>
              <w:tab/>
            </w:r>
            <w:r w:rsidR="00034FAE" w:rsidRPr="00172C61">
              <w:rPr>
                <w:rFonts w:asciiTheme="minorHAnsi" w:hAnsiTheme="minorHAnsi"/>
                <w:sz w:val="20"/>
                <w:lang w:val="fr-CH"/>
              </w:rPr>
              <w:t>5.1</w:t>
            </w:r>
            <w:r w:rsidR="00034FAE" w:rsidRPr="00172C61">
              <w:rPr>
                <w:rFonts w:asciiTheme="minorHAnsi" w:hAnsiTheme="minorHAnsi"/>
                <w:sz w:val="20"/>
                <w:lang w:val="fr-CH"/>
              </w:rPr>
              <w:tab/>
              <w:t>Les télécommunications se rapportant à la sécurité de la vie humaine, telles que les télécommunications de détresse, bénéficient d'un droit absolu à la transmission et jouissent, dans la mesure où cela est techniquement possible, d'une priorité absolue sur toutes les autres télécommunications, conformément aux articles pertinents de la Constitution et de la Convention et compte dûment tenu des Recommandations UIT-T pertinentes.</w:t>
            </w:r>
          </w:p>
        </w:tc>
        <w:tc>
          <w:tcPr>
            <w:tcW w:w="3600"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B7A8C81" w14:textId="402E8AF3" w:rsidR="000552A9" w:rsidRPr="00172C61" w:rsidRDefault="000552A9" w:rsidP="00E96F72">
            <w:pPr>
              <w:pStyle w:val="Tabletext"/>
              <w:rPr>
                <w:rFonts w:asciiTheme="minorHAnsi" w:hAnsiTheme="minorHAnsi" w:cstheme="minorHAnsi"/>
                <w:sz w:val="20"/>
              </w:rPr>
            </w:pPr>
            <w:r w:rsidRPr="00172C61">
              <w:rPr>
                <w:rStyle w:val="Artdef"/>
                <w:rFonts w:asciiTheme="minorHAnsi" w:hAnsiTheme="minorHAnsi"/>
                <w:sz w:val="20"/>
              </w:rPr>
              <w:t>39</w:t>
            </w:r>
            <w:r w:rsidR="00E16357" w:rsidRPr="00172C61">
              <w:rPr>
                <w:rStyle w:val="Artdef"/>
                <w:rFonts w:asciiTheme="minorHAnsi" w:hAnsiTheme="minorHAnsi"/>
                <w:sz w:val="20"/>
              </w:rPr>
              <w:tab/>
            </w:r>
            <w:r w:rsidR="001263CC" w:rsidRPr="00172C61">
              <w:rPr>
                <w:rFonts w:asciiTheme="minorHAnsi" w:hAnsiTheme="minorHAnsi"/>
                <w:sz w:val="20"/>
              </w:rPr>
              <w:t>5.1</w:t>
            </w:r>
            <w:r w:rsidR="001263CC" w:rsidRPr="00172C61">
              <w:rPr>
                <w:rFonts w:asciiTheme="minorHAnsi" w:hAnsiTheme="minorHAnsi"/>
                <w:sz w:val="20"/>
              </w:rPr>
              <w:tab/>
              <w:t>Les télécommunications se rapportant à la sécurité de la vie humaine, telles que les télécommunications de détresse, bénéficient d'un droit absolu à la transmission et jouissent, dans la mesure où c'est techniquement réalisable, d'une priorité absolue sur toutes les autres télécommunications, conformément aux articles pertinents de la Convention et en tenant dûment compte des Recommandations pertinentes du CCITT.</w:t>
            </w:r>
          </w:p>
        </w:tc>
        <w:tc>
          <w:tcPr>
            <w:tcW w:w="2344" w:type="dxa"/>
            <w:tcBorders>
              <w:top w:val="single" w:sz="4" w:space="0" w:color="auto"/>
              <w:left w:val="single" w:sz="4" w:space="0" w:color="auto"/>
              <w:bottom w:val="single" w:sz="4" w:space="0" w:color="auto"/>
              <w:right w:val="single" w:sz="4" w:space="0" w:color="auto"/>
            </w:tcBorders>
            <w:tcMar>
              <w:left w:w="108" w:type="dxa"/>
              <w:right w:w="108" w:type="dxa"/>
            </w:tcMar>
          </w:tcPr>
          <w:p w14:paraId="39B9D5AC" w14:textId="43DEEFDF" w:rsidR="000552A9" w:rsidRPr="002D3903" w:rsidRDefault="00EC79B5" w:rsidP="00E96F72">
            <w:pPr>
              <w:pStyle w:val="Tabletext"/>
              <w:rPr>
                <w:rFonts w:asciiTheme="minorHAnsi" w:hAnsiTheme="minorHAnsi"/>
                <w:sz w:val="20"/>
                <w:lang w:val="fr-CH"/>
              </w:rPr>
            </w:pPr>
            <w:r w:rsidRPr="00EC79B5">
              <w:rPr>
                <w:rFonts w:asciiTheme="minorHAnsi" w:hAnsiTheme="minorHAnsi" w:cstheme="minorHAnsi"/>
                <w:bCs/>
                <w:sz w:val="20"/>
              </w:rPr>
              <w:t>Cette disposition est applicable pour ce qui es</w:t>
            </w:r>
            <w:r>
              <w:rPr>
                <w:rFonts w:asciiTheme="minorHAnsi" w:hAnsiTheme="minorHAnsi" w:cstheme="minorHAnsi"/>
                <w:bCs/>
                <w:sz w:val="20"/>
              </w:rPr>
              <w:t xml:space="preserve">t de favoriser la fourniture et le développement des réseaux et des services. </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26CB173" w14:textId="4FF835DF" w:rsidR="000552A9" w:rsidRPr="002D3903" w:rsidRDefault="00474A3D" w:rsidP="00E96F72">
            <w:pPr>
              <w:pStyle w:val="Tabletext"/>
              <w:rPr>
                <w:rFonts w:asciiTheme="minorHAnsi" w:hAnsiTheme="minorHAnsi" w:cs="Calibri"/>
                <w:b/>
                <w:bCs/>
                <w:color w:val="800000"/>
                <w:sz w:val="20"/>
                <w:lang w:val="fr-CH"/>
              </w:rPr>
            </w:pPr>
            <w:r w:rsidRPr="00474A3D">
              <w:rPr>
                <w:rFonts w:asciiTheme="minorHAnsi" w:hAnsiTheme="minorHAnsi" w:cstheme="minorHAnsi"/>
                <w:bCs/>
                <w:sz w:val="20"/>
              </w:rPr>
              <w:t xml:space="preserve">Cette disposition </w:t>
            </w:r>
            <w:r>
              <w:rPr>
                <w:rFonts w:asciiTheme="minorHAnsi" w:hAnsiTheme="minorHAnsi" w:cstheme="minorHAnsi"/>
                <w:bCs/>
                <w:sz w:val="20"/>
              </w:rPr>
              <w:t>garantit</w:t>
            </w:r>
            <w:r w:rsidRPr="00474A3D">
              <w:rPr>
                <w:rFonts w:asciiTheme="minorHAnsi" w:hAnsiTheme="minorHAnsi" w:cstheme="minorHAnsi"/>
                <w:bCs/>
                <w:sz w:val="20"/>
              </w:rPr>
              <w:t xml:space="preserve"> la souplesse nécessaire pour te</w:t>
            </w:r>
            <w:r>
              <w:rPr>
                <w:rFonts w:asciiTheme="minorHAnsi" w:hAnsiTheme="minorHAnsi" w:cstheme="minorHAnsi"/>
                <w:bCs/>
                <w:sz w:val="20"/>
              </w:rPr>
              <w:t xml:space="preserve">nir compte des nouvelles tendances et des nouveaux problèmes qui se font jour. </w:t>
            </w:r>
          </w:p>
        </w:tc>
        <w:tc>
          <w:tcPr>
            <w:tcW w:w="1996"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EE04DC9" w14:textId="3D544881" w:rsidR="000552A9" w:rsidRPr="002D3903" w:rsidRDefault="00474A3D" w:rsidP="00E96F72">
            <w:pPr>
              <w:pStyle w:val="Tabletext"/>
              <w:rPr>
                <w:rFonts w:asciiTheme="minorHAnsi" w:hAnsiTheme="minorHAnsi" w:cstheme="minorHAnsi"/>
                <w:bCs/>
                <w:sz w:val="20"/>
                <w:lang w:val="fr-CH"/>
              </w:rPr>
            </w:pPr>
            <w:r w:rsidRPr="00474A3D">
              <w:rPr>
                <w:rFonts w:asciiTheme="minorHAnsi" w:hAnsiTheme="minorHAnsi" w:cstheme="minorHAnsi"/>
                <w:bCs/>
                <w:sz w:val="20"/>
              </w:rPr>
              <w:t xml:space="preserve">Cette disposition ne </w:t>
            </w:r>
            <w:r>
              <w:rPr>
                <w:rFonts w:asciiTheme="minorHAnsi" w:hAnsiTheme="minorHAnsi" w:cstheme="minorHAnsi"/>
                <w:bCs/>
                <w:sz w:val="20"/>
              </w:rPr>
              <w:t>nécessite aucune modification</w:t>
            </w:r>
            <w:r w:rsidR="002D3903">
              <w:rPr>
                <w:rFonts w:asciiTheme="minorHAnsi" w:hAnsiTheme="minorHAnsi" w:cstheme="minorHAnsi"/>
                <w:bCs/>
                <w:sz w:val="20"/>
              </w:rPr>
              <w:t>,</w:t>
            </w:r>
            <w:r w:rsidRPr="00474A3D">
              <w:rPr>
                <w:rFonts w:asciiTheme="minorHAnsi" w:hAnsiTheme="minorHAnsi" w:cstheme="minorHAnsi"/>
                <w:bCs/>
                <w:sz w:val="20"/>
              </w:rPr>
              <w:t xml:space="preserve"> étant do</w:t>
            </w:r>
            <w:r>
              <w:rPr>
                <w:rFonts w:asciiTheme="minorHAnsi" w:hAnsiTheme="minorHAnsi" w:cstheme="minorHAnsi"/>
                <w:bCs/>
                <w:sz w:val="20"/>
              </w:rPr>
              <w:t xml:space="preserve">nné qu'elle est applicable et offre la souplesse nécessaire. </w:t>
            </w:r>
          </w:p>
          <w:p w14:paraId="463BA353" w14:textId="14ADFAFC" w:rsidR="000552A9" w:rsidRPr="00DC0D7C"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Il semble </w:t>
            </w:r>
            <w:r w:rsidR="002D3903">
              <w:rPr>
                <w:rFonts w:asciiTheme="minorHAnsi" w:hAnsiTheme="minorHAnsi" w:cstheme="minorHAnsi"/>
                <w:bCs/>
                <w:sz w:val="20"/>
              </w:rPr>
              <w:t>opportun</w:t>
            </w:r>
            <w:r w:rsidRPr="00474A3D">
              <w:rPr>
                <w:rFonts w:asciiTheme="minorHAnsi" w:hAnsiTheme="minorHAnsi" w:cstheme="minorHAnsi"/>
                <w:bCs/>
                <w:sz w:val="20"/>
              </w:rPr>
              <w:t xml:space="preserve"> de remplacer </w:t>
            </w:r>
            <w:r w:rsidR="002D3903">
              <w:rPr>
                <w:rFonts w:asciiTheme="minorHAnsi" w:hAnsiTheme="minorHAnsi" w:cstheme="minorHAnsi"/>
                <w:bCs/>
                <w:sz w:val="20"/>
              </w:rPr>
              <w:t xml:space="preserve">la </w:t>
            </w:r>
            <w:r w:rsidR="00D13916">
              <w:rPr>
                <w:rFonts w:asciiTheme="minorHAnsi" w:hAnsiTheme="minorHAnsi" w:cstheme="minorHAnsi"/>
                <w:bCs/>
                <w:sz w:val="20"/>
              </w:rPr>
              <w:t>référence aux</w:t>
            </w:r>
            <w:r w:rsidR="002D3903">
              <w:rPr>
                <w:rFonts w:asciiTheme="minorHAnsi" w:hAnsiTheme="minorHAnsi" w:cstheme="minorHAnsi"/>
                <w:bCs/>
                <w:sz w:val="20"/>
              </w:rPr>
              <w:t xml:space="preserve"> </w:t>
            </w:r>
            <w:r w:rsidRPr="00474A3D">
              <w:rPr>
                <w:rFonts w:asciiTheme="minorHAnsi" w:hAnsiTheme="minorHAnsi" w:cstheme="minorHAnsi"/>
                <w:bCs/>
                <w:sz w:val="20"/>
              </w:rPr>
              <w:t xml:space="preserve">Recommandations de l'UIT-T par </w:t>
            </w:r>
            <w:r w:rsidR="003C5C3F">
              <w:rPr>
                <w:rFonts w:asciiTheme="minorHAnsi" w:hAnsiTheme="minorHAnsi" w:cstheme="minorHAnsi"/>
                <w:bCs/>
                <w:sz w:val="20"/>
              </w:rPr>
              <w:t>un</w:t>
            </w:r>
            <w:r w:rsidR="00D13916">
              <w:rPr>
                <w:rFonts w:asciiTheme="minorHAnsi" w:hAnsiTheme="minorHAnsi" w:cstheme="minorHAnsi"/>
                <w:bCs/>
                <w:sz w:val="20"/>
              </w:rPr>
              <w:t>e référence aux Recommandations de</w:t>
            </w:r>
            <w:r w:rsidR="00E96F72">
              <w:rPr>
                <w:rFonts w:asciiTheme="minorHAnsi" w:hAnsiTheme="minorHAnsi" w:cstheme="minorHAnsi"/>
                <w:bCs/>
                <w:sz w:val="20"/>
              </w:rPr>
              <w:t xml:space="preserve"> </w:t>
            </w:r>
            <w:r w:rsidRPr="00474A3D">
              <w:rPr>
                <w:rFonts w:asciiTheme="minorHAnsi" w:hAnsiTheme="minorHAnsi" w:cstheme="minorHAnsi"/>
                <w:bCs/>
                <w:sz w:val="20"/>
              </w:rPr>
              <w:t>l'UIT, dans la mesure où tous les types de tél</w:t>
            </w:r>
            <w:r>
              <w:rPr>
                <w:rFonts w:asciiTheme="minorHAnsi" w:hAnsiTheme="minorHAnsi" w:cstheme="minorHAnsi"/>
                <w:bCs/>
                <w:sz w:val="20"/>
              </w:rPr>
              <w:t>écommunication</w:t>
            </w:r>
            <w:r w:rsidR="00AE5A0F">
              <w:rPr>
                <w:rFonts w:asciiTheme="minorHAnsi" w:hAnsiTheme="minorHAnsi" w:cstheme="minorHAnsi"/>
                <w:bCs/>
                <w:sz w:val="20"/>
              </w:rPr>
              <w:t>s</w:t>
            </w:r>
            <w:r>
              <w:rPr>
                <w:rFonts w:asciiTheme="minorHAnsi" w:hAnsiTheme="minorHAnsi" w:cstheme="minorHAnsi"/>
                <w:bCs/>
                <w:sz w:val="20"/>
              </w:rPr>
              <w:t xml:space="preserve"> sont utilisés pour la transmission de </w:t>
            </w:r>
            <w:r w:rsidR="00657D12">
              <w:rPr>
                <w:rFonts w:asciiTheme="minorHAnsi" w:hAnsiTheme="minorHAnsi" w:cstheme="minorHAnsi"/>
                <w:bCs/>
                <w:sz w:val="20"/>
              </w:rPr>
              <w:t xml:space="preserve">ces </w:t>
            </w:r>
            <w:r>
              <w:rPr>
                <w:rFonts w:asciiTheme="minorHAnsi" w:hAnsiTheme="minorHAnsi" w:cstheme="minorHAnsi"/>
                <w:bCs/>
                <w:sz w:val="20"/>
              </w:rPr>
              <w:t xml:space="preserve">messages. </w:t>
            </w:r>
          </w:p>
        </w:tc>
      </w:tr>
      <w:tr w:rsidR="003C5C3F" w:rsidRPr="003C5C3F" w14:paraId="2E34BEAF" w14:textId="77777777" w:rsidTr="005051C5">
        <w:tc>
          <w:tcPr>
            <w:tcW w:w="1129" w:type="dxa"/>
            <w:vMerge/>
            <w:tcBorders>
              <w:left w:val="single" w:sz="4" w:space="0" w:color="auto"/>
              <w:right w:val="single" w:sz="4" w:space="0" w:color="auto"/>
            </w:tcBorders>
            <w:tcMar>
              <w:left w:w="108" w:type="dxa"/>
              <w:right w:w="108" w:type="dxa"/>
            </w:tcMar>
            <w:vAlign w:val="center"/>
            <w:hideMark/>
          </w:tcPr>
          <w:p w14:paraId="7D48831B" w14:textId="77777777" w:rsidR="003C5C3F" w:rsidRPr="00DC0D7C" w:rsidRDefault="003C5C3F" w:rsidP="00E96F72">
            <w:pPr>
              <w:pStyle w:val="Tabletext"/>
              <w:rPr>
                <w:rFonts w:asciiTheme="minorHAnsi" w:hAnsiTheme="minorHAnsi" w:cstheme="minorHAnsi"/>
                <w:b/>
                <w:sz w:val="20"/>
              </w:rPr>
            </w:pPr>
          </w:p>
        </w:tc>
        <w:tc>
          <w:tcPr>
            <w:tcW w:w="3546"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1DAA15C" w14:textId="35179FBF" w:rsidR="003C5C3F" w:rsidRPr="00172C61" w:rsidRDefault="003C5C3F" w:rsidP="00E96F72">
            <w:pPr>
              <w:pStyle w:val="Tabletext"/>
              <w:rPr>
                <w:rFonts w:asciiTheme="minorHAnsi" w:hAnsiTheme="minorHAnsi" w:cstheme="minorHAnsi"/>
                <w:sz w:val="20"/>
              </w:rPr>
            </w:pPr>
            <w:r w:rsidRPr="00172C61">
              <w:rPr>
                <w:rStyle w:val="Artdef"/>
                <w:rFonts w:asciiTheme="minorHAnsi" w:hAnsiTheme="minorHAnsi"/>
                <w:sz w:val="20"/>
              </w:rPr>
              <w:t>46</w:t>
            </w:r>
            <w:r w:rsidRPr="00172C61">
              <w:rPr>
                <w:rStyle w:val="Artdef"/>
                <w:rFonts w:asciiTheme="minorHAnsi" w:hAnsiTheme="minorHAnsi"/>
                <w:sz w:val="20"/>
              </w:rPr>
              <w:tab/>
            </w:r>
            <w:r w:rsidRPr="00172C61">
              <w:rPr>
                <w:rFonts w:asciiTheme="minorHAnsi" w:hAnsiTheme="minorHAnsi"/>
                <w:sz w:val="20"/>
                <w:lang w:val="fr-CH"/>
              </w:rPr>
              <w:t>5.2</w:t>
            </w:r>
            <w:r w:rsidRPr="00172C61">
              <w:rPr>
                <w:rFonts w:asciiTheme="minorHAnsi" w:hAnsiTheme="minorHAnsi"/>
                <w:sz w:val="20"/>
                <w:lang w:val="fr-CH"/>
              </w:rPr>
              <w:tab/>
              <w:t>Les télécommunications d'</w:t>
            </w:r>
            <w:r w:rsidRPr="00172C61">
              <w:rPr>
                <w:rFonts w:asciiTheme="minorHAnsi" w:hAnsiTheme="minorHAnsi"/>
                <w:caps/>
                <w:sz w:val="20"/>
                <w:lang w:val="fr-CH"/>
              </w:rPr>
              <w:t>é</w:t>
            </w:r>
            <w:r w:rsidRPr="00172C61">
              <w:rPr>
                <w:rFonts w:asciiTheme="minorHAnsi" w:hAnsiTheme="minorHAnsi"/>
                <w:sz w:val="20"/>
                <w:lang w:val="fr-CH"/>
              </w:rPr>
              <w:t xml:space="preserve">tat, y compris les télécommunications relatives à l'application de certaines dispositions de la Charte des Nations Unies, jouissent, dans la mesure où cela est techniquement possible, d'un droit de </w:t>
            </w:r>
            <w:r w:rsidRPr="00172C61">
              <w:rPr>
                <w:rFonts w:asciiTheme="minorHAnsi" w:hAnsiTheme="minorHAnsi"/>
                <w:sz w:val="20"/>
                <w:lang w:val="fr-CH"/>
              </w:rPr>
              <w:lastRenderedPageBreak/>
              <w:t>priorité sur toutes les télécommunications autres que celles mentionnées au numéro 45 (disposition 5.1) ci</w:t>
            </w:r>
            <w:r w:rsidRPr="00172C61">
              <w:rPr>
                <w:rFonts w:asciiTheme="minorHAnsi" w:hAnsiTheme="minorHAnsi"/>
                <w:sz w:val="20"/>
                <w:lang w:val="fr-CH"/>
              </w:rPr>
              <w:noBreakHyphen/>
              <w:t>dessus, conformément aux dispositions pertinentes de la Constitution et de la Convention et compte dûment tenu des Recommandations UIT-T pertinentes.</w:t>
            </w:r>
          </w:p>
        </w:tc>
        <w:tc>
          <w:tcPr>
            <w:tcW w:w="3600" w:type="dxa"/>
            <w:tcBorders>
              <w:top w:val="single" w:sz="4" w:space="0" w:color="auto"/>
              <w:left w:val="single" w:sz="4" w:space="0" w:color="auto"/>
              <w:bottom w:val="single" w:sz="4" w:space="0" w:color="auto"/>
              <w:right w:val="single" w:sz="4" w:space="0" w:color="auto"/>
            </w:tcBorders>
            <w:tcMar>
              <w:left w:w="108" w:type="dxa"/>
              <w:right w:w="108" w:type="dxa"/>
            </w:tcMar>
          </w:tcPr>
          <w:p w14:paraId="1B6D3EAF" w14:textId="70A479FF" w:rsidR="003C5C3F" w:rsidRPr="00172C61" w:rsidRDefault="003C5C3F" w:rsidP="00E96F72">
            <w:pPr>
              <w:pStyle w:val="Tabletext"/>
              <w:rPr>
                <w:rFonts w:asciiTheme="minorHAnsi" w:hAnsiTheme="minorHAnsi"/>
                <w:bCs/>
                <w:sz w:val="20"/>
              </w:rPr>
            </w:pPr>
            <w:r w:rsidRPr="00172C61">
              <w:rPr>
                <w:rStyle w:val="Artdef"/>
                <w:rFonts w:asciiTheme="minorHAnsi" w:hAnsiTheme="minorHAnsi"/>
                <w:sz w:val="20"/>
              </w:rPr>
              <w:lastRenderedPageBreak/>
              <w:t>40</w:t>
            </w:r>
            <w:r w:rsidRPr="00172C61">
              <w:rPr>
                <w:rFonts w:asciiTheme="minorHAnsi" w:hAnsiTheme="minorHAnsi"/>
                <w:sz w:val="20"/>
              </w:rPr>
              <w:tab/>
              <w:t>5.2</w:t>
            </w:r>
            <w:r w:rsidRPr="00172C61">
              <w:rPr>
                <w:rFonts w:asciiTheme="minorHAnsi" w:hAnsiTheme="minorHAnsi"/>
                <w:sz w:val="20"/>
              </w:rPr>
              <w:tab/>
              <w:t>Les télécommunications d'</w:t>
            </w:r>
            <w:r>
              <w:rPr>
                <w:rFonts w:asciiTheme="minorHAnsi" w:hAnsiTheme="minorHAnsi"/>
                <w:sz w:val="20"/>
              </w:rPr>
              <w:t>É</w:t>
            </w:r>
            <w:r w:rsidRPr="00172C61">
              <w:rPr>
                <w:rFonts w:asciiTheme="minorHAnsi" w:hAnsiTheme="minorHAnsi"/>
                <w:sz w:val="20"/>
              </w:rPr>
              <w:t xml:space="preserve">tat, y compris les télécommunications relatives à l'application de certaines dispositions de la Charte des Nations Unies, jouissent, dans la mesure où c'est techniquement réalisable, d'un droit de priorité sur </w:t>
            </w:r>
            <w:r w:rsidRPr="00172C61">
              <w:rPr>
                <w:rFonts w:asciiTheme="minorHAnsi" w:hAnsiTheme="minorHAnsi"/>
                <w:sz w:val="20"/>
              </w:rPr>
              <w:lastRenderedPageBreak/>
              <w:t>toutes les télécommunications autres que celles mentionnées au numéro 39, conformément aux dispositions pertinentes de la Convention et en tenant dûment compte des Recommandations pertinentes du CCITT.</w:t>
            </w:r>
          </w:p>
        </w:tc>
        <w:tc>
          <w:tcPr>
            <w:tcW w:w="2344"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90A8781" w14:textId="2ED25CAF" w:rsidR="003C5C3F" w:rsidRPr="00474A3D" w:rsidRDefault="003C5C3F" w:rsidP="00E96F72">
            <w:pPr>
              <w:pStyle w:val="Tabletext"/>
              <w:rPr>
                <w:rFonts w:asciiTheme="minorHAnsi" w:hAnsiTheme="minorHAnsi"/>
                <w:bCs/>
                <w:sz w:val="20"/>
              </w:rPr>
            </w:pPr>
            <w:r w:rsidRPr="00474A3D">
              <w:rPr>
                <w:rFonts w:asciiTheme="minorHAnsi" w:hAnsiTheme="minorHAnsi" w:cstheme="minorHAnsi"/>
                <w:bCs/>
                <w:sz w:val="20"/>
              </w:rPr>
              <w:lastRenderedPageBreak/>
              <w:t>Cette disposition est applicable pour ce qui est de favoriser la fourniture et le développement des réseaux et des services.</w:t>
            </w:r>
          </w:p>
          <w:p w14:paraId="33FD4817" w14:textId="64C2868E" w:rsidR="003C5C3F" w:rsidRPr="00DC0D7C" w:rsidRDefault="003C5C3F" w:rsidP="00E96F72">
            <w:pPr>
              <w:pStyle w:val="Tabletext"/>
              <w:rPr>
                <w:rFonts w:asciiTheme="minorHAnsi" w:hAnsiTheme="minorHAnsi"/>
                <w:bCs/>
                <w:sz w:val="20"/>
              </w:rPr>
            </w:pPr>
            <w:r w:rsidRPr="00DC0D7C">
              <w:rPr>
                <w:rFonts w:asciiTheme="minorHAnsi" w:hAnsiTheme="minorHAnsi"/>
                <w:bCs/>
                <w:sz w:val="20"/>
              </w:rPr>
              <w:t>La disposition 40 de la version de 1988 du RT</w:t>
            </w:r>
            <w:r>
              <w:rPr>
                <w:rFonts w:asciiTheme="minorHAnsi" w:hAnsiTheme="minorHAnsi"/>
                <w:bCs/>
                <w:sz w:val="20"/>
              </w:rPr>
              <w:t xml:space="preserve">I </w:t>
            </w:r>
            <w:r>
              <w:rPr>
                <w:rFonts w:asciiTheme="minorHAnsi" w:hAnsiTheme="minorHAnsi"/>
                <w:bCs/>
                <w:sz w:val="20"/>
              </w:rPr>
              <w:lastRenderedPageBreak/>
              <w:t>contient une référence obsolète à la Convention.</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6C3673C" w14:textId="268B1468" w:rsidR="003C5C3F" w:rsidRPr="00474A3D" w:rsidRDefault="003C5C3F" w:rsidP="00E96F72">
            <w:pPr>
              <w:pStyle w:val="Tabletext"/>
              <w:rPr>
                <w:rFonts w:asciiTheme="minorHAnsi" w:hAnsiTheme="minorHAnsi"/>
                <w:bCs/>
                <w:sz w:val="20"/>
              </w:rPr>
            </w:pPr>
            <w:r w:rsidRPr="00474A3D">
              <w:rPr>
                <w:rFonts w:asciiTheme="minorHAnsi" w:hAnsiTheme="minorHAnsi" w:cstheme="minorHAnsi"/>
                <w:bCs/>
                <w:sz w:val="20"/>
              </w:rPr>
              <w:lastRenderedPageBreak/>
              <w:t xml:space="preserve">Cette disposition garantit la souplesse nécessaire pour tenir compte des nouvelles tendances et des nouveaux </w:t>
            </w:r>
            <w:r w:rsidRPr="00474A3D">
              <w:rPr>
                <w:rFonts w:asciiTheme="minorHAnsi" w:hAnsiTheme="minorHAnsi" w:cstheme="minorHAnsi"/>
                <w:bCs/>
                <w:sz w:val="20"/>
              </w:rPr>
              <w:lastRenderedPageBreak/>
              <w:t xml:space="preserve">problèmes qui se font jour. </w:t>
            </w:r>
          </w:p>
          <w:p w14:paraId="615C2A35" w14:textId="457A118E" w:rsidR="003C5C3F" w:rsidRPr="00DC0D7C" w:rsidRDefault="003C5C3F" w:rsidP="00E96F72">
            <w:pPr>
              <w:pStyle w:val="Tabletext"/>
              <w:rPr>
                <w:rFonts w:asciiTheme="minorHAnsi" w:hAnsiTheme="minorHAnsi"/>
                <w:bCs/>
                <w:sz w:val="20"/>
              </w:rPr>
            </w:pPr>
            <w:r w:rsidRPr="00DC0D7C">
              <w:rPr>
                <w:rFonts w:asciiTheme="minorHAnsi" w:hAnsiTheme="minorHAnsi"/>
                <w:bCs/>
                <w:sz w:val="20"/>
              </w:rPr>
              <w:t>La disposit</w:t>
            </w:r>
            <w:r w:rsidR="00E96F72">
              <w:rPr>
                <w:rFonts w:asciiTheme="minorHAnsi" w:hAnsiTheme="minorHAnsi"/>
                <w:bCs/>
                <w:sz w:val="20"/>
              </w:rPr>
              <w:t>ion 40 de la version de 1988 du </w:t>
            </w:r>
            <w:r w:rsidRPr="00DC0D7C">
              <w:rPr>
                <w:rFonts w:asciiTheme="minorHAnsi" w:hAnsiTheme="minorHAnsi"/>
                <w:bCs/>
                <w:sz w:val="20"/>
              </w:rPr>
              <w:t>RT</w:t>
            </w:r>
            <w:r>
              <w:rPr>
                <w:rFonts w:asciiTheme="minorHAnsi" w:hAnsiTheme="minorHAnsi"/>
                <w:bCs/>
                <w:sz w:val="20"/>
              </w:rPr>
              <w:t>I contient une référence obsolète à la Convention.</w:t>
            </w:r>
          </w:p>
        </w:tc>
        <w:tc>
          <w:tcPr>
            <w:tcW w:w="1996" w:type="dxa"/>
            <w:tcBorders>
              <w:top w:val="single" w:sz="4" w:space="0" w:color="auto"/>
              <w:left w:val="single" w:sz="4" w:space="0" w:color="auto"/>
              <w:bottom w:val="single" w:sz="4" w:space="0" w:color="auto"/>
              <w:right w:val="single" w:sz="4" w:space="0" w:color="auto"/>
            </w:tcBorders>
            <w:tcMar>
              <w:left w:w="108" w:type="dxa"/>
              <w:right w:w="108" w:type="dxa"/>
            </w:tcMar>
          </w:tcPr>
          <w:p w14:paraId="6B88042E" w14:textId="6D821DA9" w:rsidR="003C5C3F" w:rsidRPr="003C5C3F" w:rsidRDefault="003C5C3F" w:rsidP="00E96F72">
            <w:pPr>
              <w:pStyle w:val="Tabletext"/>
              <w:rPr>
                <w:rFonts w:asciiTheme="minorHAnsi" w:hAnsiTheme="minorHAnsi" w:cstheme="minorHAnsi"/>
                <w:bCs/>
                <w:sz w:val="20"/>
              </w:rPr>
            </w:pPr>
            <w:r w:rsidRPr="00474A3D">
              <w:rPr>
                <w:rFonts w:asciiTheme="minorHAnsi" w:hAnsiTheme="minorHAnsi" w:cstheme="minorHAnsi"/>
                <w:bCs/>
                <w:sz w:val="20"/>
              </w:rPr>
              <w:lastRenderedPageBreak/>
              <w:t xml:space="preserve">Cette disposition ne </w:t>
            </w:r>
            <w:r>
              <w:rPr>
                <w:rFonts w:asciiTheme="minorHAnsi" w:hAnsiTheme="minorHAnsi" w:cstheme="minorHAnsi"/>
                <w:bCs/>
                <w:sz w:val="20"/>
              </w:rPr>
              <w:t>nécessite aucune modification</w:t>
            </w:r>
            <w:r w:rsidR="00D13916">
              <w:rPr>
                <w:rFonts w:asciiTheme="minorHAnsi" w:hAnsiTheme="minorHAnsi" w:cstheme="minorHAnsi"/>
                <w:bCs/>
                <w:sz w:val="20"/>
              </w:rPr>
              <w:t>,</w:t>
            </w:r>
            <w:r w:rsidRPr="00474A3D">
              <w:rPr>
                <w:rFonts w:asciiTheme="minorHAnsi" w:hAnsiTheme="minorHAnsi" w:cstheme="minorHAnsi"/>
                <w:bCs/>
                <w:sz w:val="20"/>
              </w:rPr>
              <w:t xml:space="preserve"> étant do</w:t>
            </w:r>
            <w:r>
              <w:rPr>
                <w:rFonts w:asciiTheme="minorHAnsi" w:hAnsiTheme="minorHAnsi" w:cstheme="minorHAnsi"/>
                <w:bCs/>
                <w:sz w:val="20"/>
              </w:rPr>
              <w:t xml:space="preserve">nné qu'elle est applicable et offre la souplesse nécessaire. </w:t>
            </w:r>
          </w:p>
          <w:p w14:paraId="5D695D7F" w14:textId="1F14E656" w:rsidR="003C5C3F" w:rsidRPr="003C5C3F" w:rsidRDefault="003C5C3F" w:rsidP="00E96F72">
            <w:pPr>
              <w:pStyle w:val="Tabletext"/>
              <w:rPr>
                <w:rFonts w:asciiTheme="minorHAnsi" w:hAnsiTheme="minorHAnsi"/>
                <w:bCs/>
                <w:sz w:val="20"/>
              </w:rPr>
            </w:pPr>
            <w:r w:rsidRPr="00474A3D">
              <w:rPr>
                <w:rFonts w:asciiTheme="minorHAnsi" w:hAnsiTheme="minorHAnsi" w:cstheme="minorHAnsi"/>
                <w:bCs/>
                <w:sz w:val="20"/>
              </w:rPr>
              <w:lastRenderedPageBreak/>
              <w:t>Il semble</w:t>
            </w:r>
            <w:r w:rsidR="00E96F72">
              <w:rPr>
                <w:rFonts w:asciiTheme="minorHAnsi" w:hAnsiTheme="minorHAnsi" w:cstheme="minorHAnsi"/>
                <w:bCs/>
                <w:sz w:val="20"/>
              </w:rPr>
              <w:t xml:space="preserve"> </w:t>
            </w:r>
            <w:r w:rsidR="00D13916">
              <w:rPr>
                <w:rFonts w:asciiTheme="minorHAnsi" w:hAnsiTheme="minorHAnsi" w:cstheme="minorHAnsi"/>
                <w:bCs/>
                <w:sz w:val="20"/>
              </w:rPr>
              <w:t xml:space="preserve">opportun </w:t>
            </w:r>
            <w:r w:rsidRPr="00474A3D">
              <w:rPr>
                <w:rFonts w:asciiTheme="minorHAnsi" w:hAnsiTheme="minorHAnsi" w:cstheme="minorHAnsi"/>
                <w:bCs/>
                <w:sz w:val="20"/>
              </w:rPr>
              <w:t>de remplacer</w:t>
            </w:r>
            <w:r w:rsidR="00D13916">
              <w:rPr>
                <w:rFonts w:asciiTheme="minorHAnsi" w:hAnsiTheme="minorHAnsi" w:cstheme="minorHAnsi"/>
                <w:bCs/>
                <w:sz w:val="20"/>
              </w:rPr>
              <w:t xml:space="preserve"> la référence </w:t>
            </w:r>
            <w:r>
              <w:rPr>
                <w:rFonts w:asciiTheme="minorHAnsi" w:hAnsiTheme="minorHAnsi" w:cstheme="minorHAnsi"/>
                <w:bCs/>
                <w:sz w:val="20"/>
              </w:rPr>
              <w:t xml:space="preserve">aux </w:t>
            </w:r>
            <w:r w:rsidRPr="00474A3D">
              <w:rPr>
                <w:rFonts w:asciiTheme="minorHAnsi" w:hAnsiTheme="minorHAnsi" w:cstheme="minorHAnsi"/>
                <w:bCs/>
                <w:sz w:val="20"/>
              </w:rPr>
              <w:t xml:space="preserve">Recommandations de l'UIT-T par </w:t>
            </w:r>
            <w:r>
              <w:rPr>
                <w:rFonts w:asciiTheme="minorHAnsi" w:hAnsiTheme="minorHAnsi" w:cstheme="minorHAnsi"/>
                <w:bCs/>
                <w:sz w:val="20"/>
              </w:rPr>
              <w:t>un</w:t>
            </w:r>
            <w:r w:rsidR="00D13916">
              <w:rPr>
                <w:rFonts w:asciiTheme="minorHAnsi" w:hAnsiTheme="minorHAnsi" w:cstheme="minorHAnsi"/>
                <w:bCs/>
                <w:sz w:val="20"/>
              </w:rPr>
              <w:t>e référence</w:t>
            </w:r>
            <w:r w:rsidR="00E96F72">
              <w:rPr>
                <w:rFonts w:asciiTheme="minorHAnsi" w:hAnsiTheme="minorHAnsi" w:cstheme="minorHAnsi"/>
                <w:bCs/>
                <w:sz w:val="20"/>
              </w:rPr>
              <w:t xml:space="preserve"> </w:t>
            </w:r>
            <w:r>
              <w:rPr>
                <w:rFonts w:asciiTheme="minorHAnsi" w:hAnsiTheme="minorHAnsi" w:cstheme="minorHAnsi"/>
                <w:bCs/>
                <w:sz w:val="20"/>
              </w:rPr>
              <w:t>aux</w:t>
            </w:r>
            <w:r w:rsidRPr="00474A3D">
              <w:rPr>
                <w:rFonts w:asciiTheme="minorHAnsi" w:hAnsiTheme="minorHAnsi" w:cstheme="minorHAnsi"/>
                <w:bCs/>
                <w:sz w:val="20"/>
              </w:rPr>
              <w:t xml:space="preserve"> Recommandations de l'UIT, dans la mesure où tous les types de tél</w:t>
            </w:r>
            <w:r>
              <w:rPr>
                <w:rFonts w:asciiTheme="minorHAnsi" w:hAnsiTheme="minorHAnsi" w:cstheme="minorHAnsi"/>
                <w:bCs/>
                <w:sz w:val="20"/>
              </w:rPr>
              <w:t xml:space="preserve">écommunications sont utilisés pour la transmission de </w:t>
            </w:r>
            <w:r w:rsidR="00302B53">
              <w:rPr>
                <w:rFonts w:asciiTheme="minorHAnsi" w:hAnsiTheme="minorHAnsi" w:cstheme="minorHAnsi"/>
                <w:bCs/>
                <w:sz w:val="20"/>
              </w:rPr>
              <w:t xml:space="preserve">ces </w:t>
            </w:r>
            <w:r>
              <w:rPr>
                <w:rFonts w:asciiTheme="minorHAnsi" w:hAnsiTheme="minorHAnsi" w:cstheme="minorHAnsi"/>
                <w:bCs/>
                <w:sz w:val="20"/>
              </w:rPr>
              <w:t xml:space="preserve">messages. </w:t>
            </w:r>
          </w:p>
        </w:tc>
      </w:tr>
      <w:tr w:rsidR="003C5C3F" w:rsidRPr="00474A3D" w14:paraId="2BC7508E" w14:textId="77777777" w:rsidTr="005051C5">
        <w:tc>
          <w:tcPr>
            <w:tcW w:w="1129" w:type="dxa"/>
            <w:vMerge/>
            <w:tcBorders>
              <w:left w:val="single" w:sz="4" w:space="0" w:color="auto"/>
              <w:right w:val="single" w:sz="4" w:space="0" w:color="auto"/>
            </w:tcBorders>
            <w:tcMar>
              <w:left w:w="108" w:type="dxa"/>
              <w:right w:w="108" w:type="dxa"/>
            </w:tcMar>
            <w:vAlign w:val="center"/>
            <w:hideMark/>
          </w:tcPr>
          <w:p w14:paraId="3884087B" w14:textId="77777777" w:rsidR="003C5C3F" w:rsidRPr="003C5C3F" w:rsidRDefault="003C5C3F" w:rsidP="00E96F72">
            <w:pPr>
              <w:pStyle w:val="Tabletext"/>
              <w:rPr>
                <w:rFonts w:asciiTheme="minorHAnsi" w:hAnsiTheme="minorHAnsi" w:cstheme="minorHAnsi"/>
                <w:b/>
                <w:sz w:val="20"/>
              </w:rPr>
            </w:pPr>
          </w:p>
        </w:tc>
        <w:tc>
          <w:tcPr>
            <w:tcW w:w="3546"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C462668" w14:textId="1B85DFB4" w:rsidR="003C5C3F" w:rsidRPr="00172C61" w:rsidRDefault="003C5C3F" w:rsidP="00E96F72">
            <w:pPr>
              <w:pStyle w:val="Tabletext"/>
              <w:rPr>
                <w:rFonts w:asciiTheme="minorHAnsi" w:hAnsiTheme="minorHAnsi"/>
                <w:bCs/>
                <w:sz w:val="20"/>
              </w:rPr>
            </w:pPr>
            <w:r w:rsidRPr="00172C61">
              <w:rPr>
                <w:rStyle w:val="Artdef"/>
                <w:rFonts w:asciiTheme="minorHAnsi" w:hAnsiTheme="minorHAnsi"/>
                <w:sz w:val="20"/>
              </w:rPr>
              <w:t>47</w:t>
            </w:r>
            <w:r w:rsidRPr="00172C61">
              <w:rPr>
                <w:rStyle w:val="Artdef"/>
                <w:rFonts w:asciiTheme="minorHAnsi" w:hAnsiTheme="minorHAnsi"/>
                <w:sz w:val="20"/>
              </w:rPr>
              <w:tab/>
            </w:r>
            <w:r w:rsidRPr="00172C61">
              <w:rPr>
                <w:rFonts w:asciiTheme="minorHAnsi" w:hAnsiTheme="minorHAnsi"/>
                <w:sz w:val="20"/>
                <w:lang w:val="fr-CH"/>
              </w:rPr>
              <w:t>5.3</w:t>
            </w:r>
            <w:r w:rsidRPr="00172C61">
              <w:rPr>
                <w:rFonts w:asciiTheme="minorHAnsi" w:hAnsiTheme="minorHAnsi"/>
                <w:sz w:val="20"/>
                <w:lang w:val="fr-CH"/>
              </w:rPr>
              <w:tab/>
              <w:t>Les dispositions régissant la priorité de tous les autres services de télécommunication figurent dans les Recommandations UIT-T pertinentes.</w:t>
            </w:r>
          </w:p>
        </w:tc>
        <w:tc>
          <w:tcPr>
            <w:tcW w:w="3600" w:type="dxa"/>
            <w:tcBorders>
              <w:top w:val="single" w:sz="4" w:space="0" w:color="auto"/>
              <w:left w:val="single" w:sz="4" w:space="0" w:color="auto"/>
              <w:bottom w:val="single" w:sz="4" w:space="0" w:color="auto"/>
              <w:right w:val="single" w:sz="4" w:space="0" w:color="auto"/>
            </w:tcBorders>
            <w:tcMar>
              <w:left w:w="108" w:type="dxa"/>
              <w:right w:w="108" w:type="dxa"/>
            </w:tcMar>
          </w:tcPr>
          <w:p w14:paraId="6A3C47CF" w14:textId="467A401E" w:rsidR="003C5C3F" w:rsidRPr="00172C61" w:rsidRDefault="003C5C3F" w:rsidP="00E96F72">
            <w:pPr>
              <w:pStyle w:val="Tabletext"/>
              <w:rPr>
                <w:rFonts w:asciiTheme="minorHAnsi" w:hAnsiTheme="minorHAnsi"/>
                <w:bCs/>
                <w:sz w:val="20"/>
              </w:rPr>
            </w:pPr>
            <w:r w:rsidRPr="00172C61">
              <w:rPr>
                <w:rStyle w:val="Artdef"/>
                <w:rFonts w:asciiTheme="minorHAnsi" w:hAnsiTheme="minorHAnsi"/>
                <w:sz w:val="20"/>
              </w:rPr>
              <w:t>41</w:t>
            </w:r>
            <w:r w:rsidRPr="00172C61">
              <w:rPr>
                <w:rFonts w:asciiTheme="minorHAnsi" w:hAnsiTheme="minorHAnsi"/>
                <w:sz w:val="20"/>
              </w:rPr>
              <w:tab/>
              <w:t>5.3</w:t>
            </w:r>
            <w:r w:rsidRPr="00172C61">
              <w:rPr>
                <w:rFonts w:asciiTheme="minorHAnsi" w:hAnsiTheme="minorHAnsi"/>
                <w:sz w:val="20"/>
              </w:rPr>
              <w:tab/>
              <w:t>Les dispositions régissant la priorité de toutes les autres télécommunications figurent dans les Recommandations pertinentes du CCITT.</w:t>
            </w:r>
          </w:p>
        </w:tc>
        <w:tc>
          <w:tcPr>
            <w:tcW w:w="2344"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59BBCD9" w14:textId="77B5D404" w:rsidR="003C5C3F" w:rsidRPr="00474A3D" w:rsidRDefault="003C5C3F" w:rsidP="00E96F72">
            <w:pPr>
              <w:pStyle w:val="Tabletext"/>
              <w:rPr>
                <w:rFonts w:asciiTheme="minorHAnsi" w:hAnsi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2A892D8" w14:textId="045DAC53" w:rsidR="003C5C3F" w:rsidRPr="00474A3D" w:rsidRDefault="003C5C3F" w:rsidP="00E96F72">
            <w:pPr>
              <w:pStyle w:val="Tabletext"/>
              <w:rPr>
                <w:rFonts w:asciiTheme="minorHAnsi" w:hAnsi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996" w:type="dxa"/>
            <w:tcBorders>
              <w:top w:val="single" w:sz="4" w:space="0" w:color="auto"/>
              <w:left w:val="single" w:sz="4" w:space="0" w:color="auto"/>
              <w:bottom w:val="single" w:sz="4" w:space="0" w:color="auto"/>
              <w:right w:val="single" w:sz="4" w:space="0" w:color="auto"/>
            </w:tcBorders>
            <w:tcMar>
              <w:left w:w="108" w:type="dxa"/>
              <w:right w:w="108" w:type="dxa"/>
            </w:tcMar>
          </w:tcPr>
          <w:p w14:paraId="092000B2" w14:textId="7E05FA8E" w:rsidR="003C5C3F" w:rsidRPr="00474A3D" w:rsidRDefault="003C5C3F" w:rsidP="00E96F72">
            <w:pPr>
              <w:pStyle w:val="Tabletext"/>
              <w:rPr>
                <w:rFonts w:asciiTheme="minorHAnsi" w:hAnsiTheme="minorHAnsi"/>
                <w:bCs/>
                <w:sz w:val="20"/>
              </w:rPr>
            </w:pPr>
            <w:r w:rsidRPr="00474A3D">
              <w:rPr>
                <w:rFonts w:asciiTheme="minorHAnsi" w:hAnsiTheme="minorHAnsi" w:cstheme="minorHAnsi"/>
                <w:bCs/>
                <w:sz w:val="20"/>
              </w:rPr>
              <w:t>Cette disposition ne nécessite aucune modification</w:t>
            </w:r>
            <w:r w:rsidR="00D13916">
              <w:rPr>
                <w:rFonts w:asciiTheme="minorHAnsi" w:hAnsiTheme="minorHAnsi" w:cstheme="minorHAnsi"/>
                <w:bCs/>
                <w:sz w:val="20"/>
              </w:rPr>
              <w:t>,</w:t>
            </w:r>
            <w:r w:rsidRPr="00474A3D">
              <w:rPr>
                <w:rFonts w:asciiTheme="minorHAnsi" w:hAnsiTheme="minorHAnsi" w:cstheme="minorHAnsi"/>
                <w:bCs/>
                <w:sz w:val="20"/>
              </w:rPr>
              <w:t xml:space="preserve"> étant donné qu'elle est applicable et offre la souplesse nécessaire. </w:t>
            </w:r>
          </w:p>
        </w:tc>
      </w:tr>
      <w:tr w:rsidR="003C5C3F" w:rsidRPr="003C5C3F" w14:paraId="2C98C4FD" w14:textId="77777777" w:rsidTr="005051C5">
        <w:tc>
          <w:tcPr>
            <w:tcW w:w="1129" w:type="dxa"/>
            <w:vMerge/>
            <w:tcBorders>
              <w:left w:val="single" w:sz="4" w:space="0" w:color="auto"/>
              <w:bottom w:val="single" w:sz="4" w:space="0" w:color="auto"/>
              <w:right w:val="single" w:sz="4" w:space="0" w:color="auto"/>
            </w:tcBorders>
            <w:tcMar>
              <w:left w:w="108" w:type="dxa"/>
              <w:right w:w="108" w:type="dxa"/>
            </w:tcMar>
            <w:vAlign w:val="center"/>
          </w:tcPr>
          <w:p w14:paraId="186A31A7" w14:textId="77777777" w:rsidR="003C5C3F" w:rsidRPr="00474A3D" w:rsidRDefault="003C5C3F" w:rsidP="00E96F72">
            <w:pPr>
              <w:pStyle w:val="Tabletext"/>
              <w:rPr>
                <w:rFonts w:asciiTheme="minorHAnsi" w:hAnsiTheme="minorHAnsi" w:cstheme="minorHAnsi"/>
                <w:b/>
                <w:sz w:val="20"/>
              </w:rPr>
            </w:pPr>
          </w:p>
        </w:tc>
        <w:tc>
          <w:tcPr>
            <w:tcW w:w="3546" w:type="dxa"/>
            <w:tcBorders>
              <w:top w:val="single" w:sz="4" w:space="0" w:color="auto"/>
              <w:left w:val="single" w:sz="4" w:space="0" w:color="auto"/>
              <w:bottom w:val="single" w:sz="4" w:space="0" w:color="auto"/>
              <w:right w:val="single" w:sz="4" w:space="0" w:color="auto"/>
            </w:tcBorders>
            <w:tcMar>
              <w:left w:w="108" w:type="dxa"/>
              <w:right w:w="108" w:type="dxa"/>
            </w:tcMar>
          </w:tcPr>
          <w:p w14:paraId="3CFF93E2" w14:textId="5CB1919D" w:rsidR="003C5C3F" w:rsidRPr="00172C61" w:rsidRDefault="003C5C3F" w:rsidP="00E96F72">
            <w:pPr>
              <w:pStyle w:val="Tabletext"/>
              <w:rPr>
                <w:rStyle w:val="Artdef"/>
                <w:rFonts w:asciiTheme="minorHAnsi" w:hAnsiTheme="minorHAnsi"/>
                <w:sz w:val="20"/>
              </w:rPr>
            </w:pPr>
            <w:r w:rsidRPr="00172C61">
              <w:rPr>
                <w:rStyle w:val="Artdef"/>
                <w:rFonts w:asciiTheme="minorHAnsi" w:hAnsiTheme="minorHAnsi"/>
                <w:sz w:val="20"/>
              </w:rPr>
              <w:t>48</w:t>
            </w:r>
            <w:r w:rsidRPr="00172C61">
              <w:rPr>
                <w:rFonts w:asciiTheme="minorHAnsi" w:hAnsiTheme="minorHAnsi"/>
                <w:sz w:val="20"/>
              </w:rPr>
              <w:tab/>
            </w:r>
            <w:r w:rsidRPr="00172C61">
              <w:rPr>
                <w:rFonts w:asciiTheme="minorHAnsi" w:hAnsiTheme="minorHAnsi"/>
                <w:sz w:val="20"/>
                <w:lang w:val="fr-CH"/>
              </w:rPr>
              <w:t>5.4</w:t>
            </w:r>
            <w:r w:rsidRPr="00172C61">
              <w:rPr>
                <w:rFonts w:asciiTheme="minorHAnsi" w:hAnsiTheme="minorHAnsi"/>
                <w:sz w:val="20"/>
                <w:lang w:val="fr-CH"/>
              </w:rPr>
              <w:tab/>
              <w:t xml:space="preserve">Les </w:t>
            </w:r>
            <w:r>
              <w:rPr>
                <w:rFonts w:asciiTheme="minorHAnsi" w:hAnsiTheme="minorHAnsi"/>
                <w:sz w:val="20"/>
                <w:lang w:val="fr-CH"/>
              </w:rPr>
              <w:t>É</w:t>
            </w:r>
            <w:r w:rsidRPr="00172C61">
              <w:rPr>
                <w:rFonts w:asciiTheme="minorHAnsi" w:hAnsiTheme="minorHAnsi"/>
                <w:sz w:val="20"/>
                <w:lang w:val="fr-CH"/>
              </w:rPr>
              <w:t>tats Membres devraient encourager les exploitations autorisées à informer tous les utilisateurs, y compris les utilisateurs itinérants, en temps utile et gratuitement, du numéro à utiliser pour les appels vers les services d'urgence.</w:t>
            </w:r>
          </w:p>
        </w:tc>
        <w:tc>
          <w:tcPr>
            <w:tcW w:w="3600" w:type="dxa"/>
            <w:tcBorders>
              <w:top w:val="single" w:sz="4" w:space="0" w:color="auto"/>
              <w:left w:val="single" w:sz="4" w:space="0" w:color="auto"/>
              <w:bottom w:val="single" w:sz="4" w:space="0" w:color="auto"/>
              <w:right w:val="single" w:sz="4" w:space="0" w:color="auto"/>
            </w:tcBorders>
            <w:tcMar>
              <w:left w:w="108" w:type="dxa"/>
              <w:right w:w="108" w:type="dxa"/>
            </w:tcMar>
          </w:tcPr>
          <w:p w14:paraId="33D91221" w14:textId="77777777" w:rsidR="003C5C3F" w:rsidRPr="00172C61" w:rsidRDefault="003C5C3F" w:rsidP="00E96F72">
            <w:pPr>
              <w:pStyle w:val="Tabletext"/>
              <w:rPr>
                <w:rFonts w:asciiTheme="minorHAnsi" w:hAnsiTheme="minorHAnsi"/>
                <w:bCs/>
                <w:sz w:val="20"/>
              </w:rPr>
            </w:pPr>
          </w:p>
        </w:tc>
        <w:tc>
          <w:tcPr>
            <w:tcW w:w="2344" w:type="dxa"/>
            <w:tcBorders>
              <w:top w:val="single" w:sz="4" w:space="0" w:color="auto"/>
              <w:left w:val="single" w:sz="4" w:space="0" w:color="auto"/>
              <w:bottom w:val="single" w:sz="4" w:space="0" w:color="auto"/>
              <w:right w:val="single" w:sz="4" w:space="0" w:color="auto"/>
            </w:tcBorders>
            <w:tcMar>
              <w:left w:w="108" w:type="dxa"/>
              <w:right w:w="108" w:type="dxa"/>
            </w:tcMar>
          </w:tcPr>
          <w:p w14:paraId="29994B57" w14:textId="5AC0AB9A" w:rsidR="003C5C3F" w:rsidRPr="00474A3D" w:rsidRDefault="003C5C3F" w:rsidP="00E96F72">
            <w:pPr>
              <w:pStyle w:val="Tabletext"/>
              <w:rPr>
                <w:rFonts w:asciiTheme="minorHAnsi" w:hAnsi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78EC09CA" w14:textId="1851318B" w:rsidR="003C5C3F" w:rsidRPr="00474A3D" w:rsidRDefault="003C5C3F" w:rsidP="00E96F72">
            <w:pPr>
              <w:pStyle w:val="Tabletext"/>
              <w:rPr>
                <w:rFonts w:asciiTheme="minorHAnsi" w:hAnsi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996" w:type="dxa"/>
            <w:tcBorders>
              <w:top w:val="single" w:sz="4" w:space="0" w:color="auto"/>
              <w:left w:val="single" w:sz="4" w:space="0" w:color="auto"/>
              <w:bottom w:val="single" w:sz="4" w:space="0" w:color="auto"/>
              <w:right w:val="single" w:sz="4" w:space="0" w:color="auto"/>
            </w:tcBorders>
            <w:tcMar>
              <w:left w:w="108" w:type="dxa"/>
              <w:right w:w="108" w:type="dxa"/>
            </w:tcMar>
          </w:tcPr>
          <w:p w14:paraId="12408BA3" w14:textId="466A0568" w:rsidR="003C5C3F" w:rsidRPr="00E96F72" w:rsidRDefault="003C5C3F" w:rsidP="00E96F72">
            <w:pPr>
              <w:pStyle w:val="Tabletext"/>
              <w:rPr>
                <w:rFonts w:asciiTheme="minorHAnsi" w:hAnsiTheme="minorHAnsi" w:cstheme="minorHAnsi"/>
                <w:bCs/>
                <w:sz w:val="20"/>
              </w:rPr>
            </w:pPr>
            <w:r w:rsidRPr="00E96F72">
              <w:rPr>
                <w:rFonts w:asciiTheme="minorHAnsi" w:hAnsiTheme="minorHAnsi" w:cstheme="minorHAnsi"/>
                <w:bCs/>
                <w:sz w:val="20"/>
              </w:rPr>
              <w:t>Cette disposition ne nécessite aucune modification</w:t>
            </w:r>
            <w:r w:rsidR="00D13916" w:rsidRPr="00E96F72">
              <w:rPr>
                <w:rFonts w:asciiTheme="minorHAnsi" w:hAnsiTheme="minorHAnsi" w:cstheme="minorHAnsi"/>
                <w:bCs/>
                <w:sz w:val="20"/>
              </w:rPr>
              <w:t>,</w:t>
            </w:r>
            <w:r w:rsidRPr="00E96F72">
              <w:rPr>
                <w:rFonts w:asciiTheme="minorHAnsi" w:hAnsiTheme="minorHAnsi" w:cstheme="minorHAnsi"/>
                <w:bCs/>
                <w:sz w:val="20"/>
              </w:rPr>
              <w:t xml:space="preserve"> étant donné qu'elle est applicable et offre la souplesse nécessaire. </w:t>
            </w:r>
          </w:p>
          <w:p w14:paraId="5139AC6D" w14:textId="221ED043" w:rsidR="003C5C3F" w:rsidRPr="003C5C3F" w:rsidRDefault="003C5C3F" w:rsidP="00E96F72">
            <w:pPr>
              <w:pStyle w:val="Tabletext"/>
              <w:rPr>
                <w:rFonts w:asciiTheme="minorHAnsi" w:hAnsiTheme="minorHAnsi"/>
                <w:bCs/>
                <w:sz w:val="20"/>
              </w:rPr>
            </w:pPr>
            <w:r w:rsidRPr="00E96F72">
              <w:rPr>
                <w:rFonts w:asciiTheme="minorHAnsi" w:hAnsiTheme="minorHAnsi"/>
                <w:bCs/>
                <w:sz w:val="20"/>
              </w:rPr>
              <w:t xml:space="preserve">Cette disposition </w:t>
            </w:r>
            <w:r w:rsidR="00D13916" w:rsidRPr="00E96F72">
              <w:rPr>
                <w:rFonts w:asciiTheme="minorHAnsi" w:hAnsiTheme="minorHAnsi"/>
                <w:bCs/>
                <w:sz w:val="20"/>
              </w:rPr>
              <w:t>découle de la mise en place</w:t>
            </w:r>
            <w:r w:rsidRPr="00E96F72">
              <w:rPr>
                <w:rFonts w:asciiTheme="minorHAnsi" w:hAnsiTheme="minorHAnsi"/>
                <w:bCs/>
                <w:sz w:val="20"/>
              </w:rPr>
              <w:t xml:space="preserve"> de nouveaux </w:t>
            </w:r>
            <w:r w:rsidRPr="00E96F72">
              <w:rPr>
                <w:rFonts w:asciiTheme="minorHAnsi" w:hAnsiTheme="minorHAnsi"/>
                <w:bCs/>
                <w:sz w:val="20"/>
              </w:rPr>
              <w:lastRenderedPageBreak/>
              <w:t xml:space="preserve">types de services </w:t>
            </w:r>
            <w:r w:rsidR="00D13916" w:rsidRPr="00E96F72">
              <w:rPr>
                <w:color w:val="000000"/>
                <w:sz w:val="20"/>
              </w:rPr>
              <w:t xml:space="preserve">internationaux </w:t>
            </w:r>
            <w:r w:rsidRPr="00E96F72">
              <w:rPr>
                <w:rFonts w:asciiTheme="minorHAnsi" w:hAnsiTheme="minorHAnsi"/>
                <w:bCs/>
                <w:sz w:val="20"/>
              </w:rPr>
              <w:t>de télécommunication.</w:t>
            </w:r>
            <w:r w:rsidRPr="003C5C3F">
              <w:rPr>
                <w:rFonts w:asciiTheme="minorHAnsi" w:hAnsiTheme="minorHAnsi"/>
                <w:bCs/>
                <w:sz w:val="20"/>
              </w:rPr>
              <w:t xml:space="preserve"> </w:t>
            </w:r>
          </w:p>
        </w:tc>
      </w:tr>
      <w:tr w:rsidR="003C5C3F" w:rsidRPr="005051C5" w14:paraId="24429F7A" w14:textId="77777777" w:rsidTr="005051C5">
        <w:trPr>
          <w:cantSplit/>
          <w:trHeight w:val="1134"/>
        </w:trPr>
        <w:tc>
          <w:tcPr>
            <w:tcW w:w="1129" w:type="dxa"/>
            <w:tcBorders>
              <w:top w:val="single" w:sz="4" w:space="0" w:color="auto"/>
              <w:left w:val="single" w:sz="4" w:space="0" w:color="auto"/>
              <w:bottom w:val="single" w:sz="4" w:space="0" w:color="auto"/>
              <w:right w:val="single" w:sz="4" w:space="0" w:color="auto"/>
            </w:tcBorders>
            <w:tcMar>
              <w:left w:w="108" w:type="dxa"/>
              <w:right w:w="108" w:type="dxa"/>
            </w:tcMar>
            <w:textDirection w:val="btLr"/>
            <w:vAlign w:val="center"/>
          </w:tcPr>
          <w:p w14:paraId="46C367BA" w14:textId="45B252DD" w:rsidR="003C5C3F" w:rsidRPr="00172C61" w:rsidRDefault="003C5C3F" w:rsidP="00E96F72">
            <w:pPr>
              <w:tabs>
                <w:tab w:val="clear" w:pos="567"/>
                <w:tab w:val="clear" w:pos="1134"/>
                <w:tab w:val="clear" w:pos="1701"/>
                <w:tab w:val="clear" w:pos="2268"/>
                <w:tab w:val="clear" w:pos="2835"/>
              </w:tabs>
              <w:overflowPunct/>
              <w:autoSpaceDE/>
              <w:autoSpaceDN/>
              <w:adjustRightInd/>
              <w:spacing w:before="0"/>
              <w:ind w:left="113" w:right="113"/>
              <w:jc w:val="center"/>
              <w:rPr>
                <w:rFonts w:asciiTheme="minorHAnsi" w:hAnsiTheme="minorHAnsi" w:cstheme="minorHAnsi"/>
                <w:b/>
                <w:sz w:val="20"/>
              </w:rPr>
            </w:pPr>
            <w:bookmarkStart w:id="12" w:name="_Toc351558970"/>
            <w:r w:rsidRPr="00172C61">
              <w:rPr>
                <w:rFonts w:asciiTheme="minorHAnsi" w:hAnsiTheme="minorHAnsi"/>
                <w:sz w:val="20"/>
              </w:rPr>
              <w:lastRenderedPageBreak/>
              <w:t xml:space="preserve">ARTICLE </w:t>
            </w:r>
            <w:r w:rsidRPr="00172C61">
              <w:rPr>
                <w:rStyle w:val="href"/>
                <w:rFonts w:asciiTheme="minorHAnsi" w:hAnsiTheme="minorHAnsi"/>
                <w:sz w:val="20"/>
              </w:rPr>
              <w:t>6</w:t>
            </w:r>
            <w:bookmarkEnd w:id="12"/>
            <w:r w:rsidRPr="00172C61">
              <w:rPr>
                <w:rStyle w:val="href"/>
                <w:rFonts w:asciiTheme="minorHAnsi" w:hAnsiTheme="minorHAnsi" w:cs="Calibri"/>
                <w:b/>
                <w:color w:val="800000"/>
                <w:sz w:val="20"/>
              </w:rPr>
              <w:t xml:space="preserve"> </w:t>
            </w:r>
            <w:r w:rsidRPr="00172C61">
              <w:rPr>
                <w:rStyle w:val="href"/>
                <w:rFonts w:asciiTheme="minorHAnsi" w:hAnsiTheme="minorHAnsi"/>
                <w:sz w:val="20"/>
              </w:rPr>
              <w:br/>
            </w:r>
            <w:bookmarkStart w:id="13" w:name="_Toc351716094"/>
            <w:r w:rsidRPr="00E96F72">
              <w:rPr>
                <w:rFonts w:asciiTheme="minorHAnsi" w:hAnsiTheme="minorHAnsi"/>
                <w:b/>
                <w:sz w:val="20"/>
                <w:lang w:val="fr-CH"/>
              </w:rPr>
              <w:t>Sécurité et robustesse des réseaux</w:t>
            </w:r>
            <w:bookmarkEnd w:id="13"/>
          </w:p>
        </w:tc>
        <w:tc>
          <w:tcPr>
            <w:tcW w:w="3546" w:type="dxa"/>
            <w:tcBorders>
              <w:top w:val="single" w:sz="4" w:space="0" w:color="auto"/>
              <w:left w:val="single" w:sz="4" w:space="0" w:color="auto"/>
              <w:bottom w:val="single" w:sz="4" w:space="0" w:color="auto"/>
              <w:right w:val="single" w:sz="4" w:space="0" w:color="auto"/>
            </w:tcBorders>
            <w:tcMar>
              <w:left w:w="108" w:type="dxa"/>
              <w:right w:w="108" w:type="dxa"/>
            </w:tcMar>
          </w:tcPr>
          <w:p w14:paraId="516F31E5" w14:textId="0469AAE2" w:rsidR="003C5C3F" w:rsidRPr="00172C61" w:rsidRDefault="003C5C3F" w:rsidP="00E96F72">
            <w:pPr>
              <w:pStyle w:val="Tabletext"/>
              <w:rPr>
                <w:rStyle w:val="Artdef"/>
                <w:rFonts w:asciiTheme="minorHAnsi" w:hAnsiTheme="minorHAnsi"/>
                <w:sz w:val="20"/>
              </w:rPr>
            </w:pPr>
            <w:r w:rsidRPr="00172C61">
              <w:rPr>
                <w:rStyle w:val="Artdef"/>
                <w:rFonts w:asciiTheme="minorHAnsi" w:hAnsiTheme="minorHAnsi"/>
                <w:bCs/>
                <w:sz w:val="20"/>
              </w:rPr>
              <w:t>49</w:t>
            </w:r>
            <w:r w:rsidRPr="00172C61">
              <w:rPr>
                <w:rFonts w:asciiTheme="minorHAnsi" w:hAnsiTheme="minorHAnsi"/>
                <w:sz w:val="20"/>
              </w:rPr>
              <w:tab/>
            </w:r>
            <w:r w:rsidRPr="00172C61">
              <w:rPr>
                <w:rFonts w:asciiTheme="minorHAnsi" w:hAnsiTheme="minorHAnsi"/>
                <w:sz w:val="20"/>
                <w:lang w:val="fr-CH"/>
              </w:rPr>
              <w:t>6.1</w:t>
            </w:r>
            <w:r w:rsidRPr="00172C61">
              <w:rPr>
                <w:rFonts w:asciiTheme="minorHAnsi" w:hAnsiTheme="minorHAnsi"/>
                <w:sz w:val="20"/>
                <w:lang w:val="fr-CH"/>
              </w:rPr>
              <w:tab/>
              <w:t xml:space="preserve">Les </w:t>
            </w:r>
            <w:r>
              <w:rPr>
                <w:rFonts w:asciiTheme="minorHAnsi" w:hAnsiTheme="minorHAnsi"/>
                <w:sz w:val="20"/>
                <w:lang w:val="fr-CH"/>
              </w:rPr>
              <w:t>É</w:t>
            </w:r>
            <w:r w:rsidRPr="00172C61">
              <w:rPr>
                <w:rFonts w:asciiTheme="minorHAnsi" w:hAnsiTheme="minorHAnsi"/>
                <w:sz w:val="20"/>
                <w:lang w:val="fr-CH"/>
              </w:rPr>
              <w:t>tats Membres s'efforcent, individuellement et collectivement, de garantir la sécurité et la robustesse des réseaux internationaux de télécommunication, en vue d'en assurer l'utilisation efficace et d'éviter que des préjudices techniques leur soient causés, et de garantir le développement harmonieux des services internationaux de télécommunication offerts au public.</w:t>
            </w:r>
          </w:p>
        </w:tc>
        <w:tc>
          <w:tcPr>
            <w:tcW w:w="3600" w:type="dxa"/>
            <w:tcBorders>
              <w:top w:val="single" w:sz="4" w:space="0" w:color="auto"/>
              <w:left w:val="single" w:sz="4" w:space="0" w:color="auto"/>
              <w:bottom w:val="single" w:sz="4" w:space="0" w:color="auto"/>
              <w:right w:val="single" w:sz="4" w:space="0" w:color="auto"/>
            </w:tcBorders>
            <w:tcMar>
              <w:left w:w="108" w:type="dxa"/>
              <w:right w:w="108" w:type="dxa"/>
            </w:tcMar>
          </w:tcPr>
          <w:p w14:paraId="31DA0A8A" w14:textId="703F552E" w:rsidR="003C5C3F" w:rsidRPr="00ED1392" w:rsidRDefault="00ED1392" w:rsidP="00E96F72">
            <w:pPr>
              <w:pStyle w:val="Tabletext"/>
              <w:rPr>
                <w:rFonts w:asciiTheme="minorHAnsi" w:hAnsiTheme="minorHAnsi"/>
                <w:bCs/>
                <w:i/>
                <w:iCs/>
                <w:sz w:val="20"/>
              </w:rPr>
            </w:pPr>
            <w:r w:rsidRPr="00ED1392">
              <w:rPr>
                <w:rFonts w:asciiTheme="minorHAnsi" w:hAnsiTheme="minorHAnsi"/>
                <w:bCs/>
                <w:i/>
                <w:iCs/>
                <w:sz w:val="20"/>
              </w:rPr>
              <w:t>La version de 1988 du RTI ne contient pas de disposition de ce t</w:t>
            </w:r>
            <w:r>
              <w:rPr>
                <w:rFonts w:asciiTheme="minorHAnsi" w:hAnsiTheme="minorHAnsi"/>
                <w:bCs/>
                <w:i/>
                <w:iCs/>
                <w:sz w:val="20"/>
              </w:rPr>
              <w:t>ype</w:t>
            </w:r>
            <w:r w:rsidR="003C5C3F" w:rsidRPr="00ED1392">
              <w:rPr>
                <w:rFonts w:asciiTheme="minorHAnsi" w:hAnsiTheme="minorHAnsi"/>
                <w:bCs/>
                <w:i/>
                <w:iCs/>
                <w:sz w:val="20"/>
              </w:rPr>
              <w:t>.</w:t>
            </w:r>
          </w:p>
          <w:p w14:paraId="14D31CA3" w14:textId="30EFDD8E" w:rsidR="003C5C3F" w:rsidRPr="005051C5" w:rsidRDefault="00ED1392" w:rsidP="00E96F72">
            <w:pPr>
              <w:pStyle w:val="Tabletext"/>
              <w:rPr>
                <w:rFonts w:asciiTheme="minorHAnsi" w:hAnsiTheme="minorHAnsi"/>
                <w:bCs/>
                <w:sz w:val="20"/>
              </w:rPr>
            </w:pPr>
            <w:r w:rsidRPr="00ED1392">
              <w:rPr>
                <w:rFonts w:asciiTheme="minorHAnsi" w:hAnsiTheme="minorHAnsi"/>
                <w:bCs/>
                <w:i/>
                <w:iCs/>
                <w:sz w:val="20"/>
              </w:rPr>
              <w:t>L'</w:t>
            </w:r>
            <w:r w:rsidR="00D13916">
              <w:rPr>
                <w:rFonts w:asciiTheme="minorHAnsi" w:hAnsiTheme="minorHAnsi"/>
                <w:bCs/>
                <w:i/>
                <w:iCs/>
                <w:sz w:val="20"/>
              </w:rPr>
              <w:t>adjonction</w:t>
            </w:r>
            <w:r w:rsidRPr="00ED1392">
              <w:rPr>
                <w:rFonts w:asciiTheme="minorHAnsi" w:hAnsiTheme="minorHAnsi"/>
                <w:bCs/>
                <w:i/>
                <w:iCs/>
                <w:sz w:val="20"/>
              </w:rPr>
              <w:t xml:space="preserve"> de cette disposition dans la version de 2012 du RTI </w:t>
            </w:r>
            <w:r w:rsidR="00D13916">
              <w:rPr>
                <w:rFonts w:asciiTheme="minorHAnsi" w:hAnsiTheme="minorHAnsi"/>
                <w:bCs/>
                <w:i/>
                <w:iCs/>
                <w:sz w:val="20"/>
              </w:rPr>
              <w:t>s’explique par</w:t>
            </w:r>
            <w:r w:rsidRPr="00ED1392">
              <w:rPr>
                <w:rFonts w:asciiTheme="minorHAnsi" w:hAnsiTheme="minorHAnsi"/>
                <w:bCs/>
                <w:i/>
                <w:iCs/>
                <w:sz w:val="20"/>
              </w:rPr>
              <w:t xml:space="preserve"> la nécessité de garantir la sé</w:t>
            </w:r>
            <w:r>
              <w:rPr>
                <w:rFonts w:asciiTheme="minorHAnsi" w:hAnsiTheme="minorHAnsi"/>
                <w:bCs/>
                <w:i/>
                <w:iCs/>
                <w:sz w:val="20"/>
              </w:rPr>
              <w:t>curité et la robustesse des réseaux de télécommunication</w:t>
            </w:r>
            <w:r w:rsidR="007B0D0E">
              <w:rPr>
                <w:rFonts w:asciiTheme="minorHAnsi" w:hAnsiTheme="minorHAnsi"/>
                <w:bCs/>
                <w:i/>
                <w:iCs/>
                <w:sz w:val="20"/>
              </w:rPr>
              <w:t>, compte tenu de l’accroissement</w:t>
            </w:r>
            <w:r w:rsidR="00E96F72">
              <w:rPr>
                <w:rFonts w:asciiTheme="minorHAnsi" w:hAnsiTheme="minorHAnsi"/>
                <w:bCs/>
                <w:i/>
                <w:iCs/>
                <w:sz w:val="20"/>
              </w:rPr>
              <w:t xml:space="preserve"> </w:t>
            </w:r>
            <w:r>
              <w:rPr>
                <w:rFonts w:asciiTheme="minorHAnsi" w:hAnsiTheme="minorHAnsi"/>
                <w:bCs/>
                <w:i/>
                <w:iCs/>
                <w:sz w:val="20"/>
              </w:rPr>
              <w:t>significa</w:t>
            </w:r>
            <w:r w:rsidR="007B0D0E">
              <w:rPr>
                <w:rFonts w:asciiTheme="minorHAnsi" w:hAnsiTheme="minorHAnsi"/>
                <w:bCs/>
                <w:i/>
                <w:iCs/>
                <w:sz w:val="20"/>
              </w:rPr>
              <w:t>tif</w:t>
            </w:r>
            <w:r w:rsidR="00E96F72">
              <w:rPr>
                <w:rFonts w:asciiTheme="minorHAnsi" w:hAnsiTheme="minorHAnsi"/>
                <w:bCs/>
                <w:i/>
                <w:iCs/>
                <w:sz w:val="20"/>
              </w:rPr>
              <w:t xml:space="preserve"> </w:t>
            </w:r>
            <w:r>
              <w:rPr>
                <w:rFonts w:asciiTheme="minorHAnsi" w:hAnsiTheme="minorHAnsi"/>
                <w:bCs/>
                <w:i/>
                <w:iCs/>
                <w:sz w:val="20"/>
              </w:rPr>
              <w:t xml:space="preserve">des </w:t>
            </w:r>
            <w:r w:rsidR="007B0D0E">
              <w:rPr>
                <w:rFonts w:asciiTheme="minorHAnsi" w:hAnsiTheme="minorHAnsi"/>
                <w:bCs/>
                <w:i/>
                <w:iCs/>
                <w:sz w:val="20"/>
              </w:rPr>
              <w:t xml:space="preserve">différents </w:t>
            </w:r>
            <w:r>
              <w:rPr>
                <w:rFonts w:asciiTheme="minorHAnsi" w:hAnsiTheme="minorHAnsi"/>
                <w:bCs/>
                <w:i/>
                <w:iCs/>
                <w:sz w:val="20"/>
              </w:rPr>
              <w:t>types de services de télécommunication internationaux</w:t>
            </w:r>
            <w:r w:rsidR="007B0D0E">
              <w:rPr>
                <w:rFonts w:asciiTheme="minorHAnsi" w:hAnsiTheme="minorHAnsi"/>
                <w:bCs/>
                <w:i/>
                <w:iCs/>
                <w:sz w:val="20"/>
              </w:rPr>
              <w:t xml:space="preserve"> et de leur volume</w:t>
            </w:r>
            <w:r>
              <w:rPr>
                <w:rFonts w:asciiTheme="minorHAnsi" w:hAnsiTheme="minorHAnsi"/>
                <w:bCs/>
                <w:i/>
                <w:iCs/>
                <w:sz w:val="20"/>
              </w:rPr>
              <w:t xml:space="preserve">. </w:t>
            </w:r>
          </w:p>
        </w:tc>
        <w:tc>
          <w:tcPr>
            <w:tcW w:w="2344" w:type="dxa"/>
            <w:tcBorders>
              <w:top w:val="single" w:sz="4" w:space="0" w:color="auto"/>
              <w:left w:val="single" w:sz="4" w:space="0" w:color="auto"/>
              <w:bottom w:val="single" w:sz="4" w:space="0" w:color="auto"/>
              <w:right w:val="single" w:sz="4" w:space="0" w:color="auto"/>
            </w:tcBorders>
            <w:tcMar>
              <w:left w:w="108" w:type="dxa"/>
              <w:right w:w="108" w:type="dxa"/>
            </w:tcMar>
          </w:tcPr>
          <w:p w14:paraId="01FE5E27" w14:textId="639A4DC8" w:rsidR="003C5C3F" w:rsidRPr="00474A3D" w:rsidRDefault="003C5C3F" w:rsidP="00E96F72">
            <w:pPr>
              <w:pStyle w:val="Tabletext"/>
              <w:rPr>
                <w:rFonts w:asciiTheme="minorHAnsi" w:hAnsi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166EB5D8" w14:textId="0839E76D" w:rsidR="003C5C3F" w:rsidRPr="00474A3D" w:rsidRDefault="003C5C3F" w:rsidP="00E96F72">
            <w:pPr>
              <w:pStyle w:val="Tabletext"/>
              <w:rPr>
                <w:rFonts w:asciiTheme="minorHAnsi" w:hAnsi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996" w:type="dxa"/>
            <w:tcBorders>
              <w:top w:val="single" w:sz="4" w:space="0" w:color="auto"/>
              <w:left w:val="single" w:sz="4" w:space="0" w:color="auto"/>
              <w:bottom w:val="single" w:sz="4" w:space="0" w:color="auto"/>
              <w:right w:val="single" w:sz="4" w:space="0" w:color="auto"/>
            </w:tcBorders>
            <w:tcMar>
              <w:left w:w="108" w:type="dxa"/>
              <w:right w:w="108" w:type="dxa"/>
            </w:tcMar>
          </w:tcPr>
          <w:p w14:paraId="3042D160" w14:textId="1BF96BEC" w:rsidR="003C5C3F" w:rsidRPr="00474A3D" w:rsidRDefault="003C5C3F" w:rsidP="00E96F72">
            <w:pPr>
              <w:pStyle w:val="Tabletext"/>
              <w:rPr>
                <w:rFonts w:asciiTheme="minorHAnsi" w:hAnsiTheme="minorHAnsi" w:cstheme="minorHAnsi"/>
                <w:bCs/>
                <w:sz w:val="20"/>
              </w:rPr>
            </w:pPr>
            <w:r>
              <w:rPr>
                <w:rFonts w:asciiTheme="minorHAnsi" w:hAnsiTheme="minorHAnsi" w:cstheme="minorHAnsi"/>
                <w:bCs/>
                <w:sz w:val="20"/>
              </w:rPr>
              <w:t>Cette</w:t>
            </w:r>
            <w:r w:rsidRPr="00474A3D">
              <w:rPr>
                <w:rFonts w:asciiTheme="minorHAnsi" w:hAnsiTheme="minorHAnsi" w:cstheme="minorHAnsi"/>
                <w:bCs/>
                <w:sz w:val="20"/>
              </w:rPr>
              <w:t xml:space="preserve"> disposition ne nécessite aucune modification</w:t>
            </w:r>
            <w:r w:rsidR="00D13916">
              <w:rPr>
                <w:rFonts w:asciiTheme="minorHAnsi" w:hAnsiTheme="minorHAnsi" w:cstheme="minorHAnsi"/>
                <w:bCs/>
                <w:sz w:val="20"/>
              </w:rPr>
              <w:t>,</w:t>
            </w:r>
            <w:r w:rsidRPr="00474A3D">
              <w:rPr>
                <w:rFonts w:asciiTheme="minorHAnsi" w:hAnsiTheme="minorHAnsi" w:cstheme="minorHAnsi"/>
                <w:bCs/>
                <w:sz w:val="20"/>
              </w:rPr>
              <w:t xml:space="preserve"> étant donné qu'elle est applicable et offre la souplesse nécessaire. </w:t>
            </w:r>
          </w:p>
          <w:p w14:paraId="0E67194F" w14:textId="70B452C5" w:rsidR="003C5C3F" w:rsidRPr="005051C5" w:rsidRDefault="005051C5" w:rsidP="00E96F72">
            <w:pPr>
              <w:pStyle w:val="Tabletext"/>
              <w:rPr>
                <w:rFonts w:asciiTheme="minorHAnsi" w:hAnsiTheme="minorHAnsi"/>
                <w:bCs/>
                <w:sz w:val="20"/>
              </w:rPr>
            </w:pPr>
            <w:r w:rsidRPr="005051C5">
              <w:rPr>
                <w:rFonts w:asciiTheme="minorHAnsi" w:hAnsiTheme="minorHAnsi"/>
                <w:bCs/>
                <w:sz w:val="20"/>
              </w:rPr>
              <w:t>Les exigences en matière de sécurité et de</w:t>
            </w:r>
            <w:r>
              <w:rPr>
                <w:rFonts w:asciiTheme="minorHAnsi" w:hAnsiTheme="minorHAnsi"/>
                <w:bCs/>
                <w:sz w:val="20"/>
              </w:rPr>
              <w:t xml:space="preserve"> robustesse</w:t>
            </w:r>
            <w:r w:rsidR="007B0D0E">
              <w:rPr>
                <w:rFonts w:asciiTheme="minorHAnsi" w:hAnsiTheme="minorHAnsi"/>
                <w:bCs/>
                <w:sz w:val="20"/>
              </w:rPr>
              <w:t>,</w:t>
            </w:r>
            <w:r>
              <w:rPr>
                <w:rFonts w:asciiTheme="minorHAnsi" w:hAnsiTheme="minorHAnsi"/>
                <w:bCs/>
                <w:sz w:val="20"/>
              </w:rPr>
              <w:t xml:space="preserve"> ainsi que la coopération internationale </w:t>
            </w:r>
            <w:r w:rsidR="007B0D0E" w:rsidRPr="007B0D0E">
              <w:rPr>
                <w:rFonts w:asciiTheme="minorHAnsi" w:hAnsiTheme="minorHAnsi"/>
                <w:bCs/>
                <w:sz w:val="20"/>
              </w:rPr>
              <w:t xml:space="preserve">à instaurer pour respecter ces exigences, sont des facteurs déterminants pour le développement satisfaisant </w:t>
            </w:r>
            <w:r>
              <w:rPr>
                <w:rFonts w:asciiTheme="minorHAnsi" w:hAnsiTheme="minorHAnsi"/>
                <w:bCs/>
                <w:sz w:val="20"/>
              </w:rPr>
              <w:t>des télécommunications.</w:t>
            </w:r>
            <w:r w:rsidR="003C5C3F" w:rsidRPr="005051C5">
              <w:rPr>
                <w:rFonts w:asciiTheme="minorHAnsi" w:hAnsiTheme="minorHAnsi"/>
                <w:bCs/>
                <w:sz w:val="20"/>
              </w:rPr>
              <w:t xml:space="preserve"> </w:t>
            </w:r>
          </w:p>
        </w:tc>
      </w:tr>
      <w:tr w:rsidR="003C5C3F" w:rsidRPr="00BB3AED" w14:paraId="431551CB" w14:textId="77777777" w:rsidTr="005051C5">
        <w:trPr>
          <w:trHeight w:val="2432"/>
        </w:trPr>
        <w:tc>
          <w:tcPr>
            <w:tcW w:w="1129" w:type="dxa"/>
            <w:vMerge w:val="restart"/>
            <w:tcBorders>
              <w:top w:val="single" w:sz="4" w:space="0" w:color="auto"/>
              <w:left w:val="single" w:sz="4" w:space="0" w:color="auto"/>
              <w:right w:val="single" w:sz="4" w:space="0" w:color="auto"/>
            </w:tcBorders>
            <w:textDirection w:val="btLr"/>
          </w:tcPr>
          <w:p w14:paraId="44E7CEEB" w14:textId="56A75816" w:rsidR="003C5C3F" w:rsidRPr="00172C61" w:rsidRDefault="003C5C3F" w:rsidP="00E96F72">
            <w:pPr>
              <w:keepNext/>
              <w:keepLines/>
              <w:tabs>
                <w:tab w:val="clear" w:pos="567"/>
                <w:tab w:val="left" w:pos="720"/>
              </w:tabs>
              <w:overflowPunct/>
              <w:autoSpaceDE/>
              <w:adjustRightInd/>
              <w:spacing w:before="0"/>
              <w:ind w:left="113" w:right="113"/>
              <w:jc w:val="center"/>
              <w:rPr>
                <w:rFonts w:asciiTheme="minorHAnsi" w:hAnsiTheme="minorHAnsi" w:cs="Calibri"/>
                <w:b/>
                <w:bCs/>
                <w:color w:val="800000"/>
                <w:sz w:val="20"/>
              </w:rPr>
            </w:pPr>
            <w:bookmarkStart w:id="14" w:name="_Toc351558972"/>
            <w:r w:rsidRPr="00172C61">
              <w:rPr>
                <w:rFonts w:asciiTheme="minorHAnsi" w:hAnsiTheme="minorHAnsi"/>
                <w:sz w:val="20"/>
              </w:rPr>
              <w:lastRenderedPageBreak/>
              <w:t xml:space="preserve">ARTICLE </w:t>
            </w:r>
            <w:r w:rsidRPr="00172C61">
              <w:rPr>
                <w:rStyle w:val="href"/>
                <w:rFonts w:asciiTheme="minorHAnsi" w:hAnsiTheme="minorHAnsi"/>
                <w:sz w:val="20"/>
              </w:rPr>
              <w:t>7</w:t>
            </w:r>
            <w:bookmarkEnd w:id="14"/>
            <w:r w:rsidRPr="00172C61">
              <w:rPr>
                <w:rStyle w:val="href"/>
                <w:rFonts w:asciiTheme="minorHAnsi" w:hAnsiTheme="minorHAnsi" w:cs="Calibri"/>
                <w:b/>
                <w:color w:val="800000"/>
                <w:sz w:val="20"/>
              </w:rPr>
              <w:t xml:space="preserve"> </w:t>
            </w:r>
          </w:p>
          <w:p w14:paraId="0ECE6148" w14:textId="5417A949" w:rsidR="003C5C3F" w:rsidRPr="00240DE6" w:rsidRDefault="003C5C3F" w:rsidP="00E96F72">
            <w:pPr>
              <w:tabs>
                <w:tab w:val="clear" w:pos="567"/>
                <w:tab w:val="left" w:pos="720"/>
              </w:tabs>
              <w:spacing w:before="0"/>
              <w:ind w:left="113" w:right="113"/>
              <w:jc w:val="center"/>
              <w:rPr>
                <w:rFonts w:asciiTheme="minorHAnsi" w:hAnsiTheme="minorHAnsi"/>
                <w:b/>
                <w:bCs/>
                <w:sz w:val="20"/>
              </w:rPr>
            </w:pPr>
            <w:bookmarkStart w:id="15" w:name="_Toc351716096"/>
            <w:r w:rsidRPr="00240DE6">
              <w:rPr>
                <w:rFonts w:asciiTheme="minorHAnsi" w:hAnsiTheme="minorHAnsi"/>
                <w:b/>
                <w:sz w:val="20"/>
                <w:lang w:val="fr-CH"/>
              </w:rPr>
              <w:t xml:space="preserve">Communications électroniques non sollicitées </w:t>
            </w:r>
            <w:r w:rsidRPr="00240DE6">
              <w:rPr>
                <w:rFonts w:asciiTheme="minorHAnsi" w:hAnsiTheme="minorHAnsi"/>
                <w:b/>
                <w:sz w:val="20"/>
                <w:lang w:val="fr-CH"/>
              </w:rPr>
              <w:br/>
              <w:t>envoyées en masse</w:t>
            </w:r>
            <w:bookmarkEnd w:id="15"/>
          </w:p>
        </w:tc>
        <w:tc>
          <w:tcPr>
            <w:tcW w:w="3546"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D04FD76" w14:textId="7F10E9E0" w:rsidR="003C5C3F" w:rsidRPr="00172C61" w:rsidRDefault="003C5C3F" w:rsidP="00E96F72">
            <w:pPr>
              <w:pStyle w:val="Tabletext"/>
              <w:rPr>
                <w:rFonts w:asciiTheme="minorHAnsi" w:hAnsiTheme="minorHAnsi"/>
                <w:bCs/>
                <w:sz w:val="20"/>
              </w:rPr>
            </w:pPr>
            <w:r w:rsidRPr="00172C61">
              <w:rPr>
                <w:rStyle w:val="Artdef"/>
                <w:rFonts w:asciiTheme="minorHAnsi" w:hAnsiTheme="minorHAnsi"/>
                <w:sz w:val="20"/>
              </w:rPr>
              <w:t>50</w:t>
            </w:r>
            <w:r w:rsidRPr="00172C61">
              <w:rPr>
                <w:rFonts w:asciiTheme="minorHAnsi" w:hAnsiTheme="minorHAnsi"/>
                <w:sz w:val="20"/>
              </w:rPr>
              <w:tab/>
            </w:r>
            <w:r w:rsidRPr="00172C61">
              <w:rPr>
                <w:rFonts w:asciiTheme="minorHAnsi" w:hAnsiTheme="minorHAnsi"/>
                <w:sz w:val="20"/>
                <w:lang w:val="fr-CH"/>
              </w:rPr>
              <w:t>7.1</w:t>
            </w:r>
            <w:r w:rsidRPr="00172C61">
              <w:rPr>
                <w:rFonts w:asciiTheme="minorHAnsi" w:hAnsiTheme="minorHAnsi"/>
                <w:sz w:val="20"/>
                <w:lang w:val="fr-CH"/>
              </w:rPr>
              <w:tab/>
              <w:t xml:space="preserve">Les </w:t>
            </w:r>
            <w:r>
              <w:rPr>
                <w:rFonts w:asciiTheme="minorHAnsi" w:hAnsiTheme="minorHAnsi"/>
                <w:sz w:val="20"/>
                <w:lang w:val="fr-CH"/>
              </w:rPr>
              <w:t>É</w:t>
            </w:r>
            <w:r w:rsidRPr="00172C61">
              <w:rPr>
                <w:rFonts w:asciiTheme="minorHAnsi" w:hAnsiTheme="minorHAnsi"/>
                <w:sz w:val="20"/>
                <w:lang w:val="fr-CH"/>
              </w:rPr>
              <w:t>tats Membres devraient s'efforcer de prendre les mesures nécessaires pour empêcher la propagation de communications électroniques non sollicitées envoyées en masse et en réduire autant que possible l'incidence sur les services internationaux de télécommunication.</w:t>
            </w:r>
          </w:p>
        </w:tc>
        <w:tc>
          <w:tcPr>
            <w:tcW w:w="3600" w:type="dxa"/>
            <w:vMerge w:val="restart"/>
            <w:tcBorders>
              <w:top w:val="single" w:sz="4" w:space="0" w:color="auto"/>
              <w:left w:val="single" w:sz="4" w:space="0" w:color="auto"/>
              <w:right w:val="single" w:sz="4" w:space="0" w:color="auto"/>
            </w:tcBorders>
            <w:tcMar>
              <w:left w:w="108" w:type="dxa"/>
              <w:right w:w="108" w:type="dxa"/>
            </w:tcMar>
          </w:tcPr>
          <w:p w14:paraId="537C7706" w14:textId="6CDB29C9" w:rsidR="003C5C3F" w:rsidRPr="005051C5" w:rsidRDefault="005051C5" w:rsidP="00E96F72">
            <w:pPr>
              <w:pStyle w:val="Tabletext"/>
              <w:rPr>
                <w:rFonts w:asciiTheme="minorHAnsi" w:hAnsiTheme="minorHAnsi"/>
                <w:sz w:val="20"/>
              </w:rPr>
            </w:pPr>
            <w:r w:rsidRPr="005051C5">
              <w:rPr>
                <w:rFonts w:asciiTheme="minorHAnsi" w:hAnsiTheme="minorHAnsi"/>
                <w:bCs/>
                <w:i/>
                <w:iCs/>
                <w:sz w:val="20"/>
              </w:rPr>
              <w:t xml:space="preserve">La version de 1988 du RTI ne contient pas </w:t>
            </w:r>
            <w:r w:rsidR="00785664">
              <w:rPr>
                <w:rFonts w:asciiTheme="minorHAnsi" w:hAnsiTheme="minorHAnsi"/>
                <w:bCs/>
                <w:i/>
                <w:iCs/>
                <w:sz w:val="20"/>
              </w:rPr>
              <w:t>de</w:t>
            </w:r>
            <w:r w:rsidRPr="005051C5">
              <w:rPr>
                <w:rFonts w:asciiTheme="minorHAnsi" w:hAnsiTheme="minorHAnsi"/>
                <w:bCs/>
                <w:i/>
                <w:iCs/>
                <w:sz w:val="20"/>
              </w:rPr>
              <w:t xml:space="preserve"> disposition de </w:t>
            </w:r>
            <w:r w:rsidR="007B0D0E">
              <w:rPr>
                <w:rFonts w:asciiTheme="minorHAnsi" w:hAnsiTheme="minorHAnsi"/>
                <w:bCs/>
                <w:i/>
                <w:iCs/>
                <w:sz w:val="20"/>
              </w:rPr>
              <w:t xml:space="preserve">cette nature, </w:t>
            </w:r>
            <w:r>
              <w:rPr>
                <w:rFonts w:asciiTheme="minorHAnsi" w:hAnsiTheme="minorHAnsi"/>
                <w:bCs/>
                <w:i/>
                <w:iCs/>
                <w:sz w:val="20"/>
              </w:rPr>
              <w:t>étant donné que ce problème ne se posait pas</w:t>
            </w:r>
            <w:r w:rsidR="00E96F72">
              <w:rPr>
                <w:rFonts w:asciiTheme="minorHAnsi" w:hAnsiTheme="minorHAnsi"/>
                <w:bCs/>
                <w:i/>
                <w:iCs/>
                <w:sz w:val="20"/>
              </w:rPr>
              <w:t xml:space="preserve"> </w:t>
            </w:r>
            <w:r>
              <w:rPr>
                <w:rFonts w:asciiTheme="minorHAnsi" w:hAnsiTheme="minorHAnsi"/>
                <w:bCs/>
                <w:i/>
                <w:iCs/>
                <w:sz w:val="20"/>
              </w:rPr>
              <w:t>à l'époque</w:t>
            </w:r>
            <w:r w:rsidR="003C5C3F" w:rsidRPr="005051C5">
              <w:rPr>
                <w:rFonts w:asciiTheme="minorHAnsi" w:hAnsiTheme="minorHAnsi"/>
                <w:bCs/>
                <w:i/>
                <w:iCs/>
                <w:sz w:val="20"/>
              </w:rPr>
              <w:t>.</w:t>
            </w:r>
          </w:p>
          <w:p w14:paraId="68EF153E" w14:textId="18AA8EFD" w:rsidR="003C5C3F" w:rsidRPr="002D3903" w:rsidRDefault="005051C5" w:rsidP="00E96F72">
            <w:pPr>
              <w:pStyle w:val="Tabletext"/>
              <w:rPr>
                <w:rFonts w:asciiTheme="minorHAnsi" w:hAnsiTheme="minorHAnsi"/>
                <w:bCs/>
                <w:i/>
                <w:iCs/>
                <w:sz w:val="20"/>
                <w:lang w:val="fr-CH"/>
              </w:rPr>
            </w:pPr>
            <w:r w:rsidRPr="005051C5">
              <w:rPr>
                <w:rFonts w:asciiTheme="minorHAnsi" w:hAnsiTheme="minorHAnsi"/>
                <w:bCs/>
                <w:i/>
                <w:iCs/>
                <w:sz w:val="20"/>
              </w:rPr>
              <w:t>Les communications électroniques non sollicitées envoyées en masse</w:t>
            </w:r>
            <w:r w:rsidR="007B0D0E">
              <w:t xml:space="preserve"> </w:t>
            </w:r>
            <w:r w:rsidR="007B0D0E" w:rsidRPr="007B0D0E">
              <w:rPr>
                <w:rFonts w:asciiTheme="minorHAnsi" w:hAnsiTheme="minorHAnsi"/>
                <w:bCs/>
                <w:i/>
                <w:iCs/>
                <w:sz w:val="20"/>
              </w:rPr>
              <w:t>posent de graves problèmes aux opérateurs et aux utilisateurs des télécommunications.</w:t>
            </w:r>
            <w:r w:rsidR="007B0D0E">
              <w:rPr>
                <w:rFonts w:asciiTheme="minorHAnsi" w:hAnsiTheme="minorHAnsi"/>
                <w:bCs/>
                <w:i/>
                <w:iCs/>
                <w:sz w:val="20"/>
              </w:rPr>
              <w:t xml:space="preserve"> </w:t>
            </w:r>
          </w:p>
          <w:p w14:paraId="370ED33A" w14:textId="6CAFE583" w:rsidR="003C5C3F" w:rsidRPr="005E4711" w:rsidRDefault="007B0D0E" w:rsidP="00240DE6">
            <w:pPr>
              <w:pStyle w:val="Tabletext"/>
              <w:rPr>
                <w:rFonts w:asciiTheme="minorHAnsi" w:hAnsiTheme="minorHAnsi"/>
                <w:bCs/>
                <w:i/>
                <w:iCs/>
                <w:sz w:val="20"/>
              </w:rPr>
            </w:pPr>
            <w:r w:rsidRPr="00240DE6">
              <w:rPr>
                <w:rFonts w:asciiTheme="minorHAnsi" w:hAnsiTheme="minorHAnsi"/>
                <w:bCs/>
                <w:i/>
                <w:iCs/>
                <w:sz w:val="20"/>
              </w:rPr>
              <w:t xml:space="preserve">L'absence d'obligations dans cet article </w:t>
            </w:r>
            <w:r w:rsidR="00A731F0" w:rsidRPr="00240DE6">
              <w:rPr>
                <w:rFonts w:asciiTheme="minorHAnsi" w:hAnsiTheme="minorHAnsi"/>
                <w:bCs/>
                <w:i/>
                <w:iCs/>
                <w:sz w:val="20"/>
              </w:rPr>
              <w:t xml:space="preserve">est susceptible d'être </w:t>
            </w:r>
            <w:r w:rsidRPr="00240DE6">
              <w:rPr>
                <w:rFonts w:asciiTheme="minorHAnsi" w:hAnsiTheme="minorHAnsi"/>
                <w:bCs/>
                <w:i/>
                <w:iCs/>
                <w:sz w:val="20"/>
              </w:rPr>
              <w:t xml:space="preserve">utilisée, délibérément ou non, </w:t>
            </w:r>
            <w:r w:rsidR="00A731F0" w:rsidRPr="00240DE6">
              <w:rPr>
                <w:rFonts w:asciiTheme="minorHAnsi" w:hAnsiTheme="minorHAnsi"/>
                <w:bCs/>
                <w:i/>
                <w:iCs/>
                <w:sz w:val="20"/>
              </w:rPr>
              <w:t>pour</w:t>
            </w:r>
            <w:r w:rsidRPr="00240DE6">
              <w:rPr>
                <w:rFonts w:asciiTheme="minorHAnsi" w:hAnsiTheme="minorHAnsi"/>
                <w:bCs/>
                <w:i/>
                <w:iCs/>
                <w:sz w:val="20"/>
              </w:rPr>
              <w:t xml:space="preserve"> nuire à la </w:t>
            </w:r>
            <w:r w:rsidR="00A731F0" w:rsidRPr="00240DE6">
              <w:rPr>
                <w:rFonts w:asciiTheme="minorHAnsi" w:hAnsiTheme="minorHAnsi"/>
                <w:bCs/>
                <w:i/>
                <w:iCs/>
                <w:sz w:val="20"/>
              </w:rPr>
              <w:t>qualité de fonctionnement des</w:t>
            </w:r>
            <w:r w:rsidRPr="00240DE6">
              <w:rPr>
                <w:rFonts w:asciiTheme="minorHAnsi" w:hAnsiTheme="minorHAnsi"/>
                <w:bCs/>
                <w:i/>
                <w:iCs/>
                <w:sz w:val="20"/>
              </w:rPr>
              <w:t xml:space="preserve"> réseau</w:t>
            </w:r>
            <w:r w:rsidR="00A731F0" w:rsidRPr="00240DE6">
              <w:rPr>
                <w:rFonts w:asciiTheme="minorHAnsi" w:hAnsiTheme="minorHAnsi"/>
                <w:bCs/>
                <w:i/>
                <w:iCs/>
                <w:sz w:val="20"/>
              </w:rPr>
              <w:t>x</w:t>
            </w:r>
            <w:r w:rsidRPr="00240DE6">
              <w:rPr>
                <w:rFonts w:asciiTheme="minorHAnsi" w:hAnsiTheme="minorHAnsi"/>
                <w:bCs/>
                <w:i/>
                <w:iCs/>
                <w:sz w:val="20"/>
              </w:rPr>
              <w:t xml:space="preserve"> de </w:t>
            </w:r>
            <w:r w:rsidR="00A731F0" w:rsidRPr="00240DE6">
              <w:rPr>
                <w:rFonts w:asciiTheme="minorHAnsi" w:hAnsiTheme="minorHAnsi"/>
                <w:bCs/>
                <w:i/>
                <w:iCs/>
                <w:sz w:val="20"/>
              </w:rPr>
              <w:t>télé</w:t>
            </w:r>
            <w:r w:rsidRPr="00240DE6">
              <w:rPr>
                <w:rFonts w:asciiTheme="minorHAnsi" w:hAnsiTheme="minorHAnsi"/>
                <w:bCs/>
                <w:i/>
                <w:iCs/>
                <w:sz w:val="20"/>
              </w:rPr>
              <w:t xml:space="preserve">communication </w:t>
            </w:r>
            <w:r w:rsidR="00A731F0" w:rsidRPr="00240DE6">
              <w:rPr>
                <w:rFonts w:asciiTheme="minorHAnsi" w:hAnsiTheme="minorHAnsi"/>
                <w:bCs/>
                <w:i/>
                <w:iCs/>
                <w:sz w:val="20"/>
              </w:rPr>
              <w:t xml:space="preserve">et/ou à la qualité au niveau </w:t>
            </w:r>
            <w:r w:rsidRPr="00240DE6">
              <w:rPr>
                <w:rFonts w:asciiTheme="minorHAnsi" w:hAnsiTheme="minorHAnsi"/>
                <w:bCs/>
                <w:i/>
                <w:iCs/>
                <w:sz w:val="20"/>
              </w:rPr>
              <w:t>de</w:t>
            </w:r>
            <w:r w:rsidR="00A731F0" w:rsidRPr="00240DE6">
              <w:rPr>
                <w:rFonts w:asciiTheme="minorHAnsi" w:hAnsiTheme="minorHAnsi"/>
                <w:bCs/>
                <w:i/>
                <w:iCs/>
                <w:sz w:val="20"/>
              </w:rPr>
              <w:t>s</w:t>
            </w:r>
            <w:r w:rsidRPr="00240DE6">
              <w:rPr>
                <w:rFonts w:asciiTheme="minorHAnsi" w:hAnsiTheme="minorHAnsi"/>
                <w:bCs/>
                <w:i/>
                <w:iCs/>
                <w:sz w:val="20"/>
              </w:rPr>
              <w:t xml:space="preserve"> services de télécommunication.</w:t>
            </w:r>
            <w:r w:rsidRPr="005E4711">
              <w:rPr>
                <w:rFonts w:asciiTheme="minorHAnsi" w:hAnsiTheme="minorHAnsi"/>
                <w:bCs/>
                <w:i/>
                <w:iCs/>
                <w:sz w:val="20"/>
              </w:rPr>
              <w:t xml:space="preserve"> </w:t>
            </w:r>
            <w:r w:rsidR="00E96F72">
              <w:rPr>
                <w:rFonts w:asciiTheme="minorHAnsi" w:hAnsiTheme="minorHAnsi"/>
                <w:bCs/>
                <w:i/>
                <w:iCs/>
                <w:sz w:val="20"/>
              </w:rPr>
              <w:t xml:space="preserve"> </w:t>
            </w:r>
          </w:p>
        </w:tc>
        <w:tc>
          <w:tcPr>
            <w:tcW w:w="2344" w:type="dxa"/>
            <w:tcBorders>
              <w:top w:val="single" w:sz="4" w:space="0" w:color="auto"/>
              <w:left w:val="single" w:sz="4" w:space="0" w:color="auto"/>
              <w:right w:val="single" w:sz="4" w:space="0" w:color="auto"/>
            </w:tcBorders>
            <w:tcMar>
              <w:left w:w="108" w:type="dxa"/>
              <w:right w:w="108" w:type="dxa"/>
            </w:tcMar>
            <w:hideMark/>
          </w:tcPr>
          <w:p w14:paraId="4ECA1A88" w14:textId="68A863FC" w:rsidR="003C5C3F" w:rsidRPr="00474A3D" w:rsidRDefault="003C5C3F" w:rsidP="00E96F72">
            <w:pPr>
              <w:pStyle w:val="Tabletext"/>
              <w:rPr>
                <w:rFonts w:asciiTheme="minorHAnsi" w:hAnsi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right w:val="single" w:sz="4" w:space="0" w:color="auto"/>
            </w:tcBorders>
            <w:tcMar>
              <w:left w:w="108" w:type="dxa"/>
              <w:right w:w="108" w:type="dxa"/>
            </w:tcMar>
            <w:hideMark/>
          </w:tcPr>
          <w:p w14:paraId="3A68B1AB" w14:textId="524F4A6F" w:rsidR="003C5C3F" w:rsidRPr="00474A3D" w:rsidRDefault="003C5C3F" w:rsidP="00E96F72">
            <w:pPr>
              <w:pStyle w:val="Tabletext"/>
              <w:rPr>
                <w:rFonts w:asciiTheme="minorHAnsi" w:hAnsi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996" w:type="dxa"/>
            <w:tcBorders>
              <w:top w:val="single" w:sz="4" w:space="0" w:color="auto"/>
              <w:left w:val="single" w:sz="4" w:space="0" w:color="auto"/>
              <w:right w:val="single" w:sz="4" w:space="0" w:color="auto"/>
            </w:tcBorders>
            <w:tcMar>
              <w:left w:w="108" w:type="dxa"/>
              <w:right w:w="108" w:type="dxa"/>
            </w:tcMar>
            <w:hideMark/>
          </w:tcPr>
          <w:p w14:paraId="5D74B3ED" w14:textId="729CAF7E" w:rsidR="003C5C3F" w:rsidRPr="00474A3D" w:rsidRDefault="003C5C3F" w:rsidP="00E96F72">
            <w:pPr>
              <w:pStyle w:val="Tabletext"/>
              <w:rPr>
                <w:rFonts w:asciiTheme="minorHAnsi" w:hAnsiTheme="minorHAnsi" w:cstheme="minorHAnsi"/>
                <w:bCs/>
                <w:sz w:val="20"/>
              </w:rPr>
            </w:pPr>
            <w:r>
              <w:rPr>
                <w:rFonts w:asciiTheme="minorHAnsi" w:hAnsiTheme="minorHAnsi" w:cstheme="minorHAnsi"/>
                <w:bCs/>
                <w:sz w:val="20"/>
              </w:rPr>
              <w:t>Cette</w:t>
            </w:r>
            <w:r w:rsidRPr="00474A3D">
              <w:rPr>
                <w:rFonts w:asciiTheme="minorHAnsi" w:hAnsiTheme="minorHAnsi" w:cstheme="minorHAnsi"/>
                <w:bCs/>
                <w:sz w:val="20"/>
              </w:rPr>
              <w:t xml:space="preserve"> disposition ne nécessite aucune modification</w:t>
            </w:r>
            <w:r w:rsidR="00A731F0">
              <w:rPr>
                <w:rFonts w:asciiTheme="minorHAnsi" w:hAnsiTheme="minorHAnsi" w:cstheme="minorHAnsi"/>
                <w:bCs/>
                <w:sz w:val="20"/>
              </w:rPr>
              <w:t>,</w:t>
            </w:r>
            <w:r w:rsidRPr="00474A3D">
              <w:rPr>
                <w:rFonts w:asciiTheme="minorHAnsi" w:hAnsiTheme="minorHAnsi" w:cstheme="minorHAnsi"/>
                <w:bCs/>
                <w:sz w:val="20"/>
              </w:rPr>
              <w:t xml:space="preserve"> étant donné qu'elle est applicable et offre la souplesse nécessaire. </w:t>
            </w:r>
          </w:p>
          <w:p w14:paraId="61277DE3" w14:textId="747343E9" w:rsidR="003C5C3F" w:rsidRPr="002D3903" w:rsidRDefault="00BB3AED" w:rsidP="00E96F72">
            <w:pPr>
              <w:pStyle w:val="Tabletext"/>
              <w:rPr>
                <w:rFonts w:asciiTheme="minorHAnsi" w:hAnsiTheme="minorHAnsi"/>
                <w:bCs/>
                <w:sz w:val="20"/>
                <w:lang w:val="fr-CH"/>
              </w:rPr>
            </w:pPr>
            <w:r w:rsidRPr="00BB3AED">
              <w:rPr>
                <w:rFonts w:asciiTheme="minorHAnsi" w:hAnsiTheme="minorHAnsi"/>
                <w:bCs/>
                <w:sz w:val="20"/>
              </w:rPr>
              <w:t xml:space="preserve">Ces messages </w:t>
            </w:r>
            <w:r w:rsidR="00A731F0" w:rsidRPr="00A731F0">
              <w:rPr>
                <w:rFonts w:asciiTheme="minorHAnsi" w:hAnsiTheme="minorHAnsi"/>
                <w:bCs/>
                <w:sz w:val="20"/>
              </w:rPr>
              <w:t>posent de graves problèmes aux opérateurs et aux utilisateurs des télécommunications.</w:t>
            </w:r>
          </w:p>
        </w:tc>
      </w:tr>
      <w:tr w:rsidR="003C5C3F" w:rsidRPr="00474A3D" w14:paraId="5654630D" w14:textId="77777777" w:rsidTr="005051C5">
        <w:trPr>
          <w:trHeight w:val="2431"/>
        </w:trPr>
        <w:tc>
          <w:tcPr>
            <w:tcW w:w="1129" w:type="dxa"/>
            <w:vMerge/>
            <w:tcBorders>
              <w:left w:val="single" w:sz="4" w:space="0" w:color="auto"/>
              <w:right w:val="single" w:sz="4" w:space="0" w:color="auto"/>
            </w:tcBorders>
            <w:textDirection w:val="btLr"/>
          </w:tcPr>
          <w:p w14:paraId="23EFBAE7" w14:textId="77777777" w:rsidR="003C5C3F" w:rsidRPr="002D3903" w:rsidRDefault="003C5C3F" w:rsidP="00E96F72">
            <w:pPr>
              <w:keepNext/>
              <w:keepLines/>
              <w:tabs>
                <w:tab w:val="clear" w:pos="567"/>
                <w:tab w:val="left" w:pos="720"/>
              </w:tabs>
              <w:overflowPunct/>
              <w:autoSpaceDE/>
              <w:adjustRightInd/>
              <w:spacing w:before="0"/>
              <w:ind w:left="113" w:right="113"/>
              <w:jc w:val="center"/>
              <w:rPr>
                <w:rFonts w:asciiTheme="minorHAnsi" w:hAnsiTheme="minorHAnsi"/>
                <w:sz w:val="20"/>
                <w:lang w:val="fr-CH"/>
              </w:rPr>
            </w:pPr>
          </w:p>
        </w:tc>
        <w:tc>
          <w:tcPr>
            <w:tcW w:w="3546" w:type="dxa"/>
            <w:tcBorders>
              <w:top w:val="single" w:sz="4" w:space="0" w:color="auto"/>
              <w:left w:val="single" w:sz="4" w:space="0" w:color="auto"/>
              <w:bottom w:val="single" w:sz="4" w:space="0" w:color="auto"/>
              <w:right w:val="single" w:sz="4" w:space="0" w:color="auto"/>
            </w:tcBorders>
            <w:tcMar>
              <w:left w:w="108" w:type="dxa"/>
              <w:right w:w="108" w:type="dxa"/>
            </w:tcMar>
          </w:tcPr>
          <w:p w14:paraId="3EE207CF" w14:textId="0A995648" w:rsidR="003C5C3F" w:rsidRPr="00172C61" w:rsidRDefault="003C5C3F" w:rsidP="00E96F72">
            <w:pPr>
              <w:tabs>
                <w:tab w:val="clear" w:pos="567"/>
                <w:tab w:val="left" w:pos="720"/>
              </w:tabs>
              <w:spacing w:before="0"/>
              <w:ind w:right="130"/>
              <w:rPr>
                <w:rStyle w:val="Artdef"/>
                <w:rFonts w:asciiTheme="minorHAnsi" w:hAnsiTheme="minorHAnsi"/>
                <w:sz w:val="20"/>
              </w:rPr>
            </w:pPr>
            <w:r w:rsidRPr="00172C61">
              <w:rPr>
                <w:rStyle w:val="Artdef"/>
                <w:rFonts w:asciiTheme="minorHAnsi" w:hAnsiTheme="minorHAnsi"/>
                <w:bCs/>
                <w:sz w:val="20"/>
              </w:rPr>
              <w:t>51</w:t>
            </w:r>
            <w:r w:rsidRPr="00172C61">
              <w:rPr>
                <w:rFonts w:asciiTheme="minorHAnsi" w:hAnsiTheme="minorHAnsi"/>
                <w:sz w:val="20"/>
              </w:rPr>
              <w:tab/>
            </w:r>
            <w:r w:rsidRPr="00172C61">
              <w:rPr>
                <w:rFonts w:asciiTheme="minorHAnsi" w:hAnsiTheme="minorHAnsi"/>
                <w:sz w:val="20"/>
                <w:lang w:val="fr-CH"/>
              </w:rPr>
              <w:t>7.2</w:t>
            </w:r>
            <w:r w:rsidRPr="00172C61">
              <w:rPr>
                <w:rFonts w:asciiTheme="minorHAnsi" w:hAnsiTheme="minorHAnsi"/>
                <w:sz w:val="20"/>
                <w:lang w:val="fr-CH"/>
              </w:rPr>
              <w:tab/>
              <w:t xml:space="preserve">Les </w:t>
            </w:r>
            <w:r>
              <w:rPr>
                <w:rFonts w:asciiTheme="minorHAnsi" w:hAnsiTheme="minorHAnsi"/>
                <w:sz w:val="20"/>
                <w:lang w:val="fr-CH"/>
              </w:rPr>
              <w:t>É</w:t>
            </w:r>
            <w:r w:rsidRPr="00172C61">
              <w:rPr>
                <w:rFonts w:asciiTheme="minorHAnsi" w:hAnsiTheme="minorHAnsi"/>
                <w:sz w:val="20"/>
                <w:lang w:val="fr-CH"/>
              </w:rPr>
              <w:t>tats Membres sont encouragés à coopérer dans ce sens.</w:t>
            </w:r>
          </w:p>
        </w:tc>
        <w:tc>
          <w:tcPr>
            <w:tcW w:w="3600" w:type="dxa"/>
            <w:vMerge/>
            <w:tcBorders>
              <w:left w:val="single" w:sz="4" w:space="0" w:color="auto"/>
              <w:bottom w:val="single" w:sz="4" w:space="0" w:color="auto"/>
              <w:right w:val="single" w:sz="4" w:space="0" w:color="auto"/>
            </w:tcBorders>
            <w:tcMar>
              <w:left w:w="108" w:type="dxa"/>
              <w:right w:w="108" w:type="dxa"/>
            </w:tcMar>
          </w:tcPr>
          <w:p w14:paraId="00526C84" w14:textId="77777777" w:rsidR="003C5C3F" w:rsidRPr="00172C61" w:rsidRDefault="003C5C3F" w:rsidP="00E96F72">
            <w:pPr>
              <w:tabs>
                <w:tab w:val="clear" w:pos="567"/>
                <w:tab w:val="left" w:pos="720"/>
              </w:tabs>
              <w:spacing w:before="0"/>
              <w:ind w:right="44"/>
              <w:rPr>
                <w:rFonts w:asciiTheme="minorHAnsi" w:eastAsia="SimSun" w:hAnsiTheme="minorHAnsi" w:cs="Times New Roman Bold"/>
                <w:iCs/>
                <w:color w:val="000000"/>
                <w:sz w:val="20"/>
              </w:rPr>
            </w:pPr>
          </w:p>
        </w:tc>
        <w:tc>
          <w:tcPr>
            <w:tcW w:w="2344" w:type="dxa"/>
            <w:tcBorders>
              <w:left w:val="single" w:sz="4" w:space="0" w:color="auto"/>
              <w:bottom w:val="single" w:sz="4" w:space="0" w:color="auto"/>
              <w:right w:val="single" w:sz="4" w:space="0" w:color="auto"/>
            </w:tcBorders>
            <w:tcMar>
              <w:left w:w="108" w:type="dxa"/>
              <w:right w:w="108" w:type="dxa"/>
            </w:tcMar>
          </w:tcPr>
          <w:p w14:paraId="7519AF09" w14:textId="5E15DDB9" w:rsidR="003C5C3F" w:rsidRPr="00474A3D" w:rsidRDefault="003C5C3F" w:rsidP="00E96F72">
            <w:pPr>
              <w:tabs>
                <w:tab w:val="clear" w:pos="567"/>
                <w:tab w:val="left" w:pos="720"/>
              </w:tabs>
              <w:spacing w:before="0"/>
              <w:rPr>
                <w:rFonts w:asciiTheme="minorHAnsi" w:hAnsi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left w:val="single" w:sz="4" w:space="0" w:color="auto"/>
              <w:bottom w:val="single" w:sz="4" w:space="0" w:color="auto"/>
              <w:right w:val="single" w:sz="4" w:space="0" w:color="auto"/>
            </w:tcBorders>
            <w:tcMar>
              <w:left w:w="108" w:type="dxa"/>
              <w:right w:w="108" w:type="dxa"/>
            </w:tcMar>
          </w:tcPr>
          <w:p w14:paraId="755CD71E" w14:textId="383EDE76" w:rsidR="003C5C3F" w:rsidRPr="00474A3D" w:rsidRDefault="003C5C3F" w:rsidP="00E96F72">
            <w:pPr>
              <w:tabs>
                <w:tab w:val="clear" w:pos="567"/>
                <w:tab w:val="left" w:pos="720"/>
              </w:tabs>
              <w:spacing w:before="0"/>
              <w:rPr>
                <w:rFonts w:asciiTheme="minorHAnsi" w:hAnsi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996" w:type="dxa"/>
            <w:tcBorders>
              <w:left w:val="single" w:sz="4" w:space="0" w:color="auto"/>
              <w:bottom w:val="single" w:sz="4" w:space="0" w:color="auto"/>
              <w:right w:val="single" w:sz="4" w:space="0" w:color="auto"/>
            </w:tcBorders>
            <w:tcMar>
              <w:left w:w="108" w:type="dxa"/>
              <w:right w:w="108" w:type="dxa"/>
            </w:tcMar>
          </w:tcPr>
          <w:p w14:paraId="1F6A9149" w14:textId="440E45E8" w:rsidR="003C5C3F" w:rsidRPr="00474A3D" w:rsidRDefault="003C5C3F" w:rsidP="00E96F72">
            <w:pPr>
              <w:tabs>
                <w:tab w:val="clear" w:pos="567"/>
                <w:tab w:val="clear" w:pos="1134"/>
                <w:tab w:val="clear" w:pos="1701"/>
                <w:tab w:val="clear" w:pos="2268"/>
                <w:tab w:val="clear" w:pos="2835"/>
                <w:tab w:val="left" w:pos="3119"/>
                <w:tab w:val="left" w:pos="3402"/>
                <w:tab w:val="left" w:pos="3686"/>
                <w:tab w:val="left" w:pos="3969"/>
              </w:tabs>
              <w:spacing w:before="0"/>
              <w:rPr>
                <w:rFonts w:asciiTheme="minorHAnsi" w:hAnsiTheme="minorHAnsi"/>
                <w:bCs/>
                <w:sz w:val="20"/>
              </w:rPr>
            </w:pPr>
            <w:r>
              <w:rPr>
                <w:rFonts w:asciiTheme="minorHAnsi" w:hAnsiTheme="minorHAnsi" w:cstheme="minorHAnsi"/>
                <w:bCs/>
                <w:sz w:val="20"/>
              </w:rPr>
              <w:t>Cette</w:t>
            </w:r>
            <w:r w:rsidRPr="00474A3D">
              <w:rPr>
                <w:rFonts w:asciiTheme="minorHAnsi" w:hAnsiTheme="minorHAnsi" w:cstheme="minorHAnsi"/>
                <w:bCs/>
                <w:sz w:val="20"/>
              </w:rPr>
              <w:t xml:space="preserve"> disposition ne nécessite aucune modification</w:t>
            </w:r>
            <w:r w:rsidR="00A731F0">
              <w:rPr>
                <w:rFonts w:asciiTheme="minorHAnsi" w:hAnsiTheme="minorHAnsi" w:cstheme="minorHAnsi"/>
                <w:bCs/>
                <w:sz w:val="20"/>
              </w:rPr>
              <w:t>,</w:t>
            </w:r>
            <w:r w:rsidRPr="00474A3D">
              <w:rPr>
                <w:rFonts w:asciiTheme="minorHAnsi" w:hAnsiTheme="minorHAnsi" w:cstheme="minorHAnsi"/>
                <w:bCs/>
                <w:sz w:val="20"/>
              </w:rPr>
              <w:t xml:space="preserve"> étant donné qu'elle est applicable et offre la souplesse nécessaire. </w:t>
            </w:r>
          </w:p>
        </w:tc>
      </w:tr>
    </w:tbl>
    <w:p w14:paraId="7E68D923" w14:textId="77777777" w:rsidR="000552A9" w:rsidRPr="00474A3D" w:rsidRDefault="000552A9" w:rsidP="00E96F72">
      <w:pPr>
        <w:rPr>
          <w:rFonts w:asciiTheme="minorHAnsi" w:hAnsiTheme="minorHAnsi"/>
          <w:sz w:val="20"/>
        </w:rPr>
      </w:pPr>
    </w:p>
    <w:p w14:paraId="03C55C71" w14:textId="2870B4F0" w:rsidR="00240DE6" w:rsidRDefault="00240DE6">
      <w:bookmarkStart w:id="16" w:name="_Toc351558974"/>
      <w:r>
        <w:br w:type="page"/>
      </w:r>
    </w:p>
    <w:tbl>
      <w:tblPr>
        <w:tblStyle w:val="TableGrid"/>
        <w:tblW w:w="14460" w:type="dxa"/>
        <w:tblLayout w:type="fixed"/>
        <w:tblLook w:val="04A0" w:firstRow="1" w:lastRow="0" w:firstColumn="1" w:lastColumn="0" w:noHBand="0" w:noVBand="1"/>
      </w:tblPr>
      <w:tblGrid>
        <w:gridCol w:w="1130"/>
        <w:gridCol w:w="3547"/>
        <w:gridCol w:w="3601"/>
        <w:gridCol w:w="2341"/>
        <w:gridCol w:w="1981"/>
        <w:gridCol w:w="1860"/>
      </w:tblGrid>
      <w:tr w:rsidR="00240DE6" w:rsidRPr="00172C61" w14:paraId="7DFD045C" w14:textId="77777777" w:rsidTr="00240DE6">
        <w:trPr>
          <w:tblHeader/>
        </w:trPr>
        <w:tc>
          <w:tcPr>
            <w:tcW w:w="1130" w:type="dxa"/>
            <w:hideMark/>
          </w:tcPr>
          <w:p w14:paraId="73A6CFF2" w14:textId="77777777" w:rsidR="00240DE6" w:rsidRPr="00172C61" w:rsidRDefault="00240DE6" w:rsidP="002C25E5">
            <w:pPr>
              <w:pStyle w:val="Tablehead"/>
              <w:rPr>
                <w:rFonts w:asciiTheme="minorHAnsi" w:hAnsiTheme="minorHAnsi" w:cstheme="minorHAnsi"/>
                <w:sz w:val="20"/>
              </w:rPr>
            </w:pPr>
            <w:r w:rsidRPr="00172C61">
              <w:rPr>
                <w:rFonts w:asciiTheme="minorHAnsi" w:hAnsiTheme="minorHAnsi"/>
                <w:sz w:val="20"/>
                <w:lang w:val="fr-CH" w:eastAsia="zh-CN"/>
              </w:rPr>
              <w:lastRenderedPageBreak/>
              <w:t>Article de la version de 2012</w:t>
            </w:r>
          </w:p>
        </w:tc>
        <w:tc>
          <w:tcPr>
            <w:tcW w:w="3547" w:type="dxa"/>
            <w:hideMark/>
          </w:tcPr>
          <w:p w14:paraId="61846954" w14:textId="77777777" w:rsidR="00240DE6" w:rsidRPr="00172C61" w:rsidRDefault="00240DE6" w:rsidP="002C25E5">
            <w:pPr>
              <w:pStyle w:val="Tablehead"/>
              <w:rPr>
                <w:rFonts w:asciiTheme="minorHAnsi" w:hAnsiTheme="minorHAnsi" w:cstheme="minorHAnsi"/>
                <w:sz w:val="20"/>
              </w:rPr>
            </w:pPr>
            <w:r w:rsidRPr="00172C61">
              <w:rPr>
                <w:rFonts w:asciiTheme="minorHAnsi" w:hAnsiTheme="minorHAnsi"/>
                <w:sz w:val="20"/>
                <w:lang w:val="fr-CH" w:eastAsia="zh-CN"/>
              </w:rPr>
              <w:t>Paragraphe et disposition</w:t>
            </w:r>
          </w:p>
        </w:tc>
        <w:tc>
          <w:tcPr>
            <w:tcW w:w="3601" w:type="dxa"/>
            <w:hideMark/>
          </w:tcPr>
          <w:p w14:paraId="2FC9A371" w14:textId="77777777" w:rsidR="00240DE6" w:rsidRPr="00172C61" w:rsidRDefault="00240DE6" w:rsidP="002C25E5">
            <w:pPr>
              <w:pStyle w:val="Tablehead"/>
              <w:rPr>
                <w:rFonts w:asciiTheme="minorHAnsi" w:hAnsiTheme="minorHAnsi" w:cstheme="minorHAnsi"/>
                <w:sz w:val="20"/>
              </w:rPr>
            </w:pPr>
            <w:r w:rsidRPr="00172C61">
              <w:rPr>
                <w:rFonts w:asciiTheme="minorHAnsi" w:hAnsiTheme="minorHAnsi"/>
                <w:sz w:val="20"/>
                <w:lang w:val="fr-CH" w:eastAsia="zh-CN"/>
              </w:rPr>
              <w:t xml:space="preserve">Paragraphe et disposition correspondants dans </w:t>
            </w:r>
            <w:r w:rsidRPr="00172C61">
              <w:rPr>
                <w:rFonts w:asciiTheme="minorHAnsi" w:hAnsiTheme="minorHAnsi"/>
                <w:sz w:val="20"/>
                <w:lang w:val="fr-CH" w:eastAsia="zh-CN"/>
              </w:rPr>
              <w:br/>
              <w:t>la version de 1988</w:t>
            </w:r>
          </w:p>
        </w:tc>
        <w:tc>
          <w:tcPr>
            <w:tcW w:w="2341" w:type="dxa"/>
            <w:hideMark/>
          </w:tcPr>
          <w:p w14:paraId="658FFD6A" w14:textId="77777777" w:rsidR="00240DE6" w:rsidRPr="00172C61" w:rsidRDefault="00240DE6" w:rsidP="002C25E5">
            <w:pPr>
              <w:pStyle w:val="Tablehead"/>
              <w:rPr>
                <w:rFonts w:asciiTheme="minorHAnsi" w:hAnsiTheme="minorHAnsi" w:cstheme="minorHAnsi"/>
                <w:sz w:val="20"/>
              </w:rPr>
            </w:pPr>
            <w:r w:rsidRPr="00172C61">
              <w:rPr>
                <w:rFonts w:asciiTheme="minorHAnsi" w:hAnsiTheme="minorHAnsi"/>
                <w:sz w:val="20"/>
                <w:lang w:val="fr-CH" w:eastAsia="zh-CN"/>
              </w:rPr>
              <w:t>Applicabilité pour ce qui est de favoriser la fourniture et le développement des réseaux et des services</w:t>
            </w:r>
          </w:p>
        </w:tc>
        <w:tc>
          <w:tcPr>
            <w:tcW w:w="1981" w:type="dxa"/>
            <w:hideMark/>
          </w:tcPr>
          <w:p w14:paraId="5FF9C3C4" w14:textId="77777777" w:rsidR="00240DE6" w:rsidRPr="00172C61" w:rsidRDefault="00240DE6" w:rsidP="002C25E5">
            <w:pPr>
              <w:pStyle w:val="Tablehead"/>
              <w:rPr>
                <w:rFonts w:asciiTheme="minorHAnsi" w:hAnsiTheme="minorHAnsi" w:cstheme="minorHAnsi"/>
                <w:sz w:val="20"/>
              </w:rPr>
            </w:pPr>
            <w:r w:rsidRPr="00172C61">
              <w:rPr>
                <w:rFonts w:asciiTheme="minorHAnsi" w:hAnsiTheme="minorHAnsi"/>
                <w:sz w:val="20"/>
                <w:lang w:val="fr-CH" w:eastAsia="zh-CN"/>
              </w:rPr>
              <w:t>Souplesse pour tenir compte des nouvelles tendances et des nouveaux problèmes qui se font jour</w:t>
            </w:r>
          </w:p>
        </w:tc>
        <w:tc>
          <w:tcPr>
            <w:tcW w:w="1860" w:type="dxa"/>
            <w:hideMark/>
          </w:tcPr>
          <w:p w14:paraId="0BD82480" w14:textId="77777777" w:rsidR="00240DE6" w:rsidRPr="00172C61" w:rsidRDefault="00240DE6" w:rsidP="002C25E5">
            <w:pPr>
              <w:pStyle w:val="Tablehead"/>
              <w:rPr>
                <w:rFonts w:asciiTheme="minorHAnsi" w:hAnsiTheme="minorHAnsi" w:cstheme="minorHAnsi"/>
                <w:sz w:val="20"/>
              </w:rPr>
            </w:pPr>
            <w:r w:rsidRPr="00172C61">
              <w:rPr>
                <w:rFonts w:asciiTheme="minorHAnsi" w:hAnsiTheme="minorHAnsi"/>
                <w:sz w:val="20"/>
                <w:lang w:val="fr-CH" w:eastAsia="zh-CN"/>
              </w:rPr>
              <w:t>Résumé des résultats</w:t>
            </w:r>
          </w:p>
        </w:tc>
      </w:tr>
      <w:tr w:rsidR="000552A9" w:rsidRPr="00172C61" w14:paraId="22D69F35" w14:textId="77777777" w:rsidTr="00240DE6">
        <w:tblPrEx>
          <w:tblCellMar>
            <w:left w:w="14" w:type="dxa"/>
            <w:right w:w="14" w:type="dxa"/>
          </w:tblCellMar>
        </w:tblPrEx>
        <w:tc>
          <w:tcPr>
            <w:tcW w:w="1130" w:type="dxa"/>
            <w:vMerge w:val="restart"/>
            <w:tcBorders>
              <w:top w:val="single" w:sz="4" w:space="0" w:color="auto"/>
              <w:left w:val="single" w:sz="4" w:space="0" w:color="auto"/>
              <w:right w:val="single" w:sz="4" w:space="0" w:color="auto"/>
            </w:tcBorders>
            <w:textDirection w:val="btLr"/>
          </w:tcPr>
          <w:p w14:paraId="1EAB4813" w14:textId="49F2D43F" w:rsidR="000552A9" w:rsidRPr="00172C61" w:rsidRDefault="000552A9" w:rsidP="00E96F72">
            <w:pPr>
              <w:keepNext/>
              <w:keepLines/>
              <w:tabs>
                <w:tab w:val="clear" w:pos="567"/>
                <w:tab w:val="left" w:pos="720"/>
              </w:tabs>
              <w:overflowPunct/>
              <w:autoSpaceDE/>
              <w:adjustRightInd/>
              <w:spacing w:before="0"/>
              <w:ind w:left="113" w:right="113"/>
              <w:jc w:val="center"/>
              <w:rPr>
                <w:rFonts w:asciiTheme="minorHAnsi" w:hAnsiTheme="minorHAnsi"/>
                <w:b/>
                <w:bCs/>
                <w:sz w:val="20"/>
              </w:rPr>
            </w:pPr>
            <w:r w:rsidRPr="00172C61">
              <w:rPr>
                <w:rFonts w:asciiTheme="minorHAnsi" w:hAnsiTheme="minorHAnsi"/>
                <w:sz w:val="20"/>
              </w:rPr>
              <w:t xml:space="preserve">ARTICLE </w:t>
            </w:r>
            <w:r w:rsidRPr="00172C61">
              <w:rPr>
                <w:rStyle w:val="href"/>
                <w:rFonts w:asciiTheme="minorHAnsi" w:hAnsiTheme="minorHAnsi"/>
                <w:sz w:val="20"/>
              </w:rPr>
              <w:t>8</w:t>
            </w:r>
            <w:bookmarkEnd w:id="16"/>
            <w:r w:rsidRPr="00172C61">
              <w:rPr>
                <w:rStyle w:val="href"/>
                <w:rFonts w:asciiTheme="minorHAnsi" w:hAnsiTheme="minorHAnsi" w:cs="Calibri"/>
                <w:b/>
                <w:color w:val="800000"/>
                <w:sz w:val="20"/>
              </w:rPr>
              <w:t xml:space="preserve"> </w:t>
            </w:r>
            <w:r w:rsidRPr="00172C61">
              <w:rPr>
                <w:rStyle w:val="href"/>
                <w:rFonts w:asciiTheme="minorHAnsi" w:hAnsiTheme="minorHAnsi"/>
                <w:sz w:val="20"/>
              </w:rPr>
              <w:br/>
            </w:r>
            <w:bookmarkStart w:id="17" w:name="_Toc351716098"/>
            <w:r w:rsidR="00034FAE" w:rsidRPr="00240DE6">
              <w:rPr>
                <w:rFonts w:asciiTheme="minorHAnsi" w:hAnsiTheme="minorHAnsi"/>
                <w:b/>
                <w:sz w:val="20"/>
                <w:lang w:val="fr-CH"/>
              </w:rPr>
              <w:t>Tarification et comptabilité</w:t>
            </w:r>
            <w:bookmarkEnd w:id="17"/>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2BF8C038" w14:textId="4CC91C5E"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bCs/>
                <w:sz w:val="20"/>
              </w:rPr>
              <w:t>52</w:t>
            </w:r>
            <w:r w:rsidRPr="00172C61">
              <w:rPr>
                <w:rFonts w:asciiTheme="minorHAnsi" w:hAnsiTheme="minorHAnsi"/>
                <w:bCs/>
                <w:sz w:val="20"/>
              </w:rPr>
              <w:tab/>
            </w:r>
            <w:r w:rsidR="00034FAE" w:rsidRPr="00172C61">
              <w:rPr>
                <w:rFonts w:asciiTheme="minorHAnsi" w:hAnsiTheme="minorHAnsi"/>
                <w:b/>
                <w:sz w:val="20"/>
                <w:lang w:val="fr-CH"/>
              </w:rPr>
              <w:t>8.1</w:t>
            </w:r>
            <w:r w:rsidR="00034FAE" w:rsidRPr="00172C61">
              <w:rPr>
                <w:rFonts w:asciiTheme="minorHAnsi" w:hAnsiTheme="minorHAnsi"/>
                <w:b/>
                <w:sz w:val="20"/>
                <w:lang w:val="fr-CH"/>
              </w:rPr>
              <w:tab/>
            </w:r>
            <w:r w:rsidR="00034FAE" w:rsidRPr="00172C61">
              <w:rPr>
                <w:rFonts w:asciiTheme="minorHAnsi" w:hAnsiTheme="minorHAnsi"/>
                <w:b/>
                <w:sz w:val="20"/>
              </w:rPr>
              <w:t>Arrangements concernant les télécommunications internationales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00F2EA7B" w14:textId="5C41D781" w:rsidR="000552A9" w:rsidRPr="00172C61" w:rsidRDefault="000552A9" w:rsidP="00E96F72">
            <w:pPr>
              <w:pStyle w:val="Tabletext"/>
              <w:rPr>
                <w:rFonts w:asciiTheme="minorHAnsi" w:eastAsia="SimSun" w:hAnsiTheme="minorHAnsi" w:cs="Times New Roman Bold"/>
                <w:iCs/>
                <w:color w:val="000000"/>
                <w:sz w:val="20"/>
              </w:rPr>
            </w:pPr>
            <w:r w:rsidRPr="00172C61">
              <w:rPr>
                <w:rStyle w:val="Artdef"/>
                <w:rFonts w:asciiTheme="minorHAnsi" w:hAnsiTheme="minorHAnsi"/>
                <w:sz w:val="20"/>
              </w:rPr>
              <w:t>42</w:t>
            </w:r>
            <w:r w:rsidRPr="00172C61">
              <w:rPr>
                <w:rFonts w:asciiTheme="minorHAnsi" w:hAnsiTheme="minorHAnsi"/>
                <w:sz w:val="20"/>
              </w:rPr>
              <w:tab/>
            </w:r>
            <w:r w:rsidR="001263CC" w:rsidRPr="00172C61">
              <w:rPr>
                <w:rFonts w:asciiTheme="minorHAnsi" w:hAnsiTheme="minorHAnsi"/>
                <w:b/>
                <w:sz w:val="20"/>
              </w:rPr>
              <w:t>6.1</w:t>
            </w:r>
            <w:r w:rsidR="001263CC" w:rsidRPr="00172C61">
              <w:rPr>
                <w:rFonts w:asciiTheme="minorHAnsi" w:hAnsiTheme="minorHAnsi"/>
                <w:b/>
                <w:sz w:val="20"/>
              </w:rPr>
              <w:tab/>
              <w:t>Taxes de perception</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021A24C3" w14:textId="77777777" w:rsidR="000552A9" w:rsidRPr="00172C61" w:rsidRDefault="000552A9" w:rsidP="00E96F72">
            <w:pPr>
              <w:pStyle w:val="Tabletext"/>
              <w:rPr>
                <w:rFonts w:asciiTheme="minorHAnsi" w:hAnsiTheme="minorHAnsi" w:cstheme="minorHAnsi"/>
                <w:bCs/>
                <w:sz w:val="20"/>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40010989" w14:textId="77777777" w:rsidR="000552A9" w:rsidRPr="00172C61" w:rsidRDefault="000552A9" w:rsidP="00E96F72">
            <w:pPr>
              <w:pStyle w:val="Tabletext"/>
              <w:rPr>
                <w:rFonts w:asciiTheme="minorHAnsi" w:hAnsiTheme="minorHAnsi" w:cstheme="minorHAnsi"/>
                <w:bCs/>
                <w:sz w:val="20"/>
              </w:rPr>
            </w:pP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02D790B2" w14:textId="77777777" w:rsidR="000552A9" w:rsidRPr="00172C61" w:rsidRDefault="000552A9" w:rsidP="00E96F72">
            <w:pPr>
              <w:pStyle w:val="Tabletext"/>
              <w:rPr>
                <w:rFonts w:asciiTheme="minorHAnsi" w:hAnsiTheme="minorHAnsi" w:cstheme="minorHAnsi"/>
                <w:bCs/>
                <w:sz w:val="20"/>
              </w:rPr>
            </w:pPr>
          </w:p>
        </w:tc>
      </w:tr>
      <w:tr w:rsidR="000552A9" w:rsidRPr="00474A3D" w14:paraId="32B253B2" w14:textId="77777777" w:rsidTr="00240DE6">
        <w:tblPrEx>
          <w:tblCellMar>
            <w:left w:w="14" w:type="dxa"/>
            <w:right w:w="14" w:type="dxa"/>
          </w:tblCellMar>
        </w:tblPrEx>
        <w:tc>
          <w:tcPr>
            <w:tcW w:w="1130" w:type="dxa"/>
            <w:vMerge/>
            <w:tcBorders>
              <w:left w:val="single" w:sz="4" w:space="0" w:color="auto"/>
              <w:right w:val="single" w:sz="4" w:space="0" w:color="auto"/>
            </w:tcBorders>
            <w:textDirection w:val="btLr"/>
          </w:tcPr>
          <w:p w14:paraId="1EA683FB" w14:textId="77777777" w:rsidR="000552A9" w:rsidRPr="00172C61" w:rsidRDefault="000552A9" w:rsidP="00E96F72">
            <w:pPr>
              <w:keepNext/>
              <w:keepLines/>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752208DA" w14:textId="3DF26D69" w:rsidR="000552A9" w:rsidRPr="00172C61" w:rsidRDefault="000552A9" w:rsidP="00E96F72">
            <w:pPr>
              <w:pStyle w:val="Tabletext"/>
              <w:rPr>
                <w:rStyle w:val="Artdef"/>
                <w:rFonts w:asciiTheme="minorHAnsi" w:hAnsiTheme="minorHAnsi"/>
                <w:bCs/>
                <w:sz w:val="20"/>
              </w:rPr>
            </w:pPr>
            <w:r w:rsidRPr="00172C61">
              <w:rPr>
                <w:rStyle w:val="Artdef"/>
                <w:rFonts w:asciiTheme="minorHAnsi" w:hAnsiTheme="minorHAnsi"/>
                <w:sz w:val="20"/>
              </w:rPr>
              <w:t>53</w:t>
            </w:r>
            <w:r w:rsidRPr="00172C61">
              <w:rPr>
                <w:rFonts w:asciiTheme="minorHAnsi" w:hAnsiTheme="minorHAnsi"/>
                <w:sz w:val="20"/>
              </w:rPr>
              <w:tab/>
            </w:r>
            <w:r w:rsidR="00034FAE" w:rsidRPr="00172C61">
              <w:rPr>
                <w:rFonts w:asciiTheme="minorHAnsi" w:hAnsiTheme="minorHAnsi"/>
                <w:sz w:val="20"/>
                <w:lang w:val="fr-CH"/>
              </w:rPr>
              <w:t>8.1.1</w:t>
            </w:r>
            <w:r w:rsidR="00034FAE" w:rsidRPr="00172C61">
              <w:rPr>
                <w:rFonts w:asciiTheme="minorHAnsi" w:hAnsiTheme="minorHAnsi"/>
                <w:sz w:val="20"/>
                <w:lang w:val="fr-CH"/>
              </w:rPr>
              <w:tab/>
              <w:t>Sous réserve de la législation nationale applicable, les modalités et conditions des arrangements concernant des services internationaux de télécommunication peuvent être établies dans le cadre d'accords commerciaux ou en vertu des principes relatifs aux taxes de répartition établis conformément à la réglementation nationale.</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35BA76C7" w14:textId="236AC8EE"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43</w:t>
            </w:r>
            <w:r w:rsidRPr="00172C61">
              <w:rPr>
                <w:rFonts w:asciiTheme="minorHAnsi" w:hAnsiTheme="minorHAnsi"/>
                <w:sz w:val="20"/>
              </w:rPr>
              <w:tab/>
            </w:r>
            <w:r w:rsidR="001263CC" w:rsidRPr="00172C61">
              <w:rPr>
                <w:rFonts w:asciiTheme="minorHAnsi" w:hAnsiTheme="minorHAnsi"/>
                <w:sz w:val="20"/>
              </w:rPr>
              <w:t>6.1.1</w:t>
            </w:r>
            <w:r w:rsidR="001263CC" w:rsidRPr="00172C61">
              <w:rPr>
                <w:rFonts w:asciiTheme="minorHAnsi" w:hAnsiTheme="minorHAnsi"/>
                <w:sz w:val="20"/>
              </w:rPr>
              <w:tab/>
              <w:t>Chaque administration établit, conformément à la législation nationale applicable, les taxes à percevoir sur ses clients. La fixation du niveau de ces taxes est une affaire nationale; toutefois, ce faisant, les administrations devraient s'efforcer d'éviter une trop grande dissymétrie entre les taxes de perception applicables dans les deux sens d'une même relation.</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4D6B7334" w14:textId="69D9B183"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2E2F7399" w14:textId="30F13B9A"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5DFFA037" w14:textId="06A520A2" w:rsidR="000552A9" w:rsidRPr="00474A3D" w:rsidRDefault="003C5C3F" w:rsidP="00E96F72">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modification</w:t>
            </w:r>
            <w:r w:rsidR="00F25887">
              <w:rPr>
                <w:rFonts w:asciiTheme="minorHAnsi" w:hAnsiTheme="minorHAnsi" w:cstheme="minorHAnsi"/>
                <w:bCs/>
                <w:sz w:val="20"/>
              </w:rPr>
              <w:t>,</w:t>
            </w:r>
            <w:r w:rsidR="00474A3D" w:rsidRPr="00474A3D">
              <w:rPr>
                <w:rFonts w:asciiTheme="minorHAnsi" w:hAnsiTheme="minorHAnsi" w:cstheme="minorHAnsi"/>
                <w:bCs/>
                <w:sz w:val="20"/>
              </w:rPr>
              <w:t xml:space="preserve"> étant donné qu'elle est applicable et offre la souplesse nécessaire. </w:t>
            </w:r>
          </w:p>
        </w:tc>
      </w:tr>
      <w:tr w:rsidR="000552A9" w:rsidRPr="00474A3D" w14:paraId="5F94776C" w14:textId="77777777" w:rsidTr="00240DE6">
        <w:tblPrEx>
          <w:tblCellMar>
            <w:left w:w="14" w:type="dxa"/>
            <w:right w:w="14" w:type="dxa"/>
          </w:tblCellMar>
        </w:tblPrEx>
        <w:tc>
          <w:tcPr>
            <w:tcW w:w="1130" w:type="dxa"/>
            <w:vMerge/>
            <w:tcBorders>
              <w:left w:val="single" w:sz="4" w:space="0" w:color="auto"/>
              <w:right w:val="single" w:sz="4" w:space="0" w:color="auto"/>
            </w:tcBorders>
            <w:textDirection w:val="btLr"/>
          </w:tcPr>
          <w:p w14:paraId="7E4194D9" w14:textId="77777777" w:rsidR="000552A9" w:rsidRPr="00474A3D" w:rsidRDefault="000552A9" w:rsidP="00E96F72">
            <w:pPr>
              <w:keepNext/>
              <w:keepLines/>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34F84A16" w14:textId="5EADDFAD"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54</w:t>
            </w:r>
            <w:r w:rsidRPr="00172C61">
              <w:rPr>
                <w:rFonts w:asciiTheme="minorHAnsi" w:hAnsiTheme="minorHAnsi"/>
                <w:bCs/>
                <w:sz w:val="20"/>
              </w:rPr>
              <w:tab/>
            </w:r>
            <w:r w:rsidR="00DD6D36" w:rsidRPr="00172C61">
              <w:rPr>
                <w:rFonts w:asciiTheme="minorHAnsi" w:hAnsiTheme="minorHAnsi"/>
                <w:sz w:val="20"/>
                <w:lang w:val="fr-CH"/>
              </w:rPr>
              <w:t>8.1.2</w:t>
            </w:r>
            <w:r w:rsidR="00DD6D36" w:rsidRPr="00172C61">
              <w:rPr>
                <w:rFonts w:asciiTheme="minorHAnsi" w:hAnsiTheme="minorHAnsi"/>
                <w:sz w:val="20"/>
                <w:lang w:val="fr-CH"/>
              </w:rPr>
              <w:tab/>
              <w:t xml:space="preserve">Les </w:t>
            </w:r>
            <w:r w:rsidR="00172C61">
              <w:rPr>
                <w:rFonts w:asciiTheme="minorHAnsi" w:hAnsiTheme="minorHAnsi"/>
                <w:sz w:val="20"/>
                <w:lang w:val="fr-CH"/>
              </w:rPr>
              <w:t>É</w:t>
            </w:r>
            <w:r w:rsidR="00DD6D36" w:rsidRPr="00172C61">
              <w:rPr>
                <w:rFonts w:asciiTheme="minorHAnsi" w:hAnsiTheme="minorHAnsi"/>
                <w:sz w:val="20"/>
                <w:lang w:val="fr-CH"/>
              </w:rPr>
              <w:t>tats Membres s'efforcent d'encourager les investissements dans les réseaux internationaux de télécommunication et de promouvoir une tarification de gros concurrentielle pour le trafic acheminé sur ces réseaux de télécommunication.</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343EEE35" w14:textId="6CEA219E" w:rsidR="000552A9" w:rsidRPr="00785664" w:rsidRDefault="00785664" w:rsidP="00E96F72">
            <w:pPr>
              <w:pStyle w:val="Tabletext"/>
              <w:rPr>
                <w:rFonts w:asciiTheme="minorHAnsi" w:hAnsiTheme="minorHAnsi"/>
                <w:bCs/>
                <w:i/>
                <w:iCs/>
                <w:sz w:val="20"/>
              </w:rPr>
            </w:pPr>
            <w:r w:rsidRPr="00ED1392">
              <w:rPr>
                <w:rFonts w:asciiTheme="minorHAnsi" w:hAnsiTheme="minorHAnsi"/>
                <w:bCs/>
                <w:i/>
                <w:iCs/>
                <w:sz w:val="20"/>
              </w:rPr>
              <w:t xml:space="preserve">La version de 1988 du RTI ne contient pas de disposition de </w:t>
            </w:r>
            <w:r w:rsidR="00F25887">
              <w:rPr>
                <w:rFonts w:asciiTheme="minorHAnsi" w:hAnsiTheme="minorHAnsi"/>
                <w:bCs/>
                <w:i/>
                <w:iCs/>
                <w:sz w:val="20"/>
              </w:rPr>
              <w:t>cette nature.</w:t>
            </w:r>
          </w:p>
          <w:p w14:paraId="6D453447" w14:textId="501AB9E3" w:rsidR="000552A9" w:rsidRPr="00993E28" w:rsidRDefault="00F25887" w:rsidP="00E96F72">
            <w:pPr>
              <w:pStyle w:val="Tabletext"/>
              <w:rPr>
                <w:rFonts w:asciiTheme="minorHAnsi" w:eastAsia="SimSun" w:hAnsiTheme="minorHAnsi" w:cs="Times New Roman Bold"/>
                <w:iCs/>
                <w:color w:val="000000"/>
                <w:sz w:val="20"/>
              </w:rPr>
            </w:pPr>
            <w:r>
              <w:rPr>
                <w:rFonts w:asciiTheme="minorHAnsi" w:hAnsiTheme="minorHAnsi"/>
                <w:bCs/>
                <w:i/>
                <w:iCs/>
                <w:sz w:val="20"/>
              </w:rPr>
              <w:t>C</w:t>
            </w:r>
            <w:r w:rsidR="00785664" w:rsidRPr="00785664">
              <w:rPr>
                <w:rFonts w:asciiTheme="minorHAnsi" w:hAnsiTheme="minorHAnsi"/>
                <w:bCs/>
                <w:i/>
                <w:iCs/>
                <w:sz w:val="20"/>
              </w:rPr>
              <w:t xml:space="preserve">ette disposition </w:t>
            </w:r>
            <w:r>
              <w:rPr>
                <w:rFonts w:asciiTheme="minorHAnsi" w:hAnsiTheme="minorHAnsi"/>
                <w:bCs/>
                <w:i/>
                <w:iCs/>
                <w:sz w:val="20"/>
              </w:rPr>
              <w:t xml:space="preserve">a été ajoutée </w:t>
            </w:r>
            <w:r w:rsidR="00785664" w:rsidRPr="00785664">
              <w:rPr>
                <w:rFonts w:asciiTheme="minorHAnsi" w:hAnsiTheme="minorHAnsi"/>
                <w:bCs/>
                <w:i/>
                <w:iCs/>
                <w:sz w:val="20"/>
              </w:rPr>
              <w:t xml:space="preserve">dans la version de 2012 du RTI </w:t>
            </w:r>
            <w:r>
              <w:rPr>
                <w:rFonts w:asciiTheme="minorHAnsi" w:hAnsiTheme="minorHAnsi"/>
                <w:bCs/>
                <w:i/>
                <w:iCs/>
                <w:sz w:val="20"/>
              </w:rPr>
              <w:t xml:space="preserve">par suite de </w:t>
            </w:r>
            <w:r w:rsidR="00785664">
              <w:rPr>
                <w:rFonts w:asciiTheme="minorHAnsi" w:hAnsiTheme="minorHAnsi"/>
                <w:bCs/>
                <w:i/>
                <w:iCs/>
                <w:sz w:val="20"/>
              </w:rPr>
              <w:t>la privatisation et</w:t>
            </w:r>
            <w:r>
              <w:rPr>
                <w:rFonts w:asciiTheme="minorHAnsi" w:hAnsiTheme="minorHAnsi"/>
                <w:bCs/>
                <w:i/>
                <w:iCs/>
                <w:sz w:val="20"/>
              </w:rPr>
              <w:t xml:space="preserve"> d</w:t>
            </w:r>
            <w:r w:rsidR="00DE588D">
              <w:rPr>
                <w:rFonts w:asciiTheme="minorHAnsi" w:hAnsiTheme="minorHAnsi"/>
                <w:bCs/>
                <w:i/>
                <w:iCs/>
                <w:sz w:val="20"/>
              </w:rPr>
              <w:t xml:space="preserve">u </w:t>
            </w:r>
            <w:r w:rsidR="00785664">
              <w:rPr>
                <w:rFonts w:asciiTheme="minorHAnsi" w:hAnsiTheme="minorHAnsi"/>
                <w:bCs/>
                <w:i/>
                <w:iCs/>
                <w:sz w:val="20"/>
              </w:rPr>
              <w:t xml:space="preserve">développement des relations commerciales </w:t>
            </w:r>
            <w:r>
              <w:rPr>
                <w:rFonts w:asciiTheme="minorHAnsi" w:hAnsiTheme="minorHAnsi"/>
                <w:bCs/>
                <w:i/>
                <w:iCs/>
                <w:sz w:val="20"/>
              </w:rPr>
              <w:t>dans le</w:t>
            </w:r>
            <w:r w:rsidR="00785664">
              <w:rPr>
                <w:rFonts w:asciiTheme="minorHAnsi" w:hAnsiTheme="minorHAnsi"/>
                <w:bCs/>
                <w:i/>
                <w:iCs/>
                <w:sz w:val="20"/>
              </w:rPr>
              <w:t xml:space="preserve"> secteur des télécommunications. </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12F37D82" w14:textId="30C6D072"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2222A57E" w14:textId="55E6AD81"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22E5A916" w14:textId="14AAA904" w:rsidR="000552A9" w:rsidRPr="00474A3D" w:rsidRDefault="003C5C3F" w:rsidP="00240DE6">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modification</w:t>
            </w:r>
            <w:r w:rsidR="00F25887">
              <w:rPr>
                <w:rFonts w:asciiTheme="minorHAnsi" w:hAnsiTheme="minorHAnsi" w:cstheme="minorHAnsi"/>
                <w:bCs/>
                <w:sz w:val="20"/>
              </w:rPr>
              <w:t>,</w:t>
            </w:r>
            <w:r w:rsidR="00474A3D" w:rsidRPr="00474A3D">
              <w:rPr>
                <w:rFonts w:asciiTheme="minorHAnsi" w:hAnsiTheme="minorHAnsi" w:cstheme="minorHAnsi"/>
                <w:bCs/>
                <w:sz w:val="20"/>
              </w:rPr>
              <w:t xml:space="preserve"> étant donné qu'elle est applicable et offre la souplesse nécessaire. </w:t>
            </w:r>
          </w:p>
        </w:tc>
      </w:tr>
      <w:tr w:rsidR="000552A9" w:rsidRPr="00172C61" w14:paraId="1E9E38AB" w14:textId="77777777" w:rsidTr="00240DE6">
        <w:tblPrEx>
          <w:tblCellMar>
            <w:left w:w="14" w:type="dxa"/>
            <w:right w:w="14" w:type="dxa"/>
          </w:tblCellMar>
        </w:tblPrEx>
        <w:tc>
          <w:tcPr>
            <w:tcW w:w="1130" w:type="dxa"/>
            <w:vMerge/>
            <w:tcBorders>
              <w:left w:val="single" w:sz="4" w:space="0" w:color="auto"/>
              <w:right w:val="single" w:sz="4" w:space="0" w:color="auto"/>
            </w:tcBorders>
            <w:textDirection w:val="btLr"/>
          </w:tcPr>
          <w:p w14:paraId="5DB6608B" w14:textId="77777777" w:rsidR="000552A9" w:rsidRPr="00474A3D" w:rsidRDefault="000552A9" w:rsidP="00E96F72">
            <w:pPr>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38A2AD6E" w14:textId="6D2C7750"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55</w:t>
            </w:r>
            <w:r w:rsidRPr="00172C61">
              <w:rPr>
                <w:rFonts w:asciiTheme="minorHAnsi" w:hAnsiTheme="minorHAnsi"/>
                <w:bCs/>
                <w:sz w:val="20"/>
              </w:rPr>
              <w:tab/>
            </w:r>
            <w:r w:rsidR="00DD6D36" w:rsidRPr="00172C61">
              <w:rPr>
                <w:rFonts w:asciiTheme="minorHAnsi" w:hAnsiTheme="minorHAnsi"/>
                <w:b/>
                <w:bCs/>
                <w:sz w:val="20"/>
                <w:lang w:val="fr-CH"/>
              </w:rPr>
              <w:t>8.2</w:t>
            </w:r>
            <w:r w:rsidR="00DD6D36" w:rsidRPr="00172C61">
              <w:rPr>
                <w:rFonts w:asciiTheme="minorHAnsi" w:hAnsiTheme="minorHAnsi"/>
                <w:b/>
                <w:sz w:val="20"/>
                <w:lang w:val="fr-CH"/>
              </w:rPr>
              <w:tab/>
            </w:r>
            <w:r w:rsidR="00DD6D36" w:rsidRPr="00172C61">
              <w:rPr>
                <w:rFonts w:asciiTheme="minorHAnsi" w:hAnsiTheme="minorHAnsi"/>
                <w:b/>
                <w:bCs/>
                <w:sz w:val="20"/>
              </w:rPr>
              <w:t>Principes applicables aux taxes de répartition</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53E4353E" w14:textId="77777777" w:rsidR="000552A9" w:rsidRPr="00172C61" w:rsidRDefault="000552A9" w:rsidP="00E96F72">
            <w:pPr>
              <w:pStyle w:val="Tabletext"/>
              <w:rPr>
                <w:rFonts w:asciiTheme="minorHAnsi" w:eastAsia="SimSun" w:hAnsiTheme="minorHAnsi" w:cs="Times New Roman Bold"/>
                <w:bCs/>
                <w:iCs/>
                <w:color w:val="000000"/>
                <w:sz w:val="20"/>
              </w:rPr>
            </w:pP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74DB7505" w14:textId="77777777" w:rsidR="000552A9" w:rsidRPr="00172C61" w:rsidRDefault="000552A9" w:rsidP="00E96F72">
            <w:pPr>
              <w:pStyle w:val="Tabletext"/>
              <w:rPr>
                <w:rFonts w:asciiTheme="minorHAnsi" w:hAnsiTheme="minorHAnsi" w:cstheme="minorHAnsi"/>
                <w:bCs/>
                <w:sz w:val="20"/>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2225376E" w14:textId="77777777" w:rsidR="000552A9" w:rsidRPr="00172C61" w:rsidRDefault="000552A9" w:rsidP="00E96F72">
            <w:pPr>
              <w:pStyle w:val="Tabletext"/>
              <w:rPr>
                <w:rFonts w:asciiTheme="minorHAnsi" w:hAnsiTheme="minorHAnsi" w:cstheme="minorHAnsi"/>
                <w:bCs/>
                <w:sz w:val="20"/>
              </w:rPr>
            </w:pP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08CC3F1F" w14:textId="77777777" w:rsidR="000552A9" w:rsidRPr="00172C61" w:rsidRDefault="000552A9" w:rsidP="00E96F72">
            <w:pPr>
              <w:pStyle w:val="Tabletext"/>
              <w:rPr>
                <w:rFonts w:asciiTheme="minorHAnsi" w:hAnsiTheme="minorHAnsi" w:cstheme="minorHAnsi"/>
                <w:bCs/>
                <w:sz w:val="20"/>
              </w:rPr>
            </w:pPr>
          </w:p>
        </w:tc>
      </w:tr>
      <w:tr w:rsidR="000552A9" w:rsidRPr="00172C61" w14:paraId="4F57B510" w14:textId="77777777" w:rsidTr="00240DE6">
        <w:tblPrEx>
          <w:tblCellMar>
            <w:left w:w="14" w:type="dxa"/>
            <w:right w:w="14" w:type="dxa"/>
          </w:tblCellMar>
        </w:tblPrEx>
        <w:tc>
          <w:tcPr>
            <w:tcW w:w="1130" w:type="dxa"/>
            <w:vMerge/>
            <w:tcBorders>
              <w:left w:val="single" w:sz="4" w:space="0" w:color="auto"/>
              <w:bottom w:val="single" w:sz="4" w:space="0" w:color="auto"/>
              <w:right w:val="single" w:sz="4" w:space="0" w:color="auto"/>
            </w:tcBorders>
            <w:textDirection w:val="btLr"/>
          </w:tcPr>
          <w:p w14:paraId="36F0B8A3" w14:textId="77777777" w:rsidR="000552A9" w:rsidRPr="00172C61" w:rsidRDefault="000552A9" w:rsidP="00E96F72">
            <w:pPr>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4BE807C0" w14:textId="530A916A" w:rsidR="000552A9" w:rsidRPr="00172C61" w:rsidRDefault="000552A9" w:rsidP="00E96F72">
            <w:pPr>
              <w:pStyle w:val="Tabletext"/>
              <w:rPr>
                <w:rStyle w:val="Artdef"/>
                <w:rFonts w:asciiTheme="minorHAnsi" w:hAnsiTheme="minorHAnsi"/>
                <w:b w:val="0"/>
                <w:sz w:val="20"/>
              </w:rPr>
            </w:pPr>
            <w:r w:rsidRPr="00172C61">
              <w:rPr>
                <w:rStyle w:val="Artdef"/>
                <w:rFonts w:asciiTheme="minorHAnsi" w:hAnsiTheme="minorHAnsi"/>
                <w:sz w:val="20"/>
              </w:rPr>
              <w:t>56</w:t>
            </w:r>
            <w:r w:rsidRPr="00172C61">
              <w:rPr>
                <w:rFonts w:asciiTheme="minorHAnsi" w:hAnsiTheme="minorHAnsi"/>
                <w:b/>
                <w:sz w:val="20"/>
              </w:rPr>
              <w:tab/>
            </w:r>
            <w:r w:rsidR="00DD6D36" w:rsidRPr="00172C61">
              <w:rPr>
                <w:rFonts w:asciiTheme="minorHAnsi" w:hAnsiTheme="minorHAnsi"/>
                <w:b/>
                <w:bCs/>
                <w:i/>
                <w:iCs/>
                <w:sz w:val="20"/>
              </w:rPr>
              <w:t>Modalités et conditions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1F7E35FB" w14:textId="77777777" w:rsidR="000552A9" w:rsidRPr="00172C61" w:rsidRDefault="000552A9" w:rsidP="00E96F72">
            <w:pPr>
              <w:pStyle w:val="Tabletext"/>
              <w:rPr>
                <w:rFonts w:asciiTheme="minorHAnsi" w:eastAsia="SimSun" w:hAnsiTheme="minorHAnsi" w:cs="Times New Roman Bold"/>
                <w:bCs/>
                <w:iCs/>
                <w:color w:val="000000"/>
                <w:sz w:val="20"/>
              </w:rPr>
            </w:pP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47E9A0DF" w14:textId="77777777" w:rsidR="000552A9" w:rsidRPr="00172C61" w:rsidRDefault="000552A9" w:rsidP="00E96F72">
            <w:pPr>
              <w:pStyle w:val="Tabletext"/>
              <w:rPr>
                <w:rFonts w:asciiTheme="minorHAnsi" w:hAnsiTheme="minorHAnsi" w:cstheme="minorHAnsi"/>
                <w:bCs/>
                <w:sz w:val="20"/>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68CD57D0" w14:textId="77777777" w:rsidR="000552A9" w:rsidRPr="00172C61" w:rsidRDefault="000552A9" w:rsidP="00E96F72">
            <w:pPr>
              <w:pStyle w:val="Tabletext"/>
              <w:rPr>
                <w:rFonts w:asciiTheme="minorHAnsi" w:hAnsiTheme="minorHAnsi" w:cstheme="minorHAnsi"/>
                <w:bCs/>
                <w:sz w:val="20"/>
              </w:rPr>
            </w:pP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28AEA75F" w14:textId="77777777" w:rsidR="000552A9" w:rsidRPr="00172C61" w:rsidRDefault="000552A9" w:rsidP="00E96F72">
            <w:pPr>
              <w:pStyle w:val="Tabletext"/>
              <w:rPr>
                <w:rFonts w:asciiTheme="minorHAnsi" w:hAnsiTheme="minorHAnsi" w:cstheme="minorHAnsi"/>
                <w:bCs/>
                <w:sz w:val="20"/>
              </w:rPr>
            </w:pPr>
          </w:p>
        </w:tc>
      </w:tr>
      <w:tr w:rsidR="000552A9" w:rsidRPr="00474A3D" w14:paraId="6568EFCE" w14:textId="77777777" w:rsidTr="00240DE6">
        <w:tblPrEx>
          <w:tblCellMar>
            <w:left w:w="14" w:type="dxa"/>
            <w:right w:w="14" w:type="dxa"/>
          </w:tblCellMar>
        </w:tblPrEx>
        <w:tc>
          <w:tcPr>
            <w:tcW w:w="1130" w:type="dxa"/>
            <w:vMerge w:val="restart"/>
            <w:tcBorders>
              <w:top w:val="single" w:sz="4" w:space="0" w:color="auto"/>
              <w:left w:val="single" w:sz="4" w:space="0" w:color="auto"/>
              <w:right w:val="single" w:sz="4" w:space="0" w:color="auto"/>
            </w:tcBorders>
            <w:textDirection w:val="btLr"/>
          </w:tcPr>
          <w:p w14:paraId="72CA0093" w14:textId="77777777" w:rsidR="000552A9" w:rsidRPr="00172C61" w:rsidRDefault="000552A9" w:rsidP="00E96F72">
            <w:pPr>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4A84F878" w14:textId="1F5A94A6"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57</w:t>
            </w:r>
            <w:r w:rsidRPr="00172C61">
              <w:rPr>
                <w:rFonts w:asciiTheme="minorHAnsi" w:hAnsiTheme="minorHAnsi"/>
                <w:sz w:val="20"/>
              </w:rPr>
              <w:tab/>
            </w:r>
            <w:r w:rsidR="00DD6D36" w:rsidRPr="00172C61">
              <w:rPr>
                <w:rFonts w:asciiTheme="minorHAnsi" w:hAnsiTheme="minorHAnsi"/>
                <w:sz w:val="20"/>
                <w:lang w:val="fr-CH"/>
              </w:rPr>
              <w:t>8.2.1</w:t>
            </w:r>
            <w:r w:rsidR="00DD6D36" w:rsidRPr="00172C61">
              <w:rPr>
                <w:rFonts w:asciiTheme="minorHAnsi" w:hAnsiTheme="minorHAnsi"/>
                <w:sz w:val="20"/>
                <w:lang w:val="fr-CH"/>
              </w:rPr>
              <w:tab/>
              <w:t xml:space="preserve">Les dispositions suivantes peuvent s'appliquer lorsque les modalités et conditions des arrangements concernant des services </w:t>
            </w:r>
            <w:r w:rsidR="00DD6D36" w:rsidRPr="00172C61">
              <w:rPr>
                <w:rFonts w:asciiTheme="minorHAnsi" w:hAnsiTheme="minorHAnsi"/>
                <w:sz w:val="20"/>
                <w:lang w:val="fr-CH"/>
              </w:rPr>
              <w:lastRenderedPageBreak/>
              <w:t>internationaux de télécommunication sont établies en vertu des principes relatifs aux taxes de répartition établis conformément à la réglementation nationale. Ces dispositions ne s'appliquent pas aux arrangements établis dans le cadre d'accords commerciaux.</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5F467076" w14:textId="14EEEE0B" w:rsidR="00BE7B18" w:rsidRPr="00785664" w:rsidRDefault="00BE7B18" w:rsidP="00E96F72">
            <w:pPr>
              <w:pStyle w:val="Tabletext"/>
              <w:rPr>
                <w:rFonts w:asciiTheme="minorHAnsi" w:hAnsiTheme="minorHAnsi"/>
                <w:bCs/>
                <w:i/>
                <w:iCs/>
                <w:sz w:val="20"/>
              </w:rPr>
            </w:pPr>
            <w:r w:rsidRPr="00ED1392">
              <w:rPr>
                <w:rFonts w:asciiTheme="minorHAnsi" w:hAnsiTheme="minorHAnsi"/>
                <w:bCs/>
                <w:i/>
                <w:iCs/>
                <w:sz w:val="20"/>
              </w:rPr>
              <w:lastRenderedPageBreak/>
              <w:t xml:space="preserve">La version de 1988 du RTI ne contient pas de disposition de </w:t>
            </w:r>
            <w:r w:rsidR="00F25887">
              <w:rPr>
                <w:rFonts w:asciiTheme="minorHAnsi" w:hAnsiTheme="minorHAnsi"/>
                <w:bCs/>
                <w:i/>
                <w:iCs/>
                <w:sz w:val="20"/>
              </w:rPr>
              <w:t>cette nature</w:t>
            </w:r>
            <w:r w:rsidRPr="00ED1392">
              <w:rPr>
                <w:rFonts w:asciiTheme="minorHAnsi" w:hAnsiTheme="minorHAnsi"/>
                <w:bCs/>
                <w:i/>
                <w:iCs/>
                <w:sz w:val="20"/>
              </w:rPr>
              <w:t>.</w:t>
            </w:r>
          </w:p>
          <w:p w14:paraId="3EFD4688" w14:textId="559BE368" w:rsidR="000552A9" w:rsidRPr="00BE7B18" w:rsidRDefault="00F25887" w:rsidP="00E96F72">
            <w:pPr>
              <w:pStyle w:val="Tabletext"/>
              <w:rPr>
                <w:rFonts w:asciiTheme="minorHAnsi" w:eastAsia="SimSun" w:hAnsiTheme="minorHAnsi" w:cs="Times New Roman Bold"/>
                <w:iCs/>
                <w:color w:val="000000"/>
                <w:sz w:val="20"/>
              </w:rPr>
            </w:pPr>
            <w:r>
              <w:rPr>
                <w:rFonts w:asciiTheme="minorHAnsi" w:hAnsiTheme="minorHAnsi"/>
                <w:bCs/>
                <w:i/>
                <w:iCs/>
                <w:sz w:val="20"/>
              </w:rPr>
              <w:t>C</w:t>
            </w:r>
            <w:r w:rsidRPr="00785664">
              <w:rPr>
                <w:rFonts w:asciiTheme="minorHAnsi" w:hAnsiTheme="minorHAnsi"/>
                <w:bCs/>
                <w:i/>
                <w:iCs/>
                <w:sz w:val="20"/>
              </w:rPr>
              <w:t xml:space="preserve">ette disposition </w:t>
            </w:r>
            <w:r>
              <w:rPr>
                <w:rFonts w:asciiTheme="minorHAnsi" w:hAnsiTheme="minorHAnsi"/>
                <w:bCs/>
                <w:i/>
                <w:iCs/>
                <w:sz w:val="20"/>
              </w:rPr>
              <w:t xml:space="preserve">a été ajoutée </w:t>
            </w:r>
            <w:r w:rsidRPr="00785664">
              <w:rPr>
                <w:rFonts w:asciiTheme="minorHAnsi" w:hAnsiTheme="minorHAnsi"/>
                <w:bCs/>
                <w:i/>
                <w:iCs/>
                <w:sz w:val="20"/>
              </w:rPr>
              <w:t xml:space="preserve">dans la version de 2012 du RTI </w:t>
            </w:r>
            <w:r>
              <w:rPr>
                <w:rFonts w:asciiTheme="minorHAnsi" w:hAnsiTheme="minorHAnsi"/>
                <w:bCs/>
                <w:i/>
                <w:iCs/>
                <w:sz w:val="20"/>
              </w:rPr>
              <w:t>par suite de</w:t>
            </w:r>
            <w:r w:rsidR="00E96F72">
              <w:rPr>
                <w:rFonts w:asciiTheme="minorHAnsi" w:hAnsiTheme="minorHAnsi"/>
                <w:bCs/>
                <w:i/>
                <w:iCs/>
                <w:sz w:val="20"/>
              </w:rPr>
              <w:t xml:space="preserve"> </w:t>
            </w:r>
            <w:r>
              <w:rPr>
                <w:rFonts w:asciiTheme="minorHAnsi" w:hAnsiTheme="minorHAnsi"/>
                <w:bCs/>
                <w:i/>
                <w:iCs/>
                <w:sz w:val="20"/>
              </w:rPr>
              <w:t xml:space="preserve">la </w:t>
            </w:r>
            <w:r>
              <w:rPr>
                <w:rFonts w:asciiTheme="minorHAnsi" w:hAnsiTheme="minorHAnsi"/>
                <w:bCs/>
                <w:i/>
                <w:iCs/>
                <w:sz w:val="20"/>
              </w:rPr>
              <w:lastRenderedPageBreak/>
              <w:t>privatisation et du développement des relations commerciales dans le secteur des télécommunications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15879A90" w14:textId="2753B23B"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lastRenderedPageBreak/>
              <w:t xml:space="preserve">Cette disposition est applicable pour ce qui est de favoriser la fourniture </w:t>
            </w:r>
            <w:r w:rsidRPr="00474A3D">
              <w:rPr>
                <w:rFonts w:asciiTheme="minorHAnsi" w:hAnsiTheme="minorHAnsi" w:cstheme="minorHAnsi"/>
                <w:bCs/>
                <w:sz w:val="20"/>
              </w:rPr>
              <w:lastRenderedPageBreak/>
              <w:t>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0E4140E9" w14:textId="0F3E592B"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lastRenderedPageBreak/>
              <w:t xml:space="preserve">Cette disposition garantit la souplesse nécessaire pour tenir compte des </w:t>
            </w:r>
            <w:r w:rsidRPr="00474A3D">
              <w:rPr>
                <w:rFonts w:asciiTheme="minorHAnsi" w:hAnsiTheme="minorHAnsi" w:cstheme="minorHAnsi"/>
                <w:bCs/>
                <w:sz w:val="20"/>
              </w:rPr>
              <w:lastRenderedPageBreak/>
              <w:t xml:space="preserve">nouvelles tendances et des nouveaux problèmes qui se font jour. </w:t>
            </w: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2A8C5A17" w14:textId="054EE260" w:rsidR="000552A9" w:rsidRPr="00474A3D" w:rsidRDefault="003C5C3F" w:rsidP="00E96F72">
            <w:pPr>
              <w:pStyle w:val="Tabletext"/>
              <w:rPr>
                <w:rFonts w:asciiTheme="minorHAnsi" w:hAnsiTheme="minorHAnsi" w:cstheme="minorHAnsi"/>
                <w:bCs/>
                <w:sz w:val="20"/>
              </w:rPr>
            </w:pPr>
            <w:r>
              <w:rPr>
                <w:rFonts w:asciiTheme="minorHAnsi" w:hAnsiTheme="minorHAnsi" w:cstheme="minorHAnsi"/>
                <w:bCs/>
                <w:sz w:val="20"/>
              </w:rPr>
              <w:lastRenderedPageBreak/>
              <w:t>Cette</w:t>
            </w:r>
            <w:r w:rsidR="00474A3D" w:rsidRPr="00474A3D">
              <w:rPr>
                <w:rFonts w:asciiTheme="minorHAnsi" w:hAnsiTheme="minorHAnsi" w:cstheme="minorHAnsi"/>
                <w:bCs/>
                <w:sz w:val="20"/>
              </w:rPr>
              <w:t xml:space="preserve"> disposition ne nécessite aucune modification</w:t>
            </w:r>
            <w:r w:rsidR="00F25887">
              <w:rPr>
                <w:rFonts w:asciiTheme="minorHAnsi" w:hAnsiTheme="minorHAnsi" w:cstheme="minorHAnsi"/>
                <w:bCs/>
                <w:sz w:val="20"/>
              </w:rPr>
              <w:t>,</w:t>
            </w:r>
            <w:r w:rsidR="00474A3D" w:rsidRPr="00474A3D">
              <w:rPr>
                <w:rFonts w:asciiTheme="minorHAnsi" w:hAnsiTheme="minorHAnsi" w:cstheme="minorHAnsi"/>
                <w:bCs/>
                <w:sz w:val="20"/>
              </w:rPr>
              <w:t xml:space="preserve"> étant donné qu'elle est </w:t>
            </w:r>
            <w:r w:rsidR="00474A3D" w:rsidRPr="00474A3D">
              <w:rPr>
                <w:rFonts w:asciiTheme="minorHAnsi" w:hAnsiTheme="minorHAnsi" w:cstheme="minorHAnsi"/>
                <w:bCs/>
                <w:sz w:val="20"/>
              </w:rPr>
              <w:lastRenderedPageBreak/>
              <w:t xml:space="preserve">applicable et offre la souplesse nécessaire. </w:t>
            </w:r>
          </w:p>
        </w:tc>
      </w:tr>
      <w:tr w:rsidR="000552A9" w:rsidRPr="00474A3D" w14:paraId="734278AF" w14:textId="77777777" w:rsidTr="00240DE6">
        <w:tblPrEx>
          <w:tblCellMar>
            <w:left w:w="14" w:type="dxa"/>
            <w:right w:w="14" w:type="dxa"/>
          </w:tblCellMar>
        </w:tblPrEx>
        <w:tc>
          <w:tcPr>
            <w:tcW w:w="1130" w:type="dxa"/>
            <w:vMerge/>
            <w:tcBorders>
              <w:left w:val="single" w:sz="4" w:space="0" w:color="auto"/>
              <w:right w:val="single" w:sz="4" w:space="0" w:color="auto"/>
            </w:tcBorders>
            <w:textDirection w:val="btLr"/>
          </w:tcPr>
          <w:p w14:paraId="05C4AEAC" w14:textId="77777777" w:rsidR="000552A9" w:rsidRPr="00474A3D" w:rsidRDefault="000552A9" w:rsidP="00E96F72">
            <w:pPr>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656DA11F" w14:textId="7EAD5FBC"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58</w:t>
            </w:r>
            <w:r w:rsidRPr="00172C61">
              <w:rPr>
                <w:rFonts w:asciiTheme="minorHAnsi" w:hAnsiTheme="minorHAnsi"/>
                <w:sz w:val="20"/>
              </w:rPr>
              <w:tab/>
            </w:r>
            <w:r w:rsidR="00DD6D36" w:rsidRPr="00172C61">
              <w:rPr>
                <w:rFonts w:asciiTheme="minorHAnsi" w:hAnsiTheme="minorHAnsi"/>
                <w:sz w:val="20"/>
                <w:lang w:val="fr-CH"/>
              </w:rPr>
              <w:t>8.2.2</w:t>
            </w:r>
            <w:r w:rsidR="00DD6D36" w:rsidRPr="00172C61">
              <w:rPr>
                <w:rFonts w:asciiTheme="minorHAnsi" w:hAnsiTheme="minorHAnsi"/>
                <w:sz w:val="20"/>
                <w:lang w:val="fr-CH"/>
              </w:rPr>
              <w:tab/>
              <w:t>Pour chaque service admis dans une relation donnée, les exploitations autorisées établissent et révisent, par accord mutuel, les taxes de répartition applicables entre elles, conformément aux dispositions de l'Appendice 1 et en tenant compte des Recommandations UIT-T pertinentes.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39CB1BA5" w14:textId="1606E331"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47</w:t>
            </w:r>
            <w:r w:rsidRPr="00172C61">
              <w:rPr>
                <w:rFonts w:asciiTheme="minorHAnsi" w:hAnsiTheme="minorHAnsi"/>
                <w:sz w:val="20"/>
              </w:rPr>
              <w:tab/>
            </w:r>
            <w:r w:rsidR="001263CC" w:rsidRPr="00172C61">
              <w:rPr>
                <w:rFonts w:asciiTheme="minorHAnsi" w:hAnsiTheme="minorHAnsi"/>
                <w:sz w:val="20"/>
              </w:rPr>
              <w:t>6.2.1</w:t>
            </w:r>
            <w:r w:rsidR="001263CC" w:rsidRPr="00172C61">
              <w:rPr>
                <w:rFonts w:asciiTheme="minorHAnsi" w:hAnsiTheme="minorHAnsi"/>
                <w:sz w:val="20"/>
              </w:rPr>
              <w:tab/>
              <w:t>Pour chaque service admis dans une relation donnée, les administrations établissent et révisent par accord mutuel les taxes de répartition applicables entre elles, conformément aux dispositions de l'Appendice 1 et en tenant compte des Recommandations pertinentes du CCITT ainsi que de l'évolution des coûts y afférents.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3FF06CAC" w14:textId="209F1DCA"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0585D343" w14:textId="326D7D40"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613CC445" w14:textId="3E4F3080" w:rsidR="000552A9" w:rsidRPr="00474A3D" w:rsidRDefault="003C5C3F" w:rsidP="00E96F72">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modification</w:t>
            </w:r>
            <w:r w:rsidR="00F25887">
              <w:rPr>
                <w:rFonts w:asciiTheme="minorHAnsi" w:hAnsiTheme="minorHAnsi" w:cstheme="minorHAnsi"/>
                <w:bCs/>
                <w:sz w:val="20"/>
              </w:rPr>
              <w:t>,</w:t>
            </w:r>
            <w:r w:rsidR="00474A3D" w:rsidRPr="00474A3D">
              <w:rPr>
                <w:rFonts w:asciiTheme="minorHAnsi" w:hAnsiTheme="minorHAnsi" w:cstheme="minorHAnsi"/>
                <w:bCs/>
                <w:sz w:val="20"/>
              </w:rPr>
              <w:t xml:space="preserve"> étant donné qu'elle est applicable et offre la souplesse nécessaire. </w:t>
            </w:r>
          </w:p>
        </w:tc>
      </w:tr>
      <w:tr w:rsidR="000552A9" w:rsidRPr="00BE7B18" w14:paraId="01AB5F7F" w14:textId="77777777" w:rsidTr="00240DE6">
        <w:tblPrEx>
          <w:tblCellMar>
            <w:left w:w="14" w:type="dxa"/>
            <w:right w:w="14" w:type="dxa"/>
          </w:tblCellMar>
        </w:tblPrEx>
        <w:tc>
          <w:tcPr>
            <w:tcW w:w="1130" w:type="dxa"/>
            <w:vMerge/>
            <w:tcBorders>
              <w:left w:val="single" w:sz="4" w:space="0" w:color="auto"/>
              <w:bottom w:val="single" w:sz="4" w:space="0" w:color="auto"/>
              <w:right w:val="single" w:sz="4" w:space="0" w:color="auto"/>
            </w:tcBorders>
            <w:textDirection w:val="btLr"/>
          </w:tcPr>
          <w:p w14:paraId="581CC7CF" w14:textId="77777777" w:rsidR="000552A9" w:rsidRPr="00474A3D" w:rsidRDefault="000552A9" w:rsidP="00E96F72">
            <w:pPr>
              <w:keepNext/>
              <w:keepLines/>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632A4250" w14:textId="77777777" w:rsidR="000552A9" w:rsidRPr="00474A3D" w:rsidRDefault="000552A9" w:rsidP="00E96F72">
            <w:pPr>
              <w:pStyle w:val="Tabletext"/>
              <w:rPr>
                <w:rStyle w:val="Artdef"/>
                <w:rFonts w:asciiTheme="minorHAnsi" w:hAnsiTheme="minorHAnsi"/>
                <w:sz w:val="20"/>
              </w:rPr>
            </w:pP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673EE967" w14:textId="2C578BE5"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44</w:t>
            </w:r>
            <w:r w:rsidRPr="00172C61">
              <w:rPr>
                <w:rFonts w:asciiTheme="minorHAnsi" w:hAnsiTheme="minorHAnsi"/>
                <w:sz w:val="20"/>
              </w:rPr>
              <w:tab/>
            </w:r>
            <w:r w:rsidR="001263CC" w:rsidRPr="00172C61">
              <w:rPr>
                <w:rFonts w:asciiTheme="minorHAnsi" w:hAnsiTheme="minorHAnsi"/>
                <w:sz w:val="20"/>
              </w:rPr>
              <w:t>6.1.2</w:t>
            </w:r>
            <w:r w:rsidR="001263CC" w:rsidRPr="00172C61">
              <w:rPr>
                <w:rFonts w:asciiTheme="minorHAnsi" w:hAnsiTheme="minorHAnsi"/>
                <w:sz w:val="20"/>
              </w:rPr>
              <w:tab/>
              <w:t>La taxe à percevoir par une administration sur les clients pour une même prestation devrait, en principe, être identique dans une relation donnée, quelle que soit la voie d'acheminement choisie par cette administration.</w:t>
            </w:r>
          </w:p>
        </w:tc>
        <w:tc>
          <w:tcPr>
            <w:tcW w:w="6182"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738CF54C" w14:textId="5B842A2D" w:rsidR="000552A9" w:rsidRPr="00BE7B18" w:rsidRDefault="00BE7B18" w:rsidP="00E96F72">
            <w:pPr>
              <w:pStyle w:val="Tabletext"/>
              <w:rPr>
                <w:rFonts w:asciiTheme="minorHAnsi" w:hAnsiTheme="minorHAnsi" w:cstheme="minorHAnsi"/>
                <w:bCs/>
                <w:i/>
                <w:iCs/>
                <w:sz w:val="20"/>
              </w:rPr>
            </w:pPr>
            <w:r w:rsidRPr="00BE7B18">
              <w:rPr>
                <w:rFonts w:asciiTheme="minorHAnsi" w:hAnsiTheme="minorHAnsi" w:cstheme="minorHAnsi"/>
                <w:bCs/>
                <w:i/>
                <w:iCs/>
                <w:sz w:val="20"/>
              </w:rPr>
              <w:t xml:space="preserve">Cette disposition figurant dans la version de 1988 du RTI </w:t>
            </w:r>
            <w:r w:rsidR="00F25887">
              <w:rPr>
                <w:rFonts w:asciiTheme="minorHAnsi" w:hAnsiTheme="minorHAnsi" w:cstheme="minorHAnsi"/>
                <w:bCs/>
                <w:i/>
                <w:iCs/>
                <w:sz w:val="20"/>
              </w:rPr>
              <w:t>n’est pas nécessaire,</w:t>
            </w:r>
            <w:r>
              <w:rPr>
                <w:rFonts w:asciiTheme="minorHAnsi" w:hAnsiTheme="minorHAnsi" w:cstheme="minorHAnsi"/>
                <w:bCs/>
                <w:i/>
                <w:iCs/>
                <w:sz w:val="20"/>
              </w:rPr>
              <w:t xml:space="preserve"> </w:t>
            </w:r>
            <w:r w:rsidR="00F25887">
              <w:rPr>
                <w:rFonts w:asciiTheme="minorHAnsi" w:hAnsiTheme="minorHAnsi" w:cstheme="minorHAnsi"/>
                <w:bCs/>
                <w:i/>
                <w:iCs/>
                <w:sz w:val="20"/>
              </w:rPr>
              <w:t>étant donné que</w:t>
            </w:r>
            <w:r w:rsidR="00E96F72">
              <w:rPr>
                <w:rFonts w:asciiTheme="minorHAnsi" w:hAnsiTheme="minorHAnsi" w:cstheme="minorHAnsi"/>
                <w:bCs/>
                <w:i/>
                <w:iCs/>
                <w:sz w:val="20"/>
              </w:rPr>
              <w:t xml:space="preserve"> </w:t>
            </w:r>
            <w:r>
              <w:rPr>
                <w:rFonts w:asciiTheme="minorHAnsi" w:hAnsiTheme="minorHAnsi" w:cstheme="minorHAnsi"/>
                <w:bCs/>
                <w:i/>
                <w:iCs/>
                <w:sz w:val="20"/>
              </w:rPr>
              <w:t xml:space="preserve">les principes réglementaires requis sont inclus dans la disposition 58 </w:t>
            </w:r>
            <w:r w:rsidR="00DF0B0A">
              <w:rPr>
                <w:rFonts w:asciiTheme="minorHAnsi" w:hAnsiTheme="minorHAnsi" w:cstheme="minorHAnsi"/>
                <w:bCs/>
                <w:i/>
                <w:iCs/>
                <w:sz w:val="20"/>
              </w:rPr>
              <w:t>de la version de 2012 du RTI</w:t>
            </w:r>
            <w:r>
              <w:rPr>
                <w:rFonts w:asciiTheme="minorHAnsi" w:hAnsiTheme="minorHAnsi" w:cstheme="minorHAnsi"/>
                <w:bCs/>
                <w:i/>
                <w:iCs/>
                <w:sz w:val="20"/>
              </w:rPr>
              <w:t>.</w:t>
            </w:r>
          </w:p>
        </w:tc>
      </w:tr>
      <w:tr w:rsidR="000552A9" w:rsidRPr="00474A3D" w14:paraId="65132BDE" w14:textId="77777777" w:rsidTr="00240DE6">
        <w:tblPrEx>
          <w:tblCellMar>
            <w:left w:w="14" w:type="dxa"/>
            <w:right w:w="14" w:type="dxa"/>
          </w:tblCellMar>
        </w:tblPrEx>
        <w:tc>
          <w:tcPr>
            <w:tcW w:w="1130" w:type="dxa"/>
            <w:vMerge w:val="restart"/>
            <w:tcBorders>
              <w:top w:val="single" w:sz="4" w:space="0" w:color="auto"/>
              <w:left w:val="single" w:sz="4" w:space="0" w:color="auto"/>
              <w:right w:val="single" w:sz="4" w:space="0" w:color="auto"/>
            </w:tcBorders>
            <w:textDirection w:val="btLr"/>
          </w:tcPr>
          <w:p w14:paraId="267B3A6B" w14:textId="77777777" w:rsidR="000552A9" w:rsidRPr="00BE7B18" w:rsidRDefault="000552A9" w:rsidP="00E96F72">
            <w:pPr>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607CE5F3" w14:textId="08AE1B67"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59</w:t>
            </w:r>
            <w:r w:rsidRPr="00172C61">
              <w:rPr>
                <w:rFonts w:asciiTheme="minorHAnsi" w:hAnsiTheme="minorHAnsi"/>
                <w:sz w:val="20"/>
              </w:rPr>
              <w:tab/>
            </w:r>
            <w:r w:rsidR="00DD6D36" w:rsidRPr="00172C61">
              <w:rPr>
                <w:rFonts w:asciiTheme="minorHAnsi" w:hAnsiTheme="minorHAnsi"/>
                <w:sz w:val="20"/>
                <w:lang w:val="fr-CH"/>
              </w:rPr>
              <w:t>8.2.3</w:t>
            </w:r>
            <w:r w:rsidR="00DD6D36" w:rsidRPr="00172C61">
              <w:rPr>
                <w:rFonts w:asciiTheme="minorHAnsi" w:hAnsiTheme="minorHAnsi"/>
                <w:sz w:val="20"/>
                <w:lang w:val="fr-CH"/>
              </w:rPr>
              <w:tab/>
            </w:r>
            <w:r w:rsidR="00172C61" w:rsidRPr="00172C61">
              <w:rPr>
                <w:rFonts w:asciiTheme="minorHAnsi" w:hAnsiTheme="minorHAnsi"/>
                <w:caps/>
                <w:sz w:val="20"/>
                <w:lang w:val="fr-CH"/>
              </w:rPr>
              <w:t>à</w:t>
            </w:r>
            <w:r w:rsidR="00DD6D36" w:rsidRPr="00172C61">
              <w:rPr>
                <w:rFonts w:asciiTheme="minorHAnsi" w:hAnsiTheme="minorHAnsi"/>
                <w:sz w:val="20"/>
                <w:lang w:val="fr-CH"/>
              </w:rPr>
              <w:t xml:space="preserve"> moins qu'il n'en soit convenu autrement, les parties qui fournissent des services internationaux de télécommunication se conforment </w:t>
            </w:r>
            <w:r w:rsidR="00DD6D36" w:rsidRPr="00172C61">
              <w:rPr>
                <w:rFonts w:asciiTheme="minorHAnsi" w:hAnsiTheme="minorHAnsi"/>
                <w:sz w:val="20"/>
                <w:lang w:val="fr-CH"/>
              </w:rPr>
              <w:lastRenderedPageBreak/>
              <w:t>aux dispositions pertinentes figurant dans les Appendices 1 et 2.</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328E8C45" w14:textId="02A698D1"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lastRenderedPageBreak/>
              <w:t>52</w:t>
            </w:r>
            <w:r w:rsidRPr="00172C61">
              <w:rPr>
                <w:rFonts w:asciiTheme="minorHAnsi" w:hAnsiTheme="minorHAnsi"/>
                <w:sz w:val="20"/>
              </w:rPr>
              <w:tab/>
            </w:r>
            <w:r w:rsidR="001263CC" w:rsidRPr="00172C61">
              <w:rPr>
                <w:rFonts w:asciiTheme="minorHAnsi" w:hAnsiTheme="minorHAnsi"/>
                <w:sz w:val="20"/>
              </w:rPr>
              <w:t>6.4.1</w:t>
            </w:r>
            <w:r w:rsidR="001263CC" w:rsidRPr="00172C61">
              <w:rPr>
                <w:rFonts w:asciiTheme="minorHAnsi" w:hAnsiTheme="minorHAnsi"/>
                <w:sz w:val="20"/>
              </w:rPr>
              <w:tab/>
            </w:r>
            <w:r w:rsidR="00A73D7D">
              <w:rPr>
                <w:rFonts w:asciiTheme="minorHAnsi" w:hAnsiTheme="minorHAnsi"/>
                <w:caps/>
                <w:sz w:val="20"/>
              </w:rPr>
              <w:t>À</w:t>
            </w:r>
            <w:r w:rsidR="001263CC" w:rsidRPr="00172C61">
              <w:rPr>
                <w:rFonts w:asciiTheme="minorHAnsi" w:hAnsiTheme="minorHAnsi"/>
                <w:sz w:val="20"/>
              </w:rPr>
              <w:t xml:space="preserve"> moins qu'il n'en soit convenu autrement, les administrations suivent les dispositions pertinentes figurant dans les Appendices 1 et 2.</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21A8099C" w14:textId="14B3F24B"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est applicable pour ce qui est de favoriser la fourniture </w:t>
            </w:r>
            <w:r w:rsidRPr="00474A3D">
              <w:rPr>
                <w:rFonts w:asciiTheme="minorHAnsi" w:hAnsiTheme="minorHAnsi" w:cstheme="minorHAnsi"/>
                <w:bCs/>
                <w:sz w:val="20"/>
              </w:rPr>
              <w:lastRenderedPageBreak/>
              <w:t>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468577A5" w14:textId="764C00E3"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lastRenderedPageBreak/>
              <w:t xml:space="preserve">Cette disposition garantit la souplesse nécessaire pour tenir compte des nouvelles tendances </w:t>
            </w:r>
            <w:r w:rsidRPr="00474A3D">
              <w:rPr>
                <w:rFonts w:asciiTheme="minorHAnsi" w:hAnsiTheme="minorHAnsi" w:cstheme="minorHAnsi"/>
                <w:bCs/>
                <w:sz w:val="20"/>
              </w:rPr>
              <w:lastRenderedPageBreak/>
              <w:t xml:space="preserve">et des nouveaux problèmes qui se font jour. </w:t>
            </w: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3AA4F336" w14:textId="1636B477" w:rsidR="000552A9" w:rsidRPr="00474A3D" w:rsidRDefault="003C5C3F" w:rsidP="00240DE6">
            <w:pPr>
              <w:pStyle w:val="Tabletext"/>
              <w:rPr>
                <w:rFonts w:asciiTheme="minorHAnsi" w:hAnsiTheme="minorHAnsi" w:cstheme="minorHAnsi"/>
                <w:bCs/>
                <w:sz w:val="20"/>
              </w:rPr>
            </w:pPr>
            <w:r>
              <w:rPr>
                <w:rFonts w:asciiTheme="minorHAnsi" w:hAnsiTheme="minorHAnsi" w:cstheme="minorHAnsi"/>
                <w:bCs/>
                <w:sz w:val="20"/>
              </w:rPr>
              <w:lastRenderedPageBreak/>
              <w:t>Cette</w:t>
            </w:r>
            <w:r w:rsidR="00474A3D" w:rsidRPr="00474A3D">
              <w:rPr>
                <w:rFonts w:asciiTheme="minorHAnsi" w:hAnsiTheme="minorHAnsi" w:cstheme="minorHAnsi"/>
                <w:bCs/>
                <w:sz w:val="20"/>
              </w:rPr>
              <w:t xml:space="preserve"> disposition ne nécessite aucune modification</w:t>
            </w:r>
            <w:r w:rsidR="00F25887">
              <w:rPr>
                <w:rFonts w:asciiTheme="minorHAnsi" w:hAnsiTheme="minorHAnsi" w:cstheme="minorHAnsi"/>
                <w:bCs/>
                <w:sz w:val="20"/>
              </w:rPr>
              <w:t>,</w:t>
            </w:r>
            <w:r w:rsidR="00474A3D" w:rsidRPr="00474A3D">
              <w:rPr>
                <w:rFonts w:asciiTheme="minorHAnsi" w:hAnsiTheme="minorHAnsi" w:cstheme="minorHAnsi"/>
                <w:bCs/>
                <w:sz w:val="20"/>
              </w:rPr>
              <w:t xml:space="preserve"> étant donné qu'elle est applicable et offre </w:t>
            </w:r>
            <w:r w:rsidR="00474A3D" w:rsidRPr="00474A3D">
              <w:rPr>
                <w:rFonts w:asciiTheme="minorHAnsi" w:hAnsiTheme="minorHAnsi" w:cstheme="minorHAnsi"/>
                <w:bCs/>
                <w:sz w:val="20"/>
              </w:rPr>
              <w:lastRenderedPageBreak/>
              <w:t xml:space="preserve">la souplesse nécessaire. </w:t>
            </w:r>
          </w:p>
        </w:tc>
      </w:tr>
      <w:tr w:rsidR="000552A9" w:rsidRPr="00A13706" w14:paraId="59649484" w14:textId="77777777" w:rsidTr="00240DE6">
        <w:tblPrEx>
          <w:tblCellMar>
            <w:left w:w="14" w:type="dxa"/>
            <w:right w:w="14" w:type="dxa"/>
          </w:tblCellMar>
        </w:tblPrEx>
        <w:tc>
          <w:tcPr>
            <w:tcW w:w="1130" w:type="dxa"/>
            <w:vMerge/>
            <w:tcBorders>
              <w:left w:val="single" w:sz="4" w:space="0" w:color="auto"/>
              <w:bottom w:val="single" w:sz="4" w:space="0" w:color="auto"/>
              <w:right w:val="single" w:sz="4" w:space="0" w:color="auto"/>
            </w:tcBorders>
            <w:textDirection w:val="btLr"/>
          </w:tcPr>
          <w:p w14:paraId="2B86C7E7" w14:textId="77777777" w:rsidR="000552A9" w:rsidRPr="00474A3D" w:rsidRDefault="000552A9" w:rsidP="00E96F72">
            <w:pPr>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7DF76636" w14:textId="77777777" w:rsidR="00DD6D36" w:rsidRPr="00172C61" w:rsidRDefault="000552A9" w:rsidP="00240DE6">
            <w:pPr>
              <w:pStyle w:val="Tabletext"/>
              <w:rPr>
                <w:rFonts w:asciiTheme="minorHAnsi" w:hAnsiTheme="minorHAnsi"/>
                <w:sz w:val="20"/>
                <w:lang w:val="fr-CH"/>
              </w:rPr>
            </w:pPr>
            <w:r w:rsidRPr="00172C61">
              <w:rPr>
                <w:rStyle w:val="Artdef"/>
                <w:rFonts w:asciiTheme="minorHAnsi" w:hAnsiTheme="minorHAnsi"/>
                <w:sz w:val="20"/>
              </w:rPr>
              <w:t>60</w:t>
            </w:r>
            <w:r w:rsidRPr="00172C61">
              <w:rPr>
                <w:rFonts w:asciiTheme="minorHAnsi" w:hAnsiTheme="minorHAnsi"/>
                <w:bCs/>
                <w:sz w:val="20"/>
              </w:rPr>
              <w:tab/>
            </w:r>
            <w:r w:rsidR="00DD6D36" w:rsidRPr="00172C61">
              <w:rPr>
                <w:rFonts w:asciiTheme="minorHAnsi" w:hAnsiTheme="minorHAnsi"/>
                <w:sz w:val="20"/>
                <w:lang w:val="fr-CH"/>
              </w:rPr>
              <w:t>8.2.4</w:t>
            </w:r>
            <w:r w:rsidR="00DD6D36" w:rsidRPr="00172C61">
              <w:rPr>
                <w:rFonts w:asciiTheme="minorHAnsi" w:hAnsiTheme="minorHAnsi"/>
                <w:sz w:val="20"/>
                <w:lang w:val="fr-CH"/>
              </w:rPr>
              <w:tab/>
              <w:t>En l'absence d'arrangements particuliers conclus entre exploitations autorisées, l'unité monétaire employée dans la composition des taxes de répartition pour les services internationaux de télécommunication et dans l'établissement des comptes internationaux est:</w:t>
            </w:r>
          </w:p>
          <w:p w14:paraId="17192586" w14:textId="77777777" w:rsidR="00DD6D36" w:rsidRPr="00172C61" w:rsidRDefault="00DD6D36" w:rsidP="00E96F72">
            <w:pPr>
              <w:pStyle w:val="Tabletext"/>
              <w:tabs>
                <w:tab w:val="left" w:pos="317"/>
              </w:tabs>
              <w:ind w:left="317" w:hanging="317"/>
              <w:rPr>
                <w:rFonts w:asciiTheme="minorHAnsi" w:hAnsiTheme="minorHAnsi"/>
                <w:sz w:val="20"/>
                <w:lang w:val="fr-CH"/>
              </w:rPr>
            </w:pPr>
            <w:r w:rsidRPr="00172C61">
              <w:rPr>
                <w:rFonts w:asciiTheme="minorHAnsi" w:hAnsiTheme="minorHAnsi"/>
                <w:sz w:val="20"/>
                <w:lang w:val="fr-CH"/>
              </w:rPr>
              <w:t>–</w:t>
            </w:r>
            <w:r w:rsidRPr="00172C61">
              <w:rPr>
                <w:rFonts w:asciiTheme="minorHAnsi" w:hAnsiTheme="minorHAnsi"/>
                <w:sz w:val="20"/>
                <w:lang w:val="fr-CH"/>
              </w:rPr>
              <w:tab/>
              <w:t>soit l'unité monétaire du Fonds monétaire international (FMI), actuellement le Droit de tirage spécial (DTS), telle qu'elle est définie par cette organisation;</w:t>
            </w:r>
          </w:p>
          <w:p w14:paraId="484F233A" w14:textId="3AC13B8E" w:rsidR="000552A9" w:rsidRPr="00172C61" w:rsidRDefault="00DD6D36" w:rsidP="00E96F72">
            <w:pPr>
              <w:pStyle w:val="Tabletext"/>
              <w:tabs>
                <w:tab w:val="left" w:pos="317"/>
              </w:tabs>
              <w:ind w:left="317" w:hanging="317"/>
              <w:rPr>
                <w:rStyle w:val="Artdef"/>
                <w:rFonts w:asciiTheme="minorHAnsi" w:hAnsiTheme="minorHAnsi"/>
                <w:sz w:val="20"/>
              </w:rPr>
            </w:pPr>
            <w:r w:rsidRPr="00172C61">
              <w:rPr>
                <w:rFonts w:asciiTheme="minorHAnsi" w:hAnsiTheme="minorHAnsi"/>
                <w:sz w:val="20"/>
                <w:lang w:val="fr-CH"/>
              </w:rPr>
              <w:t>–</w:t>
            </w:r>
            <w:r w:rsidRPr="00172C61">
              <w:rPr>
                <w:rFonts w:asciiTheme="minorHAnsi" w:hAnsiTheme="minorHAnsi"/>
                <w:sz w:val="20"/>
                <w:lang w:val="fr-CH"/>
              </w:rPr>
              <w:tab/>
              <w:t>soit une monnaie librement convertible ou une autre unité monétaire convenue entre les exploitations autorisées.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05D8758C" w14:textId="47ABDB05" w:rsidR="001263CC" w:rsidRPr="00172C61" w:rsidRDefault="000552A9" w:rsidP="00240DE6">
            <w:pPr>
              <w:spacing w:before="60"/>
              <w:rPr>
                <w:rFonts w:asciiTheme="minorHAnsi" w:hAnsiTheme="minorHAnsi"/>
                <w:sz w:val="20"/>
              </w:rPr>
            </w:pPr>
            <w:r w:rsidRPr="00172C61">
              <w:rPr>
                <w:rStyle w:val="Artdef"/>
                <w:rFonts w:asciiTheme="minorHAnsi" w:hAnsiTheme="minorHAnsi"/>
                <w:sz w:val="20"/>
              </w:rPr>
              <w:t>49</w:t>
            </w:r>
            <w:r w:rsidRPr="00172C61">
              <w:rPr>
                <w:rFonts w:asciiTheme="minorHAnsi" w:hAnsiTheme="minorHAnsi"/>
                <w:sz w:val="20"/>
              </w:rPr>
              <w:tab/>
            </w:r>
            <w:r w:rsidR="001263CC" w:rsidRPr="00172C61">
              <w:rPr>
                <w:rFonts w:asciiTheme="minorHAnsi" w:hAnsiTheme="minorHAnsi"/>
                <w:sz w:val="20"/>
              </w:rPr>
              <w:t>6.3.1</w:t>
            </w:r>
            <w:r w:rsidR="001263CC" w:rsidRPr="00172C61">
              <w:rPr>
                <w:rFonts w:asciiTheme="minorHAnsi" w:hAnsiTheme="minorHAnsi"/>
                <w:sz w:val="20"/>
              </w:rPr>
              <w:tab/>
              <w:t>En l'absence d'arrangements particuliers conclus entre administrations, l'unité monétaire employée à la composition des taxes de répartition pour les services internationaux de télécommunication et à l'établissement des comptes internationaux est:</w:t>
            </w:r>
          </w:p>
          <w:p w14:paraId="5C222585" w14:textId="77777777" w:rsidR="001263CC" w:rsidRPr="00172C61" w:rsidRDefault="001263CC" w:rsidP="00E96F72">
            <w:pPr>
              <w:pStyle w:val="enumlev1"/>
              <w:tabs>
                <w:tab w:val="left" w:pos="310"/>
              </w:tabs>
              <w:ind w:left="310" w:hanging="310"/>
              <w:rPr>
                <w:rFonts w:asciiTheme="minorHAnsi" w:hAnsiTheme="minorHAnsi"/>
                <w:sz w:val="20"/>
              </w:rPr>
            </w:pPr>
            <w:r w:rsidRPr="00172C61">
              <w:rPr>
                <w:rFonts w:asciiTheme="minorHAnsi" w:hAnsiTheme="minorHAnsi"/>
                <w:sz w:val="20"/>
              </w:rPr>
              <w:t>–</w:t>
            </w:r>
            <w:r w:rsidRPr="00172C61">
              <w:rPr>
                <w:rFonts w:asciiTheme="minorHAnsi" w:hAnsiTheme="minorHAnsi"/>
                <w:sz w:val="20"/>
              </w:rPr>
              <w:tab/>
              <w:t>soit l'unité monétaire du Fonds monétaire international (FMI), actuellement le Droit de tirage spécial (DTS), telle qu'elle est définie par cette organisation;</w:t>
            </w:r>
          </w:p>
          <w:p w14:paraId="48266EEC" w14:textId="32AA4BCB" w:rsidR="000552A9" w:rsidRPr="00172C61" w:rsidRDefault="001263CC" w:rsidP="00E96F72">
            <w:pPr>
              <w:pStyle w:val="Tabletext"/>
              <w:tabs>
                <w:tab w:val="left" w:pos="310"/>
              </w:tabs>
              <w:ind w:left="310" w:hanging="310"/>
              <w:rPr>
                <w:rFonts w:asciiTheme="minorHAnsi" w:eastAsia="SimSun" w:hAnsiTheme="minorHAnsi" w:cs="Times New Roman Bold"/>
                <w:bCs/>
                <w:iCs/>
                <w:color w:val="000000"/>
                <w:sz w:val="20"/>
              </w:rPr>
            </w:pPr>
            <w:r w:rsidRPr="00172C61">
              <w:rPr>
                <w:rFonts w:asciiTheme="minorHAnsi" w:hAnsiTheme="minorHAnsi"/>
                <w:sz w:val="20"/>
              </w:rPr>
              <w:t>–</w:t>
            </w:r>
            <w:r w:rsidRPr="00172C61">
              <w:rPr>
                <w:rFonts w:asciiTheme="minorHAnsi" w:hAnsiTheme="minorHAnsi"/>
                <w:sz w:val="20"/>
              </w:rPr>
              <w:tab/>
              <w:t>soit le franc</w:t>
            </w:r>
            <w:r w:rsidRPr="00172C61">
              <w:rPr>
                <w:rFonts w:asciiTheme="minorHAnsi" w:hAnsiTheme="minorHAnsi"/>
                <w:sz w:val="20"/>
              </w:rPr>
              <w:noBreakHyphen/>
              <w:t>or, équivalant à </w:t>
            </w:r>
            <w:r w:rsidR="00263D47">
              <w:rPr>
                <w:rFonts w:asciiTheme="minorHAnsi" w:hAnsiTheme="minorHAnsi"/>
                <w:sz w:val="20"/>
              </w:rPr>
              <w:t>1/3,061 </w:t>
            </w:r>
            <w:r w:rsidRPr="00172C61">
              <w:rPr>
                <w:rFonts w:asciiTheme="minorHAnsi" w:hAnsiTheme="minorHAnsi"/>
                <w:sz w:val="20"/>
              </w:rPr>
              <w:t>DTS.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057A2FFA" w14:textId="2A22D4BC"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3B8F2DF0" w14:textId="73902517"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7EE218CA" w14:textId="1FC99004" w:rsidR="000552A9" w:rsidRPr="00474A3D" w:rsidRDefault="003C5C3F" w:rsidP="00E96F72">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modification</w:t>
            </w:r>
            <w:r w:rsidR="00F25887">
              <w:rPr>
                <w:rFonts w:asciiTheme="minorHAnsi" w:hAnsiTheme="minorHAnsi" w:cstheme="minorHAnsi"/>
                <w:bCs/>
                <w:sz w:val="20"/>
              </w:rPr>
              <w:t>,</w:t>
            </w:r>
            <w:r w:rsidR="00474A3D" w:rsidRPr="00474A3D">
              <w:rPr>
                <w:rFonts w:asciiTheme="minorHAnsi" w:hAnsiTheme="minorHAnsi" w:cstheme="minorHAnsi"/>
                <w:bCs/>
                <w:sz w:val="20"/>
              </w:rPr>
              <w:t xml:space="preserve"> étant donné qu'elle est applicable et offre la souplesse nécessaire. </w:t>
            </w:r>
          </w:p>
          <w:p w14:paraId="42DDFDF6" w14:textId="41F1503C" w:rsidR="000552A9" w:rsidRPr="00A13706" w:rsidRDefault="00C140F8" w:rsidP="00E96F72">
            <w:pPr>
              <w:pStyle w:val="Tabletext"/>
              <w:rPr>
                <w:rFonts w:asciiTheme="minorHAnsi" w:hAnsiTheme="minorHAnsi" w:cstheme="minorHAnsi"/>
                <w:bCs/>
                <w:sz w:val="20"/>
              </w:rPr>
            </w:pPr>
            <w:r>
              <w:rPr>
                <w:rFonts w:asciiTheme="minorHAnsi" w:hAnsiTheme="minorHAnsi" w:cstheme="minorHAnsi"/>
                <w:bCs/>
                <w:sz w:val="20"/>
              </w:rPr>
              <w:t>Le numéro</w:t>
            </w:r>
            <w:r w:rsidR="00240DE6">
              <w:rPr>
                <w:rFonts w:asciiTheme="minorHAnsi" w:hAnsiTheme="minorHAnsi" w:cstheme="minorHAnsi"/>
                <w:bCs/>
                <w:sz w:val="20"/>
              </w:rPr>
              <w:t xml:space="preserve"> 49 de la version de 1988 du </w:t>
            </w:r>
            <w:r w:rsidR="00A51019" w:rsidRPr="00A13706">
              <w:rPr>
                <w:rFonts w:asciiTheme="minorHAnsi" w:hAnsiTheme="minorHAnsi" w:cstheme="minorHAnsi"/>
                <w:bCs/>
                <w:sz w:val="20"/>
              </w:rPr>
              <w:t>RTI</w:t>
            </w:r>
            <w:r w:rsidR="00A13706">
              <w:rPr>
                <w:rFonts w:asciiTheme="minorHAnsi" w:hAnsiTheme="minorHAnsi" w:cstheme="minorHAnsi"/>
                <w:bCs/>
                <w:sz w:val="20"/>
              </w:rPr>
              <w:t xml:space="preserve">, </w:t>
            </w:r>
            <w:r w:rsidR="00F25887">
              <w:rPr>
                <w:rFonts w:asciiTheme="minorHAnsi" w:hAnsiTheme="minorHAnsi" w:cstheme="minorHAnsi"/>
                <w:bCs/>
                <w:sz w:val="20"/>
              </w:rPr>
              <w:t xml:space="preserve">qui fait mention du </w:t>
            </w:r>
            <w:r w:rsidR="00240DE6">
              <w:rPr>
                <w:rFonts w:asciiTheme="minorHAnsi" w:hAnsiTheme="minorHAnsi" w:cstheme="minorHAnsi"/>
                <w:bCs/>
                <w:sz w:val="20"/>
              </w:rPr>
              <w:t>franc</w:t>
            </w:r>
            <w:r w:rsidR="00240DE6">
              <w:rPr>
                <w:rFonts w:asciiTheme="minorHAnsi" w:hAnsiTheme="minorHAnsi" w:cstheme="minorHAnsi"/>
                <w:bCs/>
                <w:sz w:val="20"/>
              </w:rPr>
              <w:noBreakHyphen/>
            </w:r>
            <w:r w:rsidR="00A13706">
              <w:rPr>
                <w:rFonts w:asciiTheme="minorHAnsi" w:hAnsiTheme="minorHAnsi" w:cstheme="minorHAnsi"/>
                <w:bCs/>
                <w:sz w:val="20"/>
              </w:rPr>
              <w:t>or, ne</w:t>
            </w:r>
            <w:r w:rsidR="00E96F72">
              <w:rPr>
                <w:rFonts w:asciiTheme="minorHAnsi" w:hAnsiTheme="minorHAnsi" w:cstheme="minorHAnsi"/>
                <w:bCs/>
                <w:sz w:val="20"/>
              </w:rPr>
              <w:t xml:space="preserve"> </w:t>
            </w:r>
            <w:r w:rsidR="00F25887">
              <w:rPr>
                <w:rFonts w:asciiTheme="minorHAnsi" w:hAnsiTheme="minorHAnsi" w:cstheme="minorHAnsi"/>
                <w:bCs/>
                <w:sz w:val="20"/>
              </w:rPr>
              <w:t>correspond</w:t>
            </w:r>
            <w:r w:rsidR="00A13706">
              <w:rPr>
                <w:rFonts w:asciiTheme="minorHAnsi" w:hAnsiTheme="minorHAnsi" w:cstheme="minorHAnsi"/>
                <w:bCs/>
                <w:sz w:val="20"/>
              </w:rPr>
              <w:t xml:space="preserve"> pas</w:t>
            </w:r>
            <w:r w:rsidR="00E96F72">
              <w:rPr>
                <w:rFonts w:asciiTheme="minorHAnsi" w:hAnsiTheme="minorHAnsi" w:cstheme="minorHAnsi"/>
                <w:bCs/>
                <w:sz w:val="20"/>
              </w:rPr>
              <w:t xml:space="preserve"> </w:t>
            </w:r>
            <w:r w:rsidR="00F25887">
              <w:rPr>
                <w:rFonts w:asciiTheme="minorHAnsi" w:hAnsiTheme="minorHAnsi" w:cstheme="minorHAnsi"/>
                <w:bCs/>
                <w:sz w:val="20"/>
              </w:rPr>
              <w:t xml:space="preserve">à </w:t>
            </w:r>
            <w:r w:rsidR="00A13706">
              <w:rPr>
                <w:rFonts w:asciiTheme="minorHAnsi" w:hAnsiTheme="minorHAnsi" w:cstheme="minorHAnsi"/>
                <w:bCs/>
                <w:sz w:val="20"/>
              </w:rPr>
              <w:t xml:space="preserve">la situation actuelle. </w:t>
            </w:r>
          </w:p>
        </w:tc>
      </w:tr>
      <w:tr w:rsidR="000552A9" w:rsidRPr="00A13706" w14:paraId="4352E4F7" w14:textId="77777777" w:rsidTr="00240DE6">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02A2771B" w14:textId="77777777" w:rsidR="000552A9" w:rsidRPr="00A13706" w:rsidRDefault="000552A9" w:rsidP="00E96F72">
            <w:pPr>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2DBFF08C" w14:textId="77777777" w:rsidR="000552A9" w:rsidRPr="00A13706" w:rsidRDefault="000552A9" w:rsidP="00E96F72">
            <w:pPr>
              <w:pStyle w:val="Tabletext"/>
              <w:rPr>
                <w:rStyle w:val="Artdef"/>
                <w:rFonts w:asciiTheme="minorHAnsi" w:hAnsiTheme="minorHAnsi"/>
                <w:sz w:val="20"/>
              </w:rPr>
            </w:pP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377BE502" w14:textId="73AED9EB"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50</w:t>
            </w:r>
            <w:r w:rsidRPr="00172C61">
              <w:rPr>
                <w:rFonts w:asciiTheme="minorHAnsi" w:hAnsiTheme="minorHAnsi"/>
                <w:sz w:val="20"/>
              </w:rPr>
              <w:tab/>
            </w:r>
            <w:r w:rsidR="001263CC" w:rsidRPr="00172C61">
              <w:rPr>
                <w:rFonts w:asciiTheme="minorHAnsi" w:hAnsiTheme="minorHAnsi"/>
                <w:sz w:val="20"/>
              </w:rPr>
              <w:t>6.3.2</w:t>
            </w:r>
            <w:r w:rsidR="001263CC" w:rsidRPr="00172C61">
              <w:rPr>
                <w:rFonts w:asciiTheme="minorHAnsi" w:hAnsiTheme="minorHAnsi"/>
                <w:sz w:val="20"/>
              </w:rPr>
              <w:tab/>
              <w:t xml:space="preserve">Conformément aux dispositions pertinentes de la Convention internationale des télécommunications, cette disposition n'affecte pas la possibilité de conclure des arrangements bilatéraux entre administrations pour la fixation de coefficients mutuellement </w:t>
            </w:r>
            <w:r w:rsidR="001263CC" w:rsidRPr="00172C61">
              <w:rPr>
                <w:rFonts w:asciiTheme="minorHAnsi" w:hAnsiTheme="minorHAnsi"/>
                <w:sz w:val="20"/>
              </w:rPr>
              <w:lastRenderedPageBreak/>
              <w:t>accepta</w:t>
            </w:r>
            <w:r w:rsidR="00263D47">
              <w:rPr>
                <w:rFonts w:asciiTheme="minorHAnsi" w:hAnsiTheme="minorHAnsi"/>
                <w:sz w:val="20"/>
              </w:rPr>
              <w:t>bles entre l'unité monétaire du </w:t>
            </w:r>
            <w:r w:rsidR="001263CC" w:rsidRPr="00172C61">
              <w:rPr>
                <w:rFonts w:asciiTheme="minorHAnsi" w:hAnsiTheme="minorHAnsi"/>
                <w:sz w:val="20"/>
              </w:rPr>
              <w:t>FMI et le franc</w:t>
            </w:r>
            <w:r w:rsidR="001263CC" w:rsidRPr="00172C61">
              <w:rPr>
                <w:rFonts w:asciiTheme="minorHAnsi" w:hAnsiTheme="minorHAnsi"/>
                <w:sz w:val="20"/>
              </w:rPr>
              <w:noBreakHyphen/>
              <w:t>or.</w:t>
            </w:r>
          </w:p>
        </w:tc>
        <w:tc>
          <w:tcPr>
            <w:tcW w:w="6182"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270D4669" w14:textId="49075AAC" w:rsidR="000552A9" w:rsidRPr="00A13706" w:rsidRDefault="00A13706" w:rsidP="00E96F72">
            <w:pPr>
              <w:pStyle w:val="Tabletext"/>
              <w:rPr>
                <w:rFonts w:asciiTheme="minorHAnsi" w:hAnsiTheme="minorHAnsi" w:cstheme="minorHAnsi"/>
                <w:bCs/>
                <w:i/>
                <w:iCs/>
                <w:sz w:val="20"/>
              </w:rPr>
            </w:pPr>
            <w:r w:rsidRPr="00A13706">
              <w:rPr>
                <w:rFonts w:asciiTheme="minorHAnsi" w:hAnsiTheme="minorHAnsi" w:cstheme="minorHAnsi"/>
                <w:bCs/>
                <w:i/>
                <w:iCs/>
                <w:sz w:val="20"/>
              </w:rPr>
              <w:lastRenderedPageBreak/>
              <w:t xml:space="preserve">Le franc-or n'est plus utilisé. Cette disposition </w:t>
            </w:r>
            <w:r w:rsidR="000929CB">
              <w:rPr>
                <w:rFonts w:asciiTheme="minorHAnsi" w:hAnsiTheme="minorHAnsi" w:cstheme="minorHAnsi"/>
                <w:bCs/>
                <w:i/>
                <w:iCs/>
                <w:sz w:val="20"/>
              </w:rPr>
              <w:t>de la</w:t>
            </w:r>
            <w:r>
              <w:rPr>
                <w:rFonts w:asciiTheme="minorHAnsi" w:hAnsiTheme="minorHAnsi" w:cstheme="minorHAnsi"/>
                <w:bCs/>
                <w:i/>
                <w:iCs/>
                <w:sz w:val="20"/>
              </w:rPr>
              <w:t xml:space="preserve"> version de 1988 du</w:t>
            </w:r>
            <w:r w:rsidRPr="00A13706">
              <w:rPr>
                <w:rFonts w:asciiTheme="minorHAnsi" w:hAnsiTheme="minorHAnsi" w:cstheme="minorHAnsi"/>
                <w:bCs/>
                <w:i/>
                <w:iCs/>
                <w:sz w:val="20"/>
              </w:rPr>
              <w:t xml:space="preserve"> RTI n'est </w:t>
            </w:r>
            <w:r>
              <w:rPr>
                <w:rFonts w:asciiTheme="minorHAnsi" w:hAnsiTheme="minorHAnsi" w:cstheme="minorHAnsi"/>
                <w:bCs/>
                <w:i/>
                <w:iCs/>
                <w:sz w:val="20"/>
              </w:rPr>
              <w:t xml:space="preserve">pas </w:t>
            </w:r>
            <w:r w:rsidRPr="00A13706">
              <w:rPr>
                <w:rFonts w:asciiTheme="minorHAnsi" w:hAnsiTheme="minorHAnsi" w:cstheme="minorHAnsi"/>
                <w:bCs/>
                <w:i/>
                <w:iCs/>
                <w:sz w:val="20"/>
              </w:rPr>
              <w:t>conforme</w:t>
            </w:r>
            <w:r w:rsidR="00E96F72">
              <w:rPr>
                <w:rFonts w:asciiTheme="minorHAnsi" w:hAnsiTheme="minorHAnsi" w:cstheme="minorHAnsi"/>
                <w:bCs/>
                <w:i/>
                <w:iCs/>
                <w:sz w:val="20"/>
              </w:rPr>
              <w:t xml:space="preserve"> </w:t>
            </w:r>
            <w:r>
              <w:rPr>
                <w:rFonts w:asciiTheme="minorHAnsi" w:hAnsiTheme="minorHAnsi" w:cstheme="minorHAnsi"/>
                <w:bCs/>
                <w:i/>
                <w:iCs/>
                <w:sz w:val="20"/>
              </w:rPr>
              <w:t>à la Convention de l'UIT et ne reflète pas la situation actuelle.</w:t>
            </w:r>
            <w:r w:rsidRPr="00A13706">
              <w:rPr>
                <w:rFonts w:asciiTheme="minorHAnsi" w:hAnsiTheme="minorHAnsi" w:cstheme="minorHAnsi"/>
                <w:bCs/>
                <w:i/>
                <w:iCs/>
                <w:sz w:val="20"/>
              </w:rPr>
              <w:t xml:space="preserve"> En conséquence, cette disposition </w:t>
            </w:r>
            <w:r>
              <w:rPr>
                <w:rFonts w:asciiTheme="minorHAnsi" w:hAnsiTheme="minorHAnsi" w:cstheme="minorHAnsi"/>
                <w:bCs/>
                <w:i/>
                <w:iCs/>
                <w:sz w:val="20"/>
              </w:rPr>
              <w:t>de</w:t>
            </w:r>
            <w:r w:rsidRPr="00A13706">
              <w:rPr>
                <w:rFonts w:asciiTheme="minorHAnsi" w:hAnsiTheme="minorHAnsi" w:cstheme="minorHAnsi"/>
                <w:bCs/>
                <w:i/>
                <w:iCs/>
                <w:sz w:val="20"/>
              </w:rPr>
              <w:t xml:space="preserve"> la version de 1988 du</w:t>
            </w:r>
            <w:r>
              <w:rPr>
                <w:rFonts w:asciiTheme="minorHAnsi" w:hAnsiTheme="minorHAnsi" w:cstheme="minorHAnsi"/>
                <w:bCs/>
                <w:i/>
                <w:iCs/>
                <w:sz w:val="20"/>
              </w:rPr>
              <w:t xml:space="preserve"> RTI est</w:t>
            </w:r>
            <w:r w:rsidR="00C140F8">
              <w:rPr>
                <w:rFonts w:asciiTheme="minorHAnsi" w:hAnsiTheme="minorHAnsi" w:cstheme="minorHAnsi"/>
                <w:bCs/>
                <w:i/>
                <w:iCs/>
                <w:sz w:val="20"/>
              </w:rPr>
              <w:t xml:space="preserve"> superflue</w:t>
            </w:r>
            <w:r>
              <w:rPr>
                <w:rFonts w:asciiTheme="minorHAnsi" w:hAnsiTheme="minorHAnsi" w:cstheme="minorHAnsi"/>
                <w:bCs/>
                <w:i/>
                <w:iCs/>
                <w:sz w:val="20"/>
              </w:rPr>
              <w:t xml:space="preserve">. </w:t>
            </w:r>
            <w:r w:rsidR="00C140F8">
              <w:rPr>
                <w:rFonts w:asciiTheme="minorHAnsi" w:hAnsiTheme="minorHAnsi" w:cstheme="minorHAnsi"/>
                <w:bCs/>
                <w:i/>
                <w:iCs/>
                <w:sz w:val="20"/>
              </w:rPr>
              <w:t>Le numéro</w:t>
            </w:r>
            <w:r w:rsidR="00E96F72">
              <w:rPr>
                <w:rFonts w:asciiTheme="minorHAnsi" w:hAnsiTheme="minorHAnsi" w:cstheme="minorHAnsi"/>
                <w:bCs/>
                <w:i/>
                <w:iCs/>
                <w:sz w:val="20"/>
              </w:rPr>
              <w:t xml:space="preserve"> </w:t>
            </w:r>
            <w:r w:rsidRPr="00A13706">
              <w:rPr>
                <w:rFonts w:asciiTheme="minorHAnsi" w:hAnsiTheme="minorHAnsi" w:cstheme="minorHAnsi"/>
                <w:bCs/>
                <w:i/>
                <w:iCs/>
                <w:sz w:val="20"/>
              </w:rPr>
              <w:t xml:space="preserve">60 </w:t>
            </w:r>
            <w:r>
              <w:rPr>
                <w:rFonts w:asciiTheme="minorHAnsi" w:hAnsiTheme="minorHAnsi" w:cstheme="minorHAnsi"/>
                <w:bCs/>
                <w:i/>
                <w:iCs/>
                <w:sz w:val="20"/>
              </w:rPr>
              <w:t>de la version</w:t>
            </w:r>
            <w:r w:rsidRPr="00A13706">
              <w:rPr>
                <w:rFonts w:asciiTheme="minorHAnsi" w:hAnsiTheme="minorHAnsi" w:cstheme="minorHAnsi"/>
                <w:bCs/>
                <w:i/>
                <w:iCs/>
                <w:sz w:val="20"/>
              </w:rPr>
              <w:t xml:space="preserve"> de 2012</w:t>
            </w:r>
            <w:r>
              <w:rPr>
                <w:rFonts w:asciiTheme="minorHAnsi" w:hAnsiTheme="minorHAnsi" w:cstheme="minorHAnsi"/>
                <w:bCs/>
                <w:i/>
                <w:iCs/>
                <w:sz w:val="20"/>
              </w:rPr>
              <w:t xml:space="preserve"> du RTI</w:t>
            </w:r>
            <w:r w:rsidRPr="00A13706">
              <w:rPr>
                <w:rFonts w:asciiTheme="minorHAnsi" w:hAnsiTheme="minorHAnsi" w:cstheme="minorHAnsi"/>
                <w:bCs/>
                <w:i/>
                <w:iCs/>
                <w:sz w:val="20"/>
              </w:rPr>
              <w:t xml:space="preserve"> </w:t>
            </w:r>
            <w:r w:rsidR="00C140F8">
              <w:rPr>
                <w:rFonts w:asciiTheme="minorHAnsi" w:hAnsiTheme="minorHAnsi" w:cstheme="minorHAnsi"/>
                <w:bCs/>
                <w:i/>
                <w:iCs/>
                <w:sz w:val="20"/>
              </w:rPr>
              <w:t xml:space="preserve">rend </w:t>
            </w:r>
            <w:r w:rsidRPr="00A13706">
              <w:rPr>
                <w:rFonts w:asciiTheme="minorHAnsi" w:hAnsiTheme="minorHAnsi" w:cstheme="minorHAnsi"/>
                <w:bCs/>
                <w:i/>
                <w:iCs/>
                <w:sz w:val="20"/>
              </w:rPr>
              <w:t>pleinemen</w:t>
            </w:r>
            <w:r w:rsidR="00C140F8">
              <w:rPr>
                <w:rFonts w:asciiTheme="minorHAnsi" w:hAnsiTheme="minorHAnsi" w:cstheme="minorHAnsi"/>
                <w:bCs/>
                <w:i/>
                <w:iCs/>
                <w:sz w:val="20"/>
              </w:rPr>
              <w:t>t compte des</w:t>
            </w:r>
            <w:r w:rsidRPr="00A13706">
              <w:rPr>
                <w:rFonts w:asciiTheme="minorHAnsi" w:hAnsiTheme="minorHAnsi" w:cstheme="minorHAnsi"/>
                <w:bCs/>
                <w:i/>
                <w:iCs/>
                <w:sz w:val="20"/>
              </w:rPr>
              <w:t xml:space="preserve"> questions rela</w:t>
            </w:r>
            <w:r>
              <w:rPr>
                <w:rFonts w:asciiTheme="minorHAnsi" w:hAnsiTheme="minorHAnsi" w:cstheme="minorHAnsi"/>
                <w:bCs/>
                <w:i/>
                <w:iCs/>
                <w:sz w:val="20"/>
              </w:rPr>
              <w:t>tives à la réglementation des relations monétaires entre les organisations.</w:t>
            </w:r>
            <w:r w:rsidR="000552A9" w:rsidRPr="00A13706">
              <w:rPr>
                <w:rFonts w:asciiTheme="minorHAnsi" w:hAnsiTheme="minorHAnsi" w:cstheme="minorHAnsi"/>
                <w:bCs/>
                <w:i/>
                <w:iCs/>
                <w:sz w:val="20"/>
              </w:rPr>
              <w:t xml:space="preserve"> </w:t>
            </w:r>
          </w:p>
        </w:tc>
      </w:tr>
      <w:tr w:rsidR="000552A9" w:rsidRPr="00172C61" w14:paraId="74A09EE9" w14:textId="77777777" w:rsidTr="00240DE6">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5E26A1C2" w14:textId="77777777" w:rsidR="000552A9" w:rsidRPr="00A13706" w:rsidRDefault="000552A9" w:rsidP="00E96F72">
            <w:pPr>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0B187B01" w14:textId="39414935"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61</w:t>
            </w:r>
            <w:r w:rsidRPr="00172C61">
              <w:rPr>
                <w:rFonts w:asciiTheme="minorHAnsi" w:hAnsiTheme="minorHAnsi"/>
                <w:sz w:val="20"/>
              </w:rPr>
              <w:tab/>
            </w:r>
            <w:r w:rsidR="00DD6D36" w:rsidRPr="00172C61">
              <w:rPr>
                <w:rFonts w:asciiTheme="minorHAnsi" w:hAnsiTheme="minorHAnsi"/>
                <w:b/>
                <w:bCs/>
                <w:i/>
                <w:iCs/>
                <w:sz w:val="20"/>
              </w:rPr>
              <w:t>Frais de perception</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45337B94" w14:textId="31E6151C" w:rsidR="000552A9" w:rsidRPr="00172C61" w:rsidRDefault="000552A9" w:rsidP="00E96F72">
            <w:pPr>
              <w:pStyle w:val="Tabletext"/>
              <w:rPr>
                <w:rFonts w:asciiTheme="minorHAnsi" w:eastAsia="SimSun" w:hAnsiTheme="minorHAnsi" w:cs="Times New Roman Bold"/>
                <w:b/>
                <w:bCs/>
                <w:iCs/>
                <w:color w:val="000000"/>
                <w:sz w:val="20"/>
              </w:rPr>
            </w:pPr>
            <w:r w:rsidRPr="00172C61">
              <w:rPr>
                <w:rStyle w:val="Artdef"/>
                <w:rFonts w:asciiTheme="minorHAnsi" w:hAnsiTheme="minorHAnsi"/>
                <w:b w:val="0"/>
                <w:sz w:val="20"/>
              </w:rPr>
              <w:t>42</w:t>
            </w:r>
            <w:r w:rsidRPr="00172C61">
              <w:rPr>
                <w:rFonts w:asciiTheme="minorHAnsi" w:hAnsiTheme="minorHAnsi"/>
                <w:b/>
                <w:sz w:val="20"/>
              </w:rPr>
              <w:tab/>
            </w:r>
            <w:r w:rsidR="001263CC" w:rsidRPr="00172C61">
              <w:rPr>
                <w:rFonts w:asciiTheme="minorHAnsi" w:hAnsiTheme="minorHAnsi"/>
                <w:b/>
                <w:sz w:val="20"/>
              </w:rPr>
              <w:t>6.1</w:t>
            </w:r>
            <w:r w:rsidR="001263CC" w:rsidRPr="00172C61">
              <w:rPr>
                <w:rFonts w:asciiTheme="minorHAnsi" w:hAnsiTheme="minorHAnsi"/>
                <w:b/>
                <w:sz w:val="20"/>
              </w:rPr>
              <w:tab/>
              <w:t>Taxes de perception</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6318A8AB" w14:textId="77777777" w:rsidR="000552A9" w:rsidRPr="00172C61" w:rsidRDefault="000552A9" w:rsidP="00E96F72">
            <w:pPr>
              <w:pStyle w:val="Tabletext"/>
              <w:rPr>
                <w:rFonts w:asciiTheme="minorHAnsi" w:hAnsiTheme="minorHAnsi" w:cstheme="minorHAnsi"/>
                <w:bCs/>
                <w:sz w:val="20"/>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440B8209" w14:textId="77777777" w:rsidR="000552A9" w:rsidRPr="00172C61" w:rsidRDefault="000552A9" w:rsidP="00E96F72">
            <w:pPr>
              <w:pStyle w:val="Tabletext"/>
              <w:rPr>
                <w:rFonts w:asciiTheme="minorHAnsi" w:hAnsiTheme="minorHAnsi" w:cstheme="minorHAnsi"/>
                <w:bCs/>
                <w:sz w:val="20"/>
              </w:rPr>
            </w:pP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08886BEA" w14:textId="77777777" w:rsidR="000552A9" w:rsidRPr="00172C61" w:rsidRDefault="000552A9" w:rsidP="00E96F72">
            <w:pPr>
              <w:pStyle w:val="Tabletext"/>
              <w:rPr>
                <w:rFonts w:asciiTheme="minorHAnsi" w:hAnsiTheme="minorHAnsi" w:cstheme="minorHAnsi"/>
                <w:bCs/>
                <w:sz w:val="20"/>
              </w:rPr>
            </w:pPr>
          </w:p>
        </w:tc>
      </w:tr>
      <w:tr w:rsidR="000552A9" w:rsidRPr="00474A3D" w14:paraId="581033E5" w14:textId="77777777" w:rsidTr="00240DE6">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50FD459B" w14:textId="77777777" w:rsidR="000552A9" w:rsidRPr="00172C61" w:rsidRDefault="000552A9" w:rsidP="00E96F72">
            <w:pPr>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1F6439FB" w14:textId="78DB935A"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62</w:t>
            </w:r>
            <w:r w:rsidRPr="00172C61">
              <w:rPr>
                <w:rFonts w:asciiTheme="minorHAnsi" w:hAnsiTheme="minorHAnsi"/>
                <w:bCs/>
                <w:sz w:val="20"/>
              </w:rPr>
              <w:tab/>
            </w:r>
            <w:r w:rsidR="00DD6D36" w:rsidRPr="00172C61">
              <w:rPr>
                <w:rStyle w:val="Artdef"/>
                <w:rFonts w:asciiTheme="minorHAnsi" w:hAnsiTheme="minorHAnsi"/>
                <w:bCs/>
                <w:sz w:val="20"/>
                <w:lang w:val="fr-CH"/>
              </w:rPr>
              <w:t>8.2.5</w:t>
            </w:r>
            <w:r w:rsidR="00DD6D36" w:rsidRPr="00172C61">
              <w:rPr>
                <w:rStyle w:val="Artdef"/>
                <w:rFonts w:asciiTheme="minorHAnsi" w:hAnsiTheme="minorHAnsi"/>
                <w:sz w:val="20"/>
                <w:lang w:val="fr-CH"/>
              </w:rPr>
              <w:tab/>
            </w:r>
            <w:r w:rsidR="00DD6D36" w:rsidRPr="00172C61">
              <w:rPr>
                <w:rFonts w:asciiTheme="minorHAnsi" w:hAnsiTheme="minorHAnsi"/>
                <w:sz w:val="20"/>
                <w:lang w:val="fr-CH"/>
              </w:rPr>
              <w:t xml:space="preserve">Les frais perçus auprès des clients pour une communication particulière devraient, en principe, être identiques dans une relation donnée, quelle que soit la voie d'acheminement internationale utilisée pour cette communication. Dans l'établissement de ces frais, les </w:t>
            </w:r>
            <w:r w:rsidR="00172C61">
              <w:rPr>
                <w:rFonts w:asciiTheme="minorHAnsi" w:hAnsiTheme="minorHAnsi"/>
                <w:sz w:val="20"/>
                <w:lang w:val="fr-CH"/>
              </w:rPr>
              <w:t>É</w:t>
            </w:r>
            <w:r w:rsidR="00DD6D36" w:rsidRPr="00172C61">
              <w:rPr>
                <w:rFonts w:asciiTheme="minorHAnsi" w:hAnsiTheme="minorHAnsi"/>
                <w:sz w:val="20"/>
                <w:lang w:val="fr-CH"/>
              </w:rPr>
              <w:t>tats Membres devraient s'efforcer d'éviter qu'il n'existe une dissymétrie entre les frais applicables dans les deux sens d'une même relation.</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63111086" w14:textId="7D9368D0"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43</w:t>
            </w:r>
            <w:r w:rsidRPr="00172C61">
              <w:rPr>
                <w:rFonts w:asciiTheme="minorHAnsi" w:hAnsiTheme="minorHAnsi"/>
                <w:sz w:val="20"/>
              </w:rPr>
              <w:tab/>
            </w:r>
            <w:r w:rsidR="001263CC" w:rsidRPr="00172C61">
              <w:rPr>
                <w:rFonts w:asciiTheme="minorHAnsi" w:hAnsiTheme="minorHAnsi"/>
                <w:sz w:val="20"/>
              </w:rPr>
              <w:t>6.1.1</w:t>
            </w:r>
            <w:r w:rsidR="001263CC" w:rsidRPr="00172C61">
              <w:rPr>
                <w:rFonts w:asciiTheme="minorHAnsi" w:hAnsiTheme="minorHAnsi"/>
                <w:sz w:val="20"/>
              </w:rPr>
              <w:tab/>
              <w:t>Chaque administration établit, conformément à la législation nationale applicable, les taxes à percevoir sur ses clients. La fixation du niveau de ces taxes est une affaire nationale; toutefois, ce faisant, les administrations</w:t>
            </w:r>
            <w:r w:rsidR="00263D47">
              <w:rPr>
                <w:rFonts w:asciiTheme="minorHAnsi" w:hAnsiTheme="minorHAnsi"/>
                <w:sz w:val="20"/>
              </w:rPr>
              <w:t xml:space="preserve"> </w:t>
            </w:r>
            <w:r w:rsidR="001263CC" w:rsidRPr="00172C61">
              <w:rPr>
                <w:rFonts w:asciiTheme="minorHAnsi" w:hAnsiTheme="minorHAnsi"/>
                <w:sz w:val="20"/>
              </w:rPr>
              <w:t>devraient s'efforcer d'éviter une trop grande dissymétrie entre les taxes de perception applicables dans les deux sens d'une même relation.</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20B3C351" w14:textId="033EC5FE"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2B58BDB7" w14:textId="20CB360D"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7D3AE92C" w14:textId="4302C930" w:rsidR="000552A9" w:rsidRPr="00474A3D" w:rsidRDefault="003C5C3F" w:rsidP="00240DE6">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modification</w:t>
            </w:r>
            <w:r w:rsidR="00C140F8">
              <w:rPr>
                <w:rFonts w:asciiTheme="minorHAnsi" w:hAnsiTheme="minorHAnsi" w:cstheme="minorHAnsi"/>
                <w:bCs/>
                <w:sz w:val="20"/>
              </w:rPr>
              <w:t>,</w:t>
            </w:r>
            <w:r w:rsidR="00474A3D" w:rsidRPr="00474A3D">
              <w:rPr>
                <w:rFonts w:asciiTheme="minorHAnsi" w:hAnsiTheme="minorHAnsi" w:cstheme="minorHAnsi"/>
                <w:bCs/>
                <w:sz w:val="20"/>
              </w:rPr>
              <w:t xml:space="preserve"> étant donné qu'elle est applicable et offre la souplesse nécessaire. </w:t>
            </w:r>
          </w:p>
        </w:tc>
      </w:tr>
      <w:tr w:rsidR="000552A9" w:rsidRPr="00172C61" w14:paraId="00C2E237" w14:textId="77777777" w:rsidTr="00240DE6">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00A3BC3A" w14:textId="77777777" w:rsidR="000552A9" w:rsidRPr="00474A3D" w:rsidRDefault="000552A9" w:rsidP="00E96F72">
            <w:pPr>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24789CFE" w14:textId="6107FD72" w:rsidR="000552A9" w:rsidRPr="00172C61" w:rsidRDefault="000552A9" w:rsidP="00E96F72">
            <w:pPr>
              <w:pStyle w:val="Tabletext"/>
              <w:rPr>
                <w:rStyle w:val="Artdef"/>
                <w:rFonts w:asciiTheme="minorHAnsi" w:hAnsiTheme="minorHAnsi"/>
                <w:sz w:val="20"/>
                <w:lang w:val="en-US"/>
              </w:rPr>
            </w:pPr>
            <w:r w:rsidRPr="00172C61">
              <w:rPr>
                <w:rStyle w:val="Artdef"/>
                <w:rFonts w:asciiTheme="minorHAnsi" w:hAnsiTheme="minorHAnsi"/>
                <w:sz w:val="20"/>
                <w:lang w:val="en-US"/>
              </w:rPr>
              <w:t>63</w:t>
            </w:r>
            <w:r w:rsidR="00DD6D36" w:rsidRPr="00172C61">
              <w:rPr>
                <w:rFonts w:asciiTheme="minorHAnsi" w:hAnsiTheme="minorHAnsi"/>
                <w:bCs/>
                <w:sz w:val="20"/>
                <w:lang w:val="en-US"/>
              </w:rPr>
              <w:tab/>
            </w:r>
            <w:r w:rsidR="00DD6D36" w:rsidRPr="00172C61">
              <w:rPr>
                <w:rFonts w:asciiTheme="minorHAnsi" w:hAnsiTheme="minorHAnsi"/>
                <w:b/>
                <w:sz w:val="20"/>
                <w:lang w:val="en-US"/>
              </w:rPr>
              <w:t>8.3</w:t>
            </w:r>
            <w:r w:rsidR="00DD6D36" w:rsidRPr="00172C61">
              <w:rPr>
                <w:rFonts w:asciiTheme="minorHAnsi" w:hAnsiTheme="minorHAnsi"/>
                <w:b/>
                <w:sz w:val="20"/>
                <w:lang w:val="en-US"/>
              </w:rPr>
              <w:tab/>
              <w:t>Imposition</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422B7E49" w14:textId="77777777" w:rsidR="000552A9" w:rsidRPr="00172C61" w:rsidRDefault="000552A9" w:rsidP="00E96F72">
            <w:pPr>
              <w:pStyle w:val="Tabletext"/>
              <w:rPr>
                <w:rFonts w:asciiTheme="minorHAnsi" w:eastAsia="SimSun" w:hAnsiTheme="minorHAnsi" w:cs="Times New Roman Bold"/>
                <w:bCs/>
                <w:iCs/>
                <w:color w:val="000000"/>
                <w:sz w:val="20"/>
                <w:lang w:val="en-US"/>
              </w:rPr>
            </w:pP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19989CD6" w14:textId="77777777" w:rsidR="000552A9" w:rsidRPr="00172C61" w:rsidRDefault="000552A9" w:rsidP="00E96F72">
            <w:pPr>
              <w:pStyle w:val="Tabletext"/>
              <w:rPr>
                <w:rFonts w:asciiTheme="minorHAnsi" w:hAnsiTheme="minorHAnsi" w:cstheme="minorHAnsi"/>
                <w:bCs/>
                <w:sz w:val="20"/>
                <w:lang w:val="en-US"/>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0EC58587" w14:textId="77777777" w:rsidR="000552A9" w:rsidRPr="00172C61" w:rsidRDefault="000552A9" w:rsidP="00E96F72">
            <w:pPr>
              <w:pStyle w:val="Tabletext"/>
              <w:rPr>
                <w:rFonts w:asciiTheme="minorHAnsi" w:hAnsiTheme="minorHAnsi" w:cstheme="minorHAnsi"/>
                <w:bCs/>
                <w:sz w:val="20"/>
                <w:lang w:val="en-US"/>
              </w:rPr>
            </w:pP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4AA03FF8" w14:textId="77777777" w:rsidR="000552A9" w:rsidRPr="00172C61" w:rsidRDefault="000552A9" w:rsidP="00E96F72">
            <w:pPr>
              <w:pStyle w:val="Tabletext"/>
              <w:rPr>
                <w:rFonts w:asciiTheme="minorHAnsi" w:hAnsiTheme="minorHAnsi" w:cstheme="minorHAnsi"/>
                <w:bCs/>
                <w:sz w:val="20"/>
                <w:lang w:val="en-US"/>
              </w:rPr>
            </w:pPr>
          </w:p>
        </w:tc>
      </w:tr>
      <w:tr w:rsidR="000552A9" w:rsidRPr="00474A3D" w14:paraId="5BD2F806" w14:textId="77777777" w:rsidTr="00240DE6">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4F6D18A5" w14:textId="77777777" w:rsidR="000552A9" w:rsidRPr="00172C61" w:rsidRDefault="000552A9" w:rsidP="00E96F72">
            <w:pPr>
              <w:tabs>
                <w:tab w:val="clear" w:pos="567"/>
                <w:tab w:val="left" w:pos="720"/>
              </w:tabs>
              <w:overflowPunct/>
              <w:autoSpaceDE/>
              <w:adjustRightInd/>
              <w:spacing w:before="0"/>
              <w:ind w:left="113" w:right="113"/>
              <w:jc w:val="center"/>
              <w:rPr>
                <w:rFonts w:asciiTheme="minorHAnsi" w:hAnsiTheme="minorHAnsi"/>
                <w:sz w:val="20"/>
                <w:lang w:val="en-US"/>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2757426B" w14:textId="34D785C5"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64</w:t>
            </w:r>
            <w:r w:rsidRPr="00172C61">
              <w:rPr>
                <w:rFonts w:asciiTheme="minorHAnsi" w:hAnsiTheme="minorHAnsi"/>
                <w:sz w:val="20"/>
              </w:rPr>
              <w:tab/>
            </w:r>
            <w:r w:rsidR="00DD6D36" w:rsidRPr="00172C61">
              <w:rPr>
                <w:rFonts w:asciiTheme="minorHAnsi" w:hAnsiTheme="minorHAnsi"/>
                <w:sz w:val="20"/>
              </w:rPr>
              <w:t>8.3.1</w:t>
            </w:r>
            <w:r w:rsidR="00DD6D36" w:rsidRPr="00172C61">
              <w:rPr>
                <w:rFonts w:asciiTheme="minorHAnsi" w:hAnsiTheme="minorHAnsi"/>
                <w:sz w:val="20"/>
              </w:rPr>
              <w:tab/>
              <w:t xml:space="preserve">Quand la législation nationale d'un pays prévoit l'application d'une taxe fiscale sur les </w:t>
            </w:r>
            <w:r w:rsidR="00DD6D36" w:rsidRPr="00172C61">
              <w:rPr>
                <w:rFonts w:asciiTheme="minorHAnsi" w:hAnsiTheme="minorHAnsi"/>
                <w:sz w:val="20"/>
                <w:lang w:val="fr-CH"/>
              </w:rPr>
              <w:t xml:space="preserve">frais </w:t>
            </w:r>
            <w:r w:rsidR="00DD6D36" w:rsidRPr="00172C61">
              <w:rPr>
                <w:rFonts w:asciiTheme="minorHAnsi" w:hAnsiTheme="minorHAnsi"/>
                <w:sz w:val="20"/>
              </w:rPr>
              <w:t>de perception pour les services internationaux de télécommunication, cette taxe n'est normalement perçue que pour les services internationaux facturés aux clients dans ce pays, à moins que d'autres arrangements soient conclus pour faire face à des circonstances spéciales.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599BC4F5" w14:textId="77F5BDC0"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45</w:t>
            </w:r>
            <w:r w:rsidR="001263CC" w:rsidRPr="00172C61">
              <w:rPr>
                <w:rFonts w:asciiTheme="minorHAnsi" w:hAnsiTheme="minorHAnsi"/>
                <w:sz w:val="20"/>
              </w:rPr>
              <w:tab/>
              <w:t>6.1.3</w:t>
            </w:r>
            <w:r w:rsidR="001263CC" w:rsidRPr="00172C61">
              <w:rPr>
                <w:rFonts w:asciiTheme="minorHAnsi" w:hAnsiTheme="minorHAnsi"/>
                <w:sz w:val="20"/>
              </w:rPr>
              <w:tab/>
              <w: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47DFCCC9" w14:textId="6368C561"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6FC0166E" w14:textId="2D0023FE"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4AF60963" w14:textId="08385B2A" w:rsidR="000552A9" w:rsidRPr="00474A3D" w:rsidRDefault="003C5C3F" w:rsidP="00240DE6">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modification</w:t>
            </w:r>
            <w:r w:rsidR="00C140F8">
              <w:rPr>
                <w:rFonts w:asciiTheme="minorHAnsi" w:hAnsiTheme="minorHAnsi" w:cstheme="minorHAnsi"/>
                <w:bCs/>
                <w:sz w:val="20"/>
              </w:rPr>
              <w:t>,</w:t>
            </w:r>
            <w:r w:rsidR="00474A3D" w:rsidRPr="00474A3D">
              <w:rPr>
                <w:rFonts w:asciiTheme="minorHAnsi" w:hAnsiTheme="minorHAnsi" w:cstheme="minorHAnsi"/>
                <w:bCs/>
                <w:sz w:val="20"/>
              </w:rPr>
              <w:t xml:space="preserve"> étant donné qu'elle est applicable et offre la souplesse nécessaire. </w:t>
            </w:r>
          </w:p>
        </w:tc>
      </w:tr>
      <w:tr w:rsidR="000552A9" w:rsidRPr="00172C61" w14:paraId="58F8B3C7" w14:textId="77777777" w:rsidTr="00240DE6">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4781EEF2" w14:textId="77777777" w:rsidR="000552A9" w:rsidRPr="00474A3D" w:rsidRDefault="000552A9" w:rsidP="00E96F72">
            <w:pPr>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5EB8A1EA" w14:textId="076D7349"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65</w:t>
            </w:r>
            <w:r w:rsidRPr="00172C61">
              <w:rPr>
                <w:rFonts w:asciiTheme="minorHAnsi" w:hAnsiTheme="minorHAnsi"/>
                <w:sz w:val="20"/>
              </w:rPr>
              <w:tab/>
            </w:r>
            <w:r w:rsidR="00DD6D36" w:rsidRPr="00172C61">
              <w:rPr>
                <w:rStyle w:val="Heading2Char"/>
                <w:rFonts w:asciiTheme="minorHAnsi" w:hAnsiTheme="minorHAnsi"/>
                <w:sz w:val="20"/>
              </w:rPr>
              <w:t>8.4</w:t>
            </w:r>
            <w:r w:rsidR="00DD6D36" w:rsidRPr="00172C61">
              <w:rPr>
                <w:rStyle w:val="Heading2Char"/>
                <w:rFonts w:asciiTheme="minorHAnsi" w:hAnsiTheme="minorHAnsi"/>
                <w:sz w:val="20"/>
              </w:rPr>
              <w:tab/>
              <w:t>Télécommunications de service</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6C286C57" w14:textId="26A2F746"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53</w:t>
            </w:r>
            <w:r w:rsidRPr="00172C61">
              <w:rPr>
                <w:rFonts w:asciiTheme="minorHAnsi" w:hAnsiTheme="minorHAnsi"/>
                <w:sz w:val="20"/>
              </w:rPr>
              <w:tab/>
            </w:r>
            <w:r w:rsidR="001263CC" w:rsidRPr="00172C61">
              <w:rPr>
                <w:rFonts w:asciiTheme="minorHAnsi" w:hAnsiTheme="minorHAnsi"/>
                <w:b/>
                <w:sz w:val="20"/>
              </w:rPr>
              <w:t>6.5</w:t>
            </w:r>
            <w:r w:rsidR="001263CC" w:rsidRPr="00172C61">
              <w:rPr>
                <w:rFonts w:asciiTheme="minorHAnsi" w:hAnsiTheme="minorHAnsi"/>
                <w:b/>
                <w:sz w:val="20"/>
              </w:rPr>
              <w:tab/>
              <w:t>Télécommunications de service et télécommunications privilégiées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65D139BE" w14:textId="77777777" w:rsidR="000552A9" w:rsidRPr="00172C61" w:rsidRDefault="000552A9" w:rsidP="00E96F72">
            <w:pPr>
              <w:pStyle w:val="Tabletext"/>
              <w:rPr>
                <w:rFonts w:asciiTheme="minorHAnsi" w:hAnsiTheme="minorHAnsi" w:cstheme="minorHAnsi"/>
                <w:bCs/>
                <w:sz w:val="20"/>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26A11CD8" w14:textId="77777777" w:rsidR="000552A9" w:rsidRPr="00172C61" w:rsidRDefault="000552A9" w:rsidP="00E96F72">
            <w:pPr>
              <w:pStyle w:val="Tabletext"/>
              <w:rPr>
                <w:rFonts w:asciiTheme="minorHAnsi" w:hAnsiTheme="minorHAnsi" w:cstheme="minorHAnsi"/>
                <w:bCs/>
                <w:sz w:val="20"/>
              </w:rPr>
            </w:pP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0DDC56C0" w14:textId="77777777" w:rsidR="000552A9" w:rsidRPr="00172C61" w:rsidRDefault="000552A9" w:rsidP="00E96F72">
            <w:pPr>
              <w:pStyle w:val="Tabletext"/>
              <w:rPr>
                <w:rFonts w:asciiTheme="minorHAnsi" w:hAnsiTheme="minorHAnsi" w:cstheme="minorHAnsi"/>
                <w:bCs/>
                <w:sz w:val="20"/>
              </w:rPr>
            </w:pPr>
          </w:p>
        </w:tc>
      </w:tr>
      <w:tr w:rsidR="000552A9" w:rsidRPr="00A13706" w14:paraId="1587A534" w14:textId="77777777" w:rsidTr="00240DE6">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5815C3B1" w14:textId="77777777" w:rsidR="000552A9" w:rsidRPr="00172C61" w:rsidRDefault="000552A9" w:rsidP="00E96F72">
            <w:pPr>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56013471" w14:textId="7047054A"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66</w:t>
            </w:r>
            <w:r w:rsidRPr="00172C61">
              <w:rPr>
                <w:rFonts w:asciiTheme="minorHAnsi" w:hAnsiTheme="minorHAnsi"/>
                <w:sz w:val="20"/>
              </w:rPr>
              <w:tab/>
            </w:r>
            <w:r w:rsidR="00DD6D36" w:rsidRPr="00172C61">
              <w:rPr>
                <w:rFonts w:asciiTheme="minorHAnsi" w:hAnsiTheme="minorHAnsi"/>
                <w:sz w:val="20"/>
              </w:rPr>
              <w:t>8.4.1</w:t>
            </w:r>
            <w:r w:rsidR="00DD6D36" w:rsidRPr="00172C61">
              <w:rPr>
                <w:rFonts w:asciiTheme="minorHAnsi" w:hAnsiTheme="minorHAnsi"/>
                <w:sz w:val="20"/>
              </w:rPr>
              <w:tab/>
              <w:t>Les exploitations autorisées peuvent en principe renoncer à inclure les télécommunications de service dans la comptabilité internationale, conformément aux dispositions pertinentes de la Constitution et de la Convention et du présent Règlement, et en tenant dûment compte de la nécessité de conclure des arrangements réciproques. Les exploitations autorisées peuvent fournir gratuitement des télécommunications de service.</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0745B669" w14:textId="30F5C2A8"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54</w:t>
            </w:r>
            <w:r w:rsidRPr="00172C61">
              <w:rPr>
                <w:rFonts w:asciiTheme="minorHAnsi" w:hAnsiTheme="minorHAnsi"/>
                <w:sz w:val="20"/>
              </w:rPr>
              <w:tab/>
            </w:r>
            <w:r w:rsidR="001263CC" w:rsidRPr="00172C61">
              <w:rPr>
                <w:rFonts w:asciiTheme="minorHAnsi" w:hAnsiTheme="minorHAnsi"/>
                <w:sz w:val="20"/>
              </w:rPr>
              <w:t>6.5.1</w:t>
            </w:r>
            <w:r w:rsidR="001263CC" w:rsidRPr="00172C61">
              <w:rPr>
                <w:rFonts w:asciiTheme="minorHAnsi" w:hAnsiTheme="minorHAnsi"/>
                <w:sz w:val="20"/>
              </w:rPr>
              <w:tab/>
              <w:t>Les administrations suivent les dispositions pertinentes figurant dans l'Appendice 3.</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18738814" w14:textId="6B593C08"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23382801" w14:textId="16477255"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3C6385CE" w14:textId="247BFCF0" w:rsidR="000552A9" w:rsidRPr="00474A3D" w:rsidRDefault="003C5C3F" w:rsidP="00E96F72">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modification</w:t>
            </w:r>
            <w:r w:rsidR="00C140F8">
              <w:rPr>
                <w:rFonts w:asciiTheme="minorHAnsi" w:hAnsiTheme="minorHAnsi" w:cstheme="minorHAnsi"/>
                <w:bCs/>
                <w:sz w:val="20"/>
              </w:rPr>
              <w:t>,</w:t>
            </w:r>
            <w:r w:rsidR="00474A3D" w:rsidRPr="00474A3D">
              <w:rPr>
                <w:rFonts w:asciiTheme="minorHAnsi" w:hAnsiTheme="minorHAnsi" w:cstheme="minorHAnsi"/>
                <w:bCs/>
                <w:sz w:val="20"/>
              </w:rPr>
              <w:t xml:space="preserve"> étant donné qu'elle est applicable et offre la souplesse nécessaire. </w:t>
            </w:r>
          </w:p>
          <w:p w14:paraId="511108B3" w14:textId="68782DEC" w:rsidR="000552A9" w:rsidRPr="00A13706" w:rsidRDefault="00A13706" w:rsidP="00E96F72">
            <w:pPr>
              <w:pStyle w:val="Tabletext"/>
              <w:rPr>
                <w:rFonts w:asciiTheme="minorHAnsi" w:hAnsiTheme="minorHAnsi" w:cstheme="minorHAnsi"/>
                <w:bCs/>
                <w:sz w:val="20"/>
              </w:rPr>
            </w:pPr>
            <w:r w:rsidRPr="00A13706">
              <w:rPr>
                <w:rFonts w:asciiTheme="minorHAnsi" w:hAnsiTheme="minorHAnsi" w:cstheme="minorHAnsi"/>
                <w:bCs/>
                <w:sz w:val="20"/>
              </w:rPr>
              <w:t xml:space="preserve">Les dispositions </w:t>
            </w:r>
            <w:r w:rsidR="00C140F8">
              <w:rPr>
                <w:rFonts w:asciiTheme="minorHAnsi" w:hAnsiTheme="minorHAnsi" w:cstheme="minorHAnsi"/>
                <w:bCs/>
                <w:sz w:val="20"/>
              </w:rPr>
              <w:t>énoncées</w:t>
            </w:r>
            <w:r w:rsidR="00E96F72">
              <w:rPr>
                <w:rFonts w:asciiTheme="minorHAnsi" w:hAnsiTheme="minorHAnsi" w:cstheme="minorHAnsi"/>
                <w:bCs/>
                <w:sz w:val="20"/>
              </w:rPr>
              <w:t xml:space="preserve"> </w:t>
            </w:r>
            <w:r w:rsidRPr="00A13706">
              <w:rPr>
                <w:rFonts w:asciiTheme="minorHAnsi" w:hAnsiTheme="minorHAnsi" w:cstheme="minorHAnsi"/>
                <w:bCs/>
                <w:sz w:val="20"/>
              </w:rPr>
              <w:t>dans l'Appen</w:t>
            </w:r>
            <w:r w:rsidR="00240DE6">
              <w:rPr>
                <w:rFonts w:asciiTheme="minorHAnsi" w:hAnsiTheme="minorHAnsi" w:cstheme="minorHAnsi"/>
                <w:bCs/>
                <w:sz w:val="20"/>
              </w:rPr>
              <w:t>dice 3 de la version de 1988 du </w:t>
            </w:r>
            <w:r w:rsidRPr="00A13706">
              <w:rPr>
                <w:rFonts w:asciiTheme="minorHAnsi" w:hAnsiTheme="minorHAnsi" w:cstheme="minorHAnsi"/>
                <w:bCs/>
                <w:sz w:val="20"/>
              </w:rPr>
              <w:t>RTI</w:t>
            </w:r>
            <w:r w:rsidR="00E96F72">
              <w:rPr>
                <w:rFonts w:asciiTheme="minorHAnsi" w:hAnsiTheme="minorHAnsi" w:cstheme="minorHAnsi"/>
                <w:bCs/>
                <w:sz w:val="20"/>
              </w:rPr>
              <w:t xml:space="preserve"> </w:t>
            </w:r>
            <w:r w:rsidR="00C140F8">
              <w:rPr>
                <w:rFonts w:asciiTheme="minorHAnsi" w:hAnsiTheme="minorHAnsi" w:cstheme="minorHAnsi"/>
                <w:bCs/>
                <w:sz w:val="20"/>
              </w:rPr>
              <w:t xml:space="preserve">figurent </w:t>
            </w:r>
            <w:r>
              <w:rPr>
                <w:rFonts w:asciiTheme="minorHAnsi" w:hAnsiTheme="minorHAnsi" w:cstheme="minorHAnsi"/>
                <w:bCs/>
                <w:sz w:val="20"/>
              </w:rPr>
              <w:t xml:space="preserve">dans le </w:t>
            </w:r>
            <w:r w:rsidR="00A73D7D">
              <w:rPr>
                <w:rFonts w:asciiTheme="minorHAnsi" w:hAnsiTheme="minorHAnsi" w:cstheme="minorHAnsi"/>
                <w:bCs/>
                <w:sz w:val="20"/>
              </w:rPr>
              <w:t>corps</w:t>
            </w:r>
            <w:r>
              <w:rPr>
                <w:rFonts w:asciiTheme="minorHAnsi" w:hAnsiTheme="minorHAnsi" w:cstheme="minorHAnsi"/>
                <w:bCs/>
                <w:sz w:val="20"/>
              </w:rPr>
              <w:t xml:space="preserve"> d</w:t>
            </w:r>
            <w:r w:rsidR="00F50E86">
              <w:rPr>
                <w:rFonts w:asciiTheme="minorHAnsi" w:hAnsiTheme="minorHAnsi" w:cstheme="minorHAnsi"/>
                <w:bCs/>
                <w:sz w:val="20"/>
              </w:rPr>
              <w:t>e la version de 2012 du</w:t>
            </w:r>
            <w:r w:rsidR="00240DE6">
              <w:rPr>
                <w:rFonts w:asciiTheme="minorHAnsi" w:hAnsiTheme="minorHAnsi" w:cstheme="minorHAnsi"/>
                <w:bCs/>
                <w:sz w:val="20"/>
              </w:rPr>
              <w:t> </w:t>
            </w:r>
            <w:r>
              <w:rPr>
                <w:rFonts w:asciiTheme="minorHAnsi" w:hAnsiTheme="minorHAnsi" w:cstheme="minorHAnsi"/>
                <w:bCs/>
                <w:sz w:val="20"/>
              </w:rPr>
              <w:t>RTI.</w:t>
            </w:r>
          </w:p>
        </w:tc>
      </w:tr>
      <w:tr w:rsidR="000552A9" w:rsidRPr="00474A3D" w14:paraId="34F1B475" w14:textId="77777777" w:rsidTr="00240DE6">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textDirection w:val="btLr"/>
          </w:tcPr>
          <w:p w14:paraId="0FD97E21" w14:textId="77777777" w:rsidR="000552A9" w:rsidRPr="00A13706" w:rsidRDefault="000552A9" w:rsidP="00E96F72">
            <w:pPr>
              <w:tabs>
                <w:tab w:val="clear" w:pos="567"/>
                <w:tab w:val="left" w:pos="720"/>
              </w:tabs>
              <w:overflowPunct/>
              <w:autoSpaceDE/>
              <w:adjustRightInd/>
              <w:spacing w:before="0"/>
              <w:ind w:left="113" w:right="113"/>
              <w:jc w:val="center"/>
              <w:rPr>
                <w:rFonts w:asciiTheme="minorHAnsi" w:hAnsiTheme="minorHAnsi"/>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25C88158" w14:textId="241EEAE4"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67</w:t>
            </w:r>
            <w:r w:rsidRPr="00172C61">
              <w:rPr>
                <w:rFonts w:asciiTheme="minorHAnsi" w:hAnsiTheme="minorHAnsi"/>
                <w:sz w:val="20"/>
              </w:rPr>
              <w:tab/>
            </w:r>
            <w:r w:rsidR="00DD6D36" w:rsidRPr="00172C61">
              <w:rPr>
                <w:rFonts w:asciiTheme="minorHAnsi" w:hAnsiTheme="minorHAnsi"/>
                <w:sz w:val="20"/>
              </w:rPr>
              <w:t>8.4.2</w:t>
            </w:r>
            <w:r w:rsidR="00DD6D36" w:rsidRPr="00172C61">
              <w:rPr>
                <w:rFonts w:asciiTheme="minorHAnsi" w:hAnsiTheme="minorHAnsi"/>
                <w:sz w:val="20"/>
              </w:rPr>
              <w:tab/>
              <w:t>Les principes généraux d'exploitation, de tarification et de comptabilité applicables aux télécommunications de service devraient tenir compte des Recommandations UIT</w:t>
            </w:r>
            <w:r w:rsidR="00DD6D36" w:rsidRPr="00172C61">
              <w:rPr>
                <w:rFonts w:asciiTheme="minorHAnsi" w:hAnsiTheme="minorHAnsi"/>
                <w:sz w:val="20"/>
              </w:rPr>
              <w:noBreakHyphen/>
              <w:t>T pertinentes.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7617A39C" w14:textId="48411305" w:rsidR="00F50E86" w:rsidRPr="00785664" w:rsidRDefault="00F50E86" w:rsidP="00E96F72">
            <w:pPr>
              <w:pStyle w:val="Tabletext"/>
              <w:rPr>
                <w:rFonts w:asciiTheme="minorHAnsi" w:hAnsiTheme="minorHAnsi"/>
                <w:bCs/>
                <w:i/>
                <w:iCs/>
                <w:sz w:val="20"/>
              </w:rPr>
            </w:pPr>
            <w:r w:rsidRPr="00ED1392">
              <w:rPr>
                <w:rFonts w:asciiTheme="minorHAnsi" w:hAnsiTheme="minorHAnsi"/>
                <w:bCs/>
                <w:i/>
                <w:iCs/>
                <w:sz w:val="20"/>
              </w:rPr>
              <w:t xml:space="preserve">La version de 1988 du RTI ne contient pas de disposition de </w:t>
            </w:r>
            <w:r w:rsidR="00C140F8">
              <w:rPr>
                <w:rFonts w:asciiTheme="minorHAnsi" w:hAnsiTheme="minorHAnsi"/>
                <w:bCs/>
                <w:i/>
                <w:iCs/>
                <w:sz w:val="20"/>
              </w:rPr>
              <w:t>cette nature</w:t>
            </w:r>
            <w:r w:rsidRPr="00ED1392">
              <w:rPr>
                <w:rFonts w:asciiTheme="minorHAnsi" w:hAnsiTheme="minorHAnsi"/>
                <w:bCs/>
                <w:i/>
                <w:iCs/>
                <w:sz w:val="20"/>
              </w:rPr>
              <w:t>.</w:t>
            </w:r>
          </w:p>
          <w:p w14:paraId="40A19062" w14:textId="2851A863" w:rsidR="000552A9" w:rsidRPr="00F50E86" w:rsidRDefault="00C140F8" w:rsidP="00E96F72">
            <w:pPr>
              <w:pStyle w:val="Tabletext"/>
              <w:rPr>
                <w:rFonts w:asciiTheme="minorHAnsi" w:eastAsia="SimSun" w:hAnsiTheme="minorHAnsi" w:cs="Calibri"/>
                <w:iCs/>
                <w:color w:val="800000"/>
                <w:sz w:val="20"/>
              </w:rPr>
            </w:pPr>
            <w:r>
              <w:rPr>
                <w:rFonts w:asciiTheme="minorHAnsi" w:hAnsiTheme="minorHAnsi"/>
                <w:bCs/>
                <w:i/>
                <w:iCs/>
                <w:sz w:val="20"/>
              </w:rPr>
              <w:t>C</w:t>
            </w:r>
            <w:r w:rsidRPr="00785664">
              <w:rPr>
                <w:rFonts w:asciiTheme="minorHAnsi" w:hAnsiTheme="minorHAnsi"/>
                <w:bCs/>
                <w:i/>
                <w:iCs/>
                <w:sz w:val="20"/>
              </w:rPr>
              <w:t xml:space="preserve">ette disposition </w:t>
            </w:r>
            <w:r>
              <w:rPr>
                <w:rFonts w:asciiTheme="minorHAnsi" w:hAnsiTheme="minorHAnsi"/>
                <w:bCs/>
                <w:i/>
                <w:iCs/>
                <w:sz w:val="20"/>
              </w:rPr>
              <w:t xml:space="preserve">a été ajoutée </w:t>
            </w:r>
            <w:r w:rsidRPr="00785664">
              <w:rPr>
                <w:rFonts w:asciiTheme="minorHAnsi" w:hAnsiTheme="minorHAnsi"/>
                <w:bCs/>
                <w:i/>
                <w:iCs/>
                <w:sz w:val="20"/>
              </w:rPr>
              <w:t xml:space="preserve">dans la version de 2012 du RTI </w:t>
            </w:r>
            <w:r>
              <w:rPr>
                <w:rFonts w:asciiTheme="minorHAnsi" w:hAnsiTheme="minorHAnsi"/>
                <w:bCs/>
                <w:i/>
                <w:iCs/>
                <w:sz w:val="20"/>
              </w:rPr>
              <w:t>par suite de</w:t>
            </w:r>
            <w:r w:rsidR="00E96F72">
              <w:rPr>
                <w:rFonts w:asciiTheme="minorHAnsi" w:hAnsiTheme="minorHAnsi"/>
                <w:bCs/>
                <w:i/>
                <w:iCs/>
                <w:sz w:val="20"/>
              </w:rPr>
              <w:t xml:space="preserve"> </w:t>
            </w:r>
            <w:r>
              <w:rPr>
                <w:rFonts w:asciiTheme="minorHAnsi" w:hAnsiTheme="minorHAnsi"/>
                <w:bCs/>
                <w:i/>
                <w:iCs/>
                <w:sz w:val="20"/>
              </w:rPr>
              <w:t>la privatisation et du développement des relations commerciales dans le secteur des télécommunications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112CC823" w14:textId="778F7948"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7E069398" w14:textId="068817BC"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tcBorders>
              <w:top w:val="single" w:sz="4" w:space="0" w:color="auto"/>
              <w:left w:val="single" w:sz="4" w:space="0" w:color="auto"/>
              <w:bottom w:val="single" w:sz="4" w:space="0" w:color="auto"/>
              <w:right w:val="single" w:sz="4" w:space="0" w:color="auto"/>
            </w:tcBorders>
            <w:tcMar>
              <w:left w:w="108" w:type="dxa"/>
              <w:right w:w="108" w:type="dxa"/>
            </w:tcMar>
          </w:tcPr>
          <w:p w14:paraId="5D5926DA" w14:textId="17334703" w:rsidR="000552A9" w:rsidRPr="00474A3D" w:rsidRDefault="003C5C3F" w:rsidP="00E96F72">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modification</w:t>
            </w:r>
            <w:r w:rsidR="00C140F8">
              <w:rPr>
                <w:rFonts w:asciiTheme="minorHAnsi" w:hAnsiTheme="minorHAnsi" w:cstheme="minorHAnsi"/>
                <w:bCs/>
                <w:sz w:val="20"/>
              </w:rPr>
              <w:t>,</w:t>
            </w:r>
            <w:r w:rsidR="00474A3D" w:rsidRPr="00474A3D">
              <w:rPr>
                <w:rFonts w:asciiTheme="minorHAnsi" w:hAnsiTheme="minorHAnsi" w:cstheme="minorHAnsi"/>
                <w:bCs/>
                <w:sz w:val="20"/>
              </w:rPr>
              <w:t xml:space="preserve"> étant donné qu'elle est applicable et offre la souplesse nécessaire. </w:t>
            </w:r>
          </w:p>
          <w:p w14:paraId="4034641E" w14:textId="77777777" w:rsidR="000552A9" w:rsidRPr="00474A3D" w:rsidRDefault="000552A9" w:rsidP="00E96F72">
            <w:pPr>
              <w:pStyle w:val="Tabletext"/>
              <w:rPr>
                <w:rFonts w:asciiTheme="minorHAnsi" w:hAnsiTheme="minorHAnsi" w:cstheme="minorHAnsi"/>
                <w:bCs/>
                <w:sz w:val="20"/>
              </w:rPr>
            </w:pPr>
          </w:p>
        </w:tc>
      </w:tr>
    </w:tbl>
    <w:p w14:paraId="0A8B4CA9" w14:textId="77777777" w:rsidR="00263D47" w:rsidRPr="00474A3D" w:rsidRDefault="00263D47" w:rsidP="00E96F72">
      <w:bookmarkStart w:id="18" w:name="_Toc351558988"/>
      <w:r w:rsidRPr="00474A3D">
        <w:br w:type="page"/>
      </w:r>
    </w:p>
    <w:tbl>
      <w:tblPr>
        <w:tblStyle w:val="TableGrid"/>
        <w:tblW w:w="14460" w:type="dxa"/>
        <w:tblLayout w:type="fixed"/>
        <w:tblLook w:val="04A0" w:firstRow="1" w:lastRow="0" w:firstColumn="1" w:lastColumn="0" w:noHBand="0" w:noVBand="1"/>
      </w:tblPr>
      <w:tblGrid>
        <w:gridCol w:w="1130"/>
        <w:gridCol w:w="3547"/>
        <w:gridCol w:w="3601"/>
        <w:gridCol w:w="2341"/>
        <w:gridCol w:w="1981"/>
        <w:gridCol w:w="1854"/>
        <w:gridCol w:w="6"/>
      </w:tblGrid>
      <w:tr w:rsidR="00240DE6" w:rsidRPr="00172C61" w14:paraId="76D51D35" w14:textId="77777777" w:rsidTr="002C25E5">
        <w:trPr>
          <w:tblHeader/>
        </w:trPr>
        <w:tc>
          <w:tcPr>
            <w:tcW w:w="1130" w:type="dxa"/>
            <w:hideMark/>
          </w:tcPr>
          <w:p w14:paraId="32013697" w14:textId="77777777" w:rsidR="00240DE6" w:rsidRPr="00172C61" w:rsidRDefault="00240DE6" w:rsidP="002C25E5">
            <w:pPr>
              <w:pStyle w:val="Tablehead"/>
              <w:rPr>
                <w:rFonts w:asciiTheme="minorHAnsi" w:hAnsiTheme="minorHAnsi" w:cstheme="minorHAnsi"/>
                <w:sz w:val="20"/>
              </w:rPr>
            </w:pPr>
            <w:r w:rsidRPr="00172C61">
              <w:rPr>
                <w:rFonts w:asciiTheme="minorHAnsi" w:hAnsiTheme="minorHAnsi"/>
                <w:sz w:val="20"/>
                <w:lang w:val="fr-CH" w:eastAsia="zh-CN"/>
              </w:rPr>
              <w:lastRenderedPageBreak/>
              <w:t>Article de la version de 2012</w:t>
            </w:r>
          </w:p>
        </w:tc>
        <w:tc>
          <w:tcPr>
            <w:tcW w:w="3547" w:type="dxa"/>
            <w:hideMark/>
          </w:tcPr>
          <w:p w14:paraId="7398122C" w14:textId="77777777" w:rsidR="00240DE6" w:rsidRPr="00172C61" w:rsidRDefault="00240DE6" w:rsidP="002C25E5">
            <w:pPr>
              <w:pStyle w:val="Tablehead"/>
              <w:rPr>
                <w:rFonts w:asciiTheme="minorHAnsi" w:hAnsiTheme="minorHAnsi" w:cstheme="minorHAnsi"/>
                <w:sz w:val="20"/>
              </w:rPr>
            </w:pPr>
            <w:r w:rsidRPr="00172C61">
              <w:rPr>
                <w:rFonts w:asciiTheme="minorHAnsi" w:hAnsiTheme="minorHAnsi"/>
                <w:sz w:val="20"/>
                <w:lang w:val="fr-CH" w:eastAsia="zh-CN"/>
              </w:rPr>
              <w:t>Paragraphe et disposition</w:t>
            </w:r>
          </w:p>
        </w:tc>
        <w:tc>
          <w:tcPr>
            <w:tcW w:w="3601" w:type="dxa"/>
            <w:hideMark/>
          </w:tcPr>
          <w:p w14:paraId="2BFE2197" w14:textId="77777777" w:rsidR="00240DE6" w:rsidRPr="00172C61" w:rsidRDefault="00240DE6" w:rsidP="002C25E5">
            <w:pPr>
              <w:pStyle w:val="Tablehead"/>
              <w:rPr>
                <w:rFonts w:asciiTheme="minorHAnsi" w:hAnsiTheme="minorHAnsi" w:cstheme="minorHAnsi"/>
                <w:sz w:val="20"/>
              </w:rPr>
            </w:pPr>
            <w:r w:rsidRPr="00172C61">
              <w:rPr>
                <w:rFonts w:asciiTheme="minorHAnsi" w:hAnsiTheme="minorHAnsi"/>
                <w:sz w:val="20"/>
                <w:lang w:val="fr-CH" w:eastAsia="zh-CN"/>
              </w:rPr>
              <w:t xml:space="preserve">Paragraphe et disposition correspondants dans </w:t>
            </w:r>
            <w:r w:rsidRPr="00172C61">
              <w:rPr>
                <w:rFonts w:asciiTheme="minorHAnsi" w:hAnsiTheme="minorHAnsi"/>
                <w:sz w:val="20"/>
                <w:lang w:val="fr-CH" w:eastAsia="zh-CN"/>
              </w:rPr>
              <w:br/>
              <w:t>la version de 1988</w:t>
            </w:r>
          </w:p>
        </w:tc>
        <w:tc>
          <w:tcPr>
            <w:tcW w:w="2341" w:type="dxa"/>
            <w:hideMark/>
          </w:tcPr>
          <w:p w14:paraId="4F5B5E38" w14:textId="77777777" w:rsidR="00240DE6" w:rsidRPr="00172C61" w:rsidRDefault="00240DE6" w:rsidP="002C25E5">
            <w:pPr>
              <w:pStyle w:val="Tablehead"/>
              <w:rPr>
                <w:rFonts w:asciiTheme="minorHAnsi" w:hAnsiTheme="minorHAnsi" w:cstheme="minorHAnsi"/>
                <w:sz w:val="20"/>
              </w:rPr>
            </w:pPr>
            <w:r w:rsidRPr="00172C61">
              <w:rPr>
                <w:rFonts w:asciiTheme="minorHAnsi" w:hAnsiTheme="minorHAnsi"/>
                <w:sz w:val="20"/>
                <w:lang w:val="fr-CH" w:eastAsia="zh-CN"/>
              </w:rPr>
              <w:t>Applicabilité pour ce qui est de favoriser la fourniture et le développement des réseaux et des services</w:t>
            </w:r>
          </w:p>
        </w:tc>
        <w:tc>
          <w:tcPr>
            <w:tcW w:w="1981" w:type="dxa"/>
            <w:hideMark/>
          </w:tcPr>
          <w:p w14:paraId="7F3A654E" w14:textId="77777777" w:rsidR="00240DE6" w:rsidRPr="00172C61" w:rsidRDefault="00240DE6" w:rsidP="002C25E5">
            <w:pPr>
              <w:pStyle w:val="Tablehead"/>
              <w:rPr>
                <w:rFonts w:asciiTheme="minorHAnsi" w:hAnsiTheme="minorHAnsi" w:cstheme="minorHAnsi"/>
                <w:sz w:val="20"/>
              </w:rPr>
            </w:pPr>
            <w:r w:rsidRPr="00172C61">
              <w:rPr>
                <w:rFonts w:asciiTheme="minorHAnsi" w:hAnsiTheme="minorHAnsi"/>
                <w:sz w:val="20"/>
                <w:lang w:val="fr-CH" w:eastAsia="zh-CN"/>
              </w:rPr>
              <w:t>Souplesse pour tenir compte des nouvelles tendances et des nouveaux problèmes qui se font jour</w:t>
            </w:r>
          </w:p>
        </w:tc>
        <w:tc>
          <w:tcPr>
            <w:tcW w:w="1860" w:type="dxa"/>
            <w:gridSpan w:val="2"/>
            <w:hideMark/>
          </w:tcPr>
          <w:p w14:paraId="7E4D4ECD" w14:textId="77777777" w:rsidR="00240DE6" w:rsidRPr="00172C61" w:rsidRDefault="00240DE6" w:rsidP="002C25E5">
            <w:pPr>
              <w:pStyle w:val="Tablehead"/>
              <w:rPr>
                <w:rFonts w:asciiTheme="minorHAnsi" w:hAnsiTheme="minorHAnsi" w:cstheme="minorHAnsi"/>
                <w:sz w:val="20"/>
              </w:rPr>
            </w:pPr>
            <w:r w:rsidRPr="00172C61">
              <w:rPr>
                <w:rFonts w:asciiTheme="minorHAnsi" w:hAnsiTheme="minorHAnsi"/>
                <w:sz w:val="20"/>
                <w:lang w:val="fr-CH" w:eastAsia="zh-CN"/>
              </w:rPr>
              <w:t>Résumé des résultats</w:t>
            </w:r>
          </w:p>
        </w:tc>
      </w:tr>
      <w:tr w:rsidR="000552A9" w:rsidRPr="00172C61" w14:paraId="5C76DEA2" w14:textId="77777777" w:rsidTr="00CF6C9B">
        <w:tblPrEx>
          <w:tblCellMar>
            <w:left w:w="14" w:type="dxa"/>
            <w:right w:w="14" w:type="dxa"/>
          </w:tblCellMar>
        </w:tblPrEx>
        <w:tc>
          <w:tcPr>
            <w:tcW w:w="113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CE31EDD" w14:textId="0247155E" w:rsidR="000552A9" w:rsidRPr="00172C61" w:rsidRDefault="00C54232" w:rsidP="00E96F72">
            <w:pPr>
              <w:tabs>
                <w:tab w:val="clear" w:pos="567"/>
                <w:tab w:val="left" w:pos="720"/>
              </w:tabs>
              <w:overflowPunct/>
              <w:autoSpaceDE/>
              <w:adjustRightInd/>
              <w:spacing w:before="0"/>
              <w:ind w:left="113" w:right="113"/>
              <w:jc w:val="center"/>
              <w:rPr>
                <w:rFonts w:asciiTheme="minorHAnsi" w:hAnsiTheme="minorHAnsi"/>
                <w:bCs/>
                <w:sz w:val="20"/>
              </w:rPr>
            </w:pPr>
            <w:r w:rsidRPr="00172C61">
              <w:rPr>
                <w:rFonts w:asciiTheme="minorHAnsi" w:hAnsiTheme="minorHAnsi"/>
                <w:sz w:val="20"/>
              </w:rPr>
              <w:t>APPENDICE</w:t>
            </w:r>
            <w:r w:rsidR="000552A9" w:rsidRPr="00172C61">
              <w:rPr>
                <w:rFonts w:asciiTheme="minorHAnsi" w:hAnsiTheme="minorHAnsi"/>
                <w:sz w:val="20"/>
              </w:rPr>
              <w:t xml:space="preserve"> </w:t>
            </w:r>
            <w:r w:rsidR="000552A9" w:rsidRPr="00172C61">
              <w:rPr>
                <w:rStyle w:val="href"/>
                <w:rFonts w:asciiTheme="minorHAnsi" w:hAnsiTheme="minorHAnsi"/>
                <w:sz w:val="20"/>
              </w:rPr>
              <w:t>1</w:t>
            </w:r>
            <w:bookmarkEnd w:id="18"/>
            <w:r w:rsidRPr="00172C61">
              <w:rPr>
                <w:rStyle w:val="href"/>
                <w:rFonts w:asciiTheme="minorHAnsi" w:hAnsiTheme="minorHAnsi" w:cs="Calibri"/>
                <w:b/>
                <w:color w:val="800000"/>
                <w:sz w:val="20"/>
              </w:rPr>
              <w:br/>
            </w:r>
            <w:bookmarkStart w:id="19" w:name="_Toc351716112"/>
            <w:r w:rsidRPr="00852487">
              <w:rPr>
                <w:rFonts w:asciiTheme="minorHAnsi" w:hAnsiTheme="minorHAnsi"/>
                <w:b/>
                <w:sz w:val="20"/>
              </w:rPr>
              <w:t>Dispositions générales concernant la comptabilité</w:t>
            </w:r>
            <w:bookmarkEnd w:id="19"/>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064A7A23" w14:textId="1CAF4897"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bCs/>
                <w:sz w:val="20"/>
              </w:rPr>
              <w:t>1/1</w:t>
            </w:r>
            <w:r w:rsidRPr="00172C61">
              <w:rPr>
                <w:rFonts w:asciiTheme="minorHAnsi" w:hAnsiTheme="minorHAnsi"/>
                <w:sz w:val="20"/>
              </w:rPr>
              <w:tab/>
            </w:r>
            <w:r w:rsidR="00CD42A7" w:rsidRPr="00172C61">
              <w:rPr>
                <w:rFonts w:asciiTheme="minorHAnsi" w:hAnsiTheme="minorHAnsi"/>
                <w:b/>
                <w:sz w:val="20"/>
              </w:rPr>
              <w:t>1</w:t>
            </w:r>
            <w:r w:rsidR="00CD42A7" w:rsidRPr="00172C61">
              <w:rPr>
                <w:rFonts w:asciiTheme="minorHAnsi" w:hAnsiTheme="minorHAnsi"/>
                <w:b/>
                <w:sz w:val="20"/>
              </w:rPr>
              <w:tab/>
              <w:t>Taxes de répartition</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0A64BC41" w14:textId="24CDD936"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1/1</w:t>
            </w:r>
            <w:r w:rsidRPr="00172C61">
              <w:rPr>
                <w:rFonts w:asciiTheme="minorHAnsi" w:hAnsiTheme="minorHAnsi"/>
                <w:sz w:val="20"/>
              </w:rPr>
              <w:tab/>
            </w:r>
            <w:r w:rsidR="00C0314D" w:rsidRPr="00263D47">
              <w:rPr>
                <w:rFonts w:asciiTheme="minorHAnsi" w:hAnsiTheme="minorHAnsi"/>
                <w:b/>
                <w:sz w:val="20"/>
              </w:rPr>
              <w:t>1</w:t>
            </w:r>
            <w:r w:rsidR="00C0314D" w:rsidRPr="00263D47">
              <w:rPr>
                <w:rFonts w:asciiTheme="minorHAnsi" w:hAnsiTheme="minorHAnsi"/>
                <w:b/>
                <w:sz w:val="20"/>
              </w:rPr>
              <w:tab/>
              <w:t>Taxes de répartition</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5596D25E" w14:textId="77777777" w:rsidR="000552A9" w:rsidRPr="00172C61" w:rsidRDefault="000552A9" w:rsidP="00E96F72">
            <w:pPr>
              <w:pStyle w:val="Tabletext"/>
              <w:rPr>
                <w:rFonts w:asciiTheme="minorHAnsi" w:hAnsiTheme="minorHAnsi" w:cstheme="minorHAnsi"/>
                <w:bCs/>
                <w:sz w:val="20"/>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1611484D" w14:textId="77777777" w:rsidR="000552A9" w:rsidRPr="00172C61" w:rsidRDefault="000552A9" w:rsidP="00E96F72">
            <w:pPr>
              <w:pStyle w:val="Tabletext"/>
              <w:rPr>
                <w:rFonts w:asciiTheme="minorHAnsi" w:hAnsiTheme="minorHAnsi" w:cstheme="minorHAnsi"/>
                <w:bCs/>
                <w:sz w:val="20"/>
              </w:rPr>
            </w:pP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300F77E2" w14:textId="77777777" w:rsidR="000552A9" w:rsidRPr="00172C61" w:rsidRDefault="000552A9" w:rsidP="00E96F72">
            <w:pPr>
              <w:pStyle w:val="Tabletext"/>
              <w:rPr>
                <w:rFonts w:asciiTheme="minorHAnsi" w:hAnsiTheme="minorHAnsi" w:cstheme="minorHAnsi"/>
                <w:bCs/>
                <w:sz w:val="20"/>
              </w:rPr>
            </w:pPr>
          </w:p>
        </w:tc>
      </w:tr>
      <w:tr w:rsidR="000552A9" w:rsidRPr="00474A3D" w14:paraId="52EA5A05" w14:textId="77777777" w:rsidTr="00CF6C9B">
        <w:tblPrEx>
          <w:tblCellMar>
            <w:left w:w="14" w:type="dxa"/>
            <w:right w:w="14" w:type="dxa"/>
          </w:tblCellMar>
        </w:tblPrEx>
        <w:tc>
          <w:tcPr>
            <w:tcW w:w="1130" w:type="dxa"/>
            <w:vMerge/>
            <w:tcBorders>
              <w:top w:val="single" w:sz="4" w:space="0" w:color="auto"/>
              <w:left w:val="single" w:sz="4" w:space="0" w:color="auto"/>
              <w:bottom w:val="single" w:sz="4" w:space="0" w:color="auto"/>
              <w:right w:val="single" w:sz="4" w:space="0" w:color="auto"/>
            </w:tcBorders>
            <w:vAlign w:val="center"/>
            <w:hideMark/>
          </w:tcPr>
          <w:p w14:paraId="5747DC45" w14:textId="77777777" w:rsidR="000552A9" w:rsidRPr="00172C61"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7ADA20B9" w14:textId="6F227A6B"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1/2</w:t>
            </w:r>
            <w:r w:rsidRPr="00172C61">
              <w:rPr>
                <w:rFonts w:asciiTheme="minorHAnsi" w:hAnsiTheme="minorHAnsi"/>
                <w:sz w:val="20"/>
              </w:rPr>
              <w:tab/>
            </w:r>
            <w:r w:rsidR="00CD42A7" w:rsidRPr="00172C61">
              <w:rPr>
                <w:rFonts w:asciiTheme="minorHAnsi" w:hAnsiTheme="minorHAnsi"/>
                <w:sz w:val="20"/>
                <w:lang w:val="fr-CH"/>
              </w:rPr>
              <w:t>1.1</w:t>
            </w:r>
            <w:r w:rsidR="00CD42A7" w:rsidRPr="00172C61">
              <w:rPr>
                <w:rFonts w:asciiTheme="minorHAnsi" w:hAnsiTheme="minorHAnsi"/>
                <w:sz w:val="20"/>
                <w:lang w:val="fr-CH"/>
              </w:rPr>
              <w:tab/>
              <w:t xml:space="preserve">Pour chaque service admis dans une relation donnée, les </w:t>
            </w:r>
            <w:r w:rsidR="00172C61">
              <w:rPr>
                <w:rFonts w:asciiTheme="minorHAnsi" w:hAnsiTheme="minorHAnsi"/>
                <w:sz w:val="20"/>
                <w:lang w:val="fr-CH"/>
              </w:rPr>
              <w:t>É</w:t>
            </w:r>
            <w:r w:rsidR="00CD42A7" w:rsidRPr="00172C61">
              <w:rPr>
                <w:rFonts w:asciiTheme="minorHAnsi" w:hAnsiTheme="minorHAnsi"/>
                <w:sz w:val="20"/>
                <w:lang w:val="fr-CH"/>
              </w:rPr>
              <w:t>tats Membres s'efforcent de veiller à ce que les exploitations</w:t>
            </w:r>
            <w:r w:rsidR="00CD42A7" w:rsidRPr="00172C61">
              <w:rPr>
                <w:rFonts w:asciiTheme="minorHAnsi" w:hAnsiTheme="minorHAnsi"/>
                <w:sz w:val="20"/>
              </w:rPr>
              <w:t xml:space="preserve"> autorisées</w:t>
            </w:r>
            <w:r w:rsidR="00CD42A7" w:rsidRPr="00172C61">
              <w:rPr>
                <w:rFonts w:asciiTheme="minorHAnsi" w:hAnsiTheme="minorHAnsi"/>
                <w:sz w:val="20"/>
                <w:lang w:val="fr-CH"/>
              </w:rPr>
              <w:t xml:space="preserve"> fixent et révisent par accord mutuel les taxes de répartition applicables entre elles, en tenant compte des Recommandations UIT-T et en fonction de l'évolution des coûts encourus pour assurer le service de télécommunication considéré, et à ce qu'elles les répartissent en quotes</w:t>
            </w:r>
            <w:r w:rsidR="00CD42A7" w:rsidRPr="00172C61">
              <w:rPr>
                <w:rFonts w:asciiTheme="minorHAnsi" w:hAnsiTheme="minorHAnsi"/>
                <w:sz w:val="20"/>
                <w:lang w:val="fr-CH"/>
              </w:rPr>
              <w:noBreakHyphen/>
              <w:t>parts terminales revenant aux exploitations</w:t>
            </w:r>
            <w:r w:rsidR="00CD42A7" w:rsidRPr="00172C61">
              <w:rPr>
                <w:rFonts w:asciiTheme="minorHAnsi" w:hAnsiTheme="minorHAnsi"/>
                <w:sz w:val="20"/>
              </w:rPr>
              <w:t xml:space="preserve"> autorisées</w:t>
            </w:r>
            <w:r w:rsidR="00CD42A7" w:rsidRPr="00172C61">
              <w:rPr>
                <w:rFonts w:asciiTheme="minorHAnsi" w:hAnsiTheme="minorHAnsi"/>
                <w:sz w:val="20"/>
                <w:lang w:val="fr-CH"/>
              </w:rPr>
              <w:t xml:space="preserve"> des pays terminaux et, s'il y a lieu, en quotes</w:t>
            </w:r>
            <w:r w:rsidR="00CD42A7" w:rsidRPr="00172C61">
              <w:rPr>
                <w:rFonts w:asciiTheme="minorHAnsi" w:hAnsiTheme="minorHAnsi"/>
                <w:sz w:val="20"/>
                <w:lang w:val="fr-CH"/>
              </w:rPr>
              <w:noBreakHyphen/>
              <w:t>parts de transit revenant aux exploitations</w:t>
            </w:r>
            <w:r w:rsidR="00CD42A7" w:rsidRPr="00172C61">
              <w:rPr>
                <w:rFonts w:asciiTheme="minorHAnsi" w:hAnsiTheme="minorHAnsi"/>
                <w:sz w:val="20"/>
              </w:rPr>
              <w:t xml:space="preserve"> autorisées</w:t>
            </w:r>
            <w:r w:rsidR="00CD42A7" w:rsidRPr="00172C61">
              <w:rPr>
                <w:rFonts w:asciiTheme="minorHAnsi" w:hAnsiTheme="minorHAnsi"/>
                <w:sz w:val="20"/>
                <w:lang w:val="fr-CH"/>
              </w:rPr>
              <w:t xml:space="preserve"> des pays de transit.</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1D265B5C" w14:textId="119ED75F"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1/2</w:t>
            </w:r>
            <w:r w:rsidRPr="00172C61">
              <w:rPr>
                <w:rFonts w:asciiTheme="minorHAnsi" w:hAnsiTheme="minorHAnsi"/>
                <w:sz w:val="20"/>
              </w:rPr>
              <w:tab/>
            </w:r>
            <w:r w:rsidR="00C0314D" w:rsidRPr="00172C61">
              <w:rPr>
                <w:rFonts w:asciiTheme="minorHAnsi" w:hAnsiTheme="minorHAnsi"/>
                <w:sz w:val="20"/>
              </w:rPr>
              <w:t>1.1</w:t>
            </w:r>
            <w:r w:rsidR="00C0314D" w:rsidRPr="00172C61">
              <w:rPr>
                <w:rFonts w:asciiTheme="minorHAnsi" w:hAnsiTheme="minorHAnsi"/>
                <w:sz w:val="20"/>
              </w:rPr>
              <w:tab/>
              <w:t>Pour chaque service admis dans une relation donnée, les administrations fixent et révisent par accord mutuel les taxes de répartition applicables entre elles, conformément aux Recommandations du CCITT et en fonction de l'évolution des coûts encourus pour assurer le service de télécommunication considéré, et les répartissent en quotes</w:t>
            </w:r>
            <w:r w:rsidR="00C0314D" w:rsidRPr="00172C61">
              <w:rPr>
                <w:rFonts w:asciiTheme="minorHAnsi" w:hAnsiTheme="minorHAnsi"/>
                <w:sz w:val="20"/>
              </w:rPr>
              <w:noBreakHyphen/>
              <w:t>parts terminales revenant aux administrations des pays terminaux et, s'il y a lieu, en quotes</w:t>
            </w:r>
            <w:r w:rsidR="00C0314D" w:rsidRPr="00172C61">
              <w:rPr>
                <w:rFonts w:asciiTheme="minorHAnsi" w:hAnsiTheme="minorHAnsi"/>
                <w:sz w:val="20"/>
              </w:rPr>
              <w:noBreakHyphen/>
              <w:t>parts de transit revenant aux administrations des pays de transit.</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638B9F87" w14:textId="0A660440"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7E73E657" w14:textId="4A3AEEE6"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hideMark/>
          </w:tcPr>
          <w:p w14:paraId="43DEBC4B" w14:textId="578BE2F1"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modification</w:t>
            </w:r>
            <w:r w:rsidR="00C60F2B">
              <w:rPr>
                <w:rFonts w:asciiTheme="minorHAnsi" w:hAnsiTheme="minorHAnsi" w:cstheme="minorHAnsi"/>
                <w:bCs/>
                <w:sz w:val="20"/>
              </w:rPr>
              <w:t>,</w:t>
            </w:r>
            <w:r w:rsidR="00474A3D" w:rsidRPr="00474A3D">
              <w:rPr>
                <w:rFonts w:asciiTheme="minorHAnsi" w:hAnsiTheme="minorHAnsi" w:cstheme="minorHAnsi"/>
                <w:bCs/>
                <w:sz w:val="20"/>
              </w:rPr>
              <w:t xml:space="preserve"> étant donné qu'elle est applicable et offre la souplesse nécessaire. </w:t>
            </w:r>
          </w:p>
        </w:tc>
      </w:tr>
      <w:tr w:rsidR="000552A9" w:rsidRPr="00474A3D" w14:paraId="5E14517C" w14:textId="77777777" w:rsidTr="00CF6C9B">
        <w:tblPrEx>
          <w:tblCellMar>
            <w:left w:w="14" w:type="dxa"/>
            <w:right w:w="14" w:type="dxa"/>
          </w:tblCellMar>
        </w:tblPrEx>
        <w:trPr>
          <w:gridAfter w:val="1"/>
          <w:wAfter w:w="6" w:type="dxa"/>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38C4451"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37258A61" w14:textId="50852FAB"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1/3</w:t>
            </w:r>
            <w:r w:rsidRPr="00172C61">
              <w:rPr>
                <w:rFonts w:asciiTheme="minorHAnsi" w:hAnsiTheme="minorHAnsi"/>
                <w:sz w:val="20"/>
              </w:rPr>
              <w:tab/>
            </w:r>
            <w:r w:rsidR="00CD42A7" w:rsidRPr="00172C61">
              <w:rPr>
                <w:rFonts w:asciiTheme="minorHAnsi" w:hAnsiTheme="minorHAnsi"/>
                <w:sz w:val="20"/>
                <w:lang w:val="fr-CH"/>
              </w:rPr>
              <w:t>1.2</w:t>
            </w:r>
            <w:r w:rsidR="00CD42A7" w:rsidRPr="00172C61">
              <w:rPr>
                <w:rFonts w:asciiTheme="minorHAnsi" w:hAnsiTheme="minorHAnsi"/>
                <w:sz w:val="20"/>
                <w:lang w:val="fr-CH"/>
              </w:rPr>
              <w:tab/>
              <w:t>Dans les relations de trafic où les études de coût de l'UIT-T peuvent être prises comme base, la taxe de répartition peut aussi être déterminée conformément à la méthode ci</w:t>
            </w:r>
            <w:r w:rsidR="00CD42A7" w:rsidRPr="00172C61">
              <w:rPr>
                <w:rFonts w:asciiTheme="minorHAnsi" w:hAnsiTheme="minorHAnsi"/>
                <w:sz w:val="20"/>
                <w:lang w:val="fr-CH"/>
              </w:rPr>
              <w:noBreakHyphen/>
              <w:t>après: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363A727F" w14:textId="62F6D973"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1/3</w:t>
            </w:r>
            <w:r w:rsidRPr="00172C61">
              <w:rPr>
                <w:rFonts w:asciiTheme="minorHAnsi" w:hAnsiTheme="minorHAnsi"/>
                <w:sz w:val="20"/>
              </w:rPr>
              <w:tab/>
            </w:r>
            <w:r w:rsidR="00C0314D" w:rsidRPr="00172C61">
              <w:rPr>
                <w:rFonts w:asciiTheme="minorHAnsi" w:hAnsiTheme="minorHAnsi"/>
                <w:sz w:val="20"/>
              </w:rPr>
              <w:t>1.2</w:t>
            </w:r>
            <w:r w:rsidR="00C0314D" w:rsidRPr="00172C61">
              <w:rPr>
                <w:rFonts w:asciiTheme="minorHAnsi" w:hAnsiTheme="minorHAnsi"/>
                <w:sz w:val="20"/>
              </w:rPr>
              <w:tab/>
              <w:t>Dans les relations de trafic où les études de coût du CCITT peuvent être prises comme base, la taxe de répartition peut aussi être déterminée conformément à la méthode ci</w:t>
            </w:r>
            <w:r w:rsidR="00C0314D" w:rsidRPr="00172C61">
              <w:rPr>
                <w:rFonts w:asciiTheme="minorHAnsi" w:hAnsiTheme="minorHAnsi"/>
                <w:sz w:val="20"/>
              </w:rPr>
              <w:noBreakHyphen/>
              <w:t>après: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7B474202" w14:textId="36706C95"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77BC38B0" w14:textId="5D364065"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54"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0AD7C2C8" w14:textId="37C19045" w:rsidR="000552A9" w:rsidRPr="00474A3D" w:rsidRDefault="003C5C3F" w:rsidP="00E96F72">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p w14:paraId="12583C77" w14:textId="77777777" w:rsidR="000552A9" w:rsidRPr="00474A3D" w:rsidRDefault="000552A9" w:rsidP="00E96F72">
            <w:pPr>
              <w:pStyle w:val="Tabletext"/>
              <w:rPr>
                <w:rFonts w:asciiTheme="minorHAnsi" w:hAnsiTheme="minorHAnsi" w:cstheme="minorHAnsi"/>
                <w:bCs/>
                <w:sz w:val="20"/>
              </w:rPr>
            </w:pPr>
          </w:p>
        </w:tc>
      </w:tr>
      <w:tr w:rsidR="000552A9" w:rsidRPr="00474A3D" w14:paraId="0D400052" w14:textId="77777777" w:rsidTr="00CF6C9B">
        <w:tblPrEx>
          <w:tblCellMar>
            <w:left w:w="14" w:type="dxa"/>
            <w:right w:w="14" w:type="dxa"/>
          </w:tblCellMar>
        </w:tblPrEx>
        <w:tc>
          <w:tcPr>
            <w:tcW w:w="1130" w:type="dxa"/>
            <w:vMerge/>
            <w:tcBorders>
              <w:top w:val="single" w:sz="4" w:space="0" w:color="auto"/>
              <w:left w:val="single" w:sz="4" w:space="0" w:color="auto"/>
              <w:bottom w:val="single" w:sz="4" w:space="0" w:color="auto"/>
              <w:right w:val="single" w:sz="4" w:space="0" w:color="auto"/>
            </w:tcBorders>
            <w:vAlign w:val="center"/>
            <w:hideMark/>
          </w:tcPr>
          <w:p w14:paraId="4C86DAFC"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6C8BE6B0" w14:textId="519E354F"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1/4</w:t>
            </w:r>
            <w:r w:rsidRPr="00172C61">
              <w:rPr>
                <w:rFonts w:asciiTheme="minorHAnsi" w:hAnsiTheme="minorHAnsi"/>
                <w:i/>
                <w:iCs/>
                <w:sz w:val="20"/>
              </w:rPr>
              <w:tab/>
            </w:r>
            <w:r w:rsidR="00CD42A7" w:rsidRPr="00172C61">
              <w:rPr>
                <w:rStyle w:val="enumlev1Char"/>
                <w:rFonts w:asciiTheme="minorHAnsi" w:hAnsiTheme="minorHAnsi"/>
                <w:i/>
                <w:iCs/>
                <w:sz w:val="20"/>
              </w:rPr>
              <w:t>a)</w:t>
            </w:r>
            <w:r w:rsidR="00CD42A7" w:rsidRPr="00172C61">
              <w:rPr>
                <w:rStyle w:val="enumlev1Char"/>
                <w:rFonts w:asciiTheme="minorHAnsi" w:hAnsiTheme="minorHAnsi"/>
                <w:sz w:val="20"/>
              </w:rPr>
              <w:tab/>
              <w:t>les exploitations</w:t>
            </w:r>
            <w:r w:rsidR="00CD42A7" w:rsidRPr="00172C61">
              <w:rPr>
                <w:rFonts w:asciiTheme="minorHAnsi" w:hAnsiTheme="minorHAnsi"/>
                <w:sz w:val="20"/>
              </w:rPr>
              <w:t xml:space="preserve"> autorisées</w:t>
            </w:r>
            <w:r w:rsidR="00CD42A7" w:rsidRPr="00172C61">
              <w:rPr>
                <w:rStyle w:val="enumlev1Char"/>
                <w:rFonts w:asciiTheme="minorHAnsi" w:hAnsiTheme="minorHAnsi"/>
                <w:sz w:val="20"/>
              </w:rPr>
              <w:t xml:space="preserve"> établissent et révisent leurs quotes</w:t>
            </w:r>
            <w:r w:rsidR="00CD42A7" w:rsidRPr="00172C61">
              <w:rPr>
                <w:rStyle w:val="enumlev1Char"/>
                <w:rFonts w:asciiTheme="minorHAnsi" w:hAnsiTheme="minorHAnsi"/>
                <w:sz w:val="20"/>
              </w:rPr>
              <w:noBreakHyphen/>
              <w:t xml:space="preserve">parts terminales et de transit en </w:t>
            </w:r>
            <w:r w:rsidR="00CD42A7" w:rsidRPr="00172C61">
              <w:rPr>
                <w:rStyle w:val="enumlev1Char"/>
                <w:rFonts w:asciiTheme="minorHAnsi" w:hAnsiTheme="minorHAnsi"/>
                <w:sz w:val="20"/>
              </w:rPr>
              <w:lastRenderedPageBreak/>
              <w:t>tenant compte des Recommandations UIT-T;</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4E1DD26A" w14:textId="378D050E"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lastRenderedPageBreak/>
              <w:t>1/4</w:t>
            </w:r>
            <w:r w:rsidRPr="00172C61">
              <w:rPr>
                <w:rFonts w:asciiTheme="minorHAnsi" w:hAnsiTheme="minorHAnsi"/>
                <w:i/>
                <w:iCs/>
                <w:sz w:val="20"/>
              </w:rPr>
              <w:tab/>
            </w:r>
            <w:r w:rsidR="00C0314D" w:rsidRPr="00172C61">
              <w:rPr>
                <w:rFonts w:asciiTheme="minorHAnsi" w:hAnsiTheme="minorHAnsi"/>
                <w:i/>
                <w:iCs/>
                <w:sz w:val="20"/>
              </w:rPr>
              <w:t>a)</w:t>
            </w:r>
            <w:r w:rsidR="00C0314D" w:rsidRPr="00172C61">
              <w:rPr>
                <w:rFonts w:asciiTheme="minorHAnsi" w:hAnsiTheme="minorHAnsi"/>
                <w:sz w:val="20"/>
              </w:rPr>
              <w:tab/>
              <w:t>les administrations établissent et révisent leurs quotes</w:t>
            </w:r>
            <w:r w:rsidR="00C0314D" w:rsidRPr="00172C61">
              <w:rPr>
                <w:rFonts w:asciiTheme="minorHAnsi" w:hAnsiTheme="minorHAnsi"/>
                <w:sz w:val="20"/>
              </w:rPr>
              <w:noBreakHyphen/>
              <w:t>parts terminales et de transit en tenant compte des Recommandations du CCITT;</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691E1CAC" w14:textId="000193C8"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est applicable pour ce qui est de favoriser la fourniture </w:t>
            </w:r>
            <w:r w:rsidRPr="00474A3D">
              <w:rPr>
                <w:rFonts w:asciiTheme="minorHAnsi" w:hAnsiTheme="minorHAnsi" w:cstheme="minorHAnsi"/>
                <w:bCs/>
                <w:sz w:val="20"/>
              </w:rPr>
              <w:lastRenderedPageBreak/>
              <w:t>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433EEF77" w14:textId="1D6B86F4"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lastRenderedPageBreak/>
              <w:t xml:space="preserve">Cette disposition garantit la souplesse nécessaire pour tenir compte des </w:t>
            </w:r>
            <w:r w:rsidRPr="00474A3D">
              <w:rPr>
                <w:rFonts w:asciiTheme="minorHAnsi" w:hAnsiTheme="minorHAnsi" w:cstheme="minorHAnsi"/>
                <w:bCs/>
                <w:sz w:val="20"/>
              </w:rPr>
              <w:lastRenderedPageBreak/>
              <w:t xml:space="preserve">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hideMark/>
          </w:tcPr>
          <w:p w14:paraId="16E93FC4" w14:textId="7451FB9B"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lastRenderedPageBreak/>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w:t>
            </w:r>
            <w:r w:rsidR="00474A3D" w:rsidRPr="00474A3D">
              <w:rPr>
                <w:rFonts w:asciiTheme="minorHAnsi" w:hAnsiTheme="minorHAnsi" w:cstheme="minorHAnsi"/>
                <w:bCs/>
                <w:sz w:val="20"/>
              </w:rPr>
              <w:lastRenderedPageBreak/>
              <w:t xml:space="preserve">applicable et offre la souplesse nécessaire. </w:t>
            </w:r>
          </w:p>
        </w:tc>
      </w:tr>
      <w:tr w:rsidR="000552A9" w:rsidRPr="00474A3D" w14:paraId="01FAD10F" w14:textId="77777777" w:rsidTr="00CF6C9B">
        <w:tblPrEx>
          <w:tblCellMar>
            <w:left w:w="14" w:type="dxa"/>
            <w:right w:w="14" w:type="dxa"/>
          </w:tblCellMar>
        </w:tblPrEx>
        <w:tc>
          <w:tcPr>
            <w:tcW w:w="1130" w:type="dxa"/>
            <w:vMerge/>
            <w:tcBorders>
              <w:top w:val="single" w:sz="4" w:space="0" w:color="auto"/>
              <w:left w:val="single" w:sz="4" w:space="0" w:color="auto"/>
              <w:bottom w:val="single" w:sz="4" w:space="0" w:color="auto"/>
              <w:right w:val="single" w:sz="4" w:space="0" w:color="auto"/>
            </w:tcBorders>
            <w:vAlign w:val="center"/>
            <w:hideMark/>
          </w:tcPr>
          <w:p w14:paraId="6B591384"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34EA4F7" w14:textId="21EE91EA"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1/5</w:t>
            </w:r>
            <w:r w:rsidRPr="00172C61">
              <w:rPr>
                <w:rFonts w:asciiTheme="minorHAnsi" w:hAnsiTheme="minorHAnsi"/>
                <w:i/>
                <w:iCs/>
                <w:sz w:val="20"/>
              </w:rPr>
              <w:tab/>
            </w:r>
            <w:r w:rsidR="00CD42A7" w:rsidRPr="00172C61">
              <w:rPr>
                <w:rStyle w:val="enumlev1Char"/>
                <w:rFonts w:asciiTheme="minorHAnsi" w:hAnsiTheme="minorHAnsi"/>
                <w:i/>
                <w:iCs/>
                <w:sz w:val="20"/>
              </w:rPr>
              <w:t>b)</w:t>
            </w:r>
            <w:r w:rsidR="00CD42A7" w:rsidRPr="00172C61">
              <w:rPr>
                <w:rStyle w:val="enumlev1Char"/>
                <w:rFonts w:asciiTheme="minorHAnsi" w:hAnsiTheme="minorHAnsi"/>
                <w:sz w:val="20"/>
              </w:rPr>
              <w:tab/>
              <w:t>la taxe de répartition est la somme des quotes</w:t>
            </w:r>
            <w:r w:rsidR="00CD42A7" w:rsidRPr="00172C61">
              <w:rPr>
                <w:rStyle w:val="enumlev1Char"/>
                <w:rFonts w:asciiTheme="minorHAnsi" w:hAnsiTheme="minorHAnsi"/>
                <w:sz w:val="20"/>
              </w:rPr>
              <w:noBreakHyphen/>
              <w:t>parts terminales et, s'il y a lieu, des quotes</w:t>
            </w:r>
            <w:r w:rsidR="00CD42A7" w:rsidRPr="00172C61">
              <w:rPr>
                <w:rStyle w:val="enumlev1Char"/>
                <w:rFonts w:asciiTheme="minorHAnsi" w:hAnsiTheme="minorHAnsi"/>
                <w:sz w:val="20"/>
              </w:rPr>
              <w:noBreakHyphen/>
              <w:t>parts de transit.</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0B1B74DF" w14:textId="5F772098"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1/5</w:t>
            </w:r>
            <w:r w:rsidRPr="00172C61">
              <w:rPr>
                <w:rFonts w:asciiTheme="minorHAnsi" w:hAnsiTheme="minorHAnsi"/>
                <w:i/>
                <w:iCs/>
                <w:sz w:val="20"/>
              </w:rPr>
              <w:tab/>
            </w:r>
            <w:r w:rsidR="00C0314D" w:rsidRPr="00172C61">
              <w:rPr>
                <w:rFonts w:asciiTheme="minorHAnsi" w:hAnsiTheme="minorHAnsi"/>
                <w:i/>
                <w:iCs/>
                <w:sz w:val="20"/>
              </w:rPr>
              <w:t>b)</w:t>
            </w:r>
            <w:r w:rsidR="00C0314D" w:rsidRPr="00172C61">
              <w:rPr>
                <w:rFonts w:asciiTheme="minorHAnsi" w:hAnsiTheme="minorHAnsi"/>
                <w:sz w:val="20"/>
              </w:rPr>
              <w:tab/>
              <w:t>la taxe de répartition est la somme des quotes</w:t>
            </w:r>
            <w:r w:rsidR="00C0314D" w:rsidRPr="00172C61">
              <w:rPr>
                <w:rFonts w:asciiTheme="minorHAnsi" w:hAnsiTheme="minorHAnsi"/>
                <w:sz w:val="20"/>
              </w:rPr>
              <w:noBreakHyphen/>
              <w:t>parts terminales et, s'il y a lieu, des quotes</w:t>
            </w:r>
            <w:r w:rsidR="00C0314D" w:rsidRPr="00172C61">
              <w:rPr>
                <w:rFonts w:asciiTheme="minorHAnsi" w:hAnsiTheme="minorHAnsi"/>
                <w:sz w:val="20"/>
              </w:rPr>
              <w:noBreakHyphen/>
              <w:t>parts de transit.</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75F3A05" w14:textId="2598FFA4"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B41B5B2" w14:textId="4385A242"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hideMark/>
          </w:tcPr>
          <w:p w14:paraId="0B52C922" w14:textId="706BF7E4"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516DBEC1" w14:textId="77777777" w:rsidTr="00CF6C9B">
        <w:tblPrEx>
          <w:tblCellMar>
            <w:left w:w="14" w:type="dxa"/>
            <w:right w:w="14" w:type="dxa"/>
          </w:tblCellMar>
        </w:tblPrEx>
        <w:tc>
          <w:tcPr>
            <w:tcW w:w="1130" w:type="dxa"/>
            <w:vMerge/>
            <w:tcBorders>
              <w:top w:val="single" w:sz="4" w:space="0" w:color="auto"/>
              <w:left w:val="single" w:sz="4" w:space="0" w:color="auto"/>
              <w:bottom w:val="single" w:sz="4" w:space="0" w:color="auto"/>
              <w:right w:val="single" w:sz="4" w:space="0" w:color="auto"/>
            </w:tcBorders>
            <w:vAlign w:val="center"/>
            <w:hideMark/>
          </w:tcPr>
          <w:p w14:paraId="0E32DD4C"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50606150" w14:textId="783C4BEC"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1/6</w:t>
            </w:r>
            <w:r w:rsidRPr="00172C61">
              <w:rPr>
                <w:rFonts w:asciiTheme="minorHAnsi" w:hAnsiTheme="minorHAnsi"/>
                <w:sz w:val="20"/>
              </w:rPr>
              <w:tab/>
            </w:r>
            <w:r w:rsidR="00CD42A7" w:rsidRPr="00172C61">
              <w:rPr>
                <w:rFonts w:asciiTheme="minorHAnsi" w:hAnsiTheme="minorHAnsi"/>
                <w:sz w:val="20"/>
                <w:lang w:val="fr-CH"/>
              </w:rPr>
              <w:t>1.3</w:t>
            </w:r>
            <w:r w:rsidR="00CD42A7" w:rsidRPr="00172C61">
              <w:rPr>
                <w:rFonts w:asciiTheme="minorHAnsi" w:hAnsiTheme="minorHAnsi"/>
                <w:sz w:val="20"/>
                <w:lang w:val="fr-CH"/>
              </w:rPr>
              <w:tab/>
              <w:t>Quand une ou plusieurs exploitations</w:t>
            </w:r>
            <w:r w:rsidR="00CD42A7" w:rsidRPr="00172C61">
              <w:rPr>
                <w:rFonts w:asciiTheme="minorHAnsi" w:hAnsiTheme="minorHAnsi"/>
                <w:sz w:val="20"/>
              </w:rPr>
              <w:t xml:space="preserve"> autorisées</w:t>
            </w:r>
            <w:r w:rsidR="00CD42A7" w:rsidRPr="00172C61">
              <w:rPr>
                <w:rFonts w:asciiTheme="minorHAnsi" w:hAnsiTheme="minorHAnsi"/>
                <w:sz w:val="20"/>
                <w:lang w:val="fr-CH"/>
              </w:rPr>
              <w:t xml:space="preserve"> ont acquis, par rémunération forfaitaire ou par tout autre moyen, le droit d'utiliser une partie des circuits ou des installations d'une autre exploitation</w:t>
            </w:r>
            <w:r w:rsidR="00CD42A7" w:rsidRPr="00172C61">
              <w:rPr>
                <w:rFonts w:asciiTheme="minorHAnsi" w:hAnsiTheme="minorHAnsi"/>
                <w:sz w:val="20"/>
              </w:rPr>
              <w:t xml:space="preserve"> autorisée</w:t>
            </w:r>
            <w:r w:rsidR="00CD42A7" w:rsidRPr="00172C61">
              <w:rPr>
                <w:rFonts w:asciiTheme="minorHAnsi" w:hAnsiTheme="minorHAnsi"/>
                <w:sz w:val="20"/>
                <w:lang w:val="fr-CH"/>
              </w:rPr>
              <w:t>, elles ont le droit d'établir leur quote</w:t>
            </w:r>
            <w:r w:rsidR="00CD42A7" w:rsidRPr="00172C61">
              <w:rPr>
                <w:rFonts w:asciiTheme="minorHAnsi" w:hAnsiTheme="minorHAnsi"/>
                <w:sz w:val="20"/>
                <w:lang w:val="fr-CH"/>
              </w:rPr>
              <w:noBreakHyphen/>
              <w:t xml:space="preserve">part conformément aux dispositions des points </w:t>
            </w:r>
            <w:r w:rsidR="00852487">
              <w:rPr>
                <w:rFonts w:asciiTheme="minorHAnsi" w:hAnsiTheme="minorHAnsi"/>
                <w:sz w:val="20"/>
              </w:rPr>
              <w:t>1/2 (paragraphe </w:t>
            </w:r>
            <w:r w:rsidR="00CD42A7" w:rsidRPr="00172C61">
              <w:rPr>
                <w:rFonts w:asciiTheme="minorHAnsi" w:hAnsiTheme="minorHAnsi"/>
                <w:sz w:val="20"/>
                <w:lang w:val="fr-CH"/>
              </w:rPr>
              <w:t xml:space="preserve">1.1) et </w:t>
            </w:r>
            <w:r w:rsidR="00CD42A7" w:rsidRPr="00172C61">
              <w:rPr>
                <w:rFonts w:asciiTheme="minorHAnsi" w:hAnsiTheme="minorHAnsi"/>
                <w:sz w:val="20"/>
              </w:rPr>
              <w:t xml:space="preserve">1/3 </w:t>
            </w:r>
            <w:r w:rsidR="00CD42A7" w:rsidRPr="00172C61">
              <w:rPr>
                <w:rFonts w:asciiTheme="minorHAnsi" w:hAnsiTheme="minorHAnsi"/>
                <w:sz w:val="20"/>
                <w:lang w:val="fr-CH"/>
              </w:rPr>
              <w:t>(</w:t>
            </w:r>
            <w:r w:rsidR="00CD42A7" w:rsidRPr="00172C61">
              <w:rPr>
                <w:rFonts w:asciiTheme="minorHAnsi" w:hAnsiTheme="minorHAnsi"/>
                <w:sz w:val="20"/>
              </w:rPr>
              <w:t xml:space="preserve">paragraphe </w:t>
            </w:r>
            <w:r w:rsidR="00CD42A7" w:rsidRPr="00172C61">
              <w:rPr>
                <w:rFonts w:asciiTheme="minorHAnsi" w:hAnsiTheme="minorHAnsi"/>
                <w:sz w:val="20"/>
                <w:lang w:val="fr-CH"/>
              </w:rPr>
              <w:t>1.2) ci-dessus, pour l'utilisation de cette partie de la relation.</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1C82268B" w14:textId="319B2D51" w:rsidR="000552A9" w:rsidRPr="00172C61" w:rsidRDefault="000552A9" w:rsidP="00E96F72">
            <w:pPr>
              <w:pStyle w:val="Tabletext"/>
              <w:rPr>
                <w:rFonts w:asciiTheme="minorHAnsi" w:hAnsiTheme="minorHAnsi"/>
                <w:sz w:val="20"/>
              </w:rPr>
            </w:pPr>
            <w:r w:rsidRPr="00172C61">
              <w:rPr>
                <w:rStyle w:val="Artdef"/>
                <w:rFonts w:asciiTheme="minorHAnsi" w:hAnsiTheme="minorHAnsi"/>
                <w:sz w:val="20"/>
              </w:rPr>
              <w:t>1/6</w:t>
            </w:r>
            <w:r w:rsidRPr="00172C61">
              <w:rPr>
                <w:rFonts w:asciiTheme="minorHAnsi" w:hAnsiTheme="minorHAnsi"/>
                <w:sz w:val="20"/>
              </w:rPr>
              <w:tab/>
            </w:r>
            <w:r w:rsidR="00C0314D" w:rsidRPr="00172C61">
              <w:rPr>
                <w:rFonts w:asciiTheme="minorHAnsi" w:hAnsiTheme="minorHAnsi"/>
                <w:sz w:val="20"/>
              </w:rPr>
              <w:t>1.3</w:t>
            </w:r>
            <w:r w:rsidR="00C0314D" w:rsidRPr="00172C61">
              <w:rPr>
                <w:rFonts w:asciiTheme="minorHAnsi" w:hAnsiTheme="minorHAnsi"/>
                <w:sz w:val="20"/>
              </w:rPr>
              <w:tab/>
              <w:t>Quand une ou plusieurs administrations ont acquis, par rémunération forfaitaire ou par tout autre moyen, le droit d'utiliser une partie des circuits ou des installations d'une autre administration, elles ont le droit d'établir leur quote</w:t>
            </w:r>
            <w:r w:rsidR="00C0314D" w:rsidRPr="00172C61">
              <w:rPr>
                <w:rFonts w:asciiTheme="minorHAnsi" w:hAnsiTheme="minorHAnsi"/>
                <w:sz w:val="20"/>
              </w:rPr>
              <w:noBreakHyphen/>
              <w:t>part conformément aux disp</w:t>
            </w:r>
            <w:r w:rsidR="00263D47">
              <w:rPr>
                <w:rFonts w:asciiTheme="minorHAnsi" w:hAnsiTheme="minorHAnsi"/>
                <w:sz w:val="20"/>
              </w:rPr>
              <w:t>ositions des paragraphes 1.1 et </w:t>
            </w:r>
            <w:r w:rsidR="00C0314D" w:rsidRPr="00172C61">
              <w:rPr>
                <w:rFonts w:asciiTheme="minorHAnsi" w:hAnsiTheme="minorHAnsi"/>
                <w:sz w:val="20"/>
              </w:rPr>
              <w:t>1.2 ci</w:t>
            </w:r>
            <w:r w:rsidR="00C0314D" w:rsidRPr="00172C61">
              <w:rPr>
                <w:rFonts w:asciiTheme="minorHAnsi" w:hAnsiTheme="minorHAnsi"/>
                <w:sz w:val="20"/>
              </w:rPr>
              <w:noBreakHyphen/>
              <w:t>dessus, pour l'utilisation de cette partie de la liaison.</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480D5E70" w14:textId="3D558C6D"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43ECD484" w14:textId="5BD24C4E"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hideMark/>
          </w:tcPr>
          <w:p w14:paraId="2684D861" w14:textId="61CAD350"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3A295F55" w14:textId="77777777" w:rsidTr="00CF6C9B">
        <w:tblPrEx>
          <w:tblCellMar>
            <w:left w:w="14" w:type="dxa"/>
            <w:right w:w="14" w:type="dxa"/>
          </w:tblCellMar>
        </w:tblPrEx>
        <w:tc>
          <w:tcPr>
            <w:tcW w:w="1130" w:type="dxa"/>
            <w:vMerge/>
            <w:tcBorders>
              <w:top w:val="single" w:sz="4" w:space="0" w:color="auto"/>
              <w:left w:val="single" w:sz="4" w:space="0" w:color="auto"/>
              <w:bottom w:val="single" w:sz="4" w:space="0" w:color="auto"/>
              <w:right w:val="single" w:sz="4" w:space="0" w:color="auto"/>
            </w:tcBorders>
            <w:vAlign w:val="center"/>
            <w:hideMark/>
          </w:tcPr>
          <w:p w14:paraId="7A3BD0D2"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63C6F8E8" w14:textId="2CDA4A94" w:rsidR="000552A9" w:rsidRPr="00172C61" w:rsidRDefault="00263D47" w:rsidP="00E96F72">
            <w:pPr>
              <w:pStyle w:val="Tabletext"/>
              <w:rPr>
                <w:rFonts w:asciiTheme="minorHAnsi" w:hAnsiTheme="minorHAnsi" w:cstheme="minorHAnsi"/>
                <w:bCs/>
                <w:sz w:val="20"/>
              </w:rPr>
            </w:pPr>
            <w:r w:rsidRPr="00172C61">
              <w:rPr>
                <w:rStyle w:val="Artdef"/>
                <w:rFonts w:asciiTheme="minorHAnsi" w:hAnsiTheme="minorHAnsi"/>
                <w:sz w:val="20"/>
              </w:rPr>
              <w:t>1/</w:t>
            </w:r>
            <w:r>
              <w:rPr>
                <w:rStyle w:val="Artdef"/>
                <w:rFonts w:asciiTheme="minorHAnsi" w:hAnsiTheme="minorHAnsi"/>
                <w:sz w:val="20"/>
              </w:rPr>
              <w:t>7</w:t>
            </w:r>
            <w:r>
              <w:rPr>
                <w:rStyle w:val="Artdef"/>
                <w:rFonts w:asciiTheme="minorHAnsi" w:hAnsiTheme="minorHAnsi"/>
                <w:sz w:val="20"/>
              </w:rPr>
              <w:tab/>
            </w:r>
            <w:r w:rsidR="00CD42A7" w:rsidRPr="00172C61">
              <w:rPr>
                <w:rFonts w:asciiTheme="minorHAnsi" w:hAnsiTheme="minorHAnsi"/>
                <w:sz w:val="20"/>
                <w:lang w:val="fr-CH"/>
              </w:rPr>
              <w:t>1.4</w:t>
            </w:r>
            <w:r w:rsidR="00CD42A7" w:rsidRPr="00172C61">
              <w:rPr>
                <w:rFonts w:asciiTheme="minorHAnsi" w:hAnsiTheme="minorHAnsi"/>
                <w:sz w:val="20"/>
                <w:lang w:val="fr-CH"/>
              </w:rPr>
              <w:tab/>
              <w:t>Dans le cas où une ou plusieurs voies internationales ont été établies par accord entre les exploitations</w:t>
            </w:r>
            <w:r w:rsidR="00CD42A7" w:rsidRPr="00172C61">
              <w:rPr>
                <w:rFonts w:asciiTheme="minorHAnsi" w:hAnsiTheme="minorHAnsi"/>
                <w:sz w:val="20"/>
              </w:rPr>
              <w:t xml:space="preserve"> autorisées</w:t>
            </w:r>
            <w:r w:rsidR="00CD42A7" w:rsidRPr="00172C61">
              <w:rPr>
                <w:rFonts w:asciiTheme="minorHAnsi" w:hAnsiTheme="minorHAnsi"/>
                <w:sz w:val="20"/>
                <w:lang w:val="fr-CH"/>
              </w:rPr>
              <w:t xml:space="preserve"> et où le trafic est détourné unilatéralement par l'exploitation</w:t>
            </w:r>
            <w:r w:rsidR="00CD42A7" w:rsidRPr="00172C61">
              <w:rPr>
                <w:rFonts w:asciiTheme="minorHAnsi" w:hAnsiTheme="minorHAnsi"/>
                <w:sz w:val="20"/>
              </w:rPr>
              <w:t xml:space="preserve"> autorisée</w:t>
            </w:r>
            <w:r w:rsidR="00CD42A7" w:rsidRPr="00172C61">
              <w:rPr>
                <w:rFonts w:asciiTheme="minorHAnsi" w:hAnsiTheme="minorHAnsi"/>
                <w:sz w:val="20"/>
                <w:lang w:val="fr-CH"/>
              </w:rPr>
              <w:t xml:space="preserve"> d'origine sur une </w:t>
            </w:r>
            <w:r w:rsidR="00CD42A7" w:rsidRPr="00172C61">
              <w:rPr>
                <w:rFonts w:asciiTheme="minorHAnsi" w:hAnsiTheme="minorHAnsi"/>
                <w:sz w:val="20"/>
                <w:lang w:val="fr-CH"/>
              </w:rPr>
              <w:lastRenderedPageBreak/>
              <w:t>voie internationale qui n'a pas été convenue avec l'exploitation</w:t>
            </w:r>
            <w:r w:rsidR="00CD42A7" w:rsidRPr="00172C61">
              <w:rPr>
                <w:rFonts w:asciiTheme="minorHAnsi" w:hAnsiTheme="minorHAnsi"/>
                <w:sz w:val="20"/>
              </w:rPr>
              <w:t xml:space="preserve"> autorisée</w:t>
            </w:r>
            <w:r w:rsidR="00CD42A7" w:rsidRPr="00172C61">
              <w:rPr>
                <w:rFonts w:asciiTheme="minorHAnsi" w:hAnsiTheme="minorHAnsi"/>
                <w:sz w:val="20"/>
                <w:lang w:val="fr-CH"/>
              </w:rPr>
              <w:t xml:space="preserve"> de destination, les quotes</w:t>
            </w:r>
            <w:r w:rsidR="00CD42A7" w:rsidRPr="00172C61">
              <w:rPr>
                <w:rFonts w:asciiTheme="minorHAnsi" w:hAnsiTheme="minorHAnsi"/>
                <w:sz w:val="20"/>
                <w:lang w:val="fr-CH"/>
              </w:rPr>
              <w:noBreakHyphen/>
              <w:t>parts terminales payables à l'exploitation</w:t>
            </w:r>
            <w:r w:rsidR="00CD42A7" w:rsidRPr="00172C61">
              <w:rPr>
                <w:rFonts w:asciiTheme="minorHAnsi" w:hAnsiTheme="minorHAnsi"/>
                <w:sz w:val="20"/>
              </w:rPr>
              <w:t xml:space="preserve"> autorisée</w:t>
            </w:r>
            <w:r w:rsidR="00CD42A7" w:rsidRPr="00172C61">
              <w:rPr>
                <w:rFonts w:asciiTheme="minorHAnsi" w:hAnsiTheme="minorHAnsi"/>
                <w:sz w:val="20"/>
                <w:lang w:val="fr-CH"/>
              </w:rPr>
              <w:t xml:space="preserve"> de destination sont les mêmes que celles qui lui seraient dues si le trafic avait été acheminé sur la voie primaire ayant fait l'objet d'un accord, les frais de transit étant à la charge de l'exploitation</w:t>
            </w:r>
            <w:r w:rsidR="00CD42A7" w:rsidRPr="00172C61">
              <w:rPr>
                <w:rFonts w:asciiTheme="minorHAnsi" w:hAnsiTheme="minorHAnsi"/>
                <w:sz w:val="20"/>
              </w:rPr>
              <w:t xml:space="preserve"> autorisée</w:t>
            </w:r>
            <w:r w:rsidR="00CD42A7" w:rsidRPr="00172C61">
              <w:rPr>
                <w:rFonts w:asciiTheme="minorHAnsi" w:hAnsiTheme="minorHAnsi"/>
                <w:sz w:val="20"/>
                <w:lang w:val="fr-CH"/>
              </w:rPr>
              <w:t xml:space="preserve"> d'origine, à moins que l'exploitation</w:t>
            </w:r>
            <w:r w:rsidR="00CD42A7" w:rsidRPr="00172C61">
              <w:rPr>
                <w:rFonts w:asciiTheme="minorHAnsi" w:hAnsiTheme="minorHAnsi"/>
                <w:sz w:val="20"/>
              </w:rPr>
              <w:t xml:space="preserve"> autorisée</w:t>
            </w:r>
            <w:r w:rsidR="00CD42A7" w:rsidRPr="00172C61">
              <w:rPr>
                <w:rFonts w:asciiTheme="minorHAnsi" w:hAnsiTheme="minorHAnsi"/>
                <w:sz w:val="20"/>
                <w:lang w:val="fr-CH"/>
              </w:rPr>
              <w:t xml:space="preserve"> de destination ne soit disposée à accepter une quote</w:t>
            </w:r>
            <w:r w:rsidR="00CD42A7" w:rsidRPr="00172C61">
              <w:rPr>
                <w:rFonts w:asciiTheme="minorHAnsi" w:hAnsiTheme="minorHAnsi"/>
                <w:sz w:val="20"/>
                <w:lang w:val="fr-CH"/>
              </w:rPr>
              <w:noBreakHyphen/>
              <w:t>part différente.</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6347B66B" w14:textId="315DE89A" w:rsidR="000552A9" w:rsidRPr="00172C61" w:rsidRDefault="00263D47" w:rsidP="00E96F72">
            <w:pPr>
              <w:pStyle w:val="Tabletext"/>
              <w:rPr>
                <w:rFonts w:asciiTheme="minorHAnsi" w:hAnsiTheme="minorHAnsi" w:cstheme="minorHAnsi"/>
                <w:bCs/>
                <w:sz w:val="20"/>
              </w:rPr>
            </w:pPr>
            <w:r w:rsidRPr="00172C61">
              <w:rPr>
                <w:rStyle w:val="Artdef"/>
                <w:rFonts w:asciiTheme="minorHAnsi" w:hAnsiTheme="minorHAnsi"/>
                <w:sz w:val="20"/>
              </w:rPr>
              <w:lastRenderedPageBreak/>
              <w:t>1/</w:t>
            </w:r>
            <w:r>
              <w:rPr>
                <w:rStyle w:val="Artdef"/>
                <w:rFonts w:asciiTheme="minorHAnsi" w:hAnsiTheme="minorHAnsi"/>
                <w:sz w:val="20"/>
              </w:rPr>
              <w:t>7</w:t>
            </w:r>
            <w:r>
              <w:rPr>
                <w:rStyle w:val="Artdef"/>
                <w:rFonts w:asciiTheme="minorHAnsi" w:hAnsiTheme="minorHAnsi"/>
                <w:sz w:val="20"/>
              </w:rPr>
              <w:tab/>
            </w:r>
            <w:r w:rsidR="00C0314D" w:rsidRPr="00172C61">
              <w:rPr>
                <w:rFonts w:asciiTheme="minorHAnsi" w:hAnsiTheme="minorHAnsi"/>
                <w:sz w:val="20"/>
              </w:rPr>
              <w:t>1.4</w:t>
            </w:r>
            <w:r w:rsidR="00C0314D" w:rsidRPr="00172C61">
              <w:rPr>
                <w:rFonts w:asciiTheme="minorHAnsi" w:hAnsiTheme="minorHAnsi"/>
                <w:sz w:val="20"/>
              </w:rPr>
              <w:tab/>
              <w:t xml:space="preserve">Dans le cas où une ou plusieurs voies ont été établies par accord entre les administrations et où le trafic est détourné unilatéralement par l'administration d'origine sur une voie qui n'a pas été convenue avec </w:t>
            </w:r>
            <w:r w:rsidR="00C0314D" w:rsidRPr="00172C61">
              <w:rPr>
                <w:rFonts w:asciiTheme="minorHAnsi" w:hAnsiTheme="minorHAnsi"/>
                <w:sz w:val="20"/>
              </w:rPr>
              <w:lastRenderedPageBreak/>
              <w:t>l'administration de destination, les quotes</w:t>
            </w:r>
            <w:r w:rsidR="00C0314D" w:rsidRPr="00172C61">
              <w:rPr>
                <w:rFonts w:asciiTheme="minorHAnsi" w:hAnsiTheme="minorHAnsi"/>
                <w:sz w:val="20"/>
              </w:rPr>
              <w:noBreakHyphen/>
              <w:t>parts terminales payables à l'administration de destination sont les mêmes que celles qui lui seraient dues si le trafic avait été acheminé sur la voie primaire ayant fait l'objet d'un accord, les frais de transit étant à la charge de l'administration d'origine, à moins que l'administration de destination ne soit disposée à accepter une quote</w:t>
            </w:r>
            <w:r w:rsidR="00C0314D" w:rsidRPr="00172C61">
              <w:rPr>
                <w:rFonts w:asciiTheme="minorHAnsi" w:hAnsiTheme="minorHAnsi"/>
                <w:sz w:val="20"/>
              </w:rPr>
              <w:noBreakHyphen/>
              <w:t>part différente.</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512E146A" w14:textId="0EFC1092"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lastRenderedPageBreak/>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6FD215C6" w14:textId="27DB4531"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w:t>
            </w:r>
            <w:r w:rsidRPr="00474A3D">
              <w:rPr>
                <w:rFonts w:asciiTheme="minorHAnsi" w:hAnsiTheme="minorHAnsi" w:cstheme="minorHAnsi"/>
                <w:bCs/>
                <w:sz w:val="20"/>
              </w:rPr>
              <w:lastRenderedPageBreak/>
              <w:t xml:space="preserve">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hideMark/>
          </w:tcPr>
          <w:p w14:paraId="5E09D47B" w14:textId="0F262480"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lastRenderedPageBreak/>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w:t>
            </w:r>
            <w:r w:rsidR="00474A3D" w:rsidRPr="00474A3D">
              <w:rPr>
                <w:rFonts w:asciiTheme="minorHAnsi" w:hAnsiTheme="minorHAnsi" w:cstheme="minorHAnsi"/>
                <w:bCs/>
                <w:sz w:val="20"/>
              </w:rPr>
              <w:lastRenderedPageBreak/>
              <w:t xml:space="preserve">la souplesse nécessaire. </w:t>
            </w:r>
          </w:p>
        </w:tc>
      </w:tr>
      <w:tr w:rsidR="000552A9" w:rsidRPr="00474A3D" w14:paraId="124043F5" w14:textId="77777777" w:rsidTr="00CF6C9B">
        <w:tblPrEx>
          <w:tblCellMar>
            <w:left w:w="14" w:type="dxa"/>
            <w:right w:w="14" w:type="dxa"/>
          </w:tblCellMar>
        </w:tblPrEx>
        <w:tc>
          <w:tcPr>
            <w:tcW w:w="1130" w:type="dxa"/>
            <w:vMerge/>
            <w:tcBorders>
              <w:top w:val="single" w:sz="4" w:space="0" w:color="auto"/>
              <w:left w:val="single" w:sz="4" w:space="0" w:color="auto"/>
              <w:bottom w:val="single" w:sz="4" w:space="0" w:color="auto"/>
              <w:right w:val="single" w:sz="4" w:space="0" w:color="auto"/>
            </w:tcBorders>
            <w:vAlign w:val="center"/>
            <w:hideMark/>
          </w:tcPr>
          <w:p w14:paraId="603B01E4"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52C462A4" w14:textId="269A1E0D"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1/8</w:t>
            </w:r>
            <w:r w:rsidRPr="00172C61">
              <w:rPr>
                <w:rFonts w:asciiTheme="minorHAnsi" w:hAnsiTheme="minorHAnsi"/>
                <w:sz w:val="20"/>
              </w:rPr>
              <w:tab/>
            </w:r>
            <w:r w:rsidR="00CD42A7" w:rsidRPr="00172C61">
              <w:rPr>
                <w:rFonts w:asciiTheme="minorHAnsi" w:hAnsiTheme="minorHAnsi"/>
                <w:sz w:val="20"/>
                <w:lang w:val="fr-CH"/>
              </w:rPr>
              <w:t>1.5</w:t>
            </w:r>
            <w:r w:rsidR="00CD42A7" w:rsidRPr="00172C61">
              <w:rPr>
                <w:rFonts w:asciiTheme="minorHAnsi" w:hAnsiTheme="minorHAnsi"/>
                <w:sz w:val="20"/>
                <w:lang w:val="fr-CH"/>
              </w:rPr>
              <w:tab/>
              <w:t>Quand le trafic est acheminé par un centre de transit sans autorisation et/ou accord sur le montant de la quote-part de transit, l'exploitation</w:t>
            </w:r>
            <w:r w:rsidR="00CD42A7" w:rsidRPr="00172C61">
              <w:rPr>
                <w:rFonts w:asciiTheme="minorHAnsi" w:hAnsiTheme="minorHAnsi"/>
                <w:sz w:val="20"/>
              </w:rPr>
              <w:t xml:space="preserve"> autorisée</w:t>
            </w:r>
            <w:r w:rsidR="00CD42A7" w:rsidRPr="00172C61">
              <w:rPr>
                <w:rFonts w:asciiTheme="minorHAnsi" w:hAnsiTheme="minorHAnsi"/>
                <w:sz w:val="20"/>
                <w:lang w:val="fr-CH"/>
              </w:rPr>
              <w:t xml:space="preserve"> de transit a le droit d'établir le montant de la quote-part de transit à inclure dans les comptes internationaux.</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53090D1C" w14:textId="747F2BA0"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1/8</w:t>
            </w:r>
            <w:r w:rsidRPr="00172C61">
              <w:rPr>
                <w:rFonts w:asciiTheme="minorHAnsi" w:hAnsiTheme="minorHAnsi"/>
                <w:sz w:val="20"/>
              </w:rPr>
              <w:tab/>
            </w:r>
            <w:r w:rsidR="00C0314D" w:rsidRPr="00172C61">
              <w:rPr>
                <w:rFonts w:asciiTheme="minorHAnsi" w:hAnsiTheme="minorHAnsi"/>
                <w:sz w:val="20"/>
              </w:rPr>
              <w:t>1.5</w:t>
            </w:r>
            <w:r w:rsidR="00C0314D" w:rsidRPr="00172C61">
              <w:rPr>
                <w:rFonts w:asciiTheme="minorHAnsi" w:hAnsiTheme="minorHAnsi"/>
                <w:sz w:val="20"/>
              </w:rPr>
              <w:tab/>
              <w:t>Quand le trafic est acheminé par un centre de transit sans autorisation ou accord sur le montant de la quote</w:t>
            </w:r>
            <w:r w:rsidR="00C0314D" w:rsidRPr="00172C61">
              <w:rPr>
                <w:rFonts w:asciiTheme="minorHAnsi" w:hAnsiTheme="minorHAnsi"/>
                <w:sz w:val="20"/>
              </w:rPr>
              <w:noBreakHyphen/>
              <w:t>part de transit, l'administration de transit a le droit d'établir le montant de la quote</w:t>
            </w:r>
            <w:r w:rsidR="00C0314D" w:rsidRPr="00172C61">
              <w:rPr>
                <w:rFonts w:asciiTheme="minorHAnsi" w:hAnsiTheme="minorHAnsi"/>
                <w:sz w:val="20"/>
              </w:rPr>
              <w:noBreakHyphen/>
              <w:t>part de transit à inclure dans les comptes internationaux.</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1D48DBB7" w14:textId="628F4293"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0F21CE94" w14:textId="1532496A"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hideMark/>
          </w:tcPr>
          <w:p w14:paraId="2F4F5A19" w14:textId="5EECD3F8"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5C43F18A" w14:textId="77777777" w:rsidTr="00CF6C9B">
        <w:tblPrEx>
          <w:tblCellMar>
            <w:left w:w="14" w:type="dxa"/>
            <w:right w:w="14" w:type="dxa"/>
          </w:tblCellMar>
        </w:tblPrEx>
        <w:tc>
          <w:tcPr>
            <w:tcW w:w="1130" w:type="dxa"/>
            <w:vMerge/>
            <w:tcBorders>
              <w:top w:val="single" w:sz="4" w:space="0" w:color="auto"/>
              <w:left w:val="single" w:sz="4" w:space="0" w:color="auto"/>
              <w:bottom w:val="single" w:sz="4" w:space="0" w:color="auto"/>
              <w:right w:val="single" w:sz="4" w:space="0" w:color="auto"/>
            </w:tcBorders>
            <w:vAlign w:val="center"/>
            <w:hideMark/>
          </w:tcPr>
          <w:p w14:paraId="467BBD6F"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141F2458" w14:textId="0C5B1A58"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1/9</w:t>
            </w:r>
            <w:r w:rsidRPr="00172C61">
              <w:rPr>
                <w:rFonts w:asciiTheme="minorHAnsi" w:hAnsiTheme="minorHAnsi"/>
                <w:sz w:val="20"/>
              </w:rPr>
              <w:tab/>
            </w:r>
            <w:r w:rsidR="00CD42A7" w:rsidRPr="00172C61">
              <w:rPr>
                <w:rFonts w:asciiTheme="minorHAnsi" w:hAnsiTheme="minorHAnsi"/>
                <w:sz w:val="20"/>
              </w:rPr>
              <w:t>1.6</w:t>
            </w:r>
            <w:r w:rsidR="00CD42A7" w:rsidRPr="00172C61">
              <w:rPr>
                <w:rFonts w:asciiTheme="minorHAnsi" w:hAnsiTheme="minorHAnsi"/>
                <w:sz w:val="20"/>
              </w:rPr>
              <w:tab/>
              <w:t>Lorsqu'une exploitation autorisée est assujettie à un impôt ou à une taxe fiscale sur les quotes</w:t>
            </w:r>
            <w:r w:rsidR="00CD42A7" w:rsidRPr="00172C61">
              <w:rPr>
                <w:rFonts w:asciiTheme="minorHAnsi" w:hAnsiTheme="minorHAnsi"/>
                <w:sz w:val="20"/>
              </w:rPr>
              <w:noBreakHyphen/>
              <w:t>parts de répartition ou autres rémunérations qui lui reviennent, elle ne doit pas prélever à son tour un impôt ou une taxe fiscale sur les autres exploitations autorisées.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09C1EF5B" w14:textId="414A9A41"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1/9</w:t>
            </w:r>
            <w:r w:rsidRPr="00172C61">
              <w:rPr>
                <w:rFonts w:asciiTheme="minorHAnsi" w:hAnsiTheme="minorHAnsi"/>
                <w:sz w:val="20"/>
              </w:rPr>
              <w:tab/>
            </w:r>
            <w:r w:rsidR="00C0314D" w:rsidRPr="00172C61">
              <w:rPr>
                <w:rFonts w:asciiTheme="minorHAnsi" w:hAnsiTheme="minorHAnsi"/>
                <w:sz w:val="20"/>
              </w:rPr>
              <w:t>1.6</w:t>
            </w:r>
            <w:r w:rsidR="00C0314D" w:rsidRPr="00172C61">
              <w:rPr>
                <w:rFonts w:asciiTheme="minorHAnsi" w:hAnsiTheme="minorHAnsi"/>
                <w:sz w:val="20"/>
              </w:rPr>
              <w:tab/>
              <w:t>Lorsqu'une administration est assujettie à un impôt ou à une taxe fiscale sur les quotes</w:t>
            </w:r>
            <w:r w:rsidR="00C0314D" w:rsidRPr="00172C61">
              <w:rPr>
                <w:rFonts w:asciiTheme="minorHAnsi" w:hAnsiTheme="minorHAnsi"/>
                <w:sz w:val="20"/>
              </w:rPr>
              <w:noBreakHyphen/>
              <w:t>parts de répartition ou autres rémunérations qui lui reviennent, elle ne doit pas prélever à son tour un impôt ou une taxe fiscale sur les autres administrations.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7008300D" w14:textId="0A9B9155"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05285332" w14:textId="6E1E86B3"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hideMark/>
          </w:tcPr>
          <w:p w14:paraId="2DA634CA" w14:textId="20E49035"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172C61" w14:paraId="738F9E3A" w14:textId="77777777" w:rsidTr="00CF6C9B">
        <w:tblPrEx>
          <w:tblCellMar>
            <w:left w:w="14" w:type="dxa"/>
            <w:right w:w="14" w:type="dxa"/>
          </w:tblCellMar>
        </w:tblPrEx>
        <w:tc>
          <w:tcPr>
            <w:tcW w:w="1130" w:type="dxa"/>
            <w:vMerge/>
            <w:tcBorders>
              <w:top w:val="single" w:sz="4" w:space="0" w:color="auto"/>
              <w:left w:val="single" w:sz="4" w:space="0" w:color="auto"/>
              <w:bottom w:val="single" w:sz="4" w:space="0" w:color="auto"/>
              <w:right w:val="single" w:sz="4" w:space="0" w:color="auto"/>
            </w:tcBorders>
            <w:vAlign w:val="center"/>
            <w:hideMark/>
          </w:tcPr>
          <w:p w14:paraId="359611E7"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59398B6E" w14:textId="5F1DC482" w:rsidR="000552A9" w:rsidRPr="00172C61" w:rsidRDefault="000552A9" w:rsidP="00E96F72">
            <w:pPr>
              <w:pStyle w:val="Tabletext"/>
              <w:rPr>
                <w:rFonts w:asciiTheme="minorHAnsi" w:eastAsia="SimSun" w:hAnsiTheme="minorHAnsi" w:cs="Times New Roman Bold"/>
                <w:iCs/>
                <w:color w:val="000000"/>
                <w:sz w:val="20"/>
              </w:rPr>
            </w:pPr>
            <w:r w:rsidRPr="00172C61">
              <w:rPr>
                <w:rStyle w:val="Artdef"/>
                <w:rFonts w:asciiTheme="minorHAnsi" w:hAnsiTheme="minorHAnsi"/>
                <w:bCs/>
                <w:sz w:val="20"/>
              </w:rPr>
              <w:t>1/10</w:t>
            </w:r>
            <w:r w:rsidRPr="00172C61">
              <w:rPr>
                <w:rFonts w:asciiTheme="minorHAnsi" w:hAnsiTheme="minorHAnsi"/>
                <w:sz w:val="20"/>
              </w:rPr>
              <w:tab/>
            </w:r>
            <w:r w:rsidRPr="00172C61">
              <w:rPr>
                <w:rFonts w:asciiTheme="minorHAnsi" w:hAnsiTheme="minorHAnsi"/>
                <w:b/>
                <w:bCs/>
                <w:sz w:val="20"/>
              </w:rPr>
              <w:t>2</w:t>
            </w:r>
            <w:r w:rsidRPr="00172C61">
              <w:rPr>
                <w:rFonts w:asciiTheme="minorHAnsi" w:hAnsiTheme="minorHAnsi"/>
                <w:b/>
                <w:bCs/>
                <w:sz w:val="20"/>
              </w:rPr>
              <w:tab/>
            </w:r>
            <w:r w:rsidR="00172C61">
              <w:rPr>
                <w:rFonts w:asciiTheme="minorHAnsi" w:hAnsiTheme="minorHAnsi"/>
                <w:b/>
                <w:sz w:val="20"/>
              </w:rPr>
              <w:t>É</w:t>
            </w:r>
            <w:r w:rsidR="00CD42A7" w:rsidRPr="00172C61">
              <w:rPr>
                <w:rFonts w:asciiTheme="minorHAnsi" w:hAnsiTheme="minorHAnsi"/>
                <w:b/>
                <w:sz w:val="20"/>
              </w:rPr>
              <w:t>tablissement des comptes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0FA6E3DD" w14:textId="41B56A1E" w:rsidR="000552A9" w:rsidRPr="00172C61" w:rsidRDefault="000552A9" w:rsidP="00E96F72">
            <w:pPr>
              <w:pStyle w:val="Tabletext"/>
              <w:rPr>
                <w:rFonts w:asciiTheme="minorHAnsi" w:eastAsia="SimSun" w:hAnsiTheme="minorHAnsi" w:cs="Times New Roman Bold"/>
                <w:iCs/>
                <w:color w:val="000000"/>
                <w:sz w:val="20"/>
              </w:rPr>
            </w:pPr>
            <w:r w:rsidRPr="00172C61">
              <w:rPr>
                <w:rStyle w:val="Artdef"/>
                <w:rFonts w:asciiTheme="minorHAnsi" w:hAnsiTheme="minorHAnsi"/>
                <w:sz w:val="20"/>
              </w:rPr>
              <w:t>1/10</w:t>
            </w:r>
            <w:r w:rsidRPr="00172C61">
              <w:rPr>
                <w:rFonts w:asciiTheme="minorHAnsi" w:hAnsiTheme="minorHAnsi"/>
                <w:sz w:val="20"/>
              </w:rPr>
              <w:tab/>
            </w:r>
            <w:r w:rsidR="00C0314D" w:rsidRPr="00172C61">
              <w:rPr>
                <w:rFonts w:asciiTheme="minorHAnsi" w:hAnsiTheme="minorHAnsi"/>
                <w:b/>
                <w:sz w:val="20"/>
              </w:rPr>
              <w:t>2</w:t>
            </w:r>
            <w:r w:rsidR="00C0314D" w:rsidRPr="00172C61">
              <w:rPr>
                <w:rFonts w:asciiTheme="minorHAnsi" w:hAnsiTheme="minorHAnsi"/>
                <w:b/>
                <w:sz w:val="20"/>
              </w:rPr>
              <w:tab/>
            </w:r>
            <w:r w:rsidR="00172C61">
              <w:rPr>
                <w:rFonts w:asciiTheme="minorHAnsi" w:hAnsiTheme="minorHAnsi"/>
                <w:b/>
                <w:sz w:val="20"/>
              </w:rPr>
              <w:t>É</w:t>
            </w:r>
            <w:r w:rsidR="00C0314D" w:rsidRPr="00172C61">
              <w:rPr>
                <w:rFonts w:asciiTheme="minorHAnsi" w:hAnsiTheme="minorHAnsi"/>
                <w:b/>
                <w:sz w:val="20"/>
              </w:rPr>
              <w:t>tablissement des comptes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10805427" w14:textId="77777777" w:rsidR="000552A9" w:rsidRPr="00172C61" w:rsidRDefault="000552A9" w:rsidP="00E96F72">
            <w:pPr>
              <w:pStyle w:val="Tabletext"/>
              <w:rPr>
                <w:rFonts w:asciiTheme="minorHAnsi" w:hAnsiTheme="minorHAnsi" w:cstheme="minorHAnsi"/>
                <w:bCs/>
                <w:sz w:val="20"/>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6291EDB" w14:textId="77777777" w:rsidR="000552A9" w:rsidRPr="00172C61" w:rsidRDefault="000552A9" w:rsidP="00E96F72">
            <w:pPr>
              <w:pStyle w:val="Tabletext"/>
              <w:rPr>
                <w:rFonts w:asciiTheme="minorHAnsi" w:hAnsiTheme="minorHAnsi" w:cstheme="minorHAnsi"/>
                <w:bCs/>
                <w:sz w:val="20"/>
              </w:rPr>
            </w:pP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hideMark/>
          </w:tcPr>
          <w:p w14:paraId="1291845D" w14:textId="77777777" w:rsidR="000552A9" w:rsidRPr="00172C61" w:rsidRDefault="000552A9" w:rsidP="00E96F72">
            <w:pPr>
              <w:pStyle w:val="Tabletext"/>
              <w:rPr>
                <w:rFonts w:asciiTheme="minorHAnsi" w:hAnsiTheme="minorHAnsi" w:cstheme="minorHAnsi"/>
                <w:bCs/>
                <w:sz w:val="20"/>
              </w:rPr>
            </w:pPr>
          </w:p>
        </w:tc>
      </w:tr>
      <w:tr w:rsidR="000552A9" w:rsidRPr="00474A3D" w14:paraId="4B1B88C9" w14:textId="77777777" w:rsidTr="00CF6C9B">
        <w:tblPrEx>
          <w:tblCellMar>
            <w:left w:w="14" w:type="dxa"/>
            <w:right w:w="14" w:type="dxa"/>
          </w:tblCellMar>
        </w:tblPrEx>
        <w:tc>
          <w:tcPr>
            <w:tcW w:w="1130" w:type="dxa"/>
            <w:vMerge/>
            <w:tcBorders>
              <w:top w:val="single" w:sz="4" w:space="0" w:color="auto"/>
              <w:left w:val="single" w:sz="4" w:space="0" w:color="auto"/>
              <w:bottom w:val="single" w:sz="4" w:space="0" w:color="auto"/>
              <w:right w:val="single" w:sz="4" w:space="0" w:color="auto"/>
            </w:tcBorders>
            <w:vAlign w:val="center"/>
            <w:hideMark/>
          </w:tcPr>
          <w:p w14:paraId="67B60AFB" w14:textId="77777777" w:rsidR="000552A9" w:rsidRPr="00172C61"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4DD03F63" w14:textId="07EAAB82"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1/11</w:t>
            </w:r>
            <w:r w:rsidRPr="00172C61">
              <w:rPr>
                <w:rFonts w:asciiTheme="minorHAnsi" w:hAnsiTheme="minorHAnsi"/>
                <w:sz w:val="20"/>
              </w:rPr>
              <w:tab/>
            </w:r>
            <w:r w:rsidR="00CD42A7" w:rsidRPr="00172C61">
              <w:rPr>
                <w:rFonts w:asciiTheme="minorHAnsi" w:hAnsiTheme="minorHAnsi"/>
                <w:sz w:val="20"/>
              </w:rPr>
              <w:t>2.1</w:t>
            </w:r>
            <w:r w:rsidR="00CD42A7" w:rsidRPr="00172C61">
              <w:rPr>
                <w:rFonts w:asciiTheme="minorHAnsi" w:hAnsiTheme="minorHAnsi"/>
                <w:sz w:val="20"/>
              </w:rPr>
              <w:tab/>
            </w:r>
            <w:r w:rsidR="00172C61">
              <w:rPr>
                <w:rFonts w:asciiTheme="minorHAnsi" w:hAnsiTheme="minorHAnsi"/>
                <w:sz w:val="20"/>
              </w:rPr>
              <w:t>À</w:t>
            </w:r>
            <w:r w:rsidR="00CD42A7" w:rsidRPr="00172C61">
              <w:rPr>
                <w:rFonts w:asciiTheme="minorHAnsi" w:hAnsiTheme="minorHAnsi"/>
                <w:sz w:val="20"/>
              </w:rPr>
              <w:t xml:space="preserve"> moins qu'il n'en soit convenu autrement, les exploitations autorisées responsables du prélèvement des frais établissent un compte mensuel relatif à tous les montants dus et le transmet aux exploitations autorisées concernées.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491C8AA3" w14:textId="14AE7F6B"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1/11</w:t>
            </w:r>
            <w:r w:rsidRPr="00172C61">
              <w:rPr>
                <w:rFonts w:asciiTheme="minorHAnsi" w:hAnsiTheme="minorHAnsi"/>
                <w:sz w:val="20"/>
              </w:rPr>
              <w:tab/>
            </w:r>
            <w:r w:rsidR="00C0314D" w:rsidRPr="00172C61">
              <w:rPr>
                <w:rFonts w:asciiTheme="minorHAnsi" w:hAnsiTheme="minorHAnsi"/>
                <w:sz w:val="20"/>
              </w:rPr>
              <w:t>2.1</w:t>
            </w:r>
            <w:r w:rsidR="00C0314D" w:rsidRPr="00172C61">
              <w:rPr>
                <w:rFonts w:asciiTheme="minorHAnsi" w:hAnsiTheme="minorHAnsi"/>
                <w:sz w:val="20"/>
              </w:rPr>
              <w:tab/>
              <w:t>Sauf accord spécial, l'administration responsable de la perception des taxes établit un compte mensuel relatif à tous les montants dus et le transmet aux administrations intéressées.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66FF689A" w14:textId="1A0F9C5E"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F5CD088" w14:textId="583AE368"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hideMark/>
          </w:tcPr>
          <w:p w14:paraId="0DFD57BC" w14:textId="7AC56DBA"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4E9BE724" w14:textId="77777777" w:rsidTr="00CF6C9B">
        <w:tblPrEx>
          <w:tblCellMar>
            <w:left w:w="14" w:type="dxa"/>
            <w:right w:w="14" w:type="dxa"/>
          </w:tblCellMar>
        </w:tblPrEx>
        <w:tc>
          <w:tcPr>
            <w:tcW w:w="1130" w:type="dxa"/>
            <w:vMerge/>
            <w:tcBorders>
              <w:top w:val="single" w:sz="4" w:space="0" w:color="auto"/>
              <w:left w:val="single" w:sz="4" w:space="0" w:color="auto"/>
              <w:bottom w:val="single" w:sz="4" w:space="0" w:color="auto"/>
              <w:right w:val="single" w:sz="4" w:space="0" w:color="auto"/>
            </w:tcBorders>
            <w:vAlign w:val="center"/>
            <w:hideMark/>
          </w:tcPr>
          <w:p w14:paraId="7A5B576A"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1D3579E4" w14:textId="5E3DA5DC"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1/12</w:t>
            </w:r>
            <w:r w:rsidRPr="00172C61">
              <w:rPr>
                <w:rFonts w:asciiTheme="minorHAnsi" w:hAnsiTheme="minorHAnsi"/>
                <w:sz w:val="20"/>
              </w:rPr>
              <w:tab/>
            </w:r>
            <w:r w:rsidR="00CD42A7" w:rsidRPr="00172C61">
              <w:rPr>
                <w:rFonts w:asciiTheme="minorHAnsi" w:hAnsiTheme="minorHAnsi"/>
                <w:sz w:val="20"/>
              </w:rPr>
              <w:t>2.2</w:t>
            </w:r>
            <w:r w:rsidR="00CD42A7" w:rsidRPr="00172C61">
              <w:rPr>
                <w:rFonts w:asciiTheme="minorHAnsi" w:hAnsiTheme="minorHAnsi"/>
                <w:sz w:val="20"/>
              </w:rPr>
              <w:tab/>
              <w:t>Les comptes devraient être envoyés aussi rapidement que possible, compte tenu des Recommandations UIT</w:t>
            </w:r>
            <w:r w:rsidR="00CD42A7" w:rsidRPr="00172C61">
              <w:rPr>
                <w:rFonts w:asciiTheme="minorHAnsi" w:hAnsiTheme="minorHAnsi"/>
                <w:sz w:val="20"/>
              </w:rPr>
              <w:noBreakHyphen/>
              <w:t>T pertinentes, et, sauf cas de force majeure, avant la fin d'une période de 50 jours suivant le mois auquel ils se rapportent, à moins qu'il n'en soit convenu autrement par accord mutuel.</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2791E763" w14:textId="4F71788A"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1/12</w:t>
            </w:r>
            <w:r w:rsidRPr="00172C61">
              <w:rPr>
                <w:rFonts w:asciiTheme="minorHAnsi" w:hAnsiTheme="minorHAnsi"/>
                <w:sz w:val="20"/>
              </w:rPr>
              <w:tab/>
            </w:r>
            <w:r w:rsidR="00C0314D" w:rsidRPr="00172C61">
              <w:rPr>
                <w:rFonts w:asciiTheme="minorHAnsi" w:hAnsiTheme="minorHAnsi"/>
                <w:sz w:val="20"/>
              </w:rPr>
              <w:t>2.2</w:t>
            </w:r>
            <w:r w:rsidR="00C0314D" w:rsidRPr="00172C61">
              <w:rPr>
                <w:rFonts w:asciiTheme="minorHAnsi" w:hAnsiTheme="minorHAnsi"/>
                <w:sz w:val="20"/>
              </w:rPr>
              <w:tab/>
              <w:t>Les comptes sont envoyés aussi rapidement que possible et, sauf cas de force majeure, avant la fin du troisième mois suivant celui auquel ils se rapportent.</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2366865A" w14:textId="4FB5BAB1"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F3CE5D1" w14:textId="4C5875D1"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hideMark/>
          </w:tcPr>
          <w:p w14:paraId="6B87AA44" w14:textId="2662C79A"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22E0B3EB" w14:textId="77777777" w:rsidTr="00CF6C9B">
        <w:tblPrEx>
          <w:tblCellMar>
            <w:left w:w="14" w:type="dxa"/>
            <w:right w:w="14" w:type="dxa"/>
          </w:tblCellMar>
        </w:tblPrEx>
        <w:tc>
          <w:tcPr>
            <w:tcW w:w="1130" w:type="dxa"/>
            <w:vMerge/>
            <w:tcBorders>
              <w:top w:val="single" w:sz="4" w:space="0" w:color="auto"/>
              <w:left w:val="single" w:sz="4" w:space="0" w:color="auto"/>
              <w:bottom w:val="single" w:sz="4" w:space="0" w:color="auto"/>
              <w:right w:val="single" w:sz="4" w:space="0" w:color="auto"/>
            </w:tcBorders>
            <w:vAlign w:val="center"/>
            <w:hideMark/>
          </w:tcPr>
          <w:p w14:paraId="4DFF3468"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528A5BF0" w14:textId="712A9CF5" w:rsidR="000552A9" w:rsidRPr="00172C61" w:rsidRDefault="000552A9" w:rsidP="00E96F72">
            <w:pPr>
              <w:pStyle w:val="Tabletext"/>
              <w:rPr>
                <w:rFonts w:asciiTheme="minorHAnsi" w:hAnsiTheme="minorHAnsi" w:cstheme="minorHAnsi"/>
                <w:bCs/>
                <w:sz w:val="20"/>
              </w:rPr>
            </w:pPr>
            <w:r w:rsidRPr="00172C61">
              <w:rPr>
                <w:rStyle w:val="Artdef"/>
                <w:rFonts w:asciiTheme="minorHAnsi" w:hAnsiTheme="minorHAnsi"/>
                <w:sz w:val="20"/>
              </w:rPr>
              <w:t>1/13</w:t>
            </w:r>
            <w:r w:rsidRPr="00172C61">
              <w:rPr>
                <w:rFonts w:asciiTheme="minorHAnsi" w:hAnsiTheme="minorHAnsi"/>
                <w:sz w:val="20"/>
              </w:rPr>
              <w:tab/>
            </w:r>
            <w:r w:rsidR="00CD42A7" w:rsidRPr="00172C61">
              <w:rPr>
                <w:rFonts w:asciiTheme="minorHAnsi" w:hAnsiTheme="minorHAnsi"/>
                <w:sz w:val="20"/>
              </w:rPr>
              <w:t>2.3</w:t>
            </w:r>
            <w:r w:rsidR="00CD42A7" w:rsidRPr="00172C61">
              <w:rPr>
                <w:rFonts w:asciiTheme="minorHAnsi" w:hAnsiTheme="minorHAnsi"/>
                <w:sz w:val="20"/>
              </w:rPr>
              <w:tab/>
              <w:t>En principe, un compte est censé être accepté sans qu'il soit nécessaire d'en notifier expressément l'acceptation à l'exploitation autorisée qui l'a présenté.</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20F5DE15" w14:textId="2C91BFF7"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1/13</w:t>
            </w:r>
            <w:r w:rsidRPr="00172C61">
              <w:rPr>
                <w:rFonts w:asciiTheme="minorHAnsi" w:hAnsiTheme="minorHAnsi"/>
                <w:sz w:val="20"/>
              </w:rPr>
              <w:tab/>
            </w:r>
            <w:r w:rsidR="00C0314D" w:rsidRPr="00172C61">
              <w:rPr>
                <w:rFonts w:asciiTheme="minorHAnsi" w:hAnsiTheme="minorHAnsi"/>
                <w:sz w:val="20"/>
              </w:rPr>
              <w:t>2.3</w:t>
            </w:r>
            <w:r w:rsidR="00C0314D" w:rsidRPr="00172C61">
              <w:rPr>
                <w:rFonts w:asciiTheme="minorHAnsi" w:hAnsiTheme="minorHAnsi"/>
                <w:sz w:val="20"/>
              </w:rPr>
              <w:tab/>
              <w:t>En principe, un compte est censé être accepté sans qu'il soit nécessaire d'en notifier explicitement l'acceptation à l'administration qui l'a présenté.</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13558195" w14:textId="5656641D"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258DC36" w14:textId="15A8B324"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hideMark/>
          </w:tcPr>
          <w:p w14:paraId="763D25D1" w14:textId="5C4D7D25"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0C78F297"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216314EA"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712626FA" w14:textId="11AD1282"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1/14</w:t>
            </w:r>
            <w:r w:rsidRPr="00172C61">
              <w:rPr>
                <w:rFonts w:asciiTheme="minorHAnsi" w:hAnsiTheme="minorHAnsi"/>
                <w:sz w:val="20"/>
              </w:rPr>
              <w:tab/>
            </w:r>
            <w:r w:rsidR="00CD42A7" w:rsidRPr="00172C61">
              <w:rPr>
                <w:rFonts w:asciiTheme="minorHAnsi" w:hAnsiTheme="minorHAnsi"/>
                <w:sz w:val="20"/>
              </w:rPr>
              <w:t>2.4</w:t>
            </w:r>
            <w:r w:rsidR="00CD42A7" w:rsidRPr="00172C61">
              <w:rPr>
                <w:rFonts w:asciiTheme="minorHAnsi" w:hAnsiTheme="minorHAnsi"/>
                <w:sz w:val="20"/>
              </w:rPr>
              <w:tab/>
              <w:t xml:space="preserve">Cependant, toute exploitation autorisée a le droit de </w:t>
            </w:r>
            <w:r w:rsidR="00CD42A7" w:rsidRPr="00172C61">
              <w:rPr>
                <w:rFonts w:asciiTheme="minorHAnsi" w:hAnsiTheme="minorHAnsi"/>
                <w:sz w:val="20"/>
              </w:rPr>
              <w:lastRenderedPageBreak/>
              <w:t>contester les éléments d'un compte</w:t>
            </w:r>
            <w:r w:rsidR="00CD42A7" w:rsidRPr="00172C61">
              <w:rPr>
                <w:rFonts w:asciiTheme="minorHAnsi" w:hAnsiTheme="minorHAnsi"/>
                <w:sz w:val="20"/>
                <w:lang w:val="fr-CH"/>
              </w:rPr>
              <w:t xml:space="preserve"> </w:t>
            </w:r>
            <w:r w:rsidR="00CD42A7" w:rsidRPr="00172C61">
              <w:rPr>
                <w:rFonts w:asciiTheme="minorHAnsi" w:hAnsiTheme="minorHAnsi"/>
                <w:sz w:val="20"/>
              </w:rPr>
              <w:t>pendant une période de deux mois calendaires à compter de sa date de réception, mais seulement dans la mesure où il s'agit de ramener les différences dans des limites mutuellement convenues.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5FB23A15" w14:textId="5FC38761"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lastRenderedPageBreak/>
              <w:t>1/14</w:t>
            </w:r>
            <w:r w:rsidRPr="00172C61">
              <w:rPr>
                <w:rFonts w:asciiTheme="minorHAnsi" w:hAnsiTheme="minorHAnsi"/>
                <w:sz w:val="20"/>
              </w:rPr>
              <w:tab/>
            </w:r>
            <w:r w:rsidR="00C0314D" w:rsidRPr="00172C61">
              <w:rPr>
                <w:rFonts w:asciiTheme="minorHAnsi" w:hAnsiTheme="minorHAnsi"/>
                <w:sz w:val="20"/>
              </w:rPr>
              <w:t>2.4</w:t>
            </w:r>
            <w:r w:rsidR="00C0314D" w:rsidRPr="00172C61">
              <w:rPr>
                <w:rFonts w:asciiTheme="minorHAnsi" w:hAnsiTheme="minorHAnsi"/>
                <w:sz w:val="20"/>
              </w:rPr>
              <w:tab/>
              <w:t xml:space="preserve">Cependant, toute administration a le droit de contester les </w:t>
            </w:r>
            <w:r w:rsidR="00C0314D" w:rsidRPr="00172C61">
              <w:rPr>
                <w:rFonts w:asciiTheme="minorHAnsi" w:hAnsiTheme="minorHAnsi"/>
                <w:sz w:val="20"/>
              </w:rPr>
              <w:lastRenderedPageBreak/>
              <w:t>éléments d'un compte pendant une période de deux mois calendaires à compter de sa date de réception, mais seulement dans la mesure où il s'agit de ramener les différences dans des limites mutuellement convenues.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536B1BCF" w14:textId="2A2CF108"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lastRenderedPageBreak/>
              <w:t xml:space="preserve">Cette disposition est applicable pour ce qui est </w:t>
            </w:r>
            <w:r w:rsidRPr="00474A3D">
              <w:rPr>
                <w:rFonts w:asciiTheme="minorHAnsi" w:hAnsiTheme="minorHAnsi" w:cstheme="minorHAnsi"/>
                <w:bCs/>
                <w:sz w:val="20"/>
              </w:rPr>
              <w:lastRenderedPageBreak/>
              <w:t>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4F16A86B" w14:textId="3E66F3A6"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lastRenderedPageBreak/>
              <w:t xml:space="preserve">Cette disposition garantit la souplesse </w:t>
            </w:r>
            <w:r w:rsidRPr="00474A3D">
              <w:rPr>
                <w:rFonts w:asciiTheme="minorHAnsi" w:hAnsiTheme="minorHAnsi" w:cstheme="minorHAnsi"/>
                <w:bCs/>
                <w:sz w:val="20"/>
              </w:rPr>
              <w:lastRenderedPageBreak/>
              <w:t xml:space="preserve">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9F58EEC" w14:textId="30B3DE5C"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lastRenderedPageBreak/>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lastRenderedPageBreak/>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7BD68626"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16FF5231"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5C00D247" w14:textId="57752E5D"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1/15</w:t>
            </w:r>
            <w:r w:rsidRPr="00172C61">
              <w:rPr>
                <w:rFonts w:asciiTheme="minorHAnsi" w:hAnsiTheme="minorHAnsi"/>
                <w:sz w:val="20"/>
              </w:rPr>
              <w:tab/>
            </w:r>
            <w:r w:rsidR="00CD42A7" w:rsidRPr="00172C61">
              <w:rPr>
                <w:rFonts w:asciiTheme="minorHAnsi" w:hAnsiTheme="minorHAnsi"/>
                <w:sz w:val="20"/>
              </w:rPr>
              <w:t>2.5</w:t>
            </w:r>
            <w:r w:rsidR="00CD42A7" w:rsidRPr="00172C61">
              <w:rPr>
                <w:rFonts w:asciiTheme="minorHAnsi" w:hAnsiTheme="minorHAnsi"/>
                <w:sz w:val="20"/>
              </w:rPr>
              <w:tab/>
              <w:t>Dans les relations pour lesquelles il n'existe pas d'accord spécial, un décompte trimestriel, indiquant le solde des comptes mensuels pour la période à laquelle ce décompte se rapporte, est établi et publié aussi rapidement que possible par l'exploitation autorisée créancière et transmis à l'exploitation autorisée débitrice, laquelle, après vérification, en renvoie un exemplaire revêtu de son visa d'acceptation.</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268FDBA4" w14:textId="61B4C656"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1/15</w:t>
            </w:r>
            <w:r w:rsidRPr="00172C61">
              <w:rPr>
                <w:rFonts w:asciiTheme="minorHAnsi" w:hAnsiTheme="minorHAnsi"/>
                <w:sz w:val="20"/>
              </w:rPr>
              <w:tab/>
            </w:r>
            <w:r w:rsidR="00C0314D" w:rsidRPr="00172C61">
              <w:rPr>
                <w:rFonts w:asciiTheme="minorHAnsi" w:hAnsiTheme="minorHAnsi"/>
                <w:sz w:val="20"/>
              </w:rPr>
              <w:t>2.5</w:t>
            </w:r>
            <w:r w:rsidR="00C0314D" w:rsidRPr="00172C61">
              <w:rPr>
                <w:rFonts w:asciiTheme="minorHAnsi" w:hAnsiTheme="minorHAnsi"/>
                <w:sz w:val="20"/>
              </w:rPr>
              <w:tab/>
              <w:t>Dans les relations pour lesquelles il n'existe pas d'accord spécial, un décompte trimestriel, indiquant le solde des comptes mensuels pour la période à laquelle ce décompte se rapporte, est établi aussi rapidement que possible par l'administration créancière et transmis en double exemplaire à l'administration débitrice, laquelle, après vérification, renvoie l'un des exemplaires revêtu de son visa d'acceptation.</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77E9E0FE" w14:textId="1F5EC4C5"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626955E0" w14:textId="601A290A"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409177A" w14:textId="6C1D1D48"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747F2EA4"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6FE5500B"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4B3CBA18" w14:textId="7FF84BBF" w:rsidR="000552A9" w:rsidRPr="00172C61" w:rsidRDefault="00852487" w:rsidP="00E96F72">
            <w:pPr>
              <w:pStyle w:val="Tabletext"/>
              <w:rPr>
                <w:rStyle w:val="Artdef"/>
                <w:rFonts w:asciiTheme="minorHAnsi" w:hAnsiTheme="minorHAnsi"/>
                <w:sz w:val="20"/>
              </w:rPr>
            </w:pPr>
            <w:r w:rsidRPr="00172C61">
              <w:rPr>
                <w:rStyle w:val="Artdef"/>
                <w:rFonts w:asciiTheme="minorHAnsi" w:hAnsiTheme="minorHAnsi"/>
                <w:sz w:val="20"/>
              </w:rPr>
              <w:t>1/16</w:t>
            </w:r>
            <w:r w:rsidRPr="00172C61">
              <w:rPr>
                <w:rFonts w:asciiTheme="minorHAnsi" w:hAnsiTheme="minorHAnsi"/>
                <w:sz w:val="20"/>
              </w:rPr>
              <w:tab/>
            </w:r>
            <w:r w:rsidR="00CD42A7" w:rsidRPr="00172C61">
              <w:rPr>
                <w:rFonts w:asciiTheme="minorHAnsi" w:hAnsiTheme="minorHAnsi"/>
                <w:sz w:val="20"/>
              </w:rPr>
              <w:t>2.6</w:t>
            </w:r>
            <w:r w:rsidR="00CD42A7" w:rsidRPr="00172C61">
              <w:rPr>
                <w:rFonts w:asciiTheme="minorHAnsi" w:hAnsiTheme="minorHAnsi"/>
                <w:sz w:val="20"/>
              </w:rPr>
              <w:tab/>
              <w:t xml:space="preserve">Dans les relations indirectes où une exploitation autorisée de transit sert d'intermédiaire comptable entre deux points terminaux, </w:t>
            </w:r>
            <w:r w:rsidR="00CD42A7" w:rsidRPr="00172C61">
              <w:rPr>
                <w:rFonts w:asciiTheme="minorHAnsi" w:hAnsiTheme="minorHAnsi"/>
                <w:sz w:val="20"/>
                <w:lang w:val="fr-CH"/>
              </w:rPr>
              <w:t xml:space="preserve">les </w:t>
            </w:r>
            <w:r w:rsidR="00172C61">
              <w:rPr>
                <w:rFonts w:asciiTheme="minorHAnsi" w:hAnsiTheme="minorHAnsi"/>
                <w:sz w:val="20"/>
                <w:lang w:val="fr-CH"/>
              </w:rPr>
              <w:t>É</w:t>
            </w:r>
            <w:r w:rsidR="00CD42A7" w:rsidRPr="00172C61">
              <w:rPr>
                <w:rFonts w:asciiTheme="minorHAnsi" w:hAnsiTheme="minorHAnsi"/>
                <w:sz w:val="20"/>
                <w:lang w:val="fr-CH"/>
              </w:rPr>
              <w:t>tats Membres s'efforcent de veiller à ce que les exploitations</w:t>
            </w:r>
            <w:r w:rsidR="00CD42A7" w:rsidRPr="00172C61">
              <w:rPr>
                <w:rFonts w:asciiTheme="minorHAnsi" w:hAnsiTheme="minorHAnsi"/>
                <w:sz w:val="20"/>
              </w:rPr>
              <w:t xml:space="preserve"> autorisées incluent les données comptables relatives au trafic de transit dans le compte du trafic sortant correspondant destiné aux exploitations autorisées en aval dans la séquence d'acheminement, </w:t>
            </w:r>
            <w:r w:rsidR="00CD42A7" w:rsidRPr="00172C61">
              <w:rPr>
                <w:rFonts w:asciiTheme="minorHAnsi" w:hAnsiTheme="minorHAnsi"/>
                <w:sz w:val="20"/>
              </w:rPr>
              <w:lastRenderedPageBreak/>
              <w:t>aussi rapidement que possible après réception de ces données de l'exploitation autorisée d'origine, conformément aux Recommandations UIT-T pertinentes.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73BC0D8C" w14:textId="0C91EFBA"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lastRenderedPageBreak/>
              <w:t>1/16</w:t>
            </w:r>
            <w:r w:rsidRPr="00172C61">
              <w:rPr>
                <w:rFonts w:asciiTheme="minorHAnsi" w:hAnsiTheme="minorHAnsi"/>
                <w:sz w:val="20"/>
              </w:rPr>
              <w:tab/>
            </w:r>
            <w:r w:rsidR="00C0314D" w:rsidRPr="00172C61">
              <w:rPr>
                <w:rFonts w:asciiTheme="minorHAnsi" w:hAnsiTheme="minorHAnsi"/>
                <w:sz w:val="20"/>
              </w:rPr>
              <w:t>2.6</w:t>
            </w:r>
            <w:r w:rsidR="00C0314D" w:rsidRPr="00172C61">
              <w:rPr>
                <w:rFonts w:asciiTheme="minorHAnsi" w:hAnsiTheme="minorHAnsi"/>
                <w:sz w:val="20"/>
              </w:rPr>
              <w:tab/>
              <w:t>Dans les relations indirectes où une administration de transit sert d'intermédiaire comptable entre deux points terminaux, celle</w:t>
            </w:r>
            <w:r w:rsidR="00C0314D" w:rsidRPr="00172C61">
              <w:rPr>
                <w:rFonts w:asciiTheme="minorHAnsi" w:hAnsiTheme="minorHAnsi"/>
                <w:sz w:val="20"/>
              </w:rPr>
              <w:noBreakHyphen/>
              <w:t>ci doit inclure les données comptables relatives au trafic de transit dans le compte du trafic sortant correspondant destiné aux administrations en aval dans la séquence d'acheminement, aussi rapidement que possible après réception de ces données de l'administration d'origine.</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1060A41B" w14:textId="1178965D"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6684572E" w14:textId="71008416"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7BFB5880" w14:textId="3548E4C0"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172C61" w14:paraId="2B488315"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4E2D4B6E"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3AB38C8F" w14:textId="3376070B" w:rsidR="000552A9" w:rsidRPr="00172C61" w:rsidRDefault="000552A9" w:rsidP="00E96F72">
            <w:pPr>
              <w:pStyle w:val="Tabletext"/>
              <w:rPr>
                <w:rStyle w:val="Artdef"/>
                <w:rFonts w:asciiTheme="minorHAnsi" w:hAnsiTheme="minorHAnsi"/>
                <w:bCs/>
                <w:sz w:val="20"/>
              </w:rPr>
            </w:pPr>
            <w:r w:rsidRPr="00172C61">
              <w:rPr>
                <w:rStyle w:val="Artdef"/>
                <w:rFonts w:asciiTheme="minorHAnsi" w:hAnsiTheme="minorHAnsi"/>
                <w:bCs/>
                <w:sz w:val="20"/>
              </w:rPr>
              <w:t>1/17</w:t>
            </w:r>
            <w:r w:rsidRPr="00172C61">
              <w:rPr>
                <w:rFonts w:asciiTheme="minorHAnsi" w:hAnsiTheme="minorHAnsi"/>
                <w:bCs/>
                <w:sz w:val="20"/>
              </w:rPr>
              <w:tab/>
            </w:r>
            <w:r w:rsidRPr="00172C61">
              <w:rPr>
                <w:rFonts w:asciiTheme="minorHAnsi" w:hAnsiTheme="minorHAnsi"/>
                <w:b/>
                <w:sz w:val="20"/>
              </w:rPr>
              <w:t>3</w:t>
            </w:r>
            <w:r w:rsidRPr="00172C61">
              <w:rPr>
                <w:rFonts w:asciiTheme="minorHAnsi" w:hAnsiTheme="minorHAnsi"/>
                <w:b/>
                <w:sz w:val="20"/>
              </w:rPr>
              <w:tab/>
            </w:r>
            <w:r w:rsidR="00CD42A7" w:rsidRPr="00172C61">
              <w:rPr>
                <w:rFonts w:asciiTheme="minorHAnsi" w:hAnsiTheme="minorHAnsi"/>
                <w:b/>
                <w:sz w:val="20"/>
              </w:rPr>
              <w:t>Règlement des soldes de comptes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15241C60" w14:textId="222E014A"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1/17</w:t>
            </w:r>
            <w:r w:rsidRPr="00172C61">
              <w:rPr>
                <w:rFonts w:asciiTheme="minorHAnsi" w:hAnsiTheme="minorHAnsi"/>
                <w:sz w:val="20"/>
              </w:rPr>
              <w:tab/>
            </w:r>
            <w:r w:rsidR="00C0314D" w:rsidRPr="00172C61">
              <w:rPr>
                <w:rFonts w:asciiTheme="minorHAnsi" w:hAnsiTheme="minorHAnsi"/>
                <w:b/>
                <w:sz w:val="20"/>
              </w:rPr>
              <w:t>3</w:t>
            </w:r>
            <w:r w:rsidR="00C0314D" w:rsidRPr="00172C61">
              <w:rPr>
                <w:rFonts w:asciiTheme="minorHAnsi" w:hAnsiTheme="minorHAnsi"/>
                <w:b/>
                <w:sz w:val="20"/>
              </w:rPr>
              <w:tab/>
              <w:t>Règlement des soldes de comptes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25613ADC" w14:textId="77777777" w:rsidR="000552A9" w:rsidRPr="00172C61" w:rsidRDefault="000552A9" w:rsidP="00E96F72">
            <w:pPr>
              <w:pStyle w:val="Tabletext"/>
              <w:rPr>
                <w:rFonts w:asciiTheme="minorHAnsi" w:hAnsiTheme="minorHAnsi" w:cstheme="minorHAnsi"/>
                <w:bCs/>
                <w:sz w:val="20"/>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1E1BD54D" w14:textId="77777777" w:rsidR="000552A9" w:rsidRPr="00172C61" w:rsidRDefault="000552A9" w:rsidP="00E96F72">
            <w:pPr>
              <w:pStyle w:val="Tabletext"/>
              <w:rPr>
                <w:rFonts w:asciiTheme="minorHAnsi" w:hAnsiTheme="minorHAnsi" w:cstheme="minorHAnsi"/>
                <w:bCs/>
                <w:sz w:val="20"/>
              </w:rPr>
            </w:pP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2CD2BA79" w14:textId="77777777" w:rsidR="000552A9" w:rsidRPr="00172C61" w:rsidRDefault="000552A9" w:rsidP="00E96F72">
            <w:pPr>
              <w:pStyle w:val="Tabletext"/>
              <w:rPr>
                <w:rFonts w:asciiTheme="minorHAnsi" w:hAnsiTheme="minorHAnsi" w:cstheme="minorHAnsi"/>
                <w:bCs/>
                <w:sz w:val="20"/>
              </w:rPr>
            </w:pPr>
          </w:p>
        </w:tc>
      </w:tr>
      <w:tr w:rsidR="000552A9" w:rsidRPr="00172C61" w14:paraId="6EE42B49"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17D98F47" w14:textId="77777777" w:rsidR="000552A9" w:rsidRPr="00172C61"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105A57AF" w14:textId="6D05151E"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bCs/>
                <w:sz w:val="20"/>
              </w:rPr>
              <w:t>1/18</w:t>
            </w:r>
            <w:r w:rsidRPr="00172C61">
              <w:rPr>
                <w:rFonts w:asciiTheme="minorHAnsi" w:hAnsiTheme="minorHAnsi"/>
                <w:sz w:val="20"/>
              </w:rPr>
              <w:tab/>
            </w:r>
            <w:r w:rsidRPr="00910399">
              <w:rPr>
                <w:rFonts w:asciiTheme="minorHAnsi" w:hAnsiTheme="minorHAnsi"/>
                <w:b/>
                <w:bCs/>
                <w:sz w:val="20"/>
              </w:rPr>
              <w:t>3.1</w:t>
            </w:r>
            <w:r w:rsidRPr="00910399">
              <w:rPr>
                <w:rFonts w:asciiTheme="minorHAnsi" w:hAnsiTheme="minorHAnsi"/>
                <w:b/>
                <w:bCs/>
                <w:sz w:val="20"/>
              </w:rPr>
              <w:tab/>
            </w:r>
            <w:r w:rsidR="00CD42A7" w:rsidRPr="00910399">
              <w:rPr>
                <w:rFonts w:asciiTheme="minorHAnsi" w:hAnsiTheme="minorHAnsi"/>
                <w:b/>
                <w:sz w:val="20"/>
              </w:rPr>
              <w:t>Choix de la monnaie utilisée pour le paiement</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74E29396" w14:textId="0F362853"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1/18</w:t>
            </w:r>
            <w:r w:rsidRPr="00172C61">
              <w:rPr>
                <w:rFonts w:asciiTheme="minorHAnsi" w:hAnsiTheme="minorHAnsi"/>
                <w:sz w:val="20"/>
              </w:rPr>
              <w:tab/>
            </w:r>
            <w:r w:rsidR="00C0314D" w:rsidRPr="00910399">
              <w:rPr>
                <w:rFonts w:asciiTheme="minorHAnsi" w:hAnsiTheme="minorHAnsi"/>
                <w:b/>
                <w:sz w:val="20"/>
              </w:rPr>
              <w:t>3.1</w:t>
            </w:r>
            <w:r w:rsidR="00C0314D" w:rsidRPr="00910399">
              <w:rPr>
                <w:rFonts w:asciiTheme="minorHAnsi" w:hAnsiTheme="minorHAnsi"/>
                <w:b/>
                <w:sz w:val="20"/>
              </w:rPr>
              <w:tab/>
              <w:t>Choix de la monnaie utilisée pour le paiement</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3344D87B" w14:textId="77777777" w:rsidR="000552A9" w:rsidRPr="00172C61" w:rsidRDefault="000552A9" w:rsidP="00E96F72">
            <w:pPr>
              <w:pStyle w:val="Tabletext"/>
              <w:rPr>
                <w:rFonts w:asciiTheme="minorHAnsi" w:hAnsiTheme="minorHAnsi" w:cstheme="minorHAnsi"/>
                <w:bCs/>
                <w:sz w:val="20"/>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7331AB3D" w14:textId="77777777" w:rsidR="000552A9" w:rsidRPr="00172C61" w:rsidRDefault="000552A9" w:rsidP="00E96F72">
            <w:pPr>
              <w:pStyle w:val="Tabletext"/>
              <w:rPr>
                <w:rFonts w:asciiTheme="minorHAnsi" w:hAnsiTheme="minorHAnsi" w:cstheme="minorHAnsi"/>
                <w:bCs/>
                <w:sz w:val="20"/>
              </w:rPr>
            </w:pP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3834B14" w14:textId="77777777" w:rsidR="000552A9" w:rsidRPr="00172C61" w:rsidRDefault="000552A9" w:rsidP="00E96F72">
            <w:pPr>
              <w:pStyle w:val="Tabletext"/>
              <w:rPr>
                <w:rFonts w:asciiTheme="minorHAnsi" w:hAnsiTheme="minorHAnsi" w:cstheme="minorHAnsi"/>
                <w:bCs/>
                <w:sz w:val="20"/>
              </w:rPr>
            </w:pPr>
          </w:p>
        </w:tc>
      </w:tr>
      <w:tr w:rsidR="000552A9" w:rsidRPr="00474A3D" w14:paraId="1947021C"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425D7460" w14:textId="77777777" w:rsidR="000552A9" w:rsidRPr="00172C61"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16464D3C" w14:textId="43AA8F66"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1/19</w:t>
            </w:r>
            <w:r w:rsidRPr="00172C61">
              <w:rPr>
                <w:rFonts w:asciiTheme="minorHAnsi" w:hAnsiTheme="minorHAnsi"/>
                <w:sz w:val="20"/>
              </w:rPr>
              <w:tab/>
            </w:r>
            <w:r w:rsidR="00CD42A7" w:rsidRPr="00172C61">
              <w:rPr>
                <w:rFonts w:asciiTheme="minorHAnsi" w:hAnsiTheme="minorHAnsi"/>
                <w:sz w:val="20"/>
              </w:rPr>
              <w:t>3.1.1</w:t>
            </w:r>
            <w:r w:rsidR="00CD42A7" w:rsidRPr="00172C61">
              <w:rPr>
                <w:rFonts w:asciiTheme="minorHAnsi" w:hAnsiTheme="minorHAnsi"/>
                <w:sz w:val="20"/>
              </w:rPr>
              <w:tab/>
              <w:t>Le paiement des soldes de comptes internationaux de télécommunication est effectué dans la monnaie choisie par le créancier après consultation du débiteur. En cas de désaccord, le choix du créancier doit prévaloir dans tous les cas, sous réserve des dispositions du point 1/20 (paragraphe 3.1.2) ci</w:t>
            </w:r>
            <w:r w:rsidR="00CD42A7" w:rsidRPr="00172C61">
              <w:rPr>
                <w:rFonts w:asciiTheme="minorHAnsi" w:hAnsiTheme="minorHAnsi"/>
                <w:sz w:val="20"/>
              </w:rPr>
              <w:noBreakHyphen/>
              <w:t>après. Si le créancier n'indique pas une monnaie particulière, le choix appartient au débiteur.</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220DBFC7" w14:textId="57B843B3"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1/19</w:t>
            </w:r>
            <w:r w:rsidRPr="00172C61">
              <w:rPr>
                <w:rFonts w:asciiTheme="minorHAnsi" w:hAnsiTheme="minorHAnsi"/>
                <w:sz w:val="20"/>
              </w:rPr>
              <w:tab/>
            </w:r>
            <w:r w:rsidR="00C0314D" w:rsidRPr="00172C61">
              <w:rPr>
                <w:rFonts w:asciiTheme="minorHAnsi" w:hAnsiTheme="minorHAnsi"/>
                <w:sz w:val="20"/>
              </w:rPr>
              <w:t>3.1.1</w:t>
            </w:r>
            <w:r w:rsidR="00C0314D" w:rsidRPr="00172C61">
              <w:rPr>
                <w:rFonts w:asciiTheme="minorHAnsi" w:hAnsiTheme="minorHAnsi"/>
                <w:sz w:val="20"/>
              </w:rPr>
              <w:tab/>
              <w:t>Le paiement des soldes de comptes internationaux de télécommunication est effectué dans la monnaie choisie par le créancier après consultation du débiteur. En cas de désaccord, le choix du créancier doit prévaloir dans tous les cas, sous réserve de la disposition du paragraphe 3.1.2 ci</w:t>
            </w:r>
            <w:r w:rsidR="00C0314D" w:rsidRPr="00172C61">
              <w:rPr>
                <w:rFonts w:asciiTheme="minorHAnsi" w:hAnsiTheme="minorHAnsi"/>
                <w:sz w:val="20"/>
              </w:rPr>
              <w:noBreakHyphen/>
              <w:t>après. Si le créancier ne spécifie pas une monnaie particulière, le choix appartient au débiteur.</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04830BFD" w14:textId="0EBE2BE6"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326FA275" w14:textId="6F5AAFFB"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70FEEBF" w14:textId="02BD7951"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172C61" w14:paraId="1B02EBDD"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5428B527"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38BA6FDC" w14:textId="61905AD2"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1/20</w:t>
            </w:r>
            <w:r w:rsidRPr="00172C61">
              <w:rPr>
                <w:rFonts w:asciiTheme="minorHAnsi" w:hAnsiTheme="minorHAnsi"/>
                <w:sz w:val="20"/>
              </w:rPr>
              <w:tab/>
            </w:r>
            <w:r w:rsidR="00CD42A7" w:rsidRPr="00172C61">
              <w:rPr>
                <w:rFonts w:asciiTheme="minorHAnsi" w:hAnsiTheme="minorHAnsi"/>
                <w:sz w:val="20"/>
              </w:rPr>
              <w:t>3.1.2</w:t>
            </w:r>
            <w:r w:rsidR="00CD42A7" w:rsidRPr="00172C61">
              <w:rPr>
                <w:rFonts w:asciiTheme="minorHAnsi" w:hAnsiTheme="minorHAnsi"/>
                <w:sz w:val="20"/>
              </w:rPr>
              <w:tab/>
              <w:t xml:space="preserve">Si le créancier choisit une monnaie dont la valeur est fixée unilatéralement, ou une monnaie dont la valeur équivalente doit être déterminée sur la base d'une monnaie dont la valeur est fixée de même unilatéralement, l'emploi de la monnaie </w:t>
            </w:r>
            <w:r w:rsidR="00CD42A7" w:rsidRPr="00172C61">
              <w:rPr>
                <w:rFonts w:asciiTheme="minorHAnsi" w:hAnsiTheme="minorHAnsi"/>
                <w:sz w:val="20"/>
              </w:rPr>
              <w:lastRenderedPageBreak/>
              <w:t>choisie doit être acceptable pour le débiteur.</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63622AD4" w14:textId="2F2ECEBC" w:rsidR="000552A9" w:rsidRPr="00172C61" w:rsidRDefault="000552A9" w:rsidP="00E96F72">
            <w:pPr>
              <w:pStyle w:val="Tabletext"/>
              <w:rPr>
                <w:rFonts w:asciiTheme="minorHAnsi" w:hAnsiTheme="minorHAnsi"/>
                <w:sz w:val="20"/>
              </w:rPr>
            </w:pPr>
            <w:r w:rsidRPr="00172C61">
              <w:rPr>
                <w:rStyle w:val="Artdef"/>
                <w:rFonts w:asciiTheme="minorHAnsi" w:hAnsiTheme="minorHAnsi"/>
                <w:sz w:val="20"/>
              </w:rPr>
              <w:lastRenderedPageBreak/>
              <w:t>1/20</w:t>
            </w:r>
            <w:r w:rsidRPr="00172C61">
              <w:rPr>
                <w:rFonts w:asciiTheme="minorHAnsi" w:hAnsiTheme="minorHAnsi"/>
                <w:sz w:val="20"/>
              </w:rPr>
              <w:tab/>
            </w:r>
            <w:r w:rsidR="00C0314D" w:rsidRPr="00172C61">
              <w:rPr>
                <w:rFonts w:asciiTheme="minorHAnsi" w:hAnsiTheme="minorHAnsi"/>
                <w:sz w:val="20"/>
              </w:rPr>
              <w:t>3.1.2</w:t>
            </w:r>
            <w:r w:rsidR="00C0314D" w:rsidRPr="00172C61">
              <w:rPr>
                <w:rFonts w:asciiTheme="minorHAnsi" w:hAnsiTheme="minorHAnsi"/>
                <w:sz w:val="20"/>
              </w:rPr>
              <w:tab/>
              <w:t>Si le créancier choisit une monnaie dont la valeur est fixée unilatéralement, ou une monnaie dont la valeur équivalente doit être déterminée sur la base d'une monnaie avec une valeur fixée de même unilatéralement, l'emploi de la monnaie choisie doit être acceptable pour le débiteur.</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4811F409" w14:textId="77777777" w:rsidR="000552A9" w:rsidRPr="00172C61" w:rsidRDefault="000552A9" w:rsidP="00E96F72">
            <w:pPr>
              <w:pStyle w:val="Tabletext"/>
              <w:rPr>
                <w:rFonts w:asciiTheme="minorHAnsi" w:hAnsiTheme="minorHAnsi" w:cstheme="minorHAnsi"/>
                <w:bCs/>
                <w:sz w:val="20"/>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73CBE21F" w14:textId="77777777" w:rsidR="000552A9" w:rsidRPr="00172C61" w:rsidRDefault="000552A9" w:rsidP="00E96F72">
            <w:pPr>
              <w:pStyle w:val="Tabletext"/>
              <w:rPr>
                <w:rFonts w:asciiTheme="minorHAnsi" w:hAnsiTheme="minorHAnsi" w:cstheme="minorHAnsi"/>
                <w:bCs/>
                <w:sz w:val="20"/>
              </w:rPr>
            </w:pP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FAEABD5" w14:textId="77777777" w:rsidR="000552A9" w:rsidRPr="00172C61" w:rsidRDefault="000552A9" w:rsidP="00E96F72">
            <w:pPr>
              <w:pStyle w:val="Tabletext"/>
              <w:rPr>
                <w:rFonts w:asciiTheme="minorHAnsi" w:hAnsiTheme="minorHAnsi" w:cstheme="minorHAnsi"/>
                <w:bCs/>
                <w:sz w:val="20"/>
              </w:rPr>
            </w:pPr>
          </w:p>
        </w:tc>
      </w:tr>
      <w:tr w:rsidR="000552A9" w:rsidRPr="00474A3D" w14:paraId="761CF0EE"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5A1F3CE6" w14:textId="77777777" w:rsidR="000552A9" w:rsidRPr="00172C61"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7B70258F" w14:textId="40748ABC"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1/21</w:t>
            </w:r>
            <w:r w:rsidRPr="00172C61">
              <w:rPr>
                <w:rFonts w:asciiTheme="minorHAnsi" w:hAnsiTheme="minorHAnsi"/>
                <w:sz w:val="20"/>
              </w:rPr>
              <w:tab/>
            </w:r>
            <w:r w:rsidR="00CD42A7" w:rsidRPr="00172C61">
              <w:rPr>
                <w:rFonts w:asciiTheme="minorHAnsi" w:hAnsiTheme="minorHAnsi"/>
                <w:sz w:val="20"/>
              </w:rPr>
              <w:t>3.1.3</w:t>
            </w:r>
            <w:r w:rsidR="00CD42A7" w:rsidRPr="00172C61">
              <w:rPr>
                <w:rFonts w:asciiTheme="minorHAnsi" w:hAnsiTheme="minorHAnsi"/>
                <w:sz w:val="20"/>
              </w:rPr>
              <w:tab/>
              <w:t>Sous réserve que les délais de paiement soient observés, les exploitations autorisées ont le droit, par accord mutuel, de régler leurs divers soldes par compensation:</w:t>
            </w:r>
          </w:p>
        </w:tc>
        <w:tc>
          <w:tcPr>
            <w:tcW w:w="3601" w:type="dxa"/>
            <w:vMerge w:val="restart"/>
            <w:tcBorders>
              <w:top w:val="single" w:sz="4" w:space="0" w:color="auto"/>
              <w:left w:val="single" w:sz="4" w:space="0" w:color="auto"/>
              <w:right w:val="single" w:sz="4" w:space="0" w:color="auto"/>
            </w:tcBorders>
            <w:tcMar>
              <w:left w:w="108" w:type="dxa"/>
              <w:right w:w="108" w:type="dxa"/>
            </w:tcMar>
          </w:tcPr>
          <w:p w14:paraId="25A2A287" w14:textId="4DD8A91B" w:rsidR="00DF4CE3" w:rsidRPr="00172C61" w:rsidRDefault="000552A9" w:rsidP="00E96F72">
            <w:pPr>
              <w:rPr>
                <w:rFonts w:asciiTheme="minorHAnsi" w:hAnsiTheme="minorHAnsi"/>
                <w:sz w:val="20"/>
              </w:rPr>
            </w:pPr>
            <w:r w:rsidRPr="00172C61">
              <w:rPr>
                <w:rStyle w:val="Artdef"/>
                <w:rFonts w:asciiTheme="minorHAnsi" w:hAnsiTheme="minorHAnsi"/>
                <w:sz w:val="20"/>
              </w:rPr>
              <w:t>1/35</w:t>
            </w:r>
            <w:r w:rsidRPr="00172C61">
              <w:rPr>
                <w:rFonts w:asciiTheme="minorHAnsi" w:hAnsiTheme="minorHAnsi"/>
                <w:sz w:val="20"/>
              </w:rPr>
              <w:tab/>
            </w:r>
            <w:r w:rsidR="00DF4CE3" w:rsidRPr="00172C61">
              <w:rPr>
                <w:rFonts w:asciiTheme="minorHAnsi" w:hAnsiTheme="minorHAnsi"/>
                <w:sz w:val="20"/>
              </w:rPr>
              <w:t>3.4.1</w:t>
            </w:r>
            <w:r w:rsidR="00DF4CE3" w:rsidRPr="00172C61">
              <w:rPr>
                <w:rFonts w:asciiTheme="minorHAnsi" w:hAnsiTheme="minorHAnsi"/>
                <w:sz w:val="20"/>
              </w:rPr>
              <w:tab/>
              <w:t>Sous réserve que les délais de paiement soient observés, les administrations peuvent, par accord mutuel, régler leurs soldes de toute nature par compensation:</w:t>
            </w:r>
          </w:p>
          <w:p w14:paraId="6B41E01E" w14:textId="04EA90AB" w:rsidR="00DF4CE3" w:rsidRPr="00172C61" w:rsidRDefault="00DF4CE3" w:rsidP="00E96F72">
            <w:pPr>
              <w:pStyle w:val="enumlev1"/>
              <w:tabs>
                <w:tab w:val="left" w:pos="310"/>
              </w:tabs>
              <w:ind w:left="310" w:hanging="310"/>
              <w:rPr>
                <w:rFonts w:asciiTheme="minorHAnsi" w:hAnsiTheme="minorHAnsi"/>
                <w:sz w:val="20"/>
              </w:rPr>
            </w:pPr>
            <w:r w:rsidRPr="00172C61">
              <w:rPr>
                <w:rFonts w:asciiTheme="minorHAnsi" w:hAnsiTheme="minorHAnsi"/>
                <w:sz w:val="20"/>
              </w:rPr>
              <w:t>–</w:t>
            </w:r>
            <w:r w:rsidRPr="00172C61">
              <w:rPr>
                <w:rFonts w:asciiTheme="minorHAnsi" w:hAnsiTheme="minorHAnsi"/>
                <w:sz w:val="20"/>
              </w:rPr>
              <w:tab/>
              <w:t>de leurs crédits et de leurs débits dans leurs relations avec d'autres administrations; ou</w:t>
            </w:r>
          </w:p>
          <w:p w14:paraId="3414BC8C" w14:textId="593FDF40" w:rsidR="000552A9" w:rsidRPr="00172C61" w:rsidRDefault="00DF4CE3" w:rsidP="00E96F72">
            <w:pPr>
              <w:pStyle w:val="Tabletext"/>
              <w:tabs>
                <w:tab w:val="left" w:pos="310"/>
              </w:tabs>
              <w:ind w:left="310" w:hanging="310"/>
              <w:rPr>
                <w:rFonts w:asciiTheme="minorHAnsi" w:eastAsia="SimSun" w:hAnsiTheme="minorHAnsi" w:cs="Times New Roman Bold"/>
                <w:bCs/>
                <w:iCs/>
                <w:color w:val="000000"/>
                <w:sz w:val="20"/>
              </w:rPr>
            </w:pPr>
            <w:r w:rsidRPr="00172C61">
              <w:rPr>
                <w:rFonts w:asciiTheme="minorHAnsi" w:hAnsiTheme="minorHAnsi"/>
                <w:sz w:val="20"/>
              </w:rPr>
              <w:t>–</w:t>
            </w:r>
            <w:r w:rsidRPr="00172C61">
              <w:rPr>
                <w:rFonts w:asciiTheme="minorHAnsi" w:hAnsiTheme="minorHAnsi"/>
                <w:sz w:val="20"/>
              </w:rPr>
              <w:tab/>
              <w:t>des créances des services postaux, le cas échéant.</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1A920E45" w14:textId="07BE7C4F"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703A2483" w14:textId="711C4454"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30C7A54B" w14:textId="5D773CBC"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412C3A88"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4F53D920"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5EBD9031" w14:textId="6DA5DC43"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bCs/>
                <w:sz w:val="20"/>
              </w:rPr>
              <w:t>1/22</w:t>
            </w:r>
            <w:r w:rsidRPr="00172C61">
              <w:rPr>
                <w:rFonts w:asciiTheme="minorHAnsi" w:hAnsiTheme="minorHAnsi"/>
                <w:sz w:val="20"/>
              </w:rPr>
              <w:tab/>
            </w:r>
            <w:r w:rsidR="00CD42A7" w:rsidRPr="00172C61">
              <w:rPr>
                <w:rFonts w:asciiTheme="minorHAnsi" w:hAnsiTheme="minorHAnsi"/>
                <w:i/>
                <w:iCs/>
                <w:sz w:val="20"/>
                <w:lang w:val="fr-CH"/>
              </w:rPr>
              <w:t>a)</w:t>
            </w:r>
            <w:r w:rsidR="00CD42A7" w:rsidRPr="00172C61">
              <w:rPr>
                <w:rFonts w:asciiTheme="minorHAnsi" w:hAnsiTheme="minorHAnsi"/>
                <w:sz w:val="20"/>
                <w:lang w:val="fr-CH"/>
              </w:rPr>
              <w:tab/>
              <w:t>de leurs crédits et de leurs débits dans leurs relations avec d'autres exploitations</w:t>
            </w:r>
            <w:r w:rsidR="00CD42A7" w:rsidRPr="00172C61">
              <w:rPr>
                <w:rFonts w:asciiTheme="minorHAnsi" w:hAnsiTheme="minorHAnsi"/>
                <w:sz w:val="20"/>
              </w:rPr>
              <w:t xml:space="preserve"> autorisées</w:t>
            </w:r>
            <w:r w:rsidR="00CD42A7" w:rsidRPr="00172C61">
              <w:rPr>
                <w:rFonts w:asciiTheme="minorHAnsi" w:hAnsiTheme="minorHAnsi"/>
                <w:sz w:val="20"/>
                <w:lang w:val="fr-CH"/>
              </w:rPr>
              <w:t>;</w:t>
            </w:r>
          </w:p>
        </w:tc>
        <w:tc>
          <w:tcPr>
            <w:tcW w:w="3601" w:type="dxa"/>
            <w:vMerge/>
            <w:tcBorders>
              <w:left w:val="single" w:sz="4" w:space="0" w:color="auto"/>
              <w:right w:val="single" w:sz="4" w:space="0" w:color="auto"/>
            </w:tcBorders>
            <w:tcMar>
              <w:left w:w="108" w:type="dxa"/>
              <w:right w:w="108" w:type="dxa"/>
            </w:tcMar>
          </w:tcPr>
          <w:p w14:paraId="29519366" w14:textId="77777777" w:rsidR="000552A9" w:rsidRPr="00172C61" w:rsidRDefault="000552A9" w:rsidP="00E96F72">
            <w:pPr>
              <w:pStyle w:val="Tabletext"/>
              <w:rPr>
                <w:rFonts w:asciiTheme="minorHAnsi" w:eastAsia="SimSun" w:hAnsiTheme="minorHAnsi" w:cs="Times New Roman Bold"/>
                <w:bCs/>
                <w:iCs/>
                <w:color w:val="000000"/>
                <w:sz w:val="20"/>
              </w:rPr>
            </w:pP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3990839A" w14:textId="51C8CBB1"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781572B9" w14:textId="27CCF5CC"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306F841E" w14:textId="5C72FBA0"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42CE35C9"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58CE3FC2"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7B70D2D5" w14:textId="7904463C"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bCs/>
                <w:sz w:val="20"/>
              </w:rPr>
              <w:t>1/23</w:t>
            </w:r>
            <w:r w:rsidRPr="00172C61">
              <w:rPr>
                <w:rFonts w:asciiTheme="minorHAnsi" w:hAnsiTheme="minorHAnsi"/>
                <w:bCs/>
                <w:sz w:val="20"/>
              </w:rPr>
              <w:tab/>
            </w:r>
            <w:r w:rsidR="00CD42A7" w:rsidRPr="00172C61">
              <w:rPr>
                <w:rFonts w:asciiTheme="minorHAnsi" w:hAnsiTheme="minorHAnsi"/>
                <w:i/>
                <w:iCs/>
                <w:sz w:val="20"/>
                <w:lang w:val="fr-CH"/>
              </w:rPr>
              <w:t>b)</w:t>
            </w:r>
            <w:r w:rsidR="00CD42A7" w:rsidRPr="00172C61">
              <w:rPr>
                <w:rFonts w:asciiTheme="minorHAnsi" w:hAnsiTheme="minorHAnsi"/>
                <w:sz w:val="20"/>
                <w:lang w:val="fr-CH"/>
              </w:rPr>
              <w:tab/>
              <w:t>de tout autre règlement convenu d'un commun accord, le cas échéant.</w:t>
            </w:r>
          </w:p>
        </w:tc>
        <w:tc>
          <w:tcPr>
            <w:tcW w:w="3601" w:type="dxa"/>
            <w:vMerge/>
            <w:tcBorders>
              <w:left w:val="single" w:sz="4" w:space="0" w:color="auto"/>
              <w:right w:val="single" w:sz="4" w:space="0" w:color="auto"/>
            </w:tcBorders>
            <w:tcMar>
              <w:left w:w="108" w:type="dxa"/>
              <w:right w:w="108" w:type="dxa"/>
            </w:tcMar>
          </w:tcPr>
          <w:p w14:paraId="32554205" w14:textId="77777777" w:rsidR="000552A9" w:rsidRPr="00172C61" w:rsidRDefault="000552A9" w:rsidP="00E96F72">
            <w:pPr>
              <w:pStyle w:val="Tabletext"/>
              <w:rPr>
                <w:rFonts w:asciiTheme="minorHAnsi" w:eastAsia="SimSun" w:hAnsiTheme="minorHAnsi" w:cs="Times New Roman Bold"/>
                <w:bCs/>
                <w:iCs/>
                <w:color w:val="000000"/>
                <w:sz w:val="20"/>
              </w:rPr>
            </w:pP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0BD29169" w14:textId="3A76F621"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28212996" w14:textId="47309D40"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452BF7CC" w14:textId="1D778D2D"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7A494A1F"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7BF23057"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15356F05" w14:textId="040B6098"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bCs/>
                <w:sz w:val="20"/>
              </w:rPr>
              <w:t>1/24</w:t>
            </w:r>
            <w:r w:rsidRPr="00172C61">
              <w:rPr>
                <w:rFonts w:asciiTheme="minorHAnsi" w:hAnsiTheme="minorHAnsi" w:cstheme="majorBidi"/>
                <w:bCs/>
                <w:sz w:val="20"/>
              </w:rPr>
              <w:tab/>
            </w:r>
            <w:r w:rsidR="00CD42A7" w:rsidRPr="00172C61">
              <w:rPr>
                <w:rFonts w:asciiTheme="minorHAnsi" w:hAnsiTheme="minorHAnsi"/>
                <w:sz w:val="20"/>
                <w:lang w:val="fr-CH"/>
              </w:rPr>
              <w:t xml:space="preserve">Cette règle s'applique également dans le cas où les paiements sont effectués par l'intermédiaire </w:t>
            </w:r>
            <w:r w:rsidR="00CD42A7" w:rsidRPr="00172C61">
              <w:rPr>
                <w:rFonts w:asciiTheme="minorHAnsi" w:hAnsiTheme="minorHAnsi"/>
                <w:sz w:val="20"/>
                <w:lang w:val="fr-CH"/>
              </w:rPr>
              <w:lastRenderedPageBreak/>
              <w:t>d'organismes de paiement spécialisés conformément aux arrangements conclus avec les exploitations</w:t>
            </w:r>
            <w:r w:rsidR="00CD42A7" w:rsidRPr="00172C61">
              <w:rPr>
                <w:rFonts w:asciiTheme="minorHAnsi" w:hAnsiTheme="minorHAnsi"/>
                <w:sz w:val="20"/>
              </w:rPr>
              <w:t xml:space="preserve"> autorisées</w:t>
            </w:r>
            <w:r w:rsidR="00CD42A7" w:rsidRPr="00172C61">
              <w:rPr>
                <w:rFonts w:asciiTheme="minorHAnsi" w:hAnsiTheme="minorHAnsi"/>
                <w:sz w:val="20"/>
                <w:lang w:val="fr-CH"/>
              </w:rPr>
              <w:t>.</w:t>
            </w:r>
          </w:p>
        </w:tc>
        <w:tc>
          <w:tcPr>
            <w:tcW w:w="3601" w:type="dxa"/>
            <w:vMerge/>
            <w:tcBorders>
              <w:left w:val="single" w:sz="4" w:space="0" w:color="auto"/>
              <w:bottom w:val="single" w:sz="4" w:space="0" w:color="auto"/>
              <w:right w:val="single" w:sz="4" w:space="0" w:color="auto"/>
            </w:tcBorders>
            <w:tcMar>
              <w:left w:w="108" w:type="dxa"/>
              <w:right w:w="108" w:type="dxa"/>
            </w:tcMar>
          </w:tcPr>
          <w:p w14:paraId="3DF0DE92" w14:textId="77777777" w:rsidR="000552A9" w:rsidRPr="00172C61" w:rsidRDefault="000552A9" w:rsidP="00E96F72">
            <w:pPr>
              <w:pStyle w:val="Tabletext"/>
              <w:rPr>
                <w:rFonts w:asciiTheme="minorHAnsi" w:eastAsia="SimSun" w:hAnsiTheme="minorHAnsi" w:cs="Times New Roman Bold"/>
                <w:bCs/>
                <w:iCs/>
                <w:color w:val="000000"/>
                <w:sz w:val="20"/>
              </w:rPr>
            </w:pP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5C975304" w14:textId="59ADBCFB"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est applicable pour ce qui est de favoriser la fourniture </w:t>
            </w:r>
            <w:r w:rsidRPr="00474A3D">
              <w:rPr>
                <w:rFonts w:asciiTheme="minorHAnsi" w:hAnsiTheme="minorHAnsi" w:cstheme="minorHAnsi"/>
                <w:bCs/>
                <w:sz w:val="20"/>
              </w:rPr>
              <w:lastRenderedPageBreak/>
              <w:t>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3458A156" w14:textId="35563BE8"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lastRenderedPageBreak/>
              <w:t xml:space="preserve">Cette disposition garantit la souplesse nécessaire pour tenir </w:t>
            </w:r>
            <w:r w:rsidRPr="00474A3D">
              <w:rPr>
                <w:rFonts w:asciiTheme="minorHAnsi" w:hAnsiTheme="minorHAnsi" w:cstheme="minorHAnsi"/>
                <w:bCs/>
                <w:sz w:val="20"/>
              </w:rPr>
              <w:lastRenderedPageBreak/>
              <w:t xml:space="preserve">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C1EF27B" w14:textId="1A6A7B39"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lastRenderedPageBreak/>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w:t>
            </w:r>
            <w:r w:rsidR="00474A3D" w:rsidRPr="00474A3D">
              <w:rPr>
                <w:rFonts w:asciiTheme="minorHAnsi" w:hAnsiTheme="minorHAnsi" w:cstheme="minorHAnsi"/>
                <w:bCs/>
                <w:sz w:val="20"/>
              </w:rPr>
              <w:lastRenderedPageBreak/>
              <w:t xml:space="preserve">donné qu'elle est applicable et offre la souplesse nécessaire. </w:t>
            </w:r>
          </w:p>
        </w:tc>
      </w:tr>
      <w:tr w:rsidR="000552A9" w:rsidRPr="00172C61" w14:paraId="4C623664"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68AD87C3"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643E3175" w14:textId="562F1786"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1/25</w:t>
            </w:r>
            <w:r w:rsidRPr="00172C61">
              <w:rPr>
                <w:rFonts w:asciiTheme="minorHAnsi" w:hAnsiTheme="minorHAnsi"/>
                <w:sz w:val="20"/>
              </w:rPr>
              <w:tab/>
            </w:r>
            <w:r w:rsidRPr="00172C61">
              <w:rPr>
                <w:rFonts w:asciiTheme="minorHAnsi" w:hAnsiTheme="minorHAnsi"/>
                <w:b/>
                <w:bCs/>
                <w:sz w:val="20"/>
              </w:rPr>
              <w:t>3.2</w:t>
            </w:r>
            <w:r w:rsidRPr="00172C61">
              <w:rPr>
                <w:rFonts w:asciiTheme="minorHAnsi" w:hAnsiTheme="minorHAnsi"/>
                <w:b/>
                <w:bCs/>
                <w:sz w:val="20"/>
              </w:rPr>
              <w:tab/>
            </w:r>
            <w:r w:rsidR="00CD42A7" w:rsidRPr="00172C61">
              <w:rPr>
                <w:rFonts w:asciiTheme="minorHAnsi" w:hAnsiTheme="minorHAnsi"/>
                <w:b/>
                <w:sz w:val="20"/>
              </w:rPr>
              <w:t>Détermination du montant du paiement</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40FC4BBE" w14:textId="64D57581"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1/21</w:t>
            </w:r>
            <w:r w:rsidRPr="00172C61">
              <w:rPr>
                <w:rFonts w:asciiTheme="minorHAnsi" w:hAnsiTheme="minorHAnsi"/>
                <w:sz w:val="20"/>
              </w:rPr>
              <w:tab/>
            </w:r>
            <w:r w:rsidR="00DF4CE3" w:rsidRPr="00172C61">
              <w:rPr>
                <w:rFonts w:asciiTheme="minorHAnsi" w:hAnsiTheme="minorHAnsi"/>
                <w:b/>
                <w:sz w:val="20"/>
              </w:rPr>
              <w:t>3.2</w:t>
            </w:r>
            <w:r w:rsidR="00DF4CE3" w:rsidRPr="00172C61">
              <w:rPr>
                <w:rFonts w:asciiTheme="minorHAnsi" w:hAnsiTheme="minorHAnsi"/>
                <w:b/>
                <w:sz w:val="20"/>
              </w:rPr>
              <w:tab/>
              <w:t>Détermination du montant du paiement</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29F283A1" w14:textId="77777777" w:rsidR="000552A9" w:rsidRPr="00172C61" w:rsidRDefault="000552A9" w:rsidP="00E96F72">
            <w:pPr>
              <w:pStyle w:val="Tabletext"/>
              <w:rPr>
                <w:rFonts w:asciiTheme="minorHAnsi" w:hAnsiTheme="minorHAnsi" w:cstheme="minorHAnsi"/>
                <w:bCs/>
                <w:sz w:val="20"/>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57B07587" w14:textId="77777777" w:rsidR="000552A9" w:rsidRPr="00172C61" w:rsidRDefault="000552A9" w:rsidP="00E96F72">
            <w:pPr>
              <w:pStyle w:val="Tabletext"/>
              <w:rPr>
                <w:rFonts w:asciiTheme="minorHAnsi" w:hAnsiTheme="minorHAnsi" w:cstheme="minorHAnsi"/>
                <w:bCs/>
                <w:sz w:val="20"/>
              </w:rPr>
            </w:pP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2799A52B" w14:textId="77777777" w:rsidR="000552A9" w:rsidRPr="00172C61" w:rsidRDefault="000552A9" w:rsidP="00E96F72">
            <w:pPr>
              <w:pStyle w:val="Tabletext"/>
              <w:rPr>
                <w:rFonts w:asciiTheme="minorHAnsi" w:hAnsiTheme="minorHAnsi" w:cstheme="minorHAnsi"/>
                <w:bCs/>
                <w:sz w:val="20"/>
              </w:rPr>
            </w:pPr>
          </w:p>
        </w:tc>
      </w:tr>
      <w:tr w:rsidR="000552A9" w:rsidRPr="00474A3D" w14:paraId="7477A515"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6ECD7703" w14:textId="77777777" w:rsidR="000552A9" w:rsidRPr="00172C61"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5B5BA261" w14:textId="21BD3F4D" w:rsidR="000552A9" w:rsidRPr="00172C61" w:rsidRDefault="000552A9" w:rsidP="00E96F72">
            <w:pPr>
              <w:pStyle w:val="Tabletext"/>
              <w:rPr>
                <w:rStyle w:val="Artdef"/>
                <w:rFonts w:asciiTheme="minorHAnsi" w:hAnsiTheme="minorHAnsi"/>
                <w:b w:val="0"/>
                <w:bCs/>
                <w:sz w:val="20"/>
              </w:rPr>
            </w:pPr>
            <w:r w:rsidRPr="00172C61">
              <w:rPr>
                <w:rStyle w:val="Artdef"/>
                <w:rFonts w:asciiTheme="minorHAnsi" w:hAnsiTheme="minorHAnsi"/>
                <w:sz w:val="20"/>
              </w:rPr>
              <w:t>1/26</w:t>
            </w:r>
            <w:r w:rsidRPr="00172C61">
              <w:rPr>
                <w:rFonts w:asciiTheme="minorHAnsi" w:hAnsiTheme="minorHAnsi"/>
                <w:sz w:val="20"/>
              </w:rPr>
              <w:tab/>
            </w:r>
            <w:r w:rsidR="00CD42A7" w:rsidRPr="00172C61">
              <w:rPr>
                <w:rFonts w:asciiTheme="minorHAnsi" w:hAnsiTheme="minorHAnsi"/>
                <w:sz w:val="20"/>
              </w:rPr>
              <w:t>3.2.1</w:t>
            </w:r>
            <w:r w:rsidR="00CD42A7" w:rsidRPr="00172C61">
              <w:rPr>
                <w:rFonts w:asciiTheme="minorHAnsi" w:hAnsiTheme="minorHAnsi"/>
                <w:sz w:val="20"/>
              </w:rPr>
              <w:tab/>
              <w:t>Le montant du paiement dans la monnaie choisie, tel qu'il est déterminé ci</w:t>
            </w:r>
            <w:r w:rsidR="00CD42A7" w:rsidRPr="00172C61">
              <w:rPr>
                <w:rFonts w:asciiTheme="minorHAnsi" w:hAnsiTheme="minorHAnsi"/>
                <w:sz w:val="20"/>
              </w:rPr>
              <w:noBreakHyphen/>
              <w:t>après, doit avoir une valeur équivalant à celle du solde du compte.</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6571397B" w14:textId="59F09229"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1/22</w:t>
            </w:r>
            <w:r w:rsidRPr="00172C61">
              <w:rPr>
                <w:rFonts w:asciiTheme="minorHAnsi" w:hAnsiTheme="minorHAnsi"/>
                <w:sz w:val="20"/>
              </w:rPr>
              <w:tab/>
            </w:r>
            <w:r w:rsidR="00DF4CE3" w:rsidRPr="00172C61">
              <w:rPr>
                <w:rFonts w:asciiTheme="minorHAnsi" w:hAnsiTheme="minorHAnsi"/>
                <w:sz w:val="20"/>
              </w:rPr>
              <w:t>3.2.1</w:t>
            </w:r>
            <w:r w:rsidR="00DF4CE3" w:rsidRPr="00172C61">
              <w:rPr>
                <w:rFonts w:asciiTheme="minorHAnsi" w:hAnsiTheme="minorHAnsi"/>
                <w:sz w:val="20"/>
              </w:rPr>
              <w:tab/>
              <w:t>Le montant du paiement dans la monnaie choisie, tel qu'il est déterminé ci</w:t>
            </w:r>
            <w:r w:rsidR="00DF4CE3" w:rsidRPr="00172C61">
              <w:rPr>
                <w:rFonts w:asciiTheme="minorHAnsi" w:hAnsiTheme="minorHAnsi"/>
                <w:sz w:val="20"/>
              </w:rPr>
              <w:noBreakHyphen/>
              <w:t>après, doit avoir une valeur équivalant à celle du solde du compte.</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43B70025" w14:textId="6B9D962D"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5E8D6AD3" w14:textId="17FEDF03"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4FB1D650" w14:textId="56BD1FFE"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54BF9636"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2D0517A8"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376959C7" w14:textId="663B3800" w:rsidR="000552A9" w:rsidRPr="00172C61" w:rsidRDefault="000552A9" w:rsidP="00E96F72">
            <w:pPr>
              <w:pStyle w:val="Tabletext"/>
              <w:rPr>
                <w:rStyle w:val="Artdef"/>
                <w:rFonts w:asciiTheme="minorHAnsi" w:hAnsiTheme="minorHAnsi"/>
                <w:b w:val="0"/>
                <w:bCs/>
                <w:sz w:val="20"/>
              </w:rPr>
            </w:pPr>
            <w:r w:rsidRPr="00172C61">
              <w:rPr>
                <w:rStyle w:val="Artdef"/>
                <w:rFonts w:asciiTheme="minorHAnsi" w:hAnsiTheme="minorHAnsi"/>
                <w:sz w:val="20"/>
              </w:rPr>
              <w:t>1/27</w:t>
            </w:r>
            <w:r w:rsidRPr="00172C61">
              <w:rPr>
                <w:rFonts w:asciiTheme="minorHAnsi" w:hAnsiTheme="minorHAnsi"/>
                <w:sz w:val="20"/>
              </w:rPr>
              <w:tab/>
            </w:r>
            <w:r w:rsidR="00CD42A7" w:rsidRPr="00172C61">
              <w:rPr>
                <w:rFonts w:asciiTheme="minorHAnsi" w:hAnsiTheme="minorHAnsi"/>
                <w:sz w:val="20"/>
              </w:rPr>
              <w:t>3.2.2</w:t>
            </w:r>
            <w:r w:rsidR="00CD42A7" w:rsidRPr="00172C61">
              <w:rPr>
                <w:rFonts w:asciiTheme="minorHAnsi" w:hAnsiTheme="minorHAnsi"/>
                <w:sz w:val="20"/>
              </w:rPr>
              <w:tab/>
              <w:t>Si le solde du compte est exprimé dans l'unité monétaire du FMI, le montant de la monnaie choisie est déterminé par le rapport en vigueur la veille du paiement, ou par le dernier rapport publié par le FMI, entre l'unité monétaire du FMI et la monnaie choisie.</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5FA607A6" w14:textId="73DD12E8"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1/23</w:t>
            </w:r>
            <w:r w:rsidRPr="00172C61">
              <w:rPr>
                <w:rFonts w:asciiTheme="minorHAnsi" w:hAnsiTheme="minorHAnsi"/>
                <w:sz w:val="20"/>
              </w:rPr>
              <w:tab/>
            </w:r>
            <w:r w:rsidR="00DF4CE3" w:rsidRPr="00172C61">
              <w:rPr>
                <w:rFonts w:asciiTheme="minorHAnsi" w:hAnsiTheme="minorHAnsi"/>
                <w:sz w:val="20"/>
              </w:rPr>
              <w:t>3.2.2</w:t>
            </w:r>
            <w:r w:rsidR="00DF4CE3" w:rsidRPr="00172C61">
              <w:rPr>
                <w:rFonts w:asciiTheme="minorHAnsi" w:hAnsiTheme="minorHAnsi"/>
                <w:sz w:val="20"/>
              </w:rPr>
              <w:tab/>
              <w:t>Si le solde du compte est ex</w:t>
            </w:r>
            <w:r w:rsidR="00910399">
              <w:rPr>
                <w:rFonts w:asciiTheme="minorHAnsi" w:hAnsiTheme="minorHAnsi"/>
                <w:sz w:val="20"/>
              </w:rPr>
              <w:t>primé dans l'unité monétaire du </w:t>
            </w:r>
            <w:r w:rsidR="00DF4CE3" w:rsidRPr="00172C61">
              <w:rPr>
                <w:rFonts w:asciiTheme="minorHAnsi" w:hAnsiTheme="minorHAnsi"/>
                <w:sz w:val="20"/>
              </w:rPr>
              <w:t>FMI, le montant de la monnaie choisie est déterminé par le rapport en vigueur la veille du paiement, ou par le dernier rapport publié par le FMI, entre l'unité monétaire du FMI et la monnaie choisie.</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7F805BC5" w14:textId="1C34EA6D"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7A4D870E" w14:textId="45D1AB66"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27391AA3" w14:textId="5B090824"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4FD5758D"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54F27BE5"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7587D7B4" w14:textId="45B90B4E" w:rsidR="000552A9" w:rsidRPr="00172C61" w:rsidRDefault="00852487" w:rsidP="00852487">
            <w:pPr>
              <w:pStyle w:val="Tabletext"/>
              <w:rPr>
                <w:rStyle w:val="Artdef"/>
                <w:rFonts w:asciiTheme="minorHAnsi" w:hAnsiTheme="minorHAnsi"/>
                <w:b w:val="0"/>
                <w:bCs/>
                <w:sz w:val="20"/>
              </w:rPr>
            </w:pPr>
            <w:r w:rsidRPr="00172C61">
              <w:rPr>
                <w:rStyle w:val="Artdef"/>
                <w:rFonts w:asciiTheme="minorHAnsi" w:hAnsiTheme="minorHAnsi"/>
                <w:sz w:val="20"/>
              </w:rPr>
              <w:t>1/2</w:t>
            </w:r>
            <w:r>
              <w:rPr>
                <w:rStyle w:val="Artdef"/>
                <w:rFonts w:asciiTheme="minorHAnsi" w:hAnsiTheme="minorHAnsi"/>
                <w:sz w:val="20"/>
              </w:rPr>
              <w:t>8</w:t>
            </w:r>
            <w:r>
              <w:rPr>
                <w:rStyle w:val="Artdef"/>
                <w:rFonts w:asciiTheme="minorHAnsi" w:hAnsiTheme="minorHAnsi"/>
                <w:sz w:val="20"/>
              </w:rPr>
              <w:tab/>
            </w:r>
            <w:r w:rsidR="00CF6C9B" w:rsidRPr="00172C61">
              <w:rPr>
                <w:rFonts w:asciiTheme="minorHAnsi" w:hAnsiTheme="minorHAnsi"/>
                <w:sz w:val="20"/>
              </w:rPr>
              <w:t>3.2.3</w:t>
            </w:r>
            <w:r w:rsidR="00CF6C9B" w:rsidRPr="00172C61">
              <w:rPr>
                <w:rFonts w:asciiTheme="minorHAnsi" w:hAnsiTheme="minorHAnsi"/>
                <w:sz w:val="20"/>
              </w:rPr>
              <w:tab/>
              <w:t xml:space="preserve">Cependant, si le rapport entre l'unité monétaire du FMI et la monnaie choisie n'a pas été publié, le montant du solde de compte est, dans une première phase, converti en une monnaie pour laquelle le FMI a publié </w:t>
            </w:r>
            <w:r w:rsidR="00CF6C9B" w:rsidRPr="00172C61">
              <w:rPr>
                <w:rFonts w:asciiTheme="minorHAnsi" w:hAnsiTheme="minorHAnsi"/>
                <w:sz w:val="20"/>
              </w:rPr>
              <w:lastRenderedPageBreak/>
              <w:t>un rapport, en utilisant le rapport en vigueur la veille du paiement ou le dernier rapport publié. Le montant ainsi obtenu est, dans une deuxième phase, converti dans la valeur équivalente de la monnaie choisie, en appliquant le cours de clôture en vigueur la veille du paiement ou le taux le plus récent coté sur le marché officiel des changes ou sur le marché normalement admis dans le principal centre financier du pays débiteur.</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776B1A96" w14:textId="18555855"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lastRenderedPageBreak/>
              <w:t>1/24</w:t>
            </w:r>
            <w:r w:rsidRPr="00172C61">
              <w:rPr>
                <w:rFonts w:asciiTheme="minorHAnsi" w:hAnsiTheme="minorHAnsi"/>
                <w:sz w:val="20"/>
              </w:rPr>
              <w:tab/>
            </w:r>
            <w:r w:rsidR="00DF4CE3" w:rsidRPr="00172C61">
              <w:rPr>
                <w:rFonts w:asciiTheme="minorHAnsi" w:hAnsiTheme="minorHAnsi"/>
                <w:sz w:val="20"/>
              </w:rPr>
              <w:t>3.2.3</w:t>
            </w:r>
            <w:r w:rsidR="00DF4CE3" w:rsidRPr="00172C61">
              <w:rPr>
                <w:rFonts w:asciiTheme="minorHAnsi" w:hAnsiTheme="minorHAnsi"/>
                <w:sz w:val="20"/>
              </w:rPr>
              <w:tab/>
              <w:t xml:space="preserve">Cependant, si le rapport entre l'unité monétaire du FMI et la monnaie choisie n'a pas été publié, le montant du solde de compte est, dans une première phase, converti en une monnaie pour laquelle le FMI a publié un </w:t>
            </w:r>
            <w:r w:rsidR="00DF4CE3" w:rsidRPr="00172C61">
              <w:rPr>
                <w:rFonts w:asciiTheme="minorHAnsi" w:hAnsiTheme="minorHAnsi"/>
                <w:sz w:val="20"/>
              </w:rPr>
              <w:lastRenderedPageBreak/>
              <w:t>rapport, en utilisant le rapport en vigueur la veille du paiement ou le dernier rapport publié. Le montant ainsi obtenu est, dans une deuxième phase, converti dans la valeur équivalente de la monnaie choisie, en appliquant le cours de clôture en vigueur la veille du paiement ou le taux le plus récent coté sur le marché officiel des changes ou sur le marché normalement admis dans le principal centre financier du pays débiteur.</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62E7D29E" w14:textId="11C3B81E"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lastRenderedPageBreak/>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7287E76A" w14:textId="5396BCC2"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w:t>
            </w:r>
            <w:r w:rsidRPr="00474A3D">
              <w:rPr>
                <w:rFonts w:asciiTheme="minorHAnsi" w:hAnsiTheme="minorHAnsi" w:cstheme="minorHAnsi"/>
                <w:bCs/>
                <w:sz w:val="20"/>
              </w:rPr>
              <w:lastRenderedPageBreak/>
              <w:t xml:space="preserve">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6DF4E8E" w14:textId="558A2183"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lastRenderedPageBreak/>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w:t>
            </w:r>
            <w:r w:rsidR="00474A3D" w:rsidRPr="00474A3D">
              <w:rPr>
                <w:rFonts w:asciiTheme="minorHAnsi" w:hAnsiTheme="minorHAnsi" w:cstheme="minorHAnsi"/>
                <w:bCs/>
                <w:sz w:val="20"/>
              </w:rPr>
              <w:lastRenderedPageBreak/>
              <w:t xml:space="preserve">la souplesse nécessaire. </w:t>
            </w:r>
          </w:p>
        </w:tc>
      </w:tr>
      <w:tr w:rsidR="000552A9" w:rsidRPr="000929CB" w14:paraId="50C90841"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4B0B8581"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140D7331" w14:textId="77777777" w:rsidR="000552A9" w:rsidRPr="00474A3D" w:rsidRDefault="000552A9" w:rsidP="00E96F72">
            <w:pPr>
              <w:pStyle w:val="Tabletext"/>
              <w:rPr>
                <w:rStyle w:val="Artdef"/>
                <w:rFonts w:asciiTheme="minorHAnsi" w:hAnsiTheme="minorHAnsi"/>
                <w:b w:val="0"/>
                <w:bCs/>
                <w:sz w:val="20"/>
              </w:rPr>
            </w:pP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6308E3A8" w14:textId="6D7FB8C6"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1/25</w:t>
            </w:r>
            <w:r w:rsidRPr="00172C61">
              <w:rPr>
                <w:rFonts w:asciiTheme="minorHAnsi" w:hAnsiTheme="minorHAnsi"/>
                <w:sz w:val="20"/>
              </w:rPr>
              <w:tab/>
            </w:r>
            <w:r w:rsidR="00DF4CE3" w:rsidRPr="00172C61">
              <w:rPr>
                <w:rFonts w:asciiTheme="minorHAnsi" w:hAnsiTheme="minorHAnsi"/>
                <w:sz w:val="20"/>
              </w:rPr>
              <w:t>3.2.4</w:t>
            </w:r>
            <w:r w:rsidR="00DF4CE3" w:rsidRPr="00172C61">
              <w:rPr>
                <w:rFonts w:asciiTheme="minorHAnsi" w:hAnsiTheme="minorHAnsi"/>
                <w:sz w:val="20"/>
              </w:rPr>
              <w:tab/>
              <w:t>Si le solde du compte est exprimé en francs or, en l'absence d'arrangements particuliers, son montant est converti dans l'unité monétaire du FMI, conformément aux dispositions du paragraphe 6.3 du Règlement. Le montant du paiement est ensuite déterminé selon les dispositions du paragraphe </w:t>
            </w:r>
            <w:r w:rsidR="00263D47">
              <w:rPr>
                <w:rFonts w:asciiTheme="minorHAnsi" w:hAnsiTheme="minorHAnsi"/>
                <w:sz w:val="20"/>
              </w:rPr>
              <w:t>3.2.2 ci</w:t>
            </w:r>
            <w:r w:rsidR="00263D47">
              <w:rPr>
                <w:rFonts w:asciiTheme="minorHAnsi" w:hAnsiTheme="minorHAnsi"/>
                <w:sz w:val="20"/>
              </w:rPr>
              <w:noBreakHyphen/>
            </w:r>
            <w:r w:rsidR="00DF4CE3" w:rsidRPr="00172C61">
              <w:rPr>
                <w:rFonts w:asciiTheme="minorHAnsi" w:hAnsiTheme="minorHAnsi"/>
                <w:sz w:val="20"/>
              </w:rPr>
              <w:t>dessus.</w:t>
            </w:r>
          </w:p>
        </w:tc>
        <w:tc>
          <w:tcPr>
            <w:tcW w:w="6182"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6712A176" w14:textId="5AB9760C" w:rsidR="000552A9" w:rsidRPr="000929CB" w:rsidRDefault="000929CB" w:rsidP="00E96F72">
            <w:pPr>
              <w:pStyle w:val="Tabletext"/>
              <w:rPr>
                <w:rFonts w:asciiTheme="minorHAnsi" w:hAnsiTheme="minorHAnsi" w:cstheme="minorHAnsi"/>
                <w:bCs/>
                <w:sz w:val="20"/>
              </w:rPr>
            </w:pPr>
            <w:r w:rsidRPr="000929CB">
              <w:rPr>
                <w:rFonts w:asciiTheme="minorHAnsi" w:hAnsiTheme="minorHAnsi" w:cstheme="minorHAnsi"/>
                <w:bCs/>
                <w:i/>
                <w:iCs/>
                <w:sz w:val="20"/>
              </w:rPr>
              <w:t>Le franc-or n'est plus utilisé</w:t>
            </w:r>
            <w:r w:rsidR="000552A9" w:rsidRPr="000929CB">
              <w:rPr>
                <w:rFonts w:asciiTheme="minorHAnsi" w:hAnsiTheme="minorHAnsi" w:cstheme="minorHAnsi"/>
                <w:bCs/>
                <w:i/>
                <w:iCs/>
                <w:sz w:val="20"/>
              </w:rPr>
              <w:t xml:space="preserve">. </w:t>
            </w:r>
            <w:r w:rsidRPr="000929CB">
              <w:rPr>
                <w:rFonts w:asciiTheme="minorHAnsi" w:hAnsiTheme="minorHAnsi" w:cstheme="minorHAnsi"/>
                <w:bCs/>
                <w:i/>
                <w:iCs/>
                <w:sz w:val="20"/>
              </w:rPr>
              <w:t>Cette disposition de l'Appendice 1 d</w:t>
            </w:r>
            <w:r>
              <w:rPr>
                <w:rFonts w:asciiTheme="minorHAnsi" w:hAnsiTheme="minorHAnsi" w:cstheme="minorHAnsi"/>
                <w:bCs/>
                <w:i/>
                <w:iCs/>
                <w:sz w:val="20"/>
              </w:rPr>
              <w:t>e</w:t>
            </w:r>
            <w:r w:rsidRPr="000929CB">
              <w:rPr>
                <w:rFonts w:asciiTheme="minorHAnsi" w:hAnsiTheme="minorHAnsi" w:cstheme="minorHAnsi"/>
                <w:bCs/>
                <w:i/>
                <w:iCs/>
                <w:sz w:val="20"/>
              </w:rPr>
              <w:t xml:space="preserve"> </w:t>
            </w:r>
            <w:r>
              <w:rPr>
                <w:rFonts w:asciiTheme="minorHAnsi" w:hAnsiTheme="minorHAnsi" w:cstheme="minorHAnsi"/>
                <w:bCs/>
                <w:i/>
                <w:iCs/>
                <w:sz w:val="20"/>
              </w:rPr>
              <w:t>l</w:t>
            </w:r>
            <w:r w:rsidRPr="000929CB">
              <w:rPr>
                <w:rFonts w:asciiTheme="minorHAnsi" w:hAnsiTheme="minorHAnsi" w:cstheme="minorHAnsi"/>
                <w:bCs/>
                <w:i/>
                <w:iCs/>
                <w:sz w:val="20"/>
              </w:rPr>
              <w:t>a version de 1988 du RTI n'est pa</w:t>
            </w:r>
            <w:r>
              <w:rPr>
                <w:rFonts w:asciiTheme="minorHAnsi" w:hAnsiTheme="minorHAnsi" w:cstheme="minorHAnsi"/>
                <w:bCs/>
                <w:i/>
                <w:iCs/>
                <w:sz w:val="20"/>
              </w:rPr>
              <w:t xml:space="preserve">s conforme à la Charte ou à la Convention de l'UIT et ne reflète pas la situation actuelle. </w:t>
            </w:r>
            <w:r w:rsidRPr="000929CB">
              <w:rPr>
                <w:rFonts w:asciiTheme="minorHAnsi" w:hAnsiTheme="minorHAnsi" w:cstheme="minorHAnsi"/>
                <w:bCs/>
                <w:i/>
                <w:iCs/>
                <w:sz w:val="20"/>
              </w:rPr>
              <w:t xml:space="preserve">En conséquence, cette disposition de l'Appendice 1 </w:t>
            </w:r>
            <w:r>
              <w:rPr>
                <w:rFonts w:asciiTheme="minorHAnsi" w:hAnsiTheme="minorHAnsi" w:cstheme="minorHAnsi"/>
                <w:bCs/>
                <w:i/>
                <w:iCs/>
                <w:sz w:val="20"/>
              </w:rPr>
              <w:t xml:space="preserve">de la version de 1988 du RTI est redondante. </w:t>
            </w:r>
            <w:r w:rsidRPr="000929CB">
              <w:rPr>
                <w:rFonts w:asciiTheme="minorHAnsi" w:hAnsiTheme="minorHAnsi" w:cstheme="minorHAnsi"/>
                <w:bCs/>
                <w:i/>
                <w:iCs/>
                <w:sz w:val="20"/>
              </w:rPr>
              <w:t>Les dispositions 1/</w:t>
            </w:r>
            <w:r w:rsidR="000552A9" w:rsidRPr="000929CB">
              <w:rPr>
                <w:rFonts w:asciiTheme="minorHAnsi" w:hAnsiTheme="minorHAnsi" w:cstheme="minorHAnsi"/>
                <w:bCs/>
                <w:i/>
                <w:iCs/>
                <w:sz w:val="20"/>
              </w:rPr>
              <w:t xml:space="preserve">29-1/31 </w:t>
            </w:r>
            <w:r w:rsidRPr="000929CB">
              <w:rPr>
                <w:rFonts w:asciiTheme="minorHAnsi" w:hAnsiTheme="minorHAnsi" w:cstheme="minorHAnsi"/>
                <w:bCs/>
                <w:i/>
                <w:iCs/>
                <w:sz w:val="20"/>
              </w:rPr>
              <w:t xml:space="preserve">de l'Appendice 1 </w:t>
            </w:r>
            <w:r>
              <w:rPr>
                <w:rFonts w:asciiTheme="minorHAnsi" w:hAnsiTheme="minorHAnsi" w:cstheme="minorHAnsi"/>
                <w:bCs/>
                <w:i/>
                <w:iCs/>
                <w:sz w:val="20"/>
              </w:rPr>
              <w:t>de la</w:t>
            </w:r>
            <w:r w:rsidRPr="000929CB">
              <w:rPr>
                <w:rFonts w:asciiTheme="minorHAnsi" w:hAnsiTheme="minorHAnsi" w:cstheme="minorHAnsi"/>
                <w:bCs/>
                <w:i/>
                <w:iCs/>
                <w:sz w:val="20"/>
              </w:rPr>
              <w:t xml:space="preserve"> version de 2012 </w:t>
            </w:r>
            <w:r>
              <w:rPr>
                <w:rFonts w:asciiTheme="minorHAnsi" w:hAnsiTheme="minorHAnsi" w:cstheme="minorHAnsi"/>
                <w:bCs/>
                <w:i/>
                <w:iCs/>
                <w:sz w:val="20"/>
              </w:rPr>
              <w:t xml:space="preserve">du RTI </w:t>
            </w:r>
            <w:r w:rsidRPr="000929CB">
              <w:rPr>
                <w:rFonts w:asciiTheme="minorHAnsi" w:hAnsiTheme="minorHAnsi" w:cstheme="minorHAnsi"/>
                <w:bCs/>
                <w:i/>
                <w:iCs/>
                <w:sz w:val="20"/>
              </w:rPr>
              <w:t>reflètent pl</w:t>
            </w:r>
            <w:r>
              <w:rPr>
                <w:rFonts w:asciiTheme="minorHAnsi" w:hAnsiTheme="minorHAnsi" w:cstheme="minorHAnsi"/>
                <w:bCs/>
                <w:i/>
                <w:iCs/>
                <w:sz w:val="20"/>
              </w:rPr>
              <w:t xml:space="preserve">einement les questions relatives à l'utilisation de </w:t>
            </w:r>
            <w:r w:rsidR="00236645">
              <w:rPr>
                <w:rFonts w:asciiTheme="minorHAnsi" w:hAnsiTheme="minorHAnsi" w:cstheme="minorHAnsi"/>
                <w:bCs/>
                <w:i/>
                <w:iCs/>
                <w:sz w:val="20"/>
              </w:rPr>
              <w:t xml:space="preserve">différentes </w:t>
            </w:r>
            <w:r>
              <w:rPr>
                <w:rFonts w:asciiTheme="minorHAnsi" w:hAnsiTheme="minorHAnsi" w:cstheme="minorHAnsi"/>
                <w:bCs/>
                <w:i/>
                <w:iCs/>
                <w:sz w:val="20"/>
              </w:rPr>
              <w:t xml:space="preserve">unités monétaires. </w:t>
            </w:r>
          </w:p>
        </w:tc>
      </w:tr>
      <w:tr w:rsidR="000552A9" w:rsidRPr="00474A3D" w14:paraId="7C8B9887"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4B4E7E07" w14:textId="77777777" w:rsidR="000552A9" w:rsidRPr="000929CB"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1D45B946" w14:textId="72CC047B" w:rsidR="000552A9" w:rsidRPr="00172C61" w:rsidRDefault="000552A9" w:rsidP="00E96F72">
            <w:pPr>
              <w:pStyle w:val="Tabletext"/>
              <w:rPr>
                <w:rStyle w:val="Artdef"/>
                <w:rFonts w:asciiTheme="minorHAnsi" w:hAnsiTheme="minorHAnsi"/>
                <w:b w:val="0"/>
                <w:bCs/>
                <w:sz w:val="20"/>
              </w:rPr>
            </w:pPr>
            <w:r w:rsidRPr="00172C61">
              <w:rPr>
                <w:rStyle w:val="Artdef"/>
                <w:rFonts w:asciiTheme="minorHAnsi" w:hAnsiTheme="minorHAnsi"/>
                <w:sz w:val="20"/>
              </w:rPr>
              <w:t>1/29</w:t>
            </w:r>
            <w:r w:rsidRPr="00172C61">
              <w:rPr>
                <w:rFonts w:asciiTheme="minorHAnsi" w:hAnsiTheme="minorHAnsi"/>
                <w:sz w:val="20"/>
              </w:rPr>
              <w:tab/>
            </w:r>
            <w:r w:rsidR="00CF6C9B" w:rsidRPr="00172C61">
              <w:rPr>
                <w:rFonts w:asciiTheme="minorHAnsi" w:hAnsiTheme="minorHAnsi"/>
                <w:sz w:val="20"/>
              </w:rPr>
              <w:t>3.2.4</w:t>
            </w:r>
            <w:r w:rsidR="00CF6C9B" w:rsidRPr="00172C61">
              <w:rPr>
                <w:rFonts w:asciiTheme="minorHAnsi" w:hAnsiTheme="minorHAnsi"/>
                <w:sz w:val="20"/>
              </w:rPr>
              <w:tab/>
              <w:t>Si, en vertu d'un arrangement particulier, le solde du compte n'est pas exprimé dans l'unité monétaire du FMI, les dispositions relatives au paiement doivent également faire partie dudit arrangement particulier et:</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16E16708" w14:textId="63858D02"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1/26</w:t>
            </w:r>
            <w:r w:rsidRPr="00172C61">
              <w:rPr>
                <w:rFonts w:asciiTheme="minorHAnsi" w:hAnsiTheme="minorHAnsi"/>
                <w:sz w:val="20"/>
              </w:rPr>
              <w:tab/>
            </w:r>
            <w:r w:rsidR="00DF4CE3" w:rsidRPr="00172C61">
              <w:rPr>
                <w:rFonts w:asciiTheme="minorHAnsi" w:hAnsiTheme="minorHAnsi"/>
                <w:sz w:val="20"/>
              </w:rPr>
              <w:t>3.2.5</w:t>
            </w:r>
            <w:r w:rsidR="00DF4CE3" w:rsidRPr="00172C61">
              <w:rPr>
                <w:rFonts w:asciiTheme="minorHAnsi" w:hAnsiTheme="minorHAnsi"/>
                <w:sz w:val="20"/>
              </w:rPr>
              <w:tab/>
              <w:t xml:space="preserve">Si, en vertu d'un arrangement particulier, le solde du compte n'est exprimé ni dans l'unité monétaire du FMI ni en </w:t>
            </w:r>
            <w:proofErr w:type="spellStart"/>
            <w:r w:rsidR="00DF4CE3" w:rsidRPr="00172C61">
              <w:rPr>
                <w:rFonts w:asciiTheme="minorHAnsi" w:hAnsiTheme="minorHAnsi"/>
                <w:sz w:val="20"/>
              </w:rPr>
              <w:t>francs</w:t>
            </w:r>
            <w:r w:rsidR="00DF4CE3" w:rsidRPr="00172C61">
              <w:rPr>
                <w:rFonts w:asciiTheme="minorHAnsi" w:hAnsiTheme="minorHAnsi"/>
                <w:sz w:val="20"/>
              </w:rPr>
              <w:noBreakHyphen/>
              <w:t>or</w:t>
            </w:r>
            <w:proofErr w:type="spellEnd"/>
            <w:r w:rsidR="00DF4CE3" w:rsidRPr="00172C61">
              <w:rPr>
                <w:rFonts w:asciiTheme="minorHAnsi" w:hAnsiTheme="minorHAnsi"/>
                <w:sz w:val="20"/>
              </w:rPr>
              <w:t>, les dispositions relatives au paiement doivent également faire partie dudit arrangement particulier et:</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603A6503" w14:textId="3A159658"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3B420C64" w14:textId="62DCF1F0"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2C577A3" w14:textId="0CDE428D"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66B47B16"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12677DF7"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27581737" w14:textId="7B69BCF4" w:rsidR="000552A9" w:rsidRPr="00172C61" w:rsidRDefault="000552A9" w:rsidP="00E96F72">
            <w:pPr>
              <w:pStyle w:val="Tabletext"/>
              <w:rPr>
                <w:rStyle w:val="Artdef"/>
                <w:rFonts w:asciiTheme="minorHAnsi" w:hAnsiTheme="minorHAnsi"/>
                <w:b w:val="0"/>
                <w:bCs/>
                <w:sz w:val="20"/>
              </w:rPr>
            </w:pPr>
            <w:r w:rsidRPr="00172C61">
              <w:rPr>
                <w:rStyle w:val="Artdef"/>
                <w:rFonts w:asciiTheme="minorHAnsi" w:hAnsiTheme="minorHAnsi"/>
                <w:sz w:val="20"/>
              </w:rPr>
              <w:t>1/30</w:t>
            </w:r>
            <w:r w:rsidRPr="00172C61">
              <w:rPr>
                <w:rFonts w:asciiTheme="minorHAnsi" w:hAnsiTheme="minorHAnsi"/>
                <w:i/>
                <w:iCs/>
                <w:sz w:val="20"/>
              </w:rPr>
              <w:tab/>
            </w:r>
            <w:r w:rsidR="00CF6C9B" w:rsidRPr="00172C61">
              <w:rPr>
                <w:rFonts w:asciiTheme="minorHAnsi" w:hAnsiTheme="minorHAnsi"/>
                <w:i/>
                <w:iCs/>
                <w:sz w:val="20"/>
              </w:rPr>
              <w:t>a)</w:t>
            </w:r>
            <w:r w:rsidR="00CF6C9B" w:rsidRPr="00172C61">
              <w:rPr>
                <w:rFonts w:asciiTheme="minorHAnsi" w:hAnsiTheme="minorHAnsi"/>
                <w:sz w:val="20"/>
              </w:rPr>
              <w:tab/>
              <w:t>si la monnaie choisie est la même que celle dans laquelle le solde du compte est exprimé, le montant du paiement dans la monnaie choisie est le montant du solde du compte;</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797F7271" w14:textId="1BB33311"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1/27</w:t>
            </w:r>
            <w:r w:rsidRPr="00172C61">
              <w:rPr>
                <w:rFonts w:asciiTheme="minorHAnsi" w:hAnsiTheme="minorHAnsi"/>
                <w:i/>
                <w:iCs/>
                <w:sz w:val="20"/>
              </w:rPr>
              <w:tab/>
            </w:r>
            <w:r w:rsidR="00DF4CE3" w:rsidRPr="00172C61">
              <w:rPr>
                <w:rFonts w:asciiTheme="minorHAnsi" w:hAnsiTheme="minorHAnsi"/>
                <w:i/>
                <w:iCs/>
                <w:sz w:val="20"/>
              </w:rPr>
              <w:t>a)</w:t>
            </w:r>
            <w:r w:rsidR="00DF4CE3" w:rsidRPr="00172C61">
              <w:rPr>
                <w:rFonts w:asciiTheme="minorHAnsi" w:hAnsiTheme="minorHAnsi"/>
                <w:sz w:val="20"/>
              </w:rPr>
              <w:tab/>
              <w:t>si la monnaie choisie est la même que celle dans laquelle le solde du compte est exprimé, le montant du paiement dans la monnaie choisie est le montant du solde du compte;</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2956549C" w14:textId="470971F7"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6FF8AC60" w14:textId="49AE67C3"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8F5BF30" w14:textId="7B57BE08"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6CD0B4C1"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34E2F55A"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01EB48ED" w14:textId="26A4108A" w:rsidR="000552A9" w:rsidRPr="00172C61" w:rsidRDefault="000552A9" w:rsidP="00E96F72">
            <w:pPr>
              <w:pStyle w:val="Tabletext"/>
              <w:rPr>
                <w:rStyle w:val="Artdef"/>
                <w:rFonts w:asciiTheme="minorHAnsi" w:hAnsiTheme="minorHAnsi"/>
                <w:b w:val="0"/>
                <w:bCs/>
                <w:sz w:val="20"/>
              </w:rPr>
            </w:pPr>
            <w:r w:rsidRPr="00172C61">
              <w:rPr>
                <w:rStyle w:val="Artdef"/>
                <w:rFonts w:asciiTheme="minorHAnsi" w:hAnsiTheme="minorHAnsi"/>
                <w:sz w:val="20"/>
              </w:rPr>
              <w:t>1/31</w:t>
            </w:r>
            <w:r w:rsidRPr="00172C61">
              <w:rPr>
                <w:rFonts w:asciiTheme="minorHAnsi" w:hAnsiTheme="minorHAnsi"/>
                <w:i/>
                <w:iCs/>
                <w:sz w:val="20"/>
              </w:rPr>
              <w:tab/>
            </w:r>
            <w:r w:rsidR="00CF6C9B" w:rsidRPr="00172C61">
              <w:rPr>
                <w:rFonts w:asciiTheme="minorHAnsi" w:hAnsiTheme="minorHAnsi"/>
                <w:i/>
                <w:iCs/>
                <w:sz w:val="20"/>
              </w:rPr>
              <w:t>b)</w:t>
            </w:r>
            <w:r w:rsidR="00CF6C9B" w:rsidRPr="00172C61">
              <w:rPr>
                <w:rFonts w:asciiTheme="minorHAnsi" w:hAnsiTheme="minorHAnsi"/>
                <w:sz w:val="20"/>
              </w:rPr>
              <w:tab/>
              <w:t>si la monnaie choisie pour le paiement est différente de celle dans laquelle le solde est exprimé, le montant est déterminé en convertissant le solde du compte dans sa valeur équivalente, dans la monnaie choisie, selon les modalités prévues au point 1/28 (paragraphe</w:t>
            </w:r>
            <w:r w:rsidR="00E16357" w:rsidRPr="00172C61">
              <w:rPr>
                <w:rFonts w:asciiTheme="minorHAnsi" w:hAnsiTheme="minorHAnsi"/>
                <w:sz w:val="20"/>
              </w:rPr>
              <w:t> </w:t>
            </w:r>
            <w:r w:rsidR="00CF6C9B" w:rsidRPr="00172C61">
              <w:rPr>
                <w:rFonts w:asciiTheme="minorHAnsi" w:hAnsiTheme="minorHAnsi"/>
                <w:sz w:val="20"/>
              </w:rPr>
              <w:t>3.2.3) ci</w:t>
            </w:r>
            <w:r w:rsidR="00CF6C9B" w:rsidRPr="00172C61">
              <w:rPr>
                <w:rFonts w:asciiTheme="minorHAnsi" w:hAnsiTheme="minorHAnsi"/>
                <w:sz w:val="20"/>
              </w:rPr>
              <w:noBreakHyphen/>
              <w:t>dessus.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3A596DA9" w14:textId="38D0F520"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1/28</w:t>
            </w:r>
            <w:r w:rsidRPr="00172C61">
              <w:rPr>
                <w:rFonts w:asciiTheme="minorHAnsi" w:hAnsiTheme="minorHAnsi"/>
                <w:i/>
                <w:iCs/>
                <w:sz w:val="20"/>
              </w:rPr>
              <w:tab/>
            </w:r>
            <w:r w:rsidR="00DF4CE3" w:rsidRPr="00172C61">
              <w:rPr>
                <w:rFonts w:asciiTheme="minorHAnsi" w:hAnsiTheme="minorHAnsi"/>
                <w:i/>
                <w:iCs/>
                <w:sz w:val="20"/>
              </w:rPr>
              <w:t>b)</w:t>
            </w:r>
            <w:r w:rsidR="00DF4CE3" w:rsidRPr="00172C61">
              <w:rPr>
                <w:rFonts w:asciiTheme="minorHAnsi" w:hAnsiTheme="minorHAnsi"/>
                <w:sz w:val="20"/>
              </w:rPr>
              <w:tab/>
              <w:t>si la monnaie choisie pour le paiement est différente de celle dans laquelle le solde est exprimé, le montant est déterminé en convertissant le solde du compte dans sa valeur équivalente, dans la monnaie choisie, selon les modalités prévues au paragraphe 3.2.3 ci</w:t>
            </w:r>
            <w:r w:rsidR="00DF4CE3" w:rsidRPr="00172C61">
              <w:rPr>
                <w:rFonts w:asciiTheme="minorHAnsi" w:hAnsiTheme="minorHAnsi"/>
                <w:sz w:val="20"/>
              </w:rPr>
              <w:noBreakHyphen/>
              <w:t>dessus.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13D0C3C4" w14:textId="6F9A2395"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4AF2F8BD" w14:textId="2F207659"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92EA083" w14:textId="71CF0026"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172C61" w14:paraId="1D4ECFEC"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1DB330EC"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7E689B48" w14:textId="72BE51CA" w:rsidR="000552A9" w:rsidRPr="00172C61" w:rsidRDefault="000552A9" w:rsidP="00E96F72">
            <w:pPr>
              <w:pStyle w:val="Tabletext"/>
              <w:rPr>
                <w:rStyle w:val="Artdef"/>
                <w:rFonts w:asciiTheme="minorHAnsi" w:hAnsiTheme="minorHAnsi"/>
                <w:b w:val="0"/>
                <w:bCs/>
                <w:sz w:val="20"/>
              </w:rPr>
            </w:pPr>
            <w:r w:rsidRPr="00172C61">
              <w:rPr>
                <w:rStyle w:val="Artdef"/>
                <w:rFonts w:asciiTheme="minorHAnsi" w:hAnsiTheme="minorHAnsi"/>
                <w:bCs/>
                <w:sz w:val="20"/>
              </w:rPr>
              <w:t>1/32</w:t>
            </w:r>
            <w:r w:rsidRPr="00172C61">
              <w:rPr>
                <w:rFonts w:asciiTheme="minorHAnsi" w:hAnsiTheme="minorHAnsi"/>
                <w:sz w:val="20"/>
              </w:rPr>
              <w:tab/>
            </w:r>
            <w:r w:rsidRPr="00172C61">
              <w:rPr>
                <w:rFonts w:asciiTheme="minorHAnsi" w:hAnsiTheme="minorHAnsi"/>
                <w:b/>
                <w:bCs/>
                <w:sz w:val="20"/>
              </w:rPr>
              <w:t>3.3</w:t>
            </w:r>
            <w:r w:rsidRPr="00172C61">
              <w:rPr>
                <w:rFonts w:asciiTheme="minorHAnsi" w:hAnsiTheme="minorHAnsi"/>
                <w:b/>
                <w:bCs/>
                <w:sz w:val="20"/>
              </w:rPr>
              <w:tab/>
            </w:r>
            <w:r w:rsidR="00CF6C9B" w:rsidRPr="00172C61">
              <w:rPr>
                <w:rFonts w:asciiTheme="minorHAnsi" w:hAnsiTheme="minorHAnsi"/>
                <w:b/>
                <w:sz w:val="20"/>
              </w:rPr>
              <w:t>Paiement des soldes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0E1A1949" w14:textId="4B3973D4"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1/29</w:t>
            </w:r>
            <w:r w:rsidRPr="00172C61">
              <w:rPr>
                <w:rFonts w:asciiTheme="minorHAnsi" w:hAnsiTheme="minorHAnsi"/>
                <w:sz w:val="20"/>
              </w:rPr>
              <w:tab/>
            </w:r>
            <w:r w:rsidR="00DF4CE3" w:rsidRPr="00172C61">
              <w:rPr>
                <w:rFonts w:asciiTheme="minorHAnsi" w:hAnsiTheme="minorHAnsi"/>
                <w:b/>
                <w:sz w:val="20"/>
              </w:rPr>
              <w:t>3.3</w:t>
            </w:r>
            <w:r w:rsidR="00DF4CE3" w:rsidRPr="00172C61">
              <w:rPr>
                <w:rFonts w:asciiTheme="minorHAnsi" w:hAnsiTheme="minorHAnsi"/>
                <w:b/>
                <w:sz w:val="20"/>
              </w:rPr>
              <w:tab/>
              <w:t>Paiement des soldes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1A48D060" w14:textId="77777777" w:rsidR="000552A9" w:rsidRPr="00172C61" w:rsidRDefault="000552A9" w:rsidP="00E96F72">
            <w:pPr>
              <w:pStyle w:val="Tabletext"/>
              <w:rPr>
                <w:rFonts w:asciiTheme="minorHAnsi" w:hAnsiTheme="minorHAnsi" w:cstheme="minorHAnsi"/>
                <w:bCs/>
                <w:sz w:val="20"/>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766EB7F5" w14:textId="77777777" w:rsidR="000552A9" w:rsidRPr="00172C61" w:rsidRDefault="000552A9" w:rsidP="00E96F72">
            <w:pPr>
              <w:pStyle w:val="Tabletext"/>
              <w:rPr>
                <w:rFonts w:asciiTheme="minorHAnsi" w:hAnsiTheme="minorHAnsi" w:cstheme="minorHAnsi"/>
                <w:bCs/>
                <w:sz w:val="20"/>
              </w:rPr>
            </w:pP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10941DFB" w14:textId="77777777" w:rsidR="000552A9" w:rsidRPr="00172C61" w:rsidRDefault="000552A9" w:rsidP="00E96F72">
            <w:pPr>
              <w:pStyle w:val="Tabletext"/>
              <w:rPr>
                <w:rFonts w:asciiTheme="minorHAnsi" w:hAnsiTheme="minorHAnsi" w:cstheme="minorHAnsi"/>
                <w:bCs/>
                <w:sz w:val="20"/>
              </w:rPr>
            </w:pPr>
          </w:p>
        </w:tc>
      </w:tr>
      <w:tr w:rsidR="000552A9" w:rsidRPr="00474A3D" w14:paraId="7042D0E5"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738B4AE0" w14:textId="77777777" w:rsidR="000552A9" w:rsidRPr="00172C61"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41C471C7" w14:textId="5EFDD70B" w:rsidR="000552A9" w:rsidRPr="00172C61" w:rsidRDefault="000552A9" w:rsidP="00E96F72">
            <w:pPr>
              <w:pStyle w:val="Tabletext"/>
              <w:rPr>
                <w:rStyle w:val="Artdef"/>
                <w:rFonts w:asciiTheme="minorHAnsi" w:hAnsiTheme="minorHAnsi"/>
                <w:b w:val="0"/>
                <w:bCs/>
                <w:sz w:val="20"/>
              </w:rPr>
            </w:pPr>
            <w:r w:rsidRPr="00172C61">
              <w:rPr>
                <w:rStyle w:val="Artdef"/>
                <w:rFonts w:asciiTheme="minorHAnsi" w:hAnsiTheme="minorHAnsi"/>
                <w:sz w:val="20"/>
              </w:rPr>
              <w:t>1/33</w:t>
            </w:r>
            <w:r w:rsidRPr="00172C61">
              <w:rPr>
                <w:rFonts w:asciiTheme="minorHAnsi" w:hAnsiTheme="minorHAnsi"/>
                <w:sz w:val="20"/>
              </w:rPr>
              <w:tab/>
            </w:r>
            <w:r w:rsidR="00CF6C9B" w:rsidRPr="00172C61">
              <w:rPr>
                <w:rFonts w:asciiTheme="minorHAnsi" w:hAnsiTheme="minorHAnsi"/>
                <w:sz w:val="20"/>
              </w:rPr>
              <w:t>3.3.1</w:t>
            </w:r>
            <w:r w:rsidR="00CF6C9B" w:rsidRPr="00172C61">
              <w:rPr>
                <w:rFonts w:asciiTheme="minorHAnsi" w:hAnsiTheme="minorHAnsi"/>
                <w:sz w:val="20"/>
              </w:rPr>
              <w:tab/>
              <w:t>Les paiements des soldes de comptes sont effectués aussi rapidement que possible et en tout cas dans un délai maximal de deux mois calendaires à compter de la date d'expédition du décompte par l'exploitation autorisée créancière. Passé ce délai, l'exploitation autorisée créancière a la possibilité d'exiger, à dater du lendemain du jour d'expiration dudit délai,</w:t>
            </w:r>
            <w:r w:rsidR="00852487">
              <w:rPr>
                <w:rFonts w:asciiTheme="minorHAnsi" w:hAnsiTheme="minorHAnsi"/>
                <w:sz w:val="20"/>
              </w:rPr>
              <w:t xml:space="preserve"> des intérêts qui, en l'absence </w:t>
            </w:r>
            <w:r w:rsidR="00CF6C9B" w:rsidRPr="00172C61">
              <w:rPr>
                <w:rFonts w:asciiTheme="minorHAnsi" w:hAnsiTheme="minorHAnsi"/>
                <w:sz w:val="20"/>
              </w:rPr>
              <w:t xml:space="preserve">d'accord mutuel, peuvent aller </w:t>
            </w:r>
            <w:r w:rsidR="00CF6C9B" w:rsidRPr="00172C61">
              <w:rPr>
                <w:rFonts w:asciiTheme="minorHAnsi" w:hAnsiTheme="minorHAnsi"/>
                <w:sz w:val="20"/>
              </w:rPr>
              <w:lastRenderedPageBreak/>
              <w:t>jusqu'à 6% par an, sous réserve d'une notification préalable sous forme d'une demande de paiement définitive.</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284DC99E" w14:textId="23C4C5EA"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lastRenderedPageBreak/>
              <w:t>1/30</w:t>
            </w:r>
            <w:r w:rsidRPr="00172C61">
              <w:rPr>
                <w:rFonts w:asciiTheme="minorHAnsi" w:hAnsiTheme="minorHAnsi"/>
                <w:sz w:val="20"/>
              </w:rPr>
              <w:tab/>
            </w:r>
            <w:r w:rsidR="00DF4CE3" w:rsidRPr="00172C61">
              <w:rPr>
                <w:rFonts w:asciiTheme="minorHAnsi" w:hAnsiTheme="minorHAnsi"/>
                <w:sz w:val="20"/>
              </w:rPr>
              <w:t>3.3.1</w:t>
            </w:r>
            <w:r w:rsidR="00DF4CE3" w:rsidRPr="00172C61">
              <w:rPr>
                <w:rFonts w:asciiTheme="minorHAnsi" w:hAnsiTheme="minorHAnsi"/>
                <w:sz w:val="20"/>
              </w:rPr>
              <w:tab/>
              <w:t xml:space="preserve">Les paiements des soldes de comptes sont effectués aussi rapidement que possible et en tout cas dans un délai maximal de deux mois calendaires à compter de la date d'expédition du décompte par l'administration créancière. Passé ce délai, l'administration créancière a la possibilité d'exiger, à dater du lendemain du jour d'expiration dudit délai, des intérêts qui, en l'absence d'accord mutuel, peuvent aller jusqu'à 6% par an, </w:t>
            </w:r>
            <w:r w:rsidR="00DF4CE3" w:rsidRPr="00172C61">
              <w:rPr>
                <w:rFonts w:asciiTheme="minorHAnsi" w:hAnsiTheme="minorHAnsi"/>
                <w:sz w:val="20"/>
              </w:rPr>
              <w:lastRenderedPageBreak/>
              <w:t>sous réserve d'une notification préalable sous forme d'une demande de paiement définitive.</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4B3C8292" w14:textId="3A7AD949"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lastRenderedPageBreak/>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6B6A0283" w14:textId="5515A4E7"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4BE36A2" w14:textId="389C6B8E"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2EB5EAC5"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4E54DE8C"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28EA765B" w14:textId="6D43243B" w:rsidR="000552A9" w:rsidRPr="00172C61" w:rsidRDefault="00852487" w:rsidP="00852487">
            <w:pPr>
              <w:pStyle w:val="Tabletext"/>
              <w:rPr>
                <w:rStyle w:val="Artdef"/>
                <w:rFonts w:asciiTheme="minorHAnsi" w:hAnsiTheme="minorHAnsi"/>
                <w:sz w:val="20"/>
              </w:rPr>
            </w:pPr>
            <w:r w:rsidRPr="00172C61">
              <w:rPr>
                <w:rStyle w:val="Artdef"/>
                <w:rFonts w:asciiTheme="minorHAnsi" w:hAnsiTheme="minorHAnsi"/>
                <w:sz w:val="20"/>
              </w:rPr>
              <w:t>1/3</w:t>
            </w:r>
            <w:r>
              <w:rPr>
                <w:rStyle w:val="Artdef"/>
                <w:rFonts w:asciiTheme="minorHAnsi" w:hAnsiTheme="minorHAnsi"/>
                <w:sz w:val="20"/>
              </w:rPr>
              <w:t>4</w:t>
            </w:r>
            <w:r w:rsidRPr="00172C61">
              <w:rPr>
                <w:rFonts w:asciiTheme="minorHAnsi" w:hAnsiTheme="minorHAnsi"/>
                <w:sz w:val="20"/>
              </w:rPr>
              <w:tab/>
            </w:r>
            <w:r w:rsidR="00CF6C9B" w:rsidRPr="00172C61">
              <w:rPr>
                <w:rFonts w:asciiTheme="minorHAnsi" w:hAnsiTheme="minorHAnsi"/>
                <w:sz w:val="20"/>
              </w:rPr>
              <w:t>3.3.2</w:t>
            </w:r>
            <w:r w:rsidR="00CF6C9B" w:rsidRPr="00172C61">
              <w:rPr>
                <w:rFonts w:asciiTheme="minorHAnsi" w:hAnsiTheme="minorHAnsi"/>
                <w:sz w:val="20"/>
              </w:rPr>
              <w:tab/>
              <w:t>Le paiement du solde du compte ne doit pas être différé dans l'attente d'un accord au sujet d'une contestation relative à ce compte. Les ajustements convenus ultérieurement seront inclus dans un compte ultérieur.</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45CB3E33" w14:textId="6874CA30"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1/31</w:t>
            </w:r>
            <w:r w:rsidRPr="00172C61">
              <w:rPr>
                <w:rFonts w:asciiTheme="minorHAnsi" w:hAnsiTheme="minorHAnsi"/>
                <w:sz w:val="20"/>
              </w:rPr>
              <w:tab/>
            </w:r>
            <w:r w:rsidR="00DF4CE3" w:rsidRPr="00172C61">
              <w:rPr>
                <w:rFonts w:asciiTheme="minorHAnsi" w:hAnsiTheme="minorHAnsi"/>
                <w:sz w:val="20"/>
              </w:rPr>
              <w:t>3.3.2</w:t>
            </w:r>
            <w:r w:rsidR="00DF4CE3" w:rsidRPr="00172C61">
              <w:rPr>
                <w:rFonts w:asciiTheme="minorHAnsi" w:hAnsiTheme="minorHAnsi"/>
                <w:sz w:val="20"/>
              </w:rPr>
              <w:tab/>
              <w:t>Le paiement du solde du compte ne doit pas être différé dans l'attente d'un accord au sujet d'une contestation relative à ce compte. Les ajustements, admis après coup d'un commun accord, seront inclus dans un compte ultérieur.</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211E0CC3" w14:textId="7BD21BB5"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18DC4D57" w14:textId="2AB6A810"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209D825" w14:textId="6629671C"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08794252"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13FC4D8D"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5137E6B9" w14:textId="69B79149"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1/35</w:t>
            </w:r>
            <w:r w:rsidRPr="00172C61">
              <w:rPr>
                <w:rFonts w:asciiTheme="minorHAnsi" w:hAnsiTheme="minorHAnsi"/>
                <w:sz w:val="20"/>
              </w:rPr>
              <w:tab/>
            </w:r>
            <w:r w:rsidR="00CF6C9B" w:rsidRPr="00172C61">
              <w:rPr>
                <w:rFonts w:asciiTheme="minorHAnsi" w:hAnsiTheme="minorHAnsi"/>
                <w:sz w:val="20"/>
              </w:rPr>
              <w:t>3.3.3</w:t>
            </w:r>
            <w:r w:rsidR="00CF6C9B" w:rsidRPr="00172C61">
              <w:rPr>
                <w:rFonts w:asciiTheme="minorHAnsi" w:hAnsiTheme="minorHAnsi"/>
                <w:sz w:val="20"/>
              </w:rPr>
              <w:tab/>
            </w:r>
            <w:r w:rsidR="00172C61">
              <w:rPr>
                <w:rFonts w:asciiTheme="minorHAnsi" w:hAnsiTheme="minorHAnsi"/>
                <w:sz w:val="20"/>
              </w:rPr>
              <w:t>À</w:t>
            </w:r>
            <w:r w:rsidR="00CF6C9B" w:rsidRPr="00172C61">
              <w:rPr>
                <w:rFonts w:asciiTheme="minorHAnsi" w:hAnsiTheme="minorHAnsi"/>
                <w:sz w:val="20"/>
              </w:rPr>
              <w:t xml:space="preserve"> la date du paiement, le débiteur doit transmettre le montant, exprimé dans la monnaie choisie et calculé comme indiqué plus haut, par chèque bancaire, virement ou tout autre moyen acceptable pour le débiteur et pour le créancier. Si le créancier n'émet pas de préférence, le choix appartient au débiteur.</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689B3281" w14:textId="3312040D"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1/32</w:t>
            </w:r>
            <w:r w:rsidRPr="00172C61">
              <w:rPr>
                <w:rFonts w:asciiTheme="minorHAnsi" w:hAnsiTheme="minorHAnsi"/>
                <w:sz w:val="20"/>
              </w:rPr>
              <w:tab/>
            </w:r>
            <w:r w:rsidR="00DF4CE3" w:rsidRPr="00172C61">
              <w:rPr>
                <w:rFonts w:asciiTheme="minorHAnsi" w:hAnsiTheme="minorHAnsi"/>
                <w:sz w:val="20"/>
              </w:rPr>
              <w:t>3.3.3</w:t>
            </w:r>
            <w:r w:rsidR="00DF4CE3" w:rsidRPr="00172C61">
              <w:rPr>
                <w:rFonts w:asciiTheme="minorHAnsi" w:hAnsiTheme="minorHAnsi"/>
                <w:sz w:val="20"/>
              </w:rPr>
              <w:tab/>
            </w:r>
            <w:r w:rsidR="00172C61">
              <w:rPr>
                <w:rFonts w:asciiTheme="minorHAnsi" w:hAnsiTheme="minorHAnsi"/>
                <w:sz w:val="20"/>
              </w:rPr>
              <w:t>À</w:t>
            </w:r>
            <w:r w:rsidR="00DF4CE3" w:rsidRPr="00172C61">
              <w:rPr>
                <w:rFonts w:asciiTheme="minorHAnsi" w:hAnsiTheme="minorHAnsi"/>
                <w:sz w:val="20"/>
              </w:rPr>
              <w:t xml:space="preserve"> la date du paiement, le débiteur doit transmettre le montant, exprimé dans la monnaie choisie et calculé comme indiqué plus haut, par un chèque bancaire, un virement ou tout autre moyen acceptable pour le débiteur et pour le créancier. Si le créancier n'émet pas de préférence, le choix appartient au débiteur.</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24ED5CE6" w14:textId="65E679F6"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4111BBD2" w14:textId="6EE31EAE"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412A2279" w14:textId="0AE566C2" w:rsidR="000552A9" w:rsidRPr="00474A3D" w:rsidRDefault="003C5C3F" w:rsidP="00852487">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6C507649"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2EF1E668"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1120FA7A" w14:textId="0F45361A"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1/36</w:t>
            </w:r>
            <w:r w:rsidRPr="00172C61">
              <w:rPr>
                <w:rFonts w:asciiTheme="minorHAnsi" w:hAnsiTheme="minorHAnsi"/>
                <w:sz w:val="20"/>
              </w:rPr>
              <w:tab/>
            </w:r>
            <w:r w:rsidR="00CF6C9B" w:rsidRPr="00172C61">
              <w:rPr>
                <w:rFonts w:asciiTheme="minorHAnsi" w:hAnsiTheme="minorHAnsi"/>
                <w:sz w:val="20"/>
              </w:rPr>
              <w:t>3.3.4</w:t>
            </w:r>
            <w:r w:rsidR="00CF6C9B" w:rsidRPr="00172C61">
              <w:rPr>
                <w:rFonts w:asciiTheme="minorHAnsi" w:hAnsiTheme="minorHAnsi"/>
                <w:sz w:val="20"/>
              </w:rPr>
              <w:tab/>
              <w:t>Les frais de paiement (taxes, frais de compensation, commissions, etc.) supportés dans le pays débiteur sont à la charge du débiteur. De tels frais supportés dans le pays créancier, y compris les frais de paiement prélevés par les banques intermédiaires dans les pays tiers, sont à la charge du créancier.</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3935D3DE" w14:textId="51BDA4D7"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1/33</w:t>
            </w:r>
            <w:r w:rsidRPr="00172C61">
              <w:rPr>
                <w:rFonts w:asciiTheme="minorHAnsi" w:hAnsiTheme="minorHAnsi"/>
                <w:sz w:val="20"/>
              </w:rPr>
              <w:tab/>
            </w:r>
            <w:r w:rsidR="00DF4CE3" w:rsidRPr="00172C61">
              <w:rPr>
                <w:rFonts w:asciiTheme="minorHAnsi" w:hAnsiTheme="minorHAnsi"/>
                <w:sz w:val="20"/>
              </w:rPr>
              <w:t>3.3.4</w:t>
            </w:r>
            <w:r w:rsidR="00DF4CE3" w:rsidRPr="00172C61">
              <w:rPr>
                <w:rFonts w:asciiTheme="minorHAnsi" w:hAnsiTheme="minorHAnsi"/>
                <w:sz w:val="20"/>
              </w:rPr>
              <w:tab/>
              <w:t>Les frais de paiement (taxes, frais de compensation, commissions, etc.) supportés dans le pays débiteur sont à la charge du débiteur. De tels frais supportés dans le pays créancier, y compris les frais de paiement prélevés par les banques intermédiaires dans les pays tiers, sont à la charge du créancier.</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610DB24E" w14:textId="515B339A"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657E3F30" w14:textId="654B613C"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3728B22" w14:textId="21B52663" w:rsidR="000552A9" w:rsidRPr="00474A3D" w:rsidRDefault="003C5C3F" w:rsidP="00E96F72">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172C61" w14:paraId="0886AA6B"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65D6ADAD" w14:textId="77777777" w:rsidR="000552A9" w:rsidRPr="00474A3D"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77D1BA0F" w14:textId="38469CD6"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bCs/>
                <w:sz w:val="20"/>
              </w:rPr>
              <w:t>1/37</w:t>
            </w:r>
            <w:r w:rsidRPr="00172C61">
              <w:rPr>
                <w:rFonts w:asciiTheme="minorHAnsi" w:hAnsiTheme="minorHAnsi"/>
                <w:sz w:val="20"/>
              </w:rPr>
              <w:tab/>
            </w:r>
            <w:r w:rsidR="00CF6C9B" w:rsidRPr="00172C61">
              <w:rPr>
                <w:rFonts w:asciiTheme="minorHAnsi" w:hAnsiTheme="minorHAnsi"/>
                <w:b/>
                <w:sz w:val="20"/>
              </w:rPr>
              <w:t>3.4</w:t>
            </w:r>
            <w:r w:rsidR="00CF6C9B" w:rsidRPr="00172C61">
              <w:rPr>
                <w:rFonts w:asciiTheme="minorHAnsi" w:hAnsiTheme="minorHAnsi"/>
                <w:b/>
                <w:sz w:val="20"/>
              </w:rPr>
              <w:tab/>
              <w:t>Dispositions supplémentaires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43DBC716" w14:textId="28AB2C3C"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1/34</w:t>
            </w:r>
            <w:r w:rsidRPr="00172C61">
              <w:rPr>
                <w:rFonts w:asciiTheme="minorHAnsi" w:hAnsiTheme="minorHAnsi"/>
                <w:sz w:val="20"/>
              </w:rPr>
              <w:tab/>
            </w:r>
            <w:r w:rsidR="00DF4CE3" w:rsidRPr="00172C61">
              <w:rPr>
                <w:rFonts w:asciiTheme="minorHAnsi" w:hAnsiTheme="minorHAnsi"/>
                <w:b/>
                <w:sz w:val="20"/>
              </w:rPr>
              <w:t>3.4</w:t>
            </w:r>
            <w:r w:rsidR="00DF4CE3" w:rsidRPr="00172C61">
              <w:rPr>
                <w:rFonts w:asciiTheme="minorHAnsi" w:hAnsiTheme="minorHAnsi"/>
                <w:b/>
                <w:sz w:val="20"/>
              </w:rPr>
              <w:tab/>
              <w:t>Dispositions supplémentaires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617177B9" w14:textId="77777777" w:rsidR="000552A9" w:rsidRPr="00172C61" w:rsidRDefault="000552A9" w:rsidP="00E96F72">
            <w:pPr>
              <w:pStyle w:val="Tabletext"/>
              <w:rPr>
                <w:rFonts w:asciiTheme="minorHAnsi" w:hAnsiTheme="minorHAnsi" w:cstheme="minorHAnsi"/>
                <w:bCs/>
                <w:sz w:val="20"/>
              </w:rPr>
            </w:pP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590AE127" w14:textId="77777777" w:rsidR="000552A9" w:rsidRPr="00172C61" w:rsidRDefault="000552A9" w:rsidP="00E96F72">
            <w:pPr>
              <w:pStyle w:val="Tabletext"/>
              <w:rPr>
                <w:rFonts w:asciiTheme="minorHAnsi" w:hAnsiTheme="minorHAnsi" w:cstheme="minorHAnsi"/>
                <w:bCs/>
                <w:sz w:val="20"/>
              </w:rPr>
            </w:pP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116C730E" w14:textId="77777777" w:rsidR="000552A9" w:rsidRPr="00172C61" w:rsidRDefault="000552A9" w:rsidP="00E96F72">
            <w:pPr>
              <w:pStyle w:val="Tabletext"/>
              <w:rPr>
                <w:rFonts w:asciiTheme="minorHAnsi" w:hAnsiTheme="minorHAnsi" w:cstheme="minorHAnsi"/>
                <w:bCs/>
                <w:sz w:val="20"/>
              </w:rPr>
            </w:pPr>
          </w:p>
        </w:tc>
      </w:tr>
      <w:tr w:rsidR="000552A9" w:rsidRPr="008D18B9" w14:paraId="5A30BDC3"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3144858B" w14:textId="77777777" w:rsidR="000552A9" w:rsidRPr="00172C61"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2CC3E197" w14:textId="77777777" w:rsidR="000552A9" w:rsidRPr="00172C61" w:rsidRDefault="000552A9" w:rsidP="00E96F72">
            <w:pPr>
              <w:pStyle w:val="Tabletext"/>
              <w:rPr>
                <w:rStyle w:val="Artdef"/>
                <w:rFonts w:asciiTheme="minorHAnsi" w:hAnsiTheme="minorHAnsi"/>
                <w:sz w:val="20"/>
              </w:rPr>
            </w:pP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66F37646" w14:textId="4BB9E53E" w:rsidR="00DF4CE3" w:rsidRPr="00172C61" w:rsidRDefault="000552A9" w:rsidP="00E96F72">
            <w:pPr>
              <w:rPr>
                <w:rFonts w:asciiTheme="minorHAnsi" w:hAnsiTheme="minorHAnsi"/>
                <w:sz w:val="20"/>
              </w:rPr>
            </w:pPr>
            <w:r w:rsidRPr="00172C61">
              <w:rPr>
                <w:rStyle w:val="Artdef"/>
                <w:rFonts w:asciiTheme="minorHAnsi" w:hAnsiTheme="minorHAnsi"/>
                <w:sz w:val="20"/>
              </w:rPr>
              <w:t>1/35</w:t>
            </w:r>
            <w:r w:rsidRPr="00172C61">
              <w:rPr>
                <w:rFonts w:asciiTheme="minorHAnsi" w:hAnsiTheme="minorHAnsi"/>
                <w:sz w:val="20"/>
              </w:rPr>
              <w:tab/>
            </w:r>
            <w:r w:rsidR="00DF4CE3" w:rsidRPr="00172C61">
              <w:rPr>
                <w:rFonts w:asciiTheme="minorHAnsi" w:hAnsiTheme="minorHAnsi"/>
                <w:sz w:val="20"/>
              </w:rPr>
              <w:t>3.4.1</w:t>
            </w:r>
            <w:r w:rsidR="00DF4CE3" w:rsidRPr="00172C61">
              <w:rPr>
                <w:rFonts w:asciiTheme="minorHAnsi" w:hAnsiTheme="minorHAnsi"/>
                <w:sz w:val="20"/>
              </w:rPr>
              <w:tab/>
              <w:t>Sous réserve que les délais de paiement soient observés, les administrations peuvent, par accord mutuel, régler leurs soldes de toute nature par compensation:</w:t>
            </w:r>
          </w:p>
          <w:p w14:paraId="250D44C8" w14:textId="7A59DD39" w:rsidR="00DF4CE3" w:rsidRPr="00172C61" w:rsidRDefault="00DF4CE3" w:rsidP="00E96F72">
            <w:pPr>
              <w:pStyle w:val="enumlev1"/>
              <w:tabs>
                <w:tab w:val="left" w:pos="310"/>
              </w:tabs>
              <w:ind w:left="310" w:hanging="310"/>
              <w:rPr>
                <w:rFonts w:asciiTheme="minorHAnsi" w:hAnsiTheme="minorHAnsi"/>
                <w:sz w:val="20"/>
              </w:rPr>
            </w:pPr>
            <w:r w:rsidRPr="00172C61">
              <w:rPr>
                <w:rFonts w:asciiTheme="minorHAnsi" w:hAnsiTheme="minorHAnsi"/>
                <w:sz w:val="20"/>
              </w:rPr>
              <w:t>–</w:t>
            </w:r>
            <w:r w:rsidRPr="00172C61">
              <w:rPr>
                <w:rFonts w:asciiTheme="minorHAnsi" w:hAnsiTheme="minorHAnsi"/>
                <w:sz w:val="20"/>
              </w:rPr>
              <w:tab/>
              <w:t>de leurs crédits et de leurs débits dans leurs relations avec d'autres administrations; ou</w:t>
            </w:r>
          </w:p>
          <w:p w14:paraId="340607C8" w14:textId="09146EF9" w:rsidR="000552A9" w:rsidRPr="00172C61" w:rsidRDefault="00DF4CE3" w:rsidP="00E96F72">
            <w:pPr>
              <w:pStyle w:val="Tabletext"/>
              <w:tabs>
                <w:tab w:val="left" w:pos="310"/>
              </w:tabs>
              <w:ind w:left="310" w:hanging="310"/>
              <w:rPr>
                <w:rFonts w:asciiTheme="minorHAnsi" w:eastAsia="SimSun" w:hAnsiTheme="minorHAnsi" w:cs="Times New Roman Bold"/>
                <w:bCs/>
                <w:iCs/>
                <w:color w:val="000000"/>
                <w:sz w:val="20"/>
              </w:rPr>
            </w:pPr>
            <w:r w:rsidRPr="00172C61">
              <w:rPr>
                <w:rFonts w:asciiTheme="minorHAnsi" w:hAnsiTheme="minorHAnsi"/>
                <w:sz w:val="20"/>
              </w:rPr>
              <w:t>–</w:t>
            </w:r>
            <w:r w:rsidRPr="00172C61">
              <w:rPr>
                <w:rFonts w:asciiTheme="minorHAnsi" w:hAnsiTheme="minorHAnsi"/>
                <w:sz w:val="20"/>
              </w:rPr>
              <w:tab/>
              <w:t>des créances des services postaux, le cas échéant.</w:t>
            </w:r>
          </w:p>
        </w:tc>
        <w:tc>
          <w:tcPr>
            <w:tcW w:w="6182"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6665606A" w14:textId="48870946" w:rsidR="000552A9" w:rsidRPr="008D18B9" w:rsidRDefault="008D18B9" w:rsidP="00E96F72">
            <w:pPr>
              <w:pStyle w:val="Tabletext"/>
              <w:rPr>
                <w:rFonts w:asciiTheme="minorHAnsi" w:hAnsiTheme="minorHAnsi" w:cstheme="minorHAnsi"/>
                <w:bCs/>
                <w:i/>
                <w:iCs/>
                <w:sz w:val="20"/>
              </w:rPr>
            </w:pPr>
            <w:r w:rsidRPr="008D18B9">
              <w:rPr>
                <w:rFonts w:asciiTheme="minorHAnsi" w:hAnsiTheme="minorHAnsi" w:cstheme="minorHAnsi"/>
                <w:bCs/>
                <w:i/>
                <w:iCs/>
                <w:sz w:val="20"/>
              </w:rPr>
              <w:t>Voir les dispositions</w:t>
            </w:r>
            <w:r w:rsidR="000552A9" w:rsidRPr="008D18B9">
              <w:rPr>
                <w:rFonts w:asciiTheme="minorHAnsi" w:hAnsiTheme="minorHAnsi" w:cstheme="minorHAnsi"/>
                <w:bCs/>
                <w:i/>
                <w:iCs/>
                <w:sz w:val="20"/>
              </w:rPr>
              <w:t xml:space="preserve"> 1/21-1/24 </w:t>
            </w:r>
            <w:r w:rsidRPr="008D18B9">
              <w:rPr>
                <w:rFonts w:asciiTheme="minorHAnsi" w:hAnsiTheme="minorHAnsi" w:cstheme="minorHAnsi"/>
                <w:bCs/>
                <w:i/>
                <w:iCs/>
                <w:sz w:val="20"/>
              </w:rPr>
              <w:t>de l'Ap</w:t>
            </w:r>
            <w:r>
              <w:rPr>
                <w:rFonts w:asciiTheme="minorHAnsi" w:hAnsiTheme="minorHAnsi" w:cstheme="minorHAnsi"/>
                <w:bCs/>
                <w:i/>
                <w:iCs/>
                <w:sz w:val="20"/>
              </w:rPr>
              <w:t>pendice</w:t>
            </w:r>
            <w:r w:rsidR="000552A9" w:rsidRPr="008D18B9">
              <w:rPr>
                <w:rFonts w:asciiTheme="minorHAnsi" w:hAnsiTheme="minorHAnsi" w:cstheme="minorHAnsi"/>
                <w:bCs/>
                <w:i/>
                <w:iCs/>
                <w:sz w:val="20"/>
              </w:rPr>
              <w:t xml:space="preserve"> 1 </w:t>
            </w:r>
            <w:r w:rsidR="00992DDE">
              <w:rPr>
                <w:rFonts w:asciiTheme="minorHAnsi" w:hAnsiTheme="minorHAnsi" w:cstheme="minorHAnsi"/>
                <w:bCs/>
                <w:i/>
                <w:iCs/>
                <w:sz w:val="20"/>
              </w:rPr>
              <w:t>de la version de 2012 du</w:t>
            </w:r>
            <w:r w:rsidR="00852487">
              <w:rPr>
                <w:rFonts w:asciiTheme="minorHAnsi" w:hAnsiTheme="minorHAnsi" w:cstheme="minorHAnsi"/>
                <w:bCs/>
                <w:i/>
                <w:iCs/>
                <w:sz w:val="20"/>
              </w:rPr>
              <w:t> </w:t>
            </w:r>
            <w:r>
              <w:rPr>
                <w:rFonts w:asciiTheme="minorHAnsi" w:hAnsiTheme="minorHAnsi" w:cstheme="minorHAnsi"/>
                <w:bCs/>
                <w:i/>
                <w:iCs/>
                <w:sz w:val="20"/>
              </w:rPr>
              <w:t xml:space="preserve">RTI ci-dessus. </w:t>
            </w:r>
          </w:p>
        </w:tc>
      </w:tr>
      <w:tr w:rsidR="000552A9" w:rsidRPr="00474A3D" w14:paraId="3E518A3B"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1AECDA54" w14:textId="77777777" w:rsidR="000552A9" w:rsidRPr="008D18B9" w:rsidRDefault="000552A9" w:rsidP="00E96F72">
            <w:pPr>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0B807EFE" w14:textId="0941D3BA" w:rsidR="000552A9" w:rsidRPr="00172C61" w:rsidRDefault="000552A9" w:rsidP="00E96F72">
            <w:pPr>
              <w:pStyle w:val="Tabletext"/>
              <w:rPr>
                <w:rStyle w:val="Artdef"/>
                <w:rFonts w:asciiTheme="minorHAnsi" w:hAnsiTheme="minorHAnsi"/>
                <w:sz w:val="20"/>
              </w:rPr>
            </w:pPr>
            <w:r w:rsidRPr="00172C61">
              <w:rPr>
                <w:rStyle w:val="Artdef"/>
                <w:rFonts w:asciiTheme="minorHAnsi" w:hAnsiTheme="minorHAnsi"/>
                <w:sz w:val="20"/>
              </w:rPr>
              <w:t>1/38</w:t>
            </w:r>
            <w:r w:rsidRPr="00172C61">
              <w:rPr>
                <w:rStyle w:val="Artdef"/>
                <w:rFonts w:asciiTheme="minorHAnsi" w:hAnsiTheme="minorHAnsi"/>
                <w:bCs/>
                <w:sz w:val="20"/>
              </w:rPr>
              <w:tab/>
            </w:r>
            <w:r w:rsidR="00CF6C9B" w:rsidRPr="00172C61">
              <w:rPr>
                <w:rFonts w:asciiTheme="minorHAnsi" w:hAnsiTheme="minorHAnsi"/>
                <w:sz w:val="20"/>
              </w:rPr>
              <w:t>3.4.1</w:t>
            </w:r>
            <w:r w:rsidR="00CF6C9B" w:rsidRPr="00172C61">
              <w:rPr>
                <w:rFonts w:asciiTheme="minorHAnsi" w:hAnsiTheme="minorHAnsi"/>
                <w:sz w:val="20"/>
              </w:rPr>
              <w:tab/>
              <w:t>Si, pendant la période comprise entre l'envoi du paiement (virement bancaire, chèques, etc.) et la réception de ce dernier (compte crédité, chèque encaissé, etc.) par le créancier, il se produit une variation de la valeur équivalente de la monnaie choisie, calculée comme indiqué au point 1/25 (paragraphe 3.2) et si la différence résultant de cette variation dépasse 5% de la valeur de la somme due, calculée à la suite de ladite variation, la différence totale est partagée par moitié entre le débiteur et le créancier.</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5B948BC5" w14:textId="44CB02CC" w:rsidR="000552A9" w:rsidRPr="00172C61" w:rsidRDefault="000552A9" w:rsidP="00E96F72">
            <w:pPr>
              <w:pStyle w:val="Tabletext"/>
              <w:rPr>
                <w:rFonts w:asciiTheme="minorHAnsi" w:eastAsia="SimSun" w:hAnsiTheme="minorHAnsi" w:cs="Times New Roman Bold"/>
                <w:bCs/>
                <w:iCs/>
                <w:color w:val="000000"/>
                <w:sz w:val="20"/>
              </w:rPr>
            </w:pPr>
            <w:r w:rsidRPr="00172C61">
              <w:rPr>
                <w:rStyle w:val="Artdef"/>
                <w:rFonts w:asciiTheme="minorHAnsi" w:hAnsiTheme="minorHAnsi"/>
                <w:sz w:val="20"/>
              </w:rPr>
              <w:t>1/36</w:t>
            </w:r>
            <w:r w:rsidRPr="00172C61">
              <w:rPr>
                <w:rStyle w:val="Artdef"/>
                <w:rFonts w:asciiTheme="minorHAnsi" w:hAnsiTheme="minorHAnsi"/>
                <w:bCs/>
                <w:sz w:val="20"/>
              </w:rPr>
              <w:tab/>
            </w:r>
            <w:r w:rsidR="00DF4CE3" w:rsidRPr="00172C61">
              <w:rPr>
                <w:rFonts w:asciiTheme="minorHAnsi" w:hAnsiTheme="minorHAnsi"/>
                <w:sz w:val="20"/>
              </w:rPr>
              <w:t>3.4.2</w:t>
            </w:r>
            <w:r w:rsidR="00DF4CE3" w:rsidRPr="00172C61">
              <w:rPr>
                <w:rFonts w:asciiTheme="minorHAnsi" w:hAnsiTheme="minorHAnsi"/>
                <w:sz w:val="20"/>
              </w:rPr>
              <w:tab/>
              <w:t>Si, pendant la période comprise entre l'envoi du moyen de paiement (virement bancaire, chèques, etc.) et la réception de ce dernier (compte crédité, chèque encaissé, etc.) par le créancier, il se produit une variation de la valeur équivalente de la monnaie choisie, calculée comme indiqué dans les dispositions du paragraphe 3.2 et si la différence résultant de cette variation dépasse 5% de la valeur de la somme due, calculée à la suite de ladite variation, la différence totale est partagée par moitié entre le débiteur et le créancier.</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6CC2F8ED" w14:textId="0EAAF491"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0ED49FAD" w14:textId="40B8C122" w:rsidR="000552A9" w:rsidRPr="00474A3D" w:rsidRDefault="00474A3D" w:rsidP="00E96F72">
            <w:pPr>
              <w:pStyle w:val="Tabletext"/>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72FBBB68" w14:textId="1C833046" w:rsidR="000552A9" w:rsidRPr="00474A3D" w:rsidRDefault="003C5C3F" w:rsidP="00E96F72">
            <w:pPr>
              <w:pStyle w:val="Tabletext"/>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tr w:rsidR="000552A9" w:rsidRPr="00474A3D" w14:paraId="222F2A16" w14:textId="77777777" w:rsidTr="00CF6C9B">
        <w:tblPrEx>
          <w:tblCellMar>
            <w:left w:w="14" w:type="dxa"/>
            <w:right w:w="14" w:type="dxa"/>
          </w:tblCellMar>
        </w:tblPrEx>
        <w:tc>
          <w:tcPr>
            <w:tcW w:w="1130" w:type="dxa"/>
            <w:tcBorders>
              <w:top w:val="single" w:sz="4" w:space="0" w:color="auto"/>
              <w:left w:val="single" w:sz="4" w:space="0" w:color="auto"/>
              <w:bottom w:val="single" w:sz="4" w:space="0" w:color="auto"/>
              <w:right w:val="single" w:sz="4" w:space="0" w:color="auto"/>
            </w:tcBorders>
            <w:vAlign w:val="center"/>
          </w:tcPr>
          <w:p w14:paraId="5930C03D" w14:textId="77777777" w:rsidR="000552A9" w:rsidRPr="00474A3D" w:rsidRDefault="000552A9" w:rsidP="00296CE7">
            <w:pPr>
              <w:keepNext/>
              <w:keepLines/>
              <w:tabs>
                <w:tab w:val="clear" w:pos="567"/>
                <w:tab w:val="clear" w:pos="1134"/>
                <w:tab w:val="clear" w:pos="1701"/>
                <w:tab w:val="clear" w:pos="2268"/>
                <w:tab w:val="clear" w:pos="2835"/>
              </w:tabs>
              <w:overflowPunct/>
              <w:autoSpaceDE/>
              <w:autoSpaceDN/>
              <w:adjustRightInd/>
              <w:spacing w:before="0"/>
              <w:rPr>
                <w:rFonts w:asciiTheme="minorHAnsi" w:hAnsiTheme="minorHAnsi"/>
                <w:bCs/>
                <w:sz w:val="20"/>
              </w:rPr>
            </w:pPr>
          </w:p>
        </w:tc>
        <w:tc>
          <w:tcPr>
            <w:tcW w:w="3547" w:type="dxa"/>
            <w:tcBorders>
              <w:top w:val="single" w:sz="4" w:space="0" w:color="auto"/>
              <w:left w:val="single" w:sz="4" w:space="0" w:color="auto"/>
              <w:bottom w:val="single" w:sz="4" w:space="0" w:color="auto"/>
              <w:right w:val="single" w:sz="4" w:space="0" w:color="auto"/>
            </w:tcBorders>
            <w:tcMar>
              <w:left w:w="108" w:type="dxa"/>
              <w:right w:w="108" w:type="dxa"/>
            </w:tcMar>
          </w:tcPr>
          <w:p w14:paraId="3E4BD6F3" w14:textId="22DCF414" w:rsidR="000552A9" w:rsidRPr="00172C61" w:rsidRDefault="000552A9" w:rsidP="00296CE7">
            <w:pPr>
              <w:pStyle w:val="Tabletext"/>
              <w:keepNext/>
              <w:keepLines/>
              <w:rPr>
                <w:rStyle w:val="Artdef"/>
                <w:rFonts w:asciiTheme="minorHAnsi" w:hAnsiTheme="minorHAnsi"/>
                <w:sz w:val="20"/>
              </w:rPr>
            </w:pPr>
            <w:r w:rsidRPr="00172C61">
              <w:rPr>
                <w:rStyle w:val="Artdef"/>
                <w:rFonts w:asciiTheme="minorHAnsi" w:hAnsiTheme="minorHAnsi"/>
                <w:sz w:val="20"/>
              </w:rPr>
              <w:t>1/39</w:t>
            </w:r>
            <w:r w:rsidRPr="00172C61">
              <w:rPr>
                <w:rFonts w:asciiTheme="minorHAnsi" w:hAnsiTheme="minorHAnsi"/>
                <w:sz w:val="20"/>
              </w:rPr>
              <w:tab/>
            </w:r>
            <w:r w:rsidR="00CF6C9B" w:rsidRPr="00172C61">
              <w:rPr>
                <w:rFonts w:asciiTheme="minorHAnsi" w:hAnsiTheme="minorHAnsi"/>
                <w:sz w:val="20"/>
              </w:rPr>
              <w:t>3.4.2</w:t>
            </w:r>
            <w:r w:rsidR="00CF6C9B" w:rsidRPr="00172C61">
              <w:rPr>
                <w:rFonts w:asciiTheme="minorHAnsi" w:hAnsiTheme="minorHAnsi"/>
                <w:sz w:val="20"/>
              </w:rPr>
              <w:tab/>
              <w:t>S'il se produit un changement fondamental du système monétaire international, ayant pour effet de rendre inopérantes ou impropres les di</w:t>
            </w:r>
            <w:bookmarkStart w:id="20" w:name="_GoBack"/>
            <w:bookmarkEnd w:id="20"/>
            <w:r w:rsidR="00CF6C9B" w:rsidRPr="00172C61">
              <w:rPr>
                <w:rFonts w:asciiTheme="minorHAnsi" w:hAnsiTheme="minorHAnsi"/>
                <w:sz w:val="20"/>
              </w:rPr>
              <w:t>spositions prévues dans un ou plusieurs des paragraphes ci</w:t>
            </w:r>
            <w:r w:rsidR="00CF6C9B" w:rsidRPr="00172C61">
              <w:rPr>
                <w:rFonts w:asciiTheme="minorHAnsi" w:hAnsiTheme="minorHAnsi"/>
                <w:sz w:val="20"/>
              </w:rPr>
              <w:noBreakHyphen/>
              <w:t>dessus, les exploitations autorisées ont toute latitude pour adopter, en vertu d'accords mutuels, une base monétaire différente ou des procédures différentes pour le paiement des soldes de comptes, en attendant la révision des dispositions susmentionnées.</w:t>
            </w:r>
          </w:p>
        </w:tc>
        <w:tc>
          <w:tcPr>
            <w:tcW w:w="3601" w:type="dxa"/>
            <w:tcBorders>
              <w:top w:val="single" w:sz="4" w:space="0" w:color="auto"/>
              <w:left w:val="single" w:sz="4" w:space="0" w:color="auto"/>
              <w:bottom w:val="single" w:sz="4" w:space="0" w:color="auto"/>
              <w:right w:val="single" w:sz="4" w:space="0" w:color="auto"/>
            </w:tcBorders>
            <w:tcMar>
              <w:left w:w="108" w:type="dxa"/>
              <w:right w:w="108" w:type="dxa"/>
            </w:tcMar>
          </w:tcPr>
          <w:p w14:paraId="7E820C9A" w14:textId="035B4B33" w:rsidR="000552A9" w:rsidRPr="00172C61" w:rsidRDefault="000552A9" w:rsidP="00296CE7">
            <w:pPr>
              <w:pStyle w:val="Tabletext"/>
              <w:keepNext/>
              <w:keepLines/>
              <w:rPr>
                <w:rFonts w:asciiTheme="minorHAnsi" w:eastAsia="SimSun" w:hAnsiTheme="minorHAnsi" w:cs="Times New Roman Bold"/>
                <w:bCs/>
                <w:iCs/>
                <w:color w:val="000000"/>
                <w:sz w:val="20"/>
              </w:rPr>
            </w:pPr>
            <w:r w:rsidRPr="00172C61">
              <w:rPr>
                <w:rStyle w:val="Artdef"/>
                <w:rFonts w:asciiTheme="minorHAnsi" w:hAnsiTheme="minorHAnsi"/>
                <w:sz w:val="20"/>
              </w:rPr>
              <w:t>1/37</w:t>
            </w:r>
            <w:r w:rsidRPr="00172C61">
              <w:rPr>
                <w:rFonts w:asciiTheme="minorHAnsi" w:hAnsiTheme="minorHAnsi"/>
                <w:sz w:val="20"/>
              </w:rPr>
              <w:tab/>
            </w:r>
            <w:r w:rsidR="00DF4CE3" w:rsidRPr="00172C61">
              <w:rPr>
                <w:rFonts w:asciiTheme="minorHAnsi" w:hAnsiTheme="minorHAnsi"/>
                <w:sz w:val="20"/>
              </w:rPr>
              <w:t>3.4.3</w:t>
            </w:r>
            <w:r w:rsidR="00DF4CE3" w:rsidRPr="00172C61">
              <w:rPr>
                <w:rFonts w:asciiTheme="minorHAnsi" w:hAnsiTheme="minorHAnsi"/>
                <w:sz w:val="20"/>
              </w:rPr>
              <w:tab/>
              <w:t>S'il se produit un changement fondamental du système monétaire international, ayant pour effet de rendre inopérantes ou impropres les dispositions prévues dans un ou plusieurs paragraphes ci</w:t>
            </w:r>
            <w:r w:rsidR="00DF4CE3" w:rsidRPr="00172C61">
              <w:rPr>
                <w:rFonts w:asciiTheme="minorHAnsi" w:hAnsiTheme="minorHAnsi"/>
                <w:sz w:val="20"/>
              </w:rPr>
              <w:noBreakHyphen/>
              <w:t>dessus, les administrations ont toute latitude pour adopter, en vertu d'accords mutuels, une base monétaire différente ou des procédures différentes pour le paiement des soldes de comptes, en attendant la révision des dispositions susmentionnées.</w:t>
            </w:r>
          </w:p>
        </w:tc>
        <w:tc>
          <w:tcPr>
            <w:tcW w:w="2341" w:type="dxa"/>
            <w:tcBorders>
              <w:top w:val="single" w:sz="4" w:space="0" w:color="auto"/>
              <w:left w:val="single" w:sz="4" w:space="0" w:color="auto"/>
              <w:bottom w:val="single" w:sz="4" w:space="0" w:color="auto"/>
              <w:right w:val="single" w:sz="4" w:space="0" w:color="auto"/>
            </w:tcBorders>
            <w:tcMar>
              <w:left w:w="108" w:type="dxa"/>
              <w:right w:w="108" w:type="dxa"/>
            </w:tcMar>
          </w:tcPr>
          <w:p w14:paraId="5E2A7877" w14:textId="5896DBBA" w:rsidR="000552A9" w:rsidRPr="00474A3D" w:rsidRDefault="00474A3D" w:rsidP="00296CE7">
            <w:pPr>
              <w:pStyle w:val="Tabletext"/>
              <w:keepNext/>
              <w:keepLines/>
              <w:rPr>
                <w:rFonts w:asciiTheme="minorHAnsi" w:hAnsiTheme="minorHAnsi" w:cstheme="minorHAnsi"/>
                <w:bCs/>
                <w:sz w:val="20"/>
              </w:rPr>
            </w:pPr>
            <w:r w:rsidRPr="00474A3D">
              <w:rPr>
                <w:rFonts w:asciiTheme="minorHAnsi" w:hAnsiTheme="minorHAnsi" w:cstheme="minorHAnsi"/>
                <w:bCs/>
                <w:sz w:val="20"/>
              </w:rPr>
              <w:t>Cette disposition est applicable pour ce qui est de favoriser la fourniture et le développement des réseaux et des services.</w:t>
            </w:r>
          </w:p>
        </w:tc>
        <w:tc>
          <w:tcPr>
            <w:tcW w:w="1981" w:type="dxa"/>
            <w:tcBorders>
              <w:top w:val="single" w:sz="4" w:space="0" w:color="auto"/>
              <w:left w:val="single" w:sz="4" w:space="0" w:color="auto"/>
              <w:bottom w:val="single" w:sz="4" w:space="0" w:color="auto"/>
              <w:right w:val="single" w:sz="4" w:space="0" w:color="auto"/>
            </w:tcBorders>
            <w:tcMar>
              <w:left w:w="108" w:type="dxa"/>
              <w:right w:w="108" w:type="dxa"/>
            </w:tcMar>
          </w:tcPr>
          <w:p w14:paraId="1E5C4546" w14:textId="50C9BFB4" w:rsidR="000552A9" w:rsidRPr="00474A3D" w:rsidRDefault="00474A3D" w:rsidP="00296CE7">
            <w:pPr>
              <w:pStyle w:val="Tabletext"/>
              <w:keepNext/>
              <w:keepLines/>
              <w:rPr>
                <w:rFonts w:asciiTheme="minorHAnsi" w:hAnsiTheme="minorHAnsi" w:cstheme="minorHAnsi"/>
                <w:bCs/>
                <w:sz w:val="20"/>
              </w:rPr>
            </w:pPr>
            <w:r w:rsidRPr="00474A3D">
              <w:rPr>
                <w:rFonts w:asciiTheme="minorHAnsi" w:hAnsiTheme="minorHAnsi" w:cstheme="minorHAnsi"/>
                <w:bCs/>
                <w:sz w:val="20"/>
              </w:rPr>
              <w:t xml:space="preserve">Cette disposition garantit la souplesse nécessaire pour tenir compte des nouvelles tendances et des nouveaux problèmes qui se font jour. </w:t>
            </w:r>
          </w:p>
        </w:tc>
        <w:tc>
          <w:tcPr>
            <w:tcW w:w="186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694B6A1" w14:textId="70917CEF" w:rsidR="000552A9" w:rsidRPr="00474A3D" w:rsidRDefault="003C5C3F" w:rsidP="00296CE7">
            <w:pPr>
              <w:pStyle w:val="Tabletext"/>
              <w:keepNext/>
              <w:keepLines/>
              <w:rPr>
                <w:rFonts w:asciiTheme="minorHAnsi" w:hAnsiTheme="minorHAnsi" w:cstheme="minorHAnsi"/>
                <w:bCs/>
                <w:sz w:val="20"/>
              </w:rPr>
            </w:pPr>
            <w:r>
              <w:rPr>
                <w:rFonts w:asciiTheme="minorHAnsi" w:hAnsiTheme="minorHAnsi" w:cstheme="minorHAnsi"/>
                <w:bCs/>
                <w:sz w:val="20"/>
              </w:rPr>
              <w:t>Cette</w:t>
            </w:r>
            <w:r w:rsidR="00474A3D" w:rsidRPr="00474A3D">
              <w:rPr>
                <w:rFonts w:asciiTheme="minorHAnsi" w:hAnsiTheme="minorHAnsi" w:cstheme="minorHAnsi"/>
                <w:bCs/>
                <w:sz w:val="20"/>
              </w:rPr>
              <w:t xml:space="preserve"> disposition ne nécessite aucune </w:t>
            </w:r>
            <w:r w:rsidR="00C60F2B">
              <w:rPr>
                <w:rFonts w:asciiTheme="minorHAnsi" w:hAnsiTheme="minorHAnsi" w:cstheme="minorHAnsi"/>
                <w:bCs/>
                <w:sz w:val="20"/>
              </w:rPr>
              <w:t>modification, étant</w:t>
            </w:r>
            <w:r w:rsidR="00474A3D" w:rsidRPr="00474A3D">
              <w:rPr>
                <w:rFonts w:asciiTheme="minorHAnsi" w:hAnsiTheme="minorHAnsi" w:cstheme="minorHAnsi"/>
                <w:bCs/>
                <w:sz w:val="20"/>
              </w:rPr>
              <w:t xml:space="preserve"> donné qu'elle est applicable et offre la souplesse nécessaire. </w:t>
            </w:r>
          </w:p>
        </w:tc>
      </w:tr>
      <w:bookmarkEnd w:id="8"/>
    </w:tbl>
    <w:p w14:paraId="066E618B" w14:textId="77777777" w:rsidR="000552A9" w:rsidRPr="00474A3D" w:rsidRDefault="000552A9" w:rsidP="00E96F72"/>
    <w:p w14:paraId="5F18410B" w14:textId="5535FD5B" w:rsidR="00096E1D" w:rsidRPr="00C42C37" w:rsidRDefault="000552A9" w:rsidP="00E96F72">
      <w:pPr>
        <w:jc w:val="center"/>
      </w:pPr>
      <w:r w:rsidRPr="00F261AC">
        <w:t>______________</w:t>
      </w:r>
    </w:p>
    <w:sectPr w:rsidR="00096E1D" w:rsidRPr="00C42C37" w:rsidSect="00F37304">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E0E05" w14:textId="77777777" w:rsidR="00E96F72" w:rsidRDefault="00E96F72">
      <w:r>
        <w:separator/>
      </w:r>
    </w:p>
  </w:endnote>
  <w:endnote w:type="continuationSeparator" w:id="0">
    <w:p w14:paraId="347C548D" w14:textId="77777777" w:rsidR="00E96F72" w:rsidRDefault="00E9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D7BE" w14:textId="33024CEB" w:rsidR="00E96F72" w:rsidRPr="00D35EA9" w:rsidRDefault="00E96F72" w:rsidP="00E96F72">
    <w:pPr>
      <w:pStyle w:val="Footer"/>
      <w:rPr>
        <w:lang w:val="en-US"/>
      </w:rPr>
    </w:pPr>
    <w:fldSimple w:instr=" FILENAME \p  \* MERGEFORMAT ">
      <w:r>
        <w:t>P:\FRA\SG\CONSEIL\EG-ITR\EG-ITR-3\000\006F.docx</w:t>
      </w:r>
    </w:fldSimple>
    <w:r>
      <w:t xml:space="preserve"> </w:t>
    </w:r>
    <w:r w:rsidRPr="00D35EA9">
      <w:rPr>
        <w:lang w:val="en-US"/>
      </w:rPr>
      <w:t>(476492)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FB9F4" w14:textId="77777777" w:rsidR="00E96F72" w:rsidRDefault="00E96F72" w:rsidP="00CF6C9B">
    <w:pPr>
      <w:spacing w:after="120"/>
      <w:jc w:val="center"/>
      <w:rPr>
        <w:lang w:val="es-ES"/>
      </w:rPr>
    </w:pPr>
    <w:r>
      <w:rPr>
        <w:lang w:val="es-ES"/>
      </w:rPr>
      <w:t xml:space="preserve">• </w:t>
    </w:r>
    <w:hyperlink r:id="rId1" w:history="1">
      <w:r w:rsidRPr="00501983">
        <w:rPr>
          <w:rStyle w:val="Hyperlink"/>
          <w:rFonts w:cstheme="minorHAnsi"/>
          <w:lang w:val="es-ES"/>
        </w:rPr>
        <w:t>http://www.itu.int/council</w:t>
      </w:r>
    </w:hyperlink>
    <w:r w:rsidRPr="00501983">
      <w:rPr>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67A36" w14:textId="5C0A52BB" w:rsidR="00E96F72" w:rsidRPr="00474A8E" w:rsidRDefault="00E96F72">
    <w:pPr>
      <w:pStyle w:val="Footer"/>
      <w:rPr>
        <w:lang w:val="en-US"/>
      </w:rPr>
    </w:pPr>
    <w:r>
      <w:fldChar w:fldCharType="begin"/>
    </w:r>
    <w:r w:rsidRPr="00474A8E">
      <w:rPr>
        <w:lang w:val="en-US"/>
      </w:rPr>
      <w:instrText xml:space="preserve"> FILENAME \p \* MERGEFORMAT </w:instrText>
    </w:r>
    <w:r>
      <w:fldChar w:fldCharType="separate"/>
    </w:r>
    <w:r>
      <w:rPr>
        <w:lang w:val="en-US"/>
      </w:rPr>
      <w:t>P:\FRA\SG\CONSEIL\EG-ITR\EG-ITR-3\000\002F.docx</w:t>
    </w:r>
    <w:r>
      <w:fldChar w:fldCharType="end"/>
    </w:r>
    <w:r w:rsidRPr="00474A8E">
      <w:rPr>
        <w:lang w:val="en-US"/>
      </w:rPr>
      <w:tab/>
    </w:r>
    <w:r>
      <w:fldChar w:fldCharType="begin"/>
    </w:r>
    <w:r>
      <w:instrText xml:space="preserve"> savedate \@ dd.MM.yy </w:instrText>
    </w:r>
    <w:r>
      <w:fldChar w:fldCharType="separate"/>
    </w:r>
    <w:r>
      <w:t>09.09.20</w:t>
    </w:r>
    <w:r>
      <w:fldChar w:fldCharType="end"/>
    </w:r>
    <w:r w:rsidRPr="00474A8E">
      <w:rPr>
        <w:lang w:val="en-US"/>
      </w:rPr>
      <w:tab/>
    </w:r>
    <w:r>
      <w:fldChar w:fldCharType="begin"/>
    </w:r>
    <w:r>
      <w:instrText xml:space="preserve"> printdate \@ dd.MM.yy </w:instrText>
    </w:r>
    <w:r>
      <w:fldChar w:fldCharType="separate"/>
    </w:r>
    <w:r>
      <w:t>05.02.20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FB4E" w14:textId="77777777" w:rsidR="00E96F72" w:rsidRPr="000614BF" w:rsidRDefault="00E96F72" w:rsidP="00E96F72">
    <w:pPr>
      <w:pStyle w:val="Footer"/>
    </w:pPr>
    <w:fldSimple w:instr=" FILENAME \p  \* MERGEFORMAT ">
      <w:r>
        <w:t>P:\FRA\SG\CONSEIL\EG-ITR\EG-ITR-3\000\006F.docx</w:t>
      </w:r>
    </w:fldSimple>
    <w:r>
      <w:t xml:space="preserve"> (476492)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D0146" w14:textId="7EF734EE" w:rsidR="00E96F72" w:rsidRPr="000614BF" w:rsidRDefault="00E96F72" w:rsidP="00E96F72">
    <w:pPr>
      <w:pStyle w:val="Footer"/>
    </w:pPr>
    <w:fldSimple w:instr=" FILENAME \p  \* MERGEFORMAT ">
      <w:r>
        <w:t>P:\FRA\SG\CONSEIL\EG-ITR\EG-ITR-3\000\006F.docx</w:t>
      </w:r>
    </w:fldSimple>
    <w:r>
      <w:t xml:space="preserve"> (476492)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33074" w14:textId="77777777" w:rsidR="00E96F72" w:rsidRDefault="00E96F72">
      <w:r>
        <w:t>____________________</w:t>
      </w:r>
    </w:p>
  </w:footnote>
  <w:footnote w:type="continuationSeparator" w:id="0">
    <w:p w14:paraId="2346A4EB" w14:textId="77777777" w:rsidR="00E96F72" w:rsidRDefault="00E9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6AD0" w14:textId="01289953" w:rsidR="00E96F72" w:rsidRDefault="00E96F72" w:rsidP="000552A9">
    <w:pPr>
      <w:pStyle w:val="Header"/>
      <w:spacing w:after="240"/>
    </w:pPr>
    <w:r w:rsidRPr="00583AAC">
      <w:rPr>
        <w:lang w:val="en-US"/>
      </w:rPr>
      <w:fldChar w:fldCharType="begin"/>
    </w:r>
    <w:r w:rsidRPr="00583AAC">
      <w:rPr>
        <w:lang w:val="en-US"/>
      </w:rPr>
      <w:instrText xml:space="preserve"> PAGE   \* MERGEFORMAT </w:instrText>
    </w:r>
    <w:r w:rsidRPr="00583AAC">
      <w:rPr>
        <w:lang w:val="en-US"/>
      </w:rPr>
      <w:fldChar w:fldCharType="separate"/>
    </w:r>
    <w:r w:rsidR="00DD01EF">
      <w:rPr>
        <w:noProof/>
        <w:lang w:val="en-US"/>
      </w:rPr>
      <w:t>2</w:t>
    </w:r>
    <w:r w:rsidRPr="00583AAC">
      <w:fldChar w:fldCharType="end"/>
    </w:r>
    <w:r w:rsidRPr="00583AAC">
      <w:rPr>
        <w:lang w:val="en-US"/>
      </w:rPr>
      <w:br/>
      <w:t>EG-ITRs-</w:t>
    </w:r>
    <w:r>
      <w:rPr>
        <w:lang w:val="en-US"/>
      </w:rPr>
      <w:t>3\6-F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34CC" w14:textId="77777777" w:rsidR="00E96F72" w:rsidRDefault="00E96F72">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C0B1A4D" w14:textId="77777777" w:rsidR="00E96F72" w:rsidRDefault="00E96F72">
    <w:pPr>
      <w:pStyle w:val="Header"/>
    </w:pPr>
    <w:r>
      <w:t>C2001/#-F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A6F5" w14:textId="40DCB65C" w:rsidR="00E96F72" w:rsidRDefault="00E96F72" w:rsidP="00475FB3">
    <w:pPr>
      <w:pStyle w:val="Header"/>
    </w:pPr>
    <w:r>
      <w:fldChar w:fldCharType="begin"/>
    </w:r>
    <w:r>
      <w:instrText>PAGE</w:instrText>
    </w:r>
    <w:r>
      <w:fldChar w:fldCharType="separate"/>
    </w:r>
    <w:r w:rsidR="00DD01EF">
      <w:rPr>
        <w:noProof/>
      </w:rPr>
      <w:t>24</w:t>
    </w:r>
    <w:r>
      <w:rPr>
        <w:noProof/>
      </w:rPr>
      <w:fldChar w:fldCharType="end"/>
    </w:r>
  </w:p>
  <w:p w14:paraId="4C26CA76" w14:textId="0064CCF1" w:rsidR="00E96F72" w:rsidRDefault="00E96F72" w:rsidP="00291C45">
    <w:pPr>
      <w:pStyle w:val="Header"/>
      <w:spacing w:after="120"/>
    </w:pPr>
    <w:r>
      <w:rPr>
        <w:noProof/>
      </w:rPr>
      <w:t>EG-ITRs-3\6-F</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E251" w14:textId="0DDA2D45" w:rsidR="00E96F72" w:rsidRDefault="00E96F72" w:rsidP="000614BF">
    <w:pPr>
      <w:pStyle w:val="Header"/>
    </w:pPr>
    <w:r>
      <w:fldChar w:fldCharType="begin"/>
    </w:r>
    <w:r>
      <w:instrText>PAGE</w:instrText>
    </w:r>
    <w:r>
      <w:fldChar w:fldCharType="separate"/>
    </w:r>
    <w:r w:rsidR="00DD01EF">
      <w:rPr>
        <w:noProof/>
      </w:rPr>
      <w:t>3</w:t>
    </w:r>
    <w:r>
      <w:rPr>
        <w:noProof/>
      </w:rPr>
      <w:fldChar w:fldCharType="end"/>
    </w:r>
  </w:p>
  <w:p w14:paraId="2A2D9DC9" w14:textId="1DA42B50" w:rsidR="00E96F72" w:rsidRDefault="00E96F72" w:rsidP="000614BF">
    <w:pPr>
      <w:pStyle w:val="Header"/>
    </w:pPr>
    <w:r>
      <w:rPr>
        <w:noProof/>
      </w:rPr>
      <w:t>EG-ITRs-3\6-F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A24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BEE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261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8818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D68A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D4B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FC09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36FC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1EC0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C4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562B0"/>
    <w:multiLevelType w:val="hybridMultilevel"/>
    <w:tmpl w:val="790087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FC93579"/>
    <w:multiLevelType w:val="hybridMultilevel"/>
    <w:tmpl w:val="4016E5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4F939DC"/>
    <w:multiLevelType w:val="hybridMultilevel"/>
    <w:tmpl w:val="F198F5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A031EFA"/>
    <w:multiLevelType w:val="hybridMultilevel"/>
    <w:tmpl w:val="3ED83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8EE5B0E"/>
    <w:multiLevelType w:val="hybridMultilevel"/>
    <w:tmpl w:val="BF8CFF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955576A"/>
    <w:multiLevelType w:val="hybridMultilevel"/>
    <w:tmpl w:val="B448A3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9E148E5"/>
    <w:multiLevelType w:val="hybridMultilevel"/>
    <w:tmpl w:val="4CBA05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14856A9"/>
    <w:multiLevelType w:val="hybridMultilevel"/>
    <w:tmpl w:val="CD76B0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4B24050"/>
    <w:multiLevelType w:val="hybridMultilevel"/>
    <w:tmpl w:val="F54CE4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B8B12D7"/>
    <w:multiLevelType w:val="hybridMultilevel"/>
    <w:tmpl w:val="FDA43A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5853AC7"/>
    <w:multiLevelType w:val="hybridMultilevel"/>
    <w:tmpl w:val="662284D0"/>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1"/>
  </w:num>
  <w:num w:numId="14">
    <w:abstractNumId w:val="14"/>
  </w:num>
  <w:num w:numId="15">
    <w:abstractNumId w:val="21"/>
  </w:num>
  <w:num w:numId="16">
    <w:abstractNumId w:val="19"/>
  </w:num>
  <w:num w:numId="17">
    <w:abstractNumId w:val="16"/>
  </w:num>
  <w:num w:numId="18">
    <w:abstractNumId w:val="15"/>
  </w:num>
  <w:num w:numId="19">
    <w:abstractNumId w:val="18"/>
  </w:num>
  <w:num w:numId="20">
    <w:abstractNumId w:val="1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activeWritingStyle w:appName="MSWord" w:lang="es-ES" w:vendorID="64" w:dllVersion="6" w:nlCheck="1" w:checkStyle="0"/>
  <w:activeWritingStyle w:appName="MSWord" w:lang="en-GB" w:vendorID="64" w:dllVersion="0" w:nlCheck="1" w:checkStyle="0"/>
  <w:activeWritingStyle w:appName="MSWord" w:lang="es-ES" w:vendorID="64" w:dllVersion="0" w:nlCheck="1" w:checkStyle="0"/>
  <w:activeWritingStyle w:appName="MSWord" w:lang="fr-CH" w:vendorID="64" w:dllVersion="131078" w:nlCheck="1" w:checkStyle="0"/>
  <w:activeWritingStyle w:appName="MSWord" w:lang="fr-FR" w:vendorID="64" w:dllVersion="131078" w:nlCheck="1" w:checkStyle="0"/>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9807039-B58D-4FAE-99AB-30A2E531D7A0}"/>
    <w:docVar w:name="dgnword-eventsink" w:val="2669778902736"/>
  </w:docVars>
  <w:rsids>
    <w:rsidRoot w:val="00172172"/>
    <w:rsid w:val="00013AE6"/>
    <w:rsid w:val="00026997"/>
    <w:rsid w:val="00034FAE"/>
    <w:rsid w:val="00045F2E"/>
    <w:rsid w:val="000552A9"/>
    <w:rsid w:val="000614BF"/>
    <w:rsid w:val="00070BC3"/>
    <w:rsid w:val="00072FB8"/>
    <w:rsid w:val="00073BB7"/>
    <w:rsid w:val="0009289A"/>
    <w:rsid w:val="000929CB"/>
    <w:rsid w:val="00096E1D"/>
    <w:rsid w:val="000C1498"/>
    <w:rsid w:val="000D0D0A"/>
    <w:rsid w:val="000F3756"/>
    <w:rsid w:val="00102C77"/>
    <w:rsid w:val="00103163"/>
    <w:rsid w:val="00115D93"/>
    <w:rsid w:val="00121D37"/>
    <w:rsid w:val="001247A8"/>
    <w:rsid w:val="001263CC"/>
    <w:rsid w:val="001378C0"/>
    <w:rsid w:val="001417F2"/>
    <w:rsid w:val="00146A00"/>
    <w:rsid w:val="00172172"/>
    <w:rsid w:val="00172C61"/>
    <w:rsid w:val="00174173"/>
    <w:rsid w:val="00184583"/>
    <w:rsid w:val="0018694A"/>
    <w:rsid w:val="00187322"/>
    <w:rsid w:val="001A3287"/>
    <w:rsid w:val="001A6508"/>
    <w:rsid w:val="001C5CC1"/>
    <w:rsid w:val="001D2F25"/>
    <w:rsid w:val="001D4C31"/>
    <w:rsid w:val="001E4D21"/>
    <w:rsid w:val="001F4AC3"/>
    <w:rsid w:val="001F542F"/>
    <w:rsid w:val="00207CD1"/>
    <w:rsid w:val="00236645"/>
    <w:rsid w:val="00240DE6"/>
    <w:rsid w:val="002477A2"/>
    <w:rsid w:val="00252761"/>
    <w:rsid w:val="002602E0"/>
    <w:rsid w:val="00261AA9"/>
    <w:rsid w:val="00263A51"/>
    <w:rsid w:val="00263D47"/>
    <w:rsid w:val="00267E02"/>
    <w:rsid w:val="00284021"/>
    <w:rsid w:val="00291C45"/>
    <w:rsid w:val="00296CE7"/>
    <w:rsid w:val="002A3E94"/>
    <w:rsid w:val="002A5D44"/>
    <w:rsid w:val="002A7F86"/>
    <w:rsid w:val="002D3903"/>
    <w:rsid w:val="002E0BC4"/>
    <w:rsid w:val="002E7B63"/>
    <w:rsid w:val="002F15F8"/>
    <w:rsid w:val="002F1B76"/>
    <w:rsid w:val="002F65B0"/>
    <w:rsid w:val="00302B53"/>
    <w:rsid w:val="003032E3"/>
    <w:rsid w:val="00315A06"/>
    <w:rsid w:val="003239AF"/>
    <w:rsid w:val="00324D24"/>
    <w:rsid w:val="0032596E"/>
    <w:rsid w:val="0034221D"/>
    <w:rsid w:val="00350137"/>
    <w:rsid w:val="00351432"/>
    <w:rsid w:val="00351C22"/>
    <w:rsid w:val="00355FF5"/>
    <w:rsid w:val="00360EF1"/>
    <w:rsid w:val="00361350"/>
    <w:rsid w:val="003637F0"/>
    <w:rsid w:val="00383441"/>
    <w:rsid w:val="003A1950"/>
    <w:rsid w:val="003C5C3F"/>
    <w:rsid w:val="003D1475"/>
    <w:rsid w:val="003D196F"/>
    <w:rsid w:val="004013D6"/>
    <w:rsid w:val="004038CB"/>
    <w:rsid w:val="0040447E"/>
    <w:rsid w:val="0040546F"/>
    <w:rsid w:val="00417424"/>
    <w:rsid w:val="0042404A"/>
    <w:rsid w:val="0042535D"/>
    <w:rsid w:val="00433FD4"/>
    <w:rsid w:val="00435274"/>
    <w:rsid w:val="004379DB"/>
    <w:rsid w:val="0044618F"/>
    <w:rsid w:val="00451C79"/>
    <w:rsid w:val="00456881"/>
    <w:rsid w:val="00466000"/>
    <w:rsid w:val="0046769A"/>
    <w:rsid w:val="004724B1"/>
    <w:rsid w:val="00474009"/>
    <w:rsid w:val="00474A3D"/>
    <w:rsid w:val="00474A8E"/>
    <w:rsid w:val="00475FB3"/>
    <w:rsid w:val="0047694D"/>
    <w:rsid w:val="00483B8B"/>
    <w:rsid w:val="00485211"/>
    <w:rsid w:val="004B23C1"/>
    <w:rsid w:val="004C37A9"/>
    <w:rsid w:val="004D2123"/>
    <w:rsid w:val="004F259E"/>
    <w:rsid w:val="005051C5"/>
    <w:rsid w:val="00511F1D"/>
    <w:rsid w:val="00520F36"/>
    <w:rsid w:val="00522E29"/>
    <w:rsid w:val="005243F7"/>
    <w:rsid w:val="005359A6"/>
    <w:rsid w:val="00540615"/>
    <w:rsid w:val="00540A6D"/>
    <w:rsid w:val="0054202B"/>
    <w:rsid w:val="00543856"/>
    <w:rsid w:val="005701BA"/>
    <w:rsid w:val="00571EEA"/>
    <w:rsid w:val="00575417"/>
    <w:rsid w:val="005768E1"/>
    <w:rsid w:val="00583BCC"/>
    <w:rsid w:val="00594462"/>
    <w:rsid w:val="005A7D29"/>
    <w:rsid w:val="005C318F"/>
    <w:rsid w:val="005C3890"/>
    <w:rsid w:val="005C4E35"/>
    <w:rsid w:val="005D41B8"/>
    <w:rsid w:val="005E4711"/>
    <w:rsid w:val="005F2DF4"/>
    <w:rsid w:val="005F7BFE"/>
    <w:rsid w:val="00600017"/>
    <w:rsid w:val="006235CA"/>
    <w:rsid w:val="00647A6F"/>
    <w:rsid w:val="006516FE"/>
    <w:rsid w:val="00657D12"/>
    <w:rsid w:val="006613A6"/>
    <w:rsid w:val="006643AB"/>
    <w:rsid w:val="00677298"/>
    <w:rsid w:val="006804DF"/>
    <w:rsid w:val="006A180C"/>
    <w:rsid w:val="006B5C7D"/>
    <w:rsid w:val="006D0729"/>
    <w:rsid w:val="006D29F6"/>
    <w:rsid w:val="006F1234"/>
    <w:rsid w:val="006F297A"/>
    <w:rsid w:val="0070461C"/>
    <w:rsid w:val="007210CD"/>
    <w:rsid w:val="00724139"/>
    <w:rsid w:val="00732045"/>
    <w:rsid w:val="007369DB"/>
    <w:rsid w:val="00756D19"/>
    <w:rsid w:val="0076516D"/>
    <w:rsid w:val="00785664"/>
    <w:rsid w:val="007956C2"/>
    <w:rsid w:val="007A187E"/>
    <w:rsid w:val="007A29F7"/>
    <w:rsid w:val="007A374D"/>
    <w:rsid w:val="007B0D0E"/>
    <w:rsid w:val="007C72C2"/>
    <w:rsid w:val="007D4436"/>
    <w:rsid w:val="007E6EF5"/>
    <w:rsid w:val="007F257A"/>
    <w:rsid w:val="007F3665"/>
    <w:rsid w:val="007F3964"/>
    <w:rsid w:val="007F7703"/>
    <w:rsid w:val="00800037"/>
    <w:rsid w:val="008060D3"/>
    <w:rsid w:val="00826CDC"/>
    <w:rsid w:val="00831372"/>
    <w:rsid w:val="00852487"/>
    <w:rsid w:val="00852808"/>
    <w:rsid w:val="00861D73"/>
    <w:rsid w:val="00874D5D"/>
    <w:rsid w:val="008A4E87"/>
    <w:rsid w:val="008D18B9"/>
    <w:rsid w:val="008D76E6"/>
    <w:rsid w:val="008D7F69"/>
    <w:rsid w:val="008F45B7"/>
    <w:rsid w:val="00905809"/>
    <w:rsid w:val="00910399"/>
    <w:rsid w:val="0092392D"/>
    <w:rsid w:val="0093234A"/>
    <w:rsid w:val="00945592"/>
    <w:rsid w:val="00951F54"/>
    <w:rsid w:val="00960D00"/>
    <w:rsid w:val="00992DDE"/>
    <w:rsid w:val="00993E28"/>
    <w:rsid w:val="009942BE"/>
    <w:rsid w:val="0099613D"/>
    <w:rsid w:val="009B3BDE"/>
    <w:rsid w:val="009C307F"/>
    <w:rsid w:val="009C3595"/>
    <w:rsid w:val="009C5FC1"/>
    <w:rsid w:val="009F4C3D"/>
    <w:rsid w:val="00A05BAA"/>
    <w:rsid w:val="00A13706"/>
    <w:rsid w:val="00A13A93"/>
    <w:rsid w:val="00A17C7F"/>
    <w:rsid w:val="00A2113E"/>
    <w:rsid w:val="00A23A51"/>
    <w:rsid w:val="00A24607"/>
    <w:rsid w:val="00A25CD3"/>
    <w:rsid w:val="00A32F36"/>
    <w:rsid w:val="00A34FED"/>
    <w:rsid w:val="00A40C5E"/>
    <w:rsid w:val="00A51019"/>
    <w:rsid w:val="00A731F0"/>
    <w:rsid w:val="00A73D7D"/>
    <w:rsid w:val="00A82767"/>
    <w:rsid w:val="00AA1158"/>
    <w:rsid w:val="00AA332F"/>
    <w:rsid w:val="00AA7BBB"/>
    <w:rsid w:val="00AB19B2"/>
    <w:rsid w:val="00AB2C1B"/>
    <w:rsid w:val="00AB64A8"/>
    <w:rsid w:val="00AC0266"/>
    <w:rsid w:val="00AC7A7C"/>
    <w:rsid w:val="00AC7DC1"/>
    <w:rsid w:val="00AD24EC"/>
    <w:rsid w:val="00AD3707"/>
    <w:rsid w:val="00AE5A0F"/>
    <w:rsid w:val="00AF7DF3"/>
    <w:rsid w:val="00B0372D"/>
    <w:rsid w:val="00B13DF6"/>
    <w:rsid w:val="00B23D3C"/>
    <w:rsid w:val="00B23E32"/>
    <w:rsid w:val="00B309F9"/>
    <w:rsid w:val="00B32B60"/>
    <w:rsid w:val="00B337F6"/>
    <w:rsid w:val="00B360B7"/>
    <w:rsid w:val="00B552A7"/>
    <w:rsid w:val="00B61619"/>
    <w:rsid w:val="00B669B6"/>
    <w:rsid w:val="00B82DCA"/>
    <w:rsid w:val="00B84194"/>
    <w:rsid w:val="00B84F39"/>
    <w:rsid w:val="00B90764"/>
    <w:rsid w:val="00B97139"/>
    <w:rsid w:val="00BA2DA0"/>
    <w:rsid w:val="00BB3AED"/>
    <w:rsid w:val="00BB4545"/>
    <w:rsid w:val="00BC5803"/>
    <w:rsid w:val="00BD375D"/>
    <w:rsid w:val="00BD5873"/>
    <w:rsid w:val="00BE7B18"/>
    <w:rsid w:val="00C0314D"/>
    <w:rsid w:val="00C04BE3"/>
    <w:rsid w:val="00C060A6"/>
    <w:rsid w:val="00C140F8"/>
    <w:rsid w:val="00C21DE4"/>
    <w:rsid w:val="00C25D29"/>
    <w:rsid w:val="00C27A7C"/>
    <w:rsid w:val="00C42C37"/>
    <w:rsid w:val="00C54232"/>
    <w:rsid w:val="00C60F2B"/>
    <w:rsid w:val="00C6182A"/>
    <w:rsid w:val="00C646A2"/>
    <w:rsid w:val="00C72908"/>
    <w:rsid w:val="00C87DB8"/>
    <w:rsid w:val="00C93610"/>
    <w:rsid w:val="00C94F20"/>
    <w:rsid w:val="00CA08ED"/>
    <w:rsid w:val="00CA70A5"/>
    <w:rsid w:val="00CA7C72"/>
    <w:rsid w:val="00CB0337"/>
    <w:rsid w:val="00CB04FC"/>
    <w:rsid w:val="00CB3DCF"/>
    <w:rsid w:val="00CD3845"/>
    <w:rsid w:val="00CD3850"/>
    <w:rsid w:val="00CD42A7"/>
    <w:rsid w:val="00CF0B49"/>
    <w:rsid w:val="00CF183B"/>
    <w:rsid w:val="00CF6C9B"/>
    <w:rsid w:val="00D06D06"/>
    <w:rsid w:val="00D12EA3"/>
    <w:rsid w:val="00D13916"/>
    <w:rsid w:val="00D232E5"/>
    <w:rsid w:val="00D26CD6"/>
    <w:rsid w:val="00D27267"/>
    <w:rsid w:val="00D35EA9"/>
    <w:rsid w:val="00D375CD"/>
    <w:rsid w:val="00D431A4"/>
    <w:rsid w:val="00D45AAD"/>
    <w:rsid w:val="00D46F8B"/>
    <w:rsid w:val="00D5506F"/>
    <w:rsid w:val="00D553A2"/>
    <w:rsid w:val="00D55E79"/>
    <w:rsid w:val="00D631D0"/>
    <w:rsid w:val="00D774D3"/>
    <w:rsid w:val="00D837AA"/>
    <w:rsid w:val="00D904E8"/>
    <w:rsid w:val="00D93888"/>
    <w:rsid w:val="00DA08C3"/>
    <w:rsid w:val="00DB5A3E"/>
    <w:rsid w:val="00DC0D7C"/>
    <w:rsid w:val="00DC22AA"/>
    <w:rsid w:val="00DC2CA5"/>
    <w:rsid w:val="00DC64CE"/>
    <w:rsid w:val="00DD01EF"/>
    <w:rsid w:val="00DD3A00"/>
    <w:rsid w:val="00DD5363"/>
    <w:rsid w:val="00DD6D36"/>
    <w:rsid w:val="00DD6E63"/>
    <w:rsid w:val="00DE3850"/>
    <w:rsid w:val="00DE457D"/>
    <w:rsid w:val="00DE588D"/>
    <w:rsid w:val="00DF0B0A"/>
    <w:rsid w:val="00DF4CE3"/>
    <w:rsid w:val="00DF5EF9"/>
    <w:rsid w:val="00DF74DD"/>
    <w:rsid w:val="00E04898"/>
    <w:rsid w:val="00E11BDA"/>
    <w:rsid w:val="00E16357"/>
    <w:rsid w:val="00E17798"/>
    <w:rsid w:val="00E25AD0"/>
    <w:rsid w:val="00E6708F"/>
    <w:rsid w:val="00E67C1C"/>
    <w:rsid w:val="00E77959"/>
    <w:rsid w:val="00E834A5"/>
    <w:rsid w:val="00E849C4"/>
    <w:rsid w:val="00E958CA"/>
    <w:rsid w:val="00E96F72"/>
    <w:rsid w:val="00EB6350"/>
    <w:rsid w:val="00EC2BDB"/>
    <w:rsid w:val="00EC468B"/>
    <w:rsid w:val="00EC79B5"/>
    <w:rsid w:val="00ED1392"/>
    <w:rsid w:val="00EE498E"/>
    <w:rsid w:val="00F06D00"/>
    <w:rsid w:val="00F107BF"/>
    <w:rsid w:val="00F15B57"/>
    <w:rsid w:val="00F229DA"/>
    <w:rsid w:val="00F25887"/>
    <w:rsid w:val="00F37304"/>
    <w:rsid w:val="00F427DB"/>
    <w:rsid w:val="00F50E86"/>
    <w:rsid w:val="00F83D54"/>
    <w:rsid w:val="00F91A3C"/>
    <w:rsid w:val="00F923F4"/>
    <w:rsid w:val="00FA5EB1"/>
    <w:rsid w:val="00FA7439"/>
    <w:rsid w:val="00FC194B"/>
    <w:rsid w:val="00FC200A"/>
    <w:rsid w:val="00FC4EC0"/>
    <w:rsid w:val="00FD0765"/>
    <w:rsid w:val="00FD097A"/>
    <w:rsid w:val="00FE550D"/>
    <w:rsid w:val="00FE5CE3"/>
    <w:rsid w:val="00FF0181"/>
    <w:rsid w:val="00FF38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409AA6B"/>
  <w15:docId w15:val="{E9F50D4C-F7D8-451C-97F9-0EF326D7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732045"/>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435274"/>
    <w:rPr>
      <w:rFonts w:ascii="Calibri" w:hAnsi="Calibri"/>
      <w:sz w:val="24"/>
      <w:lang w:val="fr-FR" w:eastAsia="en-US"/>
    </w:rPr>
  </w:style>
  <w:style w:type="paragraph" w:styleId="ListParagraph">
    <w:name w:val="List Paragraph"/>
    <w:basedOn w:val="Normal"/>
    <w:uiPriority w:val="34"/>
    <w:qFormat/>
    <w:rsid w:val="0043527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435274"/>
    <w:rPr>
      <w:rFonts w:ascii="Calibri" w:hAnsi="Calibri"/>
      <w:sz w:val="24"/>
      <w:lang w:val="fr-FR" w:eastAsia="en-US"/>
    </w:rPr>
  </w:style>
  <w:style w:type="character" w:customStyle="1" w:styleId="AnnexNoChar">
    <w:name w:val="Annex_No Char"/>
    <w:basedOn w:val="DefaultParagraphFont"/>
    <w:link w:val="AnnexNo"/>
    <w:rsid w:val="00435274"/>
    <w:rPr>
      <w:rFonts w:ascii="Calibri" w:hAnsi="Calibri"/>
      <w:caps/>
      <w:sz w:val="28"/>
      <w:lang w:val="fr-FR" w:eastAsia="en-US"/>
    </w:rPr>
  </w:style>
  <w:style w:type="character" w:customStyle="1" w:styleId="AnnextitleChar">
    <w:name w:val="Annex_title Char"/>
    <w:basedOn w:val="DefaultParagraphFont"/>
    <w:link w:val="Annextitle"/>
    <w:rsid w:val="00435274"/>
    <w:rPr>
      <w:rFonts w:ascii="Calibri" w:hAnsi="Calibri"/>
      <w:b/>
      <w:sz w:val="28"/>
      <w:lang w:val="fr-FR" w:eastAsia="en-US"/>
    </w:rPr>
  </w:style>
  <w:style w:type="table" w:customStyle="1" w:styleId="TableGrid1">
    <w:name w:val="Table Grid1"/>
    <w:basedOn w:val="TableNormal"/>
    <w:next w:val="TableGrid"/>
    <w:uiPriority w:val="39"/>
    <w:rsid w:val="00435274"/>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5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14BF"/>
    <w:rPr>
      <w:color w:val="605E5C"/>
      <w:shd w:val="clear" w:color="auto" w:fill="E1DFDD"/>
    </w:rPr>
  </w:style>
  <w:style w:type="character" w:customStyle="1" w:styleId="FooterChar">
    <w:name w:val="Footer Char"/>
    <w:basedOn w:val="DefaultParagraphFont"/>
    <w:link w:val="Footer"/>
    <w:rsid w:val="005F2DF4"/>
    <w:rPr>
      <w:rFonts w:ascii="Calibri" w:hAnsi="Calibri"/>
      <w:caps/>
      <w:noProof/>
      <w:sz w:val="16"/>
      <w:lang w:val="fr-FR" w:eastAsia="en-US"/>
    </w:rPr>
  </w:style>
  <w:style w:type="table" w:customStyle="1" w:styleId="TableGrid2">
    <w:name w:val="Table Grid2"/>
    <w:basedOn w:val="TableNormal"/>
    <w:next w:val="TableGrid"/>
    <w:uiPriority w:val="39"/>
    <w:rsid w:val="00C42C37"/>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rsid w:val="00FC200A"/>
    <w:rPr>
      <w:rFonts w:ascii="Calibri" w:hAnsi="Calibri"/>
      <w:b/>
    </w:rPr>
  </w:style>
  <w:style w:type="character" w:customStyle="1" w:styleId="enumlev1Char">
    <w:name w:val="enumlev1 Char"/>
    <w:basedOn w:val="DefaultParagraphFont"/>
    <w:link w:val="enumlev1"/>
    <w:locked/>
    <w:rsid w:val="00F37304"/>
    <w:rPr>
      <w:rFonts w:ascii="Calibri" w:hAnsi="Calibri"/>
      <w:sz w:val="24"/>
      <w:lang w:val="fr-FR" w:eastAsia="en-US"/>
    </w:rPr>
  </w:style>
  <w:style w:type="paragraph" w:customStyle="1" w:styleId="Tablehead0">
    <w:name w:val="Table__head"/>
    <w:basedOn w:val="Tabletext"/>
    <w:rsid w:val="00F37304"/>
    <w:pPr>
      <w:jc w:val="center"/>
      <w:textAlignment w:val="auto"/>
    </w:pPr>
    <w:rPr>
      <w:rFonts w:eastAsiaTheme="minorHAnsi" w:cstheme="minorBidi"/>
      <w:b/>
      <w:bCs/>
      <w:szCs w:val="22"/>
    </w:rPr>
  </w:style>
  <w:style w:type="character" w:customStyle="1" w:styleId="HeaderChar">
    <w:name w:val="Header Char"/>
    <w:basedOn w:val="DefaultParagraphFont"/>
    <w:link w:val="Header"/>
    <w:rsid w:val="000552A9"/>
    <w:rPr>
      <w:rFonts w:ascii="Calibri" w:hAnsi="Calibri"/>
      <w:sz w:val="18"/>
      <w:lang w:val="fr-FR" w:eastAsia="en-US"/>
    </w:rPr>
  </w:style>
  <w:style w:type="character" w:customStyle="1" w:styleId="href">
    <w:name w:val="href"/>
    <w:basedOn w:val="DefaultParagraphFont"/>
    <w:uiPriority w:val="99"/>
    <w:rsid w:val="000552A9"/>
    <w:rPr>
      <w:color w:val="auto"/>
    </w:rPr>
  </w:style>
  <w:style w:type="character" w:customStyle="1" w:styleId="Heading2Char">
    <w:name w:val="Heading 2 Char"/>
    <w:basedOn w:val="DefaultParagraphFont"/>
    <w:link w:val="Heading2"/>
    <w:rsid w:val="00DD6D36"/>
    <w:rPr>
      <w:rFonts w:ascii="Calibri" w:hAnsi="Calibri"/>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67440">
      <w:bodyDiv w:val="1"/>
      <w:marLeft w:val="0"/>
      <w:marRight w:val="0"/>
      <w:marTop w:val="0"/>
      <w:marBottom w:val="0"/>
      <w:divBdr>
        <w:top w:val="none" w:sz="0" w:space="0" w:color="auto"/>
        <w:left w:val="none" w:sz="0" w:space="0" w:color="auto"/>
        <w:bottom w:val="none" w:sz="0" w:space="0" w:color="auto"/>
        <w:right w:val="none" w:sz="0" w:space="0" w:color="auto"/>
      </w:divBdr>
    </w:div>
    <w:div w:id="503011854">
      <w:bodyDiv w:val="1"/>
      <w:marLeft w:val="0"/>
      <w:marRight w:val="0"/>
      <w:marTop w:val="0"/>
      <w:marBottom w:val="0"/>
      <w:divBdr>
        <w:top w:val="none" w:sz="0" w:space="0" w:color="auto"/>
        <w:left w:val="none" w:sz="0" w:space="0" w:color="auto"/>
        <w:bottom w:val="none" w:sz="0" w:space="0" w:color="auto"/>
        <w:right w:val="none" w:sz="0" w:space="0" w:color="auto"/>
      </w:divBdr>
    </w:div>
    <w:div w:id="581834053">
      <w:bodyDiv w:val="1"/>
      <w:marLeft w:val="0"/>
      <w:marRight w:val="0"/>
      <w:marTop w:val="0"/>
      <w:marBottom w:val="0"/>
      <w:divBdr>
        <w:top w:val="none" w:sz="0" w:space="0" w:color="auto"/>
        <w:left w:val="none" w:sz="0" w:space="0" w:color="auto"/>
        <w:bottom w:val="none" w:sz="0" w:space="0" w:color="auto"/>
        <w:right w:val="none" w:sz="0" w:space="0" w:color="auto"/>
      </w:divBdr>
    </w:div>
    <w:div w:id="777485329">
      <w:bodyDiv w:val="1"/>
      <w:marLeft w:val="0"/>
      <w:marRight w:val="0"/>
      <w:marTop w:val="0"/>
      <w:marBottom w:val="0"/>
      <w:divBdr>
        <w:top w:val="none" w:sz="0" w:space="0" w:color="auto"/>
        <w:left w:val="none" w:sz="0" w:space="0" w:color="auto"/>
        <w:bottom w:val="none" w:sz="0" w:space="0" w:color="auto"/>
        <w:right w:val="none" w:sz="0" w:space="0" w:color="auto"/>
      </w:divBdr>
    </w:div>
    <w:div w:id="805007612">
      <w:bodyDiv w:val="1"/>
      <w:marLeft w:val="0"/>
      <w:marRight w:val="0"/>
      <w:marTop w:val="0"/>
      <w:marBottom w:val="0"/>
      <w:divBdr>
        <w:top w:val="none" w:sz="0" w:space="0" w:color="auto"/>
        <w:left w:val="none" w:sz="0" w:space="0" w:color="auto"/>
        <w:bottom w:val="none" w:sz="0" w:space="0" w:color="auto"/>
        <w:right w:val="none" w:sz="0" w:space="0" w:color="auto"/>
      </w:divBdr>
    </w:div>
    <w:div w:id="851728297">
      <w:bodyDiv w:val="1"/>
      <w:marLeft w:val="0"/>
      <w:marRight w:val="0"/>
      <w:marTop w:val="0"/>
      <w:marBottom w:val="0"/>
      <w:divBdr>
        <w:top w:val="none" w:sz="0" w:space="0" w:color="auto"/>
        <w:left w:val="none" w:sz="0" w:space="0" w:color="auto"/>
        <w:bottom w:val="none" w:sz="0" w:space="0" w:color="auto"/>
        <w:right w:val="none" w:sz="0" w:space="0" w:color="auto"/>
      </w:divBdr>
    </w:div>
    <w:div w:id="92198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E63B0-8485-439A-BB7D-22A3DF90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56</TotalTime>
  <Pages>24</Pages>
  <Words>8483</Words>
  <Characters>48807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57176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Collonge, Marion</dc:creator>
  <cp:keywords/>
  <dc:description/>
  <cp:lastModifiedBy>Royer, Veronique</cp:lastModifiedBy>
  <cp:revision>5</cp:revision>
  <cp:lastPrinted>2020-02-05T13:39:00Z</cp:lastPrinted>
  <dcterms:created xsi:type="dcterms:W3CDTF">2020-09-09T08:31:00Z</dcterms:created>
  <dcterms:modified xsi:type="dcterms:W3CDTF">2020-09-09T09:26:00Z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