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7" w:type="dxa"/>
        <w:tblLayout w:type="fixed"/>
        <w:tblLook w:val="0000" w:firstRow="0" w:lastRow="0" w:firstColumn="0" w:lastColumn="0" w:noHBand="0" w:noVBand="0"/>
      </w:tblPr>
      <w:tblGrid>
        <w:gridCol w:w="6345"/>
        <w:gridCol w:w="3492"/>
      </w:tblGrid>
      <w:tr w:rsidR="00923A1B" w14:paraId="6E1681AE" w14:textId="77777777" w:rsidTr="002238C4">
        <w:trPr>
          <w:cantSplit/>
          <w:trHeight w:val="851"/>
        </w:trPr>
        <w:tc>
          <w:tcPr>
            <w:tcW w:w="6345" w:type="dxa"/>
            <w:vAlign w:val="center"/>
          </w:tcPr>
          <w:p w14:paraId="29D32417" w14:textId="4125AF84" w:rsidR="00923A1B" w:rsidRPr="003737DE" w:rsidRDefault="000854C6" w:rsidP="003A4012">
            <w:pPr>
              <w:shd w:val="solid" w:color="FFFFFF" w:fill="FFFFFF"/>
              <w:spacing w:after="0"/>
              <w:rPr>
                <w:rFonts w:cs="Times"/>
                <w:b/>
              </w:rPr>
            </w:pPr>
            <w:r>
              <w:rPr>
                <w:rFonts w:cs="Times"/>
                <w:b/>
                <w:sz w:val="32"/>
                <w:szCs w:val="32"/>
              </w:rPr>
              <w:t>Expert Group on the International</w:t>
            </w:r>
            <w:r>
              <w:rPr>
                <w:rFonts w:cs="Times"/>
                <w:b/>
                <w:sz w:val="32"/>
                <w:szCs w:val="32"/>
              </w:rPr>
              <w:br/>
              <w:t>Telecommunication Regulations (EG-ITRs)</w:t>
            </w:r>
          </w:p>
        </w:tc>
        <w:tc>
          <w:tcPr>
            <w:tcW w:w="3492" w:type="dxa"/>
          </w:tcPr>
          <w:p w14:paraId="241C55DB" w14:textId="785EB79F" w:rsidR="00923A1B" w:rsidRDefault="00B36E39" w:rsidP="0025471D">
            <w:pPr>
              <w:pStyle w:val="dnum"/>
              <w:framePr w:hSpace="0" w:wrap="auto" w:vAnchor="margin" w:hAnchor="text" w:yAlign="inline"/>
              <w:spacing w:after="0"/>
            </w:pPr>
            <w:r>
              <w:rPr>
                <w:noProof/>
              </w:rPr>
              <w:drawing>
                <wp:inline distT="0" distB="0" distL="0" distR="0" wp14:anchorId="64B7344A" wp14:editId="212D8945">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23A1B" w14:paraId="42C1BC8B" w14:textId="77777777" w:rsidTr="00923A1B">
        <w:trPr>
          <w:cantSplit/>
          <w:trHeight w:val="20"/>
        </w:trPr>
        <w:tc>
          <w:tcPr>
            <w:tcW w:w="6345" w:type="dxa"/>
            <w:tcBorders>
              <w:bottom w:val="single" w:sz="12" w:space="0" w:color="auto"/>
            </w:tcBorders>
          </w:tcPr>
          <w:p w14:paraId="7079E938" w14:textId="266AB741" w:rsidR="00923A1B" w:rsidRPr="003737DE" w:rsidRDefault="00156759" w:rsidP="00156759">
            <w:pPr>
              <w:shd w:val="solid" w:color="FFFFFF" w:fill="FFFFFF"/>
              <w:spacing w:after="0"/>
              <w:rPr>
                <w:rFonts w:cs="Times"/>
                <w:b/>
              </w:rPr>
            </w:pPr>
            <w:r>
              <w:rPr>
                <w:b/>
                <w:bCs/>
                <w:sz w:val="24"/>
                <w:szCs w:val="40"/>
              </w:rPr>
              <w:t>Third</w:t>
            </w:r>
            <w:r w:rsidR="000854C6">
              <w:rPr>
                <w:b/>
                <w:bCs/>
                <w:sz w:val="24"/>
                <w:szCs w:val="40"/>
              </w:rPr>
              <w:t xml:space="preserve"> meeting - </w:t>
            </w:r>
            <w:r>
              <w:rPr>
                <w:b/>
                <w:bCs/>
                <w:sz w:val="24"/>
                <w:szCs w:val="40"/>
              </w:rPr>
              <w:t>Virtual</w:t>
            </w:r>
            <w:r w:rsidR="000854C6" w:rsidRPr="002238C4">
              <w:rPr>
                <w:b/>
                <w:bCs/>
                <w:sz w:val="24"/>
                <w:szCs w:val="40"/>
              </w:rPr>
              <w:t xml:space="preserve">, </w:t>
            </w:r>
            <w:r>
              <w:rPr>
                <w:b/>
                <w:bCs/>
                <w:sz w:val="24"/>
                <w:szCs w:val="40"/>
              </w:rPr>
              <w:t>17-18 September</w:t>
            </w:r>
            <w:r w:rsidR="003A4012">
              <w:rPr>
                <w:b/>
                <w:bCs/>
                <w:sz w:val="24"/>
                <w:szCs w:val="40"/>
              </w:rPr>
              <w:t xml:space="preserve"> 2020</w:t>
            </w:r>
          </w:p>
        </w:tc>
        <w:tc>
          <w:tcPr>
            <w:tcW w:w="3492" w:type="dxa"/>
            <w:tcBorders>
              <w:bottom w:val="single" w:sz="12" w:space="0" w:color="auto"/>
            </w:tcBorders>
          </w:tcPr>
          <w:p w14:paraId="0FF4F0AC" w14:textId="77777777" w:rsidR="00923A1B" w:rsidRDefault="00923A1B" w:rsidP="0025471D">
            <w:pPr>
              <w:pStyle w:val="dnum"/>
              <w:framePr w:hSpace="0" w:wrap="auto" w:vAnchor="margin" w:hAnchor="text" w:yAlign="inline"/>
              <w:spacing w:after="0"/>
              <w:rPr>
                <w:rFonts w:ascii="Verdana" w:hAnsi="Verdana"/>
              </w:rPr>
            </w:pPr>
          </w:p>
        </w:tc>
      </w:tr>
      <w:tr w:rsidR="00923A1B" w:rsidRPr="00F5094D" w14:paraId="406D6FB1" w14:textId="77777777" w:rsidTr="00923A1B">
        <w:trPr>
          <w:cantSplit/>
          <w:trHeight w:val="138"/>
        </w:trPr>
        <w:tc>
          <w:tcPr>
            <w:tcW w:w="6345" w:type="dxa"/>
            <w:tcBorders>
              <w:top w:val="single" w:sz="12" w:space="0" w:color="auto"/>
            </w:tcBorders>
          </w:tcPr>
          <w:p w14:paraId="1D6AF3F8" w14:textId="77777777" w:rsidR="00923A1B" w:rsidRDefault="00923A1B" w:rsidP="0025471D">
            <w:pPr>
              <w:shd w:val="solid" w:color="FFFFFF" w:fill="FFFFFF"/>
              <w:spacing w:after="0"/>
              <w:ind w:right="284"/>
            </w:pPr>
          </w:p>
        </w:tc>
        <w:tc>
          <w:tcPr>
            <w:tcW w:w="3492" w:type="dxa"/>
            <w:tcBorders>
              <w:top w:val="single" w:sz="12" w:space="0" w:color="auto"/>
            </w:tcBorders>
          </w:tcPr>
          <w:p w14:paraId="2B1E31E9" w14:textId="77777777" w:rsidR="00923A1B" w:rsidRPr="00F5094D" w:rsidRDefault="00923A1B" w:rsidP="0025471D">
            <w:pPr>
              <w:tabs>
                <w:tab w:val="left" w:pos="851"/>
              </w:tabs>
              <w:spacing w:after="0"/>
              <w:ind w:right="284"/>
              <w:rPr>
                <w:rFonts w:ascii="Times New Roman Bold" w:hAnsi="Times New Roman Bold" w:cs="Times New Roman Bold"/>
                <w:b/>
              </w:rPr>
            </w:pPr>
          </w:p>
        </w:tc>
      </w:tr>
      <w:tr w:rsidR="00923A1B" w:rsidRPr="00C03DBE" w14:paraId="1BBCA794" w14:textId="77777777" w:rsidTr="00923A1B">
        <w:trPr>
          <w:cantSplit/>
          <w:trHeight w:val="138"/>
        </w:trPr>
        <w:tc>
          <w:tcPr>
            <w:tcW w:w="6345" w:type="dxa"/>
          </w:tcPr>
          <w:p w14:paraId="4162AE0B" w14:textId="31302F2B" w:rsidR="00923A1B" w:rsidRPr="002238C4" w:rsidRDefault="00923A1B" w:rsidP="0025471D">
            <w:pPr>
              <w:spacing w:after="0"/>
              <w:rPr>
                <w:b/>
                <w:bCs/>
                <w:sz w:val="24"/>
                <w:szCs w:val="24"/>
              </w:rPr>
            </w:pPr>
          </w:p>
        </w:tc>
        <w:tc>
          <w:tcPr>
            <w:tcW w:w="3492" w:type="dxa"/>
          </w:tcPr>
          <w:p w14:paraId="01BBC68C" w14:textId="7A38E72A" w:rsidR="00923A1B" w:rsidRPr="002238C4" w:rsidRDefault="00923A1B" w:rsidP="000854C6">
            <w:pPr>
              <w:spacing w:after="0"/>
              <w:rPr>
                <w:b/>
                <w:bCs/>
                <w:sz w:val="24"/>
                <w:szCs w:val="24"/>
                <w:lang w:val="es-ES"/>
              </w:rPr>
            </w:pPr>
            <w:proofErr w:type="spellStart"/>
            <w:r w:rsidRPr="002238C4">
              <w:rPr>
                <w:b/>
                <w:bCs/>
                <w:sz w:val="24"/>
                <w:szCs w:val="24"/>
                <w:lang w:val="es-ES"/>
              </w:rPr>
              <w:t>Document</w:t>
            </w:r>
            <w:proofErr w:type="spellEnd"/>
            <w:r w:rsidRPr="002238C4">
              <w:rPr>
                <w:b/>
                <w:bCs/>
                <w:sz w:val="24"/>
                <w:szCs w:val="24"/>
                <w:lang w:val="es-ES"/>
              </w:rPr>
              <w:t xml:space="preserve"> </w:t>
            </w:r>
            <w:r w:rsidR="000854C6">
              <w:rPr>
                <w:b/>
                <w:bCs/>
                <w:sz w:val="24"/>
                <w:szCs w:val="24"/>
                <w:lang w:val="es-ES"/>
              </w:rPr>
              <w:t>EG-ITRs</w:t>
            </w:r>
            <w:r w:rsidR="003A4012">
              <w:rPr>
                <w:b/>
                <w:bCs/>
                <w:sz w:val="24"/>
                <w:szCs w:val="24"/>
                <w:lang w:val="es-ES"/>
              </w:rPr>
              <w:t>-</w:t>
            </w:r>
            <w:r w:rsidR="001B47CB">
              <w:rPr>
                <w:b/>
                <w:bCs/>
                <w:sz w:val="24"/>
                <w:szCs w:val="24"/>
                <w:lang w:val="es-ES"/>
              </w:rPr>
              <w:t>3</w:t>
            </w:r>
            <w:r w:rsidR="000854C6">
              <w:rPr>
                <w:b/>
                <w:bCs/>
                <w:sz w:val="24"/>
                <w:szCs w:val="24"/>
                <w:lang w:val="es-ES"/>
              </w:rPr>
              <w:t>\</w:t>
            </w:r>
            <w:r w:rsidR="007538C5">
              <w:rPr>
                <w:b/>
                <w:bCs/>
                <w:sz w:val="24"/>
                <w:szCs w:val="24"/>
                <w:lang w:val="es-ES"/>
              </w:rPr>
              <w:t>7</w:t>
            </w:r>
            <w:r w:rsidR="000854C6">
              <w:rPr>
                <w:b/>
                <w:bCs/>
                <w:sz w:val="24"/>
                <w:szCs w:val="24"/>
                <w:lang w:val="es-ES"/>
              </w:rPr>
              <w:t>-E</w:t>
            </w:r>
          </w:p>
        </w:tc>
      </w:tr>
      <w:tr w:rsidR="00923A1B" w:rsidRPr="003737DE" w14:paraId="100AEFFF" w14:textId="77777777" w:rsidTr="00923A1B">
        <w:trPr>
          <w:cantSplit/>
          <w:trHeight w:val="138"/>
        </w:trPr>
        <w:tc>
          <w:tcPr>
            <w:tcW w:w="6345" w:type="dxa"/>
          </w:tcPr>
          <w:p w14:paraId="2F758D85" w14:textId="77777777" w:rsidR="00923A1B" w:rsidRDefault="00923A1B" w:rsidP="0025471D">
            <w:pPr>
              <w:shd w:val="solid" w:color="FFFFFF" w:fill="FFFFFF"/>
              <w:spacing w:after="0"/>
              <w:ind w:right="284"/>
              <w:rPr>
                <w:lang w:val="es-ES"/>
              </w:rPr>
            </w:pPr>
          </w:p>
        </w:tc>
        <w:tc>
          <w:tcPr>
            <w:tcW w:w="3492" w:type="dxa"/>
          </w:tcPr>
          <w:p w14:paraId="4BC2ED00" w14:textId="1EFC7FE2" w:rsidR="00923A1B" w:rsidRPr="002238C4" w:rsidRDefault="004248ED" w:rsidP="003A4012">
            <w:pPr>
              <w:tabs>
                <w:tab w:val="left" w:pos="851"/>
              </w:tabs>
              <w:spacing w:after="0"/>
              <w:ind w:right="284"/>
              <w:rPr>
                <w:b/>
                <w:sz w:val="24"/>
                <w:szCs w:val="24"/>
              </w:rPr>
            </w:pPr>
            <w:r>
              <w:rPr>
                <w:b/>
                <w:sz w:val="24"/>
                <w:szCs w:val="24"/>
              </w:rPr>
              <w:t>3 September</w:t>
            </w:r>
            <w:r w:rsidR="000854C6">
              <w:rPr>
                <w:b/>
                <w:sz w:val="24"/>
                <w:szCs w:val="24"/>
              </w:rPr>
              <w:t xml:space="preserve"> </w:t>
            </w:r>
            <w:r w:rsidR="003A4012">
              <w:rPr>
                <w:b/>
                <w:sz w:val="24"/>
                <w:szCs w:val="24"/>
              </w:rPr>
              <w:t>2020</w:t>
            </w:r>
          </w:p>
        </w:tc>
      </w:tr>
      <w:tr w:rsidR="00923A1B" w:rsidRPr="003737DE" w14:paraId="71FD0A17" w14:textId="77777777" w:rsidTr="00923A1B">
        <w:trPr>
          <w:cantSplit/>
          <w:trHeight w:val="138"/>
        </w:trPr>
        <w:tc>
          <w:tcPr>
            <w:tcW w:w="6345" w:type="dxa"/>
          </w:tcPr>
          <w:p w14:paraId="0EA5B8B2" w14:textId="77777777" w:rsidR="00923A1B" w:rsidRDefault="00923A1B" w:rsidP="0025471D">
            <w:pPr>
              <w:shd w:val="solid" w:color="FFFFFF" w:fill="FFFFFF"/>
              <w:spacing w:after="0"/>
              <w:ind w:right="284"/>
            </w:pPr>
          </w:p>
        </w:tc>
        <w:tc>
          <w:tcPr>
            <w:tcW w:w="3492" w:type="dxa"/>
          </w:tcPr>
          <w:p w14:paraId="06AB3AD7" w14:textId="5B0E300D" w:rsidR="00923A1B" w:rsidRPr="002238C4" w:rsidRDefault="003A4012" w:rsidP="000960AF">
            <w:pPr>
              <w:tabs>
                <w:tab w:val="left" w:pos="851"/>
              </w:tabs>
              <w:spacing w:after="0"/>
              <w:ind w:right="284"/>
              <w:rPr>
                <w:b/>
                <w:sz w:val="24"/>
                <w:szCs w:val="24"/>
              </w:rPr>
            </w:pPr>
            <w:r>
              <w:rPr>
                <w:b/>
                <w:sz w:val="24"/>
                <w:szCs w:val="24"/>
              </w:rPr>
              <w:t xml:space="preserve">Original: </w:t>
            </w:r>
            <w:r w:rsidR="000960AF">
              <w:rPr>
                <w:b/>
                <w:sz w:val="24"/>
                <w:szCs w:val="24"/>
              </w:rPr>
              <w:t>English</w:t>
            </w:r>
          </w:p>
        </w:tc>
      </w:tr>
      <w:tr w:rsidR="000854C6" w:rsidRPr="003737DE" w14:paraId="2CF60B2A" w14:textId="77777777" w:rsidTr="00372CD6">
        <w:trPr>
          <w:cantSplit/>
          <w:trHeight w:val="138"/>
        </w:trPr>
        <w:tc>
          <w:tcPr>
            <w:tcW w:w="9837" w:type="dxa"/>
            <w:gridSpan w:val="2"/>
          </w:tcPr>
          <w:p w14:paraId="2B7E725C" w14:textId="338AE701" w:rsidR="000854C6" w:rsidRDefault="000960AF" w:rsidP="000960AF">
            <w:pPr>
              <w:pStyle w:val="Source"/>
            </w:pPr>
            <w:r>
              <w:t>Egypt(Arab Republic of)</w:t>
            </w:r>
          </w:p>
        </w:tc>
      </w:tr>
      <w:tr w:rsidR="000854C6" w:rsidRPr="003737DE" w14:paraId="27824CBA" w14:textId="77777777" w:rsidTr="00372CD6">
        <w:trPr>
          <w:cantSplit/>
          <w:trHeight w:val="138"/>
        </w:trPr>
        <w:tc>
          <w:tcPr>
            <w:tcW w:w="9837" w:type="dxa"/>
            <w:gridSpan w:val="2"/>
          </w:tcPr>
          <w:p w14:paraId="11774442" w14:textId="06093BA3" w:rsidR="000854C6" w:rsidRDefault="000960AF" w:rsidP="00196F7C">
            <w:pPr>
              <w:pStyle w:val="Title1"/>
            </w:pPr>
            <w:r>
              <w:t xml:space="preserve">Provision by Provision examination of </w:t>
            </w:r>
            <w:r w:rsidR="00815076">
              <w:t xml:space="preserve">articles 5,6,7, 8 and appendix </w:t>
            </w:r>
            <w:r w:rsidR="00196F7C">
              <w:t xml:space="preserve">1 </w:t>
            </w:r>
            <w:r w:rsidR="00815076">
              <w:t xml:space="preserve">of </w:t>
            </w:r>
            <w:r>
              <w:t>the ITRs</w:t>
            </w:r>
          </w:p>
        </w:tc>
      </w:tr>
    </w:tbl>
    <w:p w14:paraId="4F265D84" w14:textId="40D30509" w:rsidR="000731C2" w:rsidRDefault="00070FC4" w:rsidP="00070FC4">
      <w:pPr>
        <w:spacing w:before="840"/>
        <w:rPr>
          <w:sz w:val="24"/>
          <w:szCs w:val="24"/>
        </w:rPr>
      </w:pPr>
      <w:r>
        <w:rPr>
          <w:sz w:val="24"/>
          <w:szCs w:val="24"/>
        </w:rPr>
        <w:t>Egypt is pleased to send its views</w:t>
      </w:r>
      <w:r w:rsidR="000960AF">
        <w:rPr>
          <w:sz w:val="24"/>
          <w:szCs w:val="24"/>
        </w:rPr>
        <w:t xml:space="preserve"> regarding the provisions of the preamble, articles </w:t>
      </w:r>
      <w:r w:rsidR="00815076">
        <w:rPr>
          <w:sz w:val="24"/>
          <w:szCs w:val="24"/>
        </w:rPr>
        <w:t>5, 6, 7, 8 and appendix</w:t>
      </w:r>
      <w:r w:rsidR="00196F7C">
        <w:rPr>
          <w:sz w:val="24"/>
          <w:szCs w:val="24"/>
        </w:rPr>
        <w:t xml:space="preserve"> 1</w:t>
      </w:r>
      <w:r w:rsidR="00815076">
        <w:rPr>
          <w:sz w:val="24"/>
          <w:szCs w:val="24"/>
        </w:rPr>
        <w:t xml:space="preserve"> of the ITRs.</w:t>
      </w:r>
    </w:p>
    <w:p w14:paraId="35649710" w14:textId="53C0687C" w:rsidR="000960AF" w:rsidRDefault="000960AF">
      <w:pPr>
        <w:spacing w:after="0" w:line="240" w:lineRule="auto"/>
        <w:rPr>
          <w:sz w:val="24"/>
          <w:szCs w:val="24"/>
        </w:rPr>
      </w:pPr>
      <w:r>
        <w:rPr>
          <w:sz w:val="24"/>
          <w:szCs w:val="24"/>
        </w:rPr>
        <w:br w:type="page"/>
      </w:r>
    </w:p>
    <w:p w14:paraId="2E17E7DE" w14:textId="77777777" w:rsidR="000731C2" w:rsidRDefault="000731C2" w:rsidP="00F6104D">
      <w:pPr>
        <w:snapToGrid w:val="0"/>
        <w:spacing w:before="360" w:after="120"/>
        <w:jc w:val="center"/>
        <w:rPr>
          <w:rFonts w:asciiTheme="majorBidi" w:hAnsiTheme="majorBidi" w:cstheme="majorBidi"/>
          <w:b/>
        </w:rPr>
        <w:sectPr w:rsidR="000731C2" w:rsidSect="000731C2">
          <w:headerReference w:type="default" r:id="rId12"/>
          <w:footerReference w:type="first" r:id="rId13"/>
          <w:pgSz w:w="11907" w:h="16834"/>
          <w:pgMar w:top="1418" w:right="1134" w:bottom="1418" w:left="1134" w:header="720" w:footer="720" w:gutter="0"/>
          <w:paperSrc w:first="15" w:other="15"/>
          <w:cols w:space="720"/>
          <w:titlePg/>
          <w:docGrid w:linePitch="299"/>
        </w:sectPr>
      </w:pPr>
    </w:p>
    <w:tbl>
      <w:tblPr>
        <w:tblStyle w:val="TableGrid"/>
        <w:tblpPr w:leftFromText="180" w:rightFromText="180" w:vertAnchor="text" w:tblpX="-1085" w:tblpY="1"/>
        <w:tblOverlap w:val="never"/>
        <w:tblW w:w="15030" w:type="dxa"/>
        <w:tblLook w:val="04A0" w:firstRow="1" w:lastRow="0" w:firstColumn="1" w:lastColumn="0" w:noHBand="0" w:noVBand="1"/>
      </w:tblPr>
      <w:tblGrid>
        <w:gridCol w:w="2160"/>
        <w:gridCol w:w="3403"/>
        <w:gridCol w:w="5255"/>
        <w:gridCol w:w="1952"/>
        <w:gridCol w:w="1952"/>
        <w:gridCol w:w="2086"/>
      </w:tblGrid>
      <w:tr w:rsidR="00486609" w:rsidRPr="00173CF8" w14:paraId="43F61AF7" w14:textId="77777777" w:rsidTr="005A60F2">
        <w:tc>
          <w:tcPr>
            <w:tcW w:w="2160" w:type="dxa"/>
            <w:vAlign w:val="center"/>
          </w:tcPr>
          <w:p w14:paraId="46C93254" w14:textId="715D9487" w:rsidR="000960AF" w:rsidRPr="00173CF8" w:rsidRDefault="000960AF" w:rsidP="005A60F2">
            <w:pPr>
              <w:snapToGrid w:val="0"/>
              <w:spacing w:before="360" w:after="120"/>
              <w:jc w:val="center"/>
              <w:rPr>
                <w:rFonts w:asciiTheme="majorBidi" w:hAnsiTheme="majorBidi" w:cstheme="majorBidi"/>
                <w:b/>
              </w:rPr>
            </w:pPr>
            <w:r w:rsidRPr="00173CF8">
              <w:rPr>
                <w:rFonts w:asciiTheme="majorBidi" w:hAnsiTheme="majorBidi" w:cstheme="majorBidi"/>
                <w:b/>
              </w:rPr>
              <w:lastRenderedPageBreak/>
              <w:t>2012 Article</w:t>
            </w:r>
          </w:p>
        </w:tc>
        <w:tc>
          <w:tcPr>
            <w:tcW w:w="3336" w:type="dxa"/>
            <w:vAlign w:val="center"/>
          </w:tcPr>
          <w:p w14:paraId="2F9C982F" w14:textId="77777777" w:rsidR="000960AF" w:rsidRPr="00173CF8" w:rsidRDefault="000960AF" w:rsidP="005A60F2">
            <w:pPr>
              <w:snapToGrid w:val="0"/>
              <w:spacing w:before="360" w:after="120"/>
              <w:rPr>
                <w:rFonts w:asciiTheme="majorBidi" w:hAnsiTheme="majorBidi" w:cstheme="majorBidi"/>
                <w:b/>
              </w:rPr>
            </w:pPr>
            <w:r w:rsidRPr="00173CF8">
              <w:rPr>
                <w:rFonts w:asciiTheme="majorBidi" w:hAnsiTheme="majorBidi" w:cstheme="majorBidi"/>
                <w:b/>
              </w:rPr>
              <w:t>Sub article and Provision</w:t>
            </w:r>
          </w:p>
        </w:tc>
        <w:tc>
          <w:tcPr>
            <w:tcW w:w="3035" w:type="dxa"/>
            <w:vAlign w:val="center"/>
          </w:tcPr>
          <w:p w14:paraId="25870A7C" w14:textId="77777777" w:rsidR="000960AF" w:rsidRPr="00173CF8" w:rsidRDefault="000960AF" w:rsidP="005A60F2">
            <w:pPr>
              <w:snapToGrid w:val="0"/>
              <w:spacing w:before="360" w:after="120"/>
              <w:jc w:val="center"/>
              <w:rPr>
                <w:rFonts w:asciiTheme="majorBidi" w:hAnsiTheme="majorBidi" w:cstheme="majorBidi"/>
                <w:b/>
              </w:rPr>
            </w:pPr>
            <w:r w:rsidRPr="00173CF8">
              <w:rPr>
                <w:rFonts w:asciiTheme="majorBidi" w:hAnsiTheme="majorBidi" w:cstheme="majorBidi"/>
                <w:b/>
              </w:rPr>
              <w:t>Related 1988 sub article and provision</w:t>
            </w:r>
          </w:p>
        </w:tc>
        <w:tc>
          <w:tcPr>
            <w:tcW w:w="1940" w:type="dxa"/>
            <w:vAlign w:val="center"/>
          </w:tcPr>
          <w:p w14:paraId="48A9EE7E" w14:textId="77777777" w:rsidR="000960AF" w:rsidRPr="00173CF8" w:rsidRDefault="000960AF" w:rsidP="005A60F2">
            <w:pPr>
              <w:snapToGrid w:val="0"/>
              <w:spacing w:before="360" w:after="120"/>
              <w:jc w:val="center"/>
              <w:rPr>
                <w:rFonts w:asciiTheme="majorBidi" w:hAnsiTheme="majorBidi" w:cstheme="majorBidi"/>
                <w:b/>
              </w:rPr>
            </w:pPr>
            <w:r w:rsidRPr="00173CF8">
              <w:rPr>
                <w:rFonts w:asciiTheme="majorBidi" w:hAnsiTheme="majorBidi" w:cstheme="majorBidi"/>
                <w:b/>
              </w:rPr>
              <w:t>Applicability in fostering provision and development of networks and services</w:t>
            </w:r>
          </w:p>
        </w:tc>
        <w:tc>
          <w:tcPr>
            <w:tcW w:w="2147" w:type="dxa"/>
            <w:vAlign w:val="center"/>
          </w:tcPr>
          <w:p w14:paraId="3A2F417F" w14:textId="77777777" w:rsidR="000960AF" w:rsidRPr="00173CF8" w:rsidRDefault="000960AF" w:rsidP="005A60F2">
            <w:pPr>
              <w:snapToGrid w:val="0"/>
              <w:spacing w:before="360" w:after="120"/>
              <w:jc w:val="center"/>
              <w:rPr>
                <w:rFonts w:asciiTheme="majorBidi" w:hAnsiTheme="majorBidi" w:cstheme="majorBidi"/>
                <w:b/>
              </w:rPr>
            </w:pPr>
            <w:r w:rsidRPr="00173CF8">
              <w:rPr>
                <w:rFonts w:asciiTheme="majorBidi" w:hAnsiTheme="majorBidi" w:cstheme="majorBidi"/>
                <w:b/>
              </w:rPr>
              <w:t>Flexibility to accommodate New trends and Emergent issues</w:t>
            </w:r>
          </w:p>
        </w:tc>
        <w:tc>
          <w:tcPr>
            <w:tcW w:w="2412" w:type="dxa"/>
            <w:vAlign w:val="center"/>
          </w:tcPr>
          <w:p w14:paraId="41F08A4A" w14:textId="77777777" w:rsidR="000960AF" w:rsidRPr="00173CF8" w:rsidRDefault="000960AF" w:rsidP="005A60F2">
            <w:pPr>
              <w:snapToGrid w:val="0"/>
              <w:spacing w:before="360" w:after="120"/>
              <w:jc w:val="center"/>
              <w:rPr>
                <w:rFonts w:asciiTheme="majorBidi" w:hAnsiTheme="majorBidi" w:cstheme="majorBidi"/>
                <w:b/>
              </w:rPr>
            </w:pPr>
            <w:r w:rsidRPr="00173CF8">
              <w:rPr>
                <w:rFonts w:asciiTheme="majorBidi" w:hAnsiTheme="majorBidi" w:cstheme="majorBidi"/>
                <w:b/>
              </w:rPr>
              <w:t>Summary Outcome</w:t>
            </w:r>
          </w:p>
        </w:tc>
      </w:tr>
      <w:tr w:rsidR="00B450FB" w:rsidRPr="00173CF8" w14:paraId="0A101323" w14:textId="77777777" w:rsidTr="005A60F2">
        <w:tc>
          <w:tcPr>
            <w:tcW w:w="2160" w:type="dxa"/>
            <w:vAlign w:val="center"/>
          </w:tcPr>
          <w:p w14:paraId="5ADE8804" w14:textId="7402CC3F" w:rsidR="00815076" w:rsidRPr="00173CF8" w:rsidRDefault="00815076" w:rsidP="005A60F2">
            <w:pPr>
              <w:snapToGrid w:val="0"/>
              <w:spacing w:before="360" w:after="120"/>
              <w:jc w:val="center"/>
              <w:rPr>
                <w:rFonts w:asciiTheme="majorBidi" w:hAnsiTheme="majorBidi" w:cstheme="majorBidi"/>
                <w:b/>
              </w:rPr>
            </w:pPr>
            <w:r>
              <w:rPr>
                <w:rFonts w:asciiTheme="majorBidi" w:hAnsiTheme="majorBidi" w:cstheme="majorBidi"/>
                <w:b/>
              </w:rPr>
              <w:t>5 Safety of Life and Priority of Telecommunications</w:t>
            </w:r>
          </w:p>
        </w:tc>
        <w:tc>
          <w:tcPr>
            <w:tcW w:w="3336" w:type="dxa"/>
            <w:vAlign w:val="center"/>
          </w:tcPr>
          <w:p w14:paraId="3A6A44AC" w14:textId="77777777" w:rsidR="000D43BF" w:rsidRPr="0048577E" w:rsidRDefault="000D43BF" w:rsidP="005A60F2">
            <w:pPr>
              <w:pStyle w:val="Normalaftertitle"/>
              <w:ind w:left="1134" w:hanging="1134"/>
            </w:pPr>
            <w:r w:rsidRPr="0048577E">
              <w:t>5.1</w:t>
            </w:r>
            <w:r w:rsidRPr="0048577E">
              <w:tab/>
              <w:t>Safety</w:t>
            </w:r>
            <w:r>
              <w:t>-</w:t>
            </w:r>
            <w:r w:rsidRPr="0048577E">
              <w:t>of</w:t>
            </w:r>
            <w:r>
              <w:t>-</w:t>
            </w:r>
            <w:r w:rsidRPr="0048577E">
              <w:t>life telecommunications, such as distress telecommunications, shall be entitled to transmission as of right and</w:t>
            </w:r>
            <w:r>
              <w:t>,</w:t>
            </w:r>
            <w:r w:rsidRPr="0048577E">
              <w:t xml:space="preserve"> where technically practicable, have absolute priority over all other telecommunications, in accordance with the relevant articles of the Constitution and </w:t>
            </w:r>
            <w:r>
              <w:t xml:space="preserve">the </w:t>
            </w:r>
            <w:r w:rsidRPr="0048577E">
              <w:t xml:space="preserve">Convention and taking due account of </w:t>
            </w:r>
            <w:r>
              <w:t xml:space="preserve">the </w:t>
            </w:r>
            <w:r w:rsidRPr="0048577E">
              <w:t>relevant ITU-T Recommendations.</w:t>
            </w:r>
          </w:p>
          <w:p w14:paraId="2614DEBE" w14:textId="77777777" w:rsidR="00815076" w:rsidRPr="00173CF8" w:rsidRDefault="00815076" w:rsidP="005A60F2">
            <w:pPr>
              <w:snapToGrid w:val="0"/>
              <w:spacing w:before="360" w:after="120"/>
              <w:rPr>
                <w:rFonts w:asciiTheme="majorBidi" w:hAnsiTheme="majorBidi" w:cstheme="majorBidi"/>
                <w:b/>
              </w:rPr>
            </w:pPr>
          </w:p>
        </w:tc>
        <w:tc>
          <w:tcPr>
            <w:tcW w:w="3035" w:type="dxa"/>
            <w:vAlign w:val="center"/>
          </w:tcPr>
          <w:p w14:paraId="09B1D7F9" w14:textId="65A90F76" w:rsidR="00815076" w:rsidRPr="00173CF8" w:rsidRDefault="000D43BF" w:rsidP="005A60F2">
            <w:pPr>
              <w:snapToGrid w:val="0"/>
              <w:spacing w:before="360" w:after="120"/>
              <w:jc w:val="center"/>
              <w:rPr>
                <w:rFonts w:asciiTheme="majorBidi" w:hAnsiTheme="majorBidi" w:cstheme="majorBidi"/>
                <w:b/>
              </w:rPr>
            </w:pPr>
            <w:r w:rsidRPr="005F122C">
              <w:t>5.1</w:t>
            </w:r>
            <w:r w:rsidRPr="005F122C">
              <w:tab/>
              <w:t>Safety of life telecommunications, such as distress telecommunications, shall be entitled to transmission as of right and shall, where technically practicable, have absolute priority over all other telecommunications, in accordance with the relevant Articles of the Convention and taking due account of relevant CCITT Recommendations.</w:t>
            </w:r>
          </w:p>
        </w:tc>
        <w:tc>
          <w:tcPr>
            <w:tcW w:w="1940" w:type="dxa"/>
            <w:vAlign w:val="center"/>
          </w:tcPr>
          <w:p w14:paraId="06B720BC" w14:textId="6FBC5F83" w:rsidR="00815076" w:rsidRPr="00173CF8" w:rsidRDefault="000D43BF" w:rsidP="005A60F2">
            <w:pPr>
              <w:snapToGrid w:val="0"/>
              <w:spacing w:before="360" w:after="120"/>
              <w:jc w:val="center"/>
              <w:rPr>
                <w:rFonts w:asciiTheme="majorBidi" w:hAnsiTheme="majorBidi" w:cstheme="majorBidi"/>
                <w:b/>
              </w:rPr>
            </w:pPr>
            <w:r>
              <w:rPr>
                <w:rFonts w:asciiTheme="majorBidi" w:hAnsiTheme="majorBidi" w:cstheme="majorBidi"/>
                <w:b/>
              </w:rPr>
              <w:t xml:space="preserve">This provision is applicable </w:t>
            </w:r>
          </w:p>
        </w:tc>
        <w:tc>
          <w:tcPr>
            <w:tcW w:w="2147" w:type="dxa"/>
            <w:vAlign w:val="center"/>
          </w:tcPr>
          <w:p w14:paraId="3A6F8565" w14:textId="23579857" w:rsidR="00815076" w:rsidRPr="00173CF8" w:rsidRDefault="000D43BF" w:rsidP="005A60F2">
            <w:pPr>
              <w:snapToGrid w:val="0"/>
              <w:spacing w:before="360" w:after="120"/>
              <w:jc w:val="center"/>
              <w:rPr>
                <w:rFonts w:asciiTheme="majorBidi" w:hAnsiTheme="majorBidi" w:cstheme="majorBidi"/>
                <w:b/>
              </w:rPr>
            </w:pPr>
            <w:r>
              <w:rPr>
                <w:rFonts w:asciiTheme="majorBidi" w:hAnsiTheme="majorBidi" w:cstheme="majorBidi"/>
                <w:b/>
              </w:rPr>
              <w:t>Can be more flexible if referring to ITU Recommendations instead of ITU-T Recommendations</w:t>
            </w:r>
          </w:p>
        </w:tc>
        <w:tc>
          <w:tcPr>
            <w:tcW w:w="2412" w:type="dxa"/>
            <w:vAlign w:val="center"/>
          </w:tcPr>
          <w:p w14:paraId="635D36E6" w14:textId="0A4DF975" w:rsidR="00815076" w:rsidRPr="00173CF8" w:rsidRDefault="000D43BF" w:rsidP="005A60F2">
            <w:pPr>
              <w:snapToGrid w:val="0"/>
              <w:spacing w:before="360" w:after="120"/>
              <w:jc w:val="center"/>
              <w:rPr>
                <w:rFonts w:asciiTheme="majorBidi" w:hAnsiTheme="majorBidi" w:cstheme="majorBidi"/>
                <w:b/>
              </w:rPr>
            </w:pPr>
            <w:r>
              <w:rPr>
                <w:rFonts w:asciiTheme="majorBidi" w:hAnsiTheme="majorBidi" w:cstheme="majorBidi"/>
                <w:b/>
              </w:rPr>
              <w:t>Refer to ITU Recommendations in general</w:t>
            </w:r>
          </w:p>
        </w:tc>
      </w:tr>
      <w:tr w:rsidR="00B450FB" w:rsidRPr="00173CF8" w14:paraId="3C1919BB" w14:textId="77777777" w:rsidTr="005A60F2">
        <w:tc>
          <w:tcPr>
            <w:tcW w:w="2160" w:type="dxa"/>
            <w:vAlign w:val="center"/>
          </w:tcPr>
          <w:p w14:paraId="53D43003" w14:textId="77777777" w:rsidR="00815076" w:rsidRPr="00173CF8" w:rsidRDefault="00815076" w:rsidP="005A60F2">
            <w:pPr>
              <w:snapToGrid w:val="0"/>
              <w:spacing w:before="360" w:after="120"/>
              <w:jc w:val="center"/>
              <w:rPr>
                <w:rFonts w:asciiTheme="majorBidi" w:hAnsiTheme="majorBidi" w:cstheme="majorBidi"/>
                <w:b/>
              </w:rPr>
            </w:pPr>
          </w:p>
        </w:tc>
        <w:tc>
          <w:tcPr>
            <w:tcW w:w="3336" w:type="dxa"/>
            <w:vAlign w:val="center"/>
          </w:tcPr>
          <w:p w14:paraId="25CB97B2" w14:textId="77777777" w:rsidR="000D43BF" w:rsidRPr="00B90735" w:rsidRDefault="000D43BF" w:rsidP="005A60F2">
            <w:pPr>
              <w:spacing w:before="280"/>
              <w:ind w:left="1134" w:hanging="1134"/>
            </w:pPr>
            <w:r w:rsidRPr="00B90735">
              <w:t>5.2</w:t>
            </w:r>
            <w:r w:rsidRPr="00B90735">
              <w:tab/>
              <w:t xml:space="preserve">Government telecommunications, including telecommunications relative to the application of certain provisions of the United Nations Charter, shall, where technically practicable, enjoy priority over telecommunications other than those referred to in No. </w:t>
            </w:r>
            <w:r>
              <w:t>45</w:t>
            </w:r>
            <w:r w:rsidRPr="00B90735">
              <w:t xml:space="preserve"> (5.1) above, in accordance with the relevant provisions of the Constitution and the Convention and taking due account of the relevant ITU-T Recommendations.</w:t>
            </w:r>
          </w:p>
          <w:p w14:paraId="0E42B883" w14:textId="77777777" w:rsidR="00815076" w:rsidRPr="00173CF8" w:rsidRDefault="00815076" w:rsidP="005A60F2">
            <w:pPr>
              <w:snapToGrid w:val="0"/>
              <w:spacing w:before="360" w:after="120"/>
              <w:rPr>
                <w:rFonts w:asciiTheme="majorBidi" w:hAnsiTheme="majorBidi" w:cstheme="majorBidi"/>
                <w:b/>
              </w:rPr>
            </w:pPr>
          </w:p>
        </w:tc>
        <w:tc>
          <w:tcPr>
            <w:tcW w:w="3035" w:type="dxa"/>
            <w:vAlign w:val="center"/>
          </w:tcPr>
          <w:p w14:paraId="7C2B628F" w14:textId="77777777" w:rsidR="009E33D6" w:rsidRPr="005F122C" w:rsidRDefault="009E33D6" w:rsidP="005A60F2">
            <w:r w:rsidRPr="005F122C">
              <w:t>5.2</w:t>
            </w:r>
            <w:r w:rsidRPr="005F122C">
              <w:tab/>
              <w:t>Government telecommunications, including telecommunications relative to the application of certain provisions of the United Nations Charter, shall, where technically practicable, enjoy priority over telecommunications other than those referred to in No. 39, in accordance with the relevant provisions of the Convention and taking due account of relevant CCITT Recommendations.</w:t>
            </w:r>
          </w:p>
          <w:p w14:paraId="30AD2FC4" w14:textId="77777777" w:rsidR="00815076" w:rsidRPr="00173CF8" w:rsidRDefault="00815076" w:rsidP="005A60F2">
            <w:pPr>
              <w:snapToGrid w:val="0"/>
              <w:spacing w:before="360" w:after="120"/>
              <w:jc w:val="center"/>
              <w:rPr>
                <w:rFonts w:asciiTheme="majorBidi" w:hAnsiTheme="majorBidi" w:cstheme="majorBidi"/>
                <w:b/>
              </w:rPr>
            </w:pPr>
          </w:p>
        </w:tc>
        <w:tc>
          <w:tcPr>
            <w:tcW w:w="1940" w:type="dxa"/>
            <w:vAlign w:val="center"/>
          </w:tcPr>
          <w:p w14:paraId="7F0E3230" w14:textId="00CEBE0F" w:rsidR="00815076" w:rsidRPr="00173CF8" w:rsidRDefault="000D43BF" w:rsidP="005A60F2">
            <w:pPr>
              <w:snapToGrid w:val="0"/>
              <w:spacing w:before="360" w:after="120"/>
              <w:jc w:val="center"/>
              <w:rPr>
                <w:rFonts w:asciiTheme="majorBidi" w:hAnsiTheme="majorBidi" w:cstheme="majorBidi"/>
                <w:b/>
              </w:rPr>
            </w:pPr>
            <w:r>
              <w:rPr>
                <w:rFonts w:asciiTheme="majorBidi" w:hAnsiTheme="majorBidi" w:cstheme="majorBidi"/>
                <w:b/>
              </w:rPr>
              <w:t>Text is applicable</w:t>
            </w:r>
          </w:p>
        </w:tc>
        <w:tc>
          <w:tcPr>
            <w:tcW w:w="2147" w:type="dxa"/>
            <w:vAlign w:val="center"/>
          </w:tcPr>
          <w:p w14:paraId="5EA86049" w14:textId="2B25469E" w:rsidR="00815076" w:rsidRPr="00173CF8" w:rsidRDefault="000D43BF" w:rsidP="005A60F2">
            <w:pPr>
              <w:snapToGrid w:val="0"/>
              <w:spacing w:before="360" w:after="120"/>
              <w:jc w:val="center"/>
              <w:rPr>
                <w:rFonts w:asciiTheme="majorBidi" w:hAnsiTheme="majorBidi" w:cstheme="majorBidi"/>
                <w:b/>
              </w:rPr>
            </w:pPr>
            <w:r>
              <w:rPr>
                <w:rFonts w:asciiTheme="majorBidi" w:hAnsiTheme="majorBidi" w:cstheme="majorBidi"/>
                <w:b/>
              </w:rPr>
              <w:t>Text can be more flexible if we refer to ITU Recommendations instead of ITU-T Recommendations</w:t>
            </w:r>
          </w:p>
        </w:tc>
        <w:tc>
          <w:tcPr>
            <w:tcW w:w="2412" w:type="dxa"/>
            <w:vAlign w:val="center"/>
          </w:tcPr>
          <w:p w14:paraId="7C82AC4E" w14:textId="39A562B1" w:rsidR="00815076" w:rsidRPr="00173CF8" w:rsidRDefault="000D43BF" w:rsidP="005A60F2">
            <w:pPr>
              <w:snapToGrid w:val="0"/>
              <w:spacing w:before="360" w:after="120"/>
              <w:jc w:val="center"/>
              <w:rPr>
                <w:rFonts w:asciiTheme="majorBidi" w:hAnsiTheme="majorBidi" w:cstheme="majorBidi"/>
                <w:b/>
              </w:rPr>
            </w:pPr>
            <w:r>
              <w:rPr>
                <w:rFonts w:asciiTheme="majorBidi" w:hAnsiTheme="majorBidi" w:cstheme="majorBidi"/>
                <w:b/>
              </w:rPr>
              <w:t>Refer to ITU Recommendations in general</w:t>
            </w:r>
          </w:p>
        </w:tc>
      </w:tr>
      <w:tr w:rsidR="00B450FB" w:rsidRPr="00173CF8" w14:paraId="34810828" w14:textId="77777777" w:rsidTr="005A60F2">
        <w:tc>
          <w:tcPr>
            <w:tcW w:w="2160" w:type="dxa"/>
            <w:vAlign w:val="center"/>
          </w:tcPr>
          <w:p w14:paraId="5360DF07" w14:textId="77777777" w:rsidR="00815076" w:rsidRPr="00173CF8" w:rsidRDefault="00815076" w:rsidP="005A60F2">
            <w:pPr>
              <w:snapToGrid w:val="0"/>
              <w:spacing w:before="360" w:after="120"/>
              <w:jc w:val="center"/>
              <w:rPr>
                <w:rFonts w:asciiTheme="majorBidi" w:hAnsiTheme="majorBidi" w:cstheme="majorBidi"/>
                <w:b/>
              </w:rPr>
            </w:pPr>
          </w:p>
        </w:tc>
        <w:tc>
          <w:tcPr>
            <w:tcW w:w="3336" w:type="dxa"/>
            <w:vAlign w:val="center"/>
          </w:tcPr>
          <w:p w14:paraId="4658E809" w14:textId="02047A60" w:rsidR="00815076" w:rsidRPr="00173CF8" w:rsidRDefault="009E33D6" w:rsidP="005A60F2">
            <w:pPr>
              <w:snapToGrid w:val="0"/>
              <w:spacing w:before="360" w:after="120"/>
              <w:rPr>
                <w:rFonts w:asciiTheme="majorBidi" w:hAnsiTheme="majorBidi" w:cstheme="majorBidi"/>
                <w:b/>
              </w:rPr>
            </w:pPr>
            <w:r w:rsidRPr="0048577E">
              <w:t>5.3</w:t>
            </w:r>
            <w:r w:rsidRPr="0048577E">
              <w:tab/>
              <w:t>The provisions governing the priority enjoyed by any other telecommunication services are contained in the relevant ITU-T Recommendations.</w:t>
            </w:r>
          </w:p>
        </w:tc>
        <w:tc>
          <w:tcPr>
            <w:tcW w:w="3035" w:type="dxa"/>
            <w:vAlign w:val="center"/>
          </w:tcPr>
          <w:p w14:paraId="5BCA689A" w14:textId="4CD9F9BB" w:rsidR="00815076" w:rsidRPr="00173CF8" w:rsidRDefault="009E33D6" w:rsidP="005A60F2">
            <w:pPr>
              <w:snapToGrid w:val="0"/>
              <w:spacing w:before="360" w:after="120"/>
              <w:jc w:val="center"/>
              <w:rPr>
                <w:rFonts w:asciiTheme="majorBidi" w:hAnsiTheme="majorBidi" w:cstheme="majorBidi"/>
                <w:b/>
              </w:rPr>
            </w:pPr>
            <w:r w:rsidRPr="005F122C">
              <w:t>5.3</w:t>
            </w:r>
            <w:r w:rsidRPr="005F122C">
              <w:tab/>
              <w:t>The provisions governing the priority enjoyed by all other telecommunications are contained in the relevant CCITT Recommendations.</w:t>
            </w:r>
          </w:p>
        </w:tc>
        <w:tc>
          <w:tcPr>
            <w:tcW w:w="1940" w:type="dxa"/>
            <w:vAlign w:val="center"/>
          </w:tcPr>
          <w:p w14:paraId="7F1BB2C9" w14:textId="5A8469E0" w:rsidR="00815076" w:rsidRPr="00173CF8" w:rsidRDefault="009E33D6" w:rsidP="005A60F2">
            <w:pPr>
              <w:snapToGrid w:val="0"/>
              <w:spacing w:before="360" w:after="120"/>
              <w:jc w:val="center"/>
              <w:rPr>
                <w:rFonts w:asciiTheme="majorBidi" w:hAnsiTheme="majorBidi" w:cstheme="majorBidi"/>
                <w:b/>
              </w:rPr>
            </w:pPr>
            <w:r>
              <w:rPr>
                <w:rFonts w:asciiTheme="majorBidi" w:hAnsiTheme="majorBidi" w:cstheme="majorBidi"/>
                <w:b/>
              </w:rPr>
              <w:t>Text is applicable</w:t>
            </w:r>
          </w:p>
        </w:tc>
        <w:tc>
          <w:tcPr>
            <w:tcW w:w="2147" w:type="dxa"/>
            <w:vAlign w:val="center"/>
          </w:tcPr>
          <w:p w14:paraId="64A6B6DD" w14:textId="66443423" w:rsidR="00815076" w:rsidRPr="00173CF8" w:rsidRDefault="009E33D6" w:rsidP="005A60F2">
            <w:pPr>
              <w:snapToGrid w:val="0"/>
              <w:spacing w:before="360" w:after="120"/>
              <w:jc w:val="center"/>
              <w:rPr>
                <w:rFonts w:asciiTheme="majorBidi" w:hAnsiTheme="majorBidi" w:cstheme="majorBidi"/>
                <w:b/>
              </w:rPr>
            </w:pPr>
            <w:r>
              <w:rPr>
                <w:rFonts w:asciiTheme="majorBidi" w:hAnsiTheme="majorBidi" w:cstheme="majorBidi"/>
                <w:b/>
              </w:rPr>
              <w:t xml:space="preserve">Text can be more flexible if we refer to ITU Recommendations </w:t>
            </w:r>
            <w:r>
              <w:rPr>
                <w:rFonts w:asciiTheme="majorBidi" w:hAnsiTheme="majorBidi" w:cstheme="majorBidi"/>
                <w:b/>
              </w:rPr>
              <w:lastRenderedPageBreak/>
              <w:t>instead of ITU-T Recommendations</w:t>
            </w:r>
          </w:p>
        </w:tc>
        <w:tc>
          <w:tcPr>
            <w:tcW w:w="2412" w:type="dxa"/>
            <w:vAlign w:val="center"/>
          </w:tcPr>
          <w:p w14:paraId="6AC22136" w14:textId="458BA37F" w:rsidR="00815076" w:rsidRPr="00173CF8" w:rsidRDefault="009E33D6" w:rsidP="005A60F2">
            <w:pPr>
              <w:snapToGrid w:val="0"/>
              <w:spacing w:before="360" w:after="120"/>
              <w:jc w:val="center"/>
              <w:rPr>
                <w:rFonts w:asciiTheme="majorBidi" w:hAnsiTheme="majorBidi" w:cstheme="majorBidi"/>
                <w:b/>
              </w:rPr>
            </w:pPr>
            <w:r>
              <w:rPr>
                <w:rFonts w:asciiTheme="majorBidi" w:hAnsiTheme="majorBidi" w:cstheme="majorBidi"/>
                <w:b/>
              </w:rPr>
              <w:lastRenderedPageBreak/>
              <w:t>Refer to ITU recommendations</w:t>
            </w:r>
          </w:p>
        </w:tc>
      </w:tr>
      <w:tr w:rsidR="00B450FB" w:rsidRPr="00173CF8" w14:paraId="7D22F4C7" w14:textId="77777777" w:rsidTr="005A60F2">
        <w:tc>
          <w:tcPr>
            <w:tcW w:w="2160" w:type="dxa"/>
            <w:vAlign w:val="center"/>
          </w:tcPr>
          <w:p w14:paraId="7B9A88A0" w14:textId="77777777" w:rsidR="00815076" w:rsidRPr="00173CF8" w:rsidRDefault="00815076" w:rsidP="005A60F2">
            <w:pPr>
              <w:snapToGrid w:val="0"/>
              <w:spacing w:before="360" w:after="120"/>
              <w:jc w:val="center"/>
              <w:rPr>
                <w:rFonts w:asciiTheme="majorBidi" w:hAnsiTheme="majorBidi" w:cstheme="majorBidi"/>
                <w:b/>
              </w:rPr>
            </w:pPr>
          </w:p>
        </w:tc>
        <w:tc>
          <w:tcPr>
            <w:tcW w:w="3336" w:type="dxa"/>
            <w:vAlign w:val="center"/>
          </w:tcPr>
          <w:p w14:paraId="41D22507" w14:textId="77777777" w:rsidR="009E33D6" w:rsidRDefault="009E33D6" w:rsidP="005A60F2">
            <w:pPr>
              <w:ind w:left="1134" w:hanging="1134"/>
              <w:rPr>
                <w:caps/>
                <w:sz w:val="28"/>
              </w:rPr>
            </w:pPr>
            <w:r w:rsidRPr="0048577E">
              <w:t>5.4</w:t>
            </w:r>
            <w:r w:rsidRPr="0048577E">
              <w:tab/>
              <w:t xml:space="preserve">Member States should encourage </w:t>
            </w:r>
            <w:r>
              <w:t>authorized operating agencies</w:t>
            </w:r>
            <w:r w:rsidRPr="0048577E">
              <w:t xml:space="preserve"> to inform all users</w:t>
            </w:r>
            <w:r>
              <w:t>,</w:t>
            </w:r>
            <w:r w:rsidRPr="0048577E">
              <w:t xml:space="preserve"> including roaming users, in good time and free of charge, of the number to be used for calls to the emergency services.</w:t>
            </w:r>
          </w:p>
          <w:p w14:paraId="727858A9" w14:textId="77777777" w:rsidR="00815076" w:rsidRPr="00173CF8" w:rsidRDefault="00815076" w:rsidP="005A60F2">
            <w:pPr>
              <w:snapToGrid w:val="0"/>
              <w:spacing w:before="360" w:after="120"/>
              <w:rPr>
                <w:rFonts w:asciiTheme="majorBidi" w:hAnsiTheme="majorBidi" w:cstheme="majorBidi"/>
                <w:b/>
              </w:rPr>
            </w:pPr>
          </w:p>
        </w:tc>
        <w:tc>
          <w:tcPr>
            <w:tcW w:w="3035" w:type="dxa"/>
            <w:vAlign w:val="center"/>
          </w:tcPr>
          <w:p w14:paraId="0DEE3306" w14:textId="5A0D649E" w:rsidR="00815076" w:rsidRPr="00173CF8" w:rsidRDefault="009E33D6" w:rsidP="005A60F2">
            <w:pPr>
              <w:snapToGrid w:val="0"/>
              <w:spacing w:before="360" w:after="120"/>
              <w:jc w:val="center"/>
              <w:rPr>
                <w:rFonts w:asciiTheme="majorBidi" w:hAnsiTheme="majorBidi" w:cstheme="majorBidi"/>
                <w:b/>
              </w:rPr>
            </w:pPr>
            <w:r>
              <w:rPr>
                <w:rFonts w:asciiTheme="majorBidi" w:hAnsiTheme="majorBidi" w:cstheme="majorBidi"/>
                <w:b/>
              </w:rPr>
              <w:t>N/A</w:t>
            </w:r>
          </w:p>
        </w:tc>
        <w:tc>
          <w:tcPr>
            <w:tcW w:w="1940" w:type="dxa"/>
            <w:vAlign w:val="center"/>
          </w:tcPr>
          <w:p w14:paraId="062828C0" w14:textId="1D45C779" w:rsidR="00815076" w:rsidRPr="00173CF8" w:rsidRDefault="009E33D6" w:rsidP="005A60F2">
            <w:pPr>
              <w:snapToGrid w:val="0"/>
              <w:spacing w:before="360" w:after="120"/>
              <w:jc w:val="center"/>
              <w:rPr>
                <w:rFonts w:asciiTheme="majorBidi" w:hAnsiTheme="majorBidi" w:cstheme="majorBidi"/>
                <w:b/>
              </w:rPr>
            </w:pPr>
            <w:r>
              <w:rPr>
                <w:rFonts w:asciiTheme="majorBidi" w:hAnsiTheme="majorBidi" w:cstheme="majorBidi"/>
                <w:b/>
              </w:rPr>
              <w:t>Text is applicable</w:t>
            </w:r>
          </w:p>
        </w:tc>
        <w:tc>
          <w:tcPr>
            <w:tcW w:w="2147" w:type="dxa"/>
            <w:vAlign w:val="center"/>
          </w:tcPr>
          <w:p w14:paraId="4DB010BC" w14:textId="26377E1C" w:rsidR="00815076" w:rsidRPr="00173CF8" w:rsidRDefault="00A64E53" w:rsidP="005A60F2">
            <w:pPr>
              <w:snapToGrid w:val="0"/>
              <w:spacing w:before="360" w:after="120"/>
              <w:jc w:val="center"/>
              <w:rPr>
                <w:rFonts w:asciiTheme="majorBidi" w:hAnsiTheme="majorBidi" w:cstheme="majorBidi"/>
                <w:b/>
              </w:rPr>
            </w:pPr>
            <w:r>
              <w:rPr>
                <w:rFonts w:asciiTheme="majorBidi" w:hAnsiTheme="majorBidi" w:cstheme="majorBidi"/>
                <w:b/>
              </w:rPr>
              <w:t>Text is flexible</w:t>
            </w:r>
          </w:p>
        </w:tc>
        <w:tc>
          <w:tcPr>
            <w:tcW w:w="2412" w:type="dxa"/>
            <w:vAlign w:val="center"/>
          </w:tcPr>
          <w:p w14:paraId="767EE4F8" w14:textId="27D14294" w:rsidR="00815076" w:rsidRPr="00173CF8" w:rsidRDefault="00815076" w:rsidP="005A60F2">
            <w:pPr>
              <w:snapToGrid w:val="0"/>
              <w:spacing w:before="360" w:after="120"/>
              <w:jc w:val="center"/>
              <w:rPr>
                <w:rFonts w:asciiTheme="majorBidi" w:hAnsiTheme="majorBidi" w:cstheme="majorBidi"/>
                <w:b/>
              </w:rPr>
            </w:pPr>
          </w:p>
        </w:tc>
      </w:tr>
      <w:tr w:rsidR="00B450FB" w:rsidRPr="00173CF8" w14:paraId="1309CAA0" w14:textId="77777777" w:rsidTr="005A60F2">
        <w:tc>
          <w:tcPr>
            <w:tcW w:w="2160" w:type="dxa"/>
            <w:vAlign w:val="center"/>
          </w:tcPr>
          <w:p w14:paraId="04D63C59" w14:textId="77777777" w:rsidR="00577D94" w:rsidRPr="00D15B3B" w:rsidRDefault="00577D94" w:rsidP="005A60F2">
            <w:pPr>
              <w:pStyle w:val="Arttitle"/>
            </w:pPr>
            <w:r>
              <w:rPr>
                <w:rFonts w:asciiTheme="majorBidi" w:hAnsiTheme="majorBidi" w:cstheme="majorBidi"/>
                <w:b w:val="0"/>
              </w:rPr>
              <w:t xml:space="preserve">6 </w:t>
            </w:r>
            <w:bookmarkStart w:id="0" w:name="_Toc351558971"/>
            <w:r w:rsidRPr="0048577E">
              <w:t xml:space="preserve">Security </w:t>
            </w:r>
            <w:r>
              <w:t xml:space="preserve">and robustness </w:t>
            </w:r>
            <w:r w:rsidRPr="0048577E">
              <w:t>of networks</w:t>
            </w:r>
            <w:bookmarkEnd w:id="0"/>
            <w:r w:rsidRPr="0048577E">
              <w:t xml:space="preserve"> </w:t>
            </w:r>
          </w:p>
          <w:p w14:paraId="4E8097B8" w14:textId="13B60F7A" w:rsidR="00815076" w:rsidRPr="00173CF8" w:rsidRDefault="00815076" w:rsidP="005A60F2">
            <w:pPr>
              <w:snapToGrid w:val="0"/>
              <w:spacing w:before="360" w:after="120"/>
              <w:jc w:val="center"/>
              <w:rPr>
                <w:rFonts w:asciiTheme="majorBidi" w:hAnsiTheme="majorBidi" w:cstheme="majorBidi"/>
                <w:b/>
              </w:rPr>
            </w:pPr>
          </w:p>
        </w:tc>
        <w:tc>
          <w:tcPr>
            <w:tcW w:w="3336" w:type="dxa"/>
            <w:vAlign w:val="center"/>
          </w:tcPr>
          <w:p w14:paraId="29143B9F" w14:textId="77777777" w:rsidR="00577D94" w:rsidRPr="0048577E" w:rsidRDefault="00577D94" w:rsidP="005A60F2">
            <w:pPr>
              <w:spacing w:before="280"/>
              <w:ind w:left="1245" w:hanging="1134"/>
            </w:pPr>
            <w:r w:rsidRPr="00DC49FC">
              <w:t>6.1</w:t>
            </w:r>
            <w:r>
              <w:tab/>
            </w:r>
            <w:r w:rsidRPr="0048577E">
              <w:t xml:space="preserve">Member States shall individually and collectively endeavour to ensure the security and robustness of international telecommunication networks in order to achieve effective use thereof and avoidance of technical harm thereto, as well as the harmonious development of </w:t>
            </w:r>
            <w:r w:rsidRPr="0048577E">
              <w:lastRenderedPageBreak/>
              <w:t xml:space="preserve">international telecommunication </w:t>
            </w:r>
            <w:r>
              <w:t>services offered to the public.</w:t>
            </w:r>
          </w:p>
          <w:p w14:paraId="364940CA" w14:textId="77777777" w:rsidR="00815076" w:rsidRPr="00173CF8" w:rsidRDefault="00815076" w:rsidP="005A60F2">
            <w:pPr>
              <w:snapToGrid w:val="0"/>
              <w:spacing w:before="360" w:after="120"/>
              <w:rPr>
                <w:rFonts w:asciiTheme="majorBidi" w:hAnsiTheme="majorBidi" w:cstheme="majorBidi"/>
                <w:b/>
              </w:rPr>
            </w:pPr>
          </w:p>
        </w:tc>
        <w:tc>
          <w:tcPr>
            <w:tcW w:w="3035" w:type="dxa"/>
            <w:vAlign w:val="center"/>
          </w:tcPr>
          <w:p w14:paraId="33476225" w14:textId="61C2B0A9" w:rsidR="00815076" w:rsidRPr="00173CF8" w:rsidRDefault="00577D94" w:rsidP="005A60F2">
            <w:pPr>
              <w:snapToGrid w:val="0"/>
              <w:spacing w:before="360" w:after="120"/>
              <w:jc w:val="center"/>
              <w:rPr>
                <w:rFonts w:asciiTheme="majorBidi" w:hAnsiTheme="majorBidi" w:cstheme="majorBidi"/>
                <w:b/>
              </w:rPr>
            </w:pPr>
            <w:r>
              <w:rPr>
                <w:rFonts w:asciiTheme="majorBidi" w:hAnsiTheme="majorBidi" w:cstheme="majorBidi"/>
                <w:b/>
              </w:rPr>
              <w:lastRenderedPageBreak/>
              <w:t>N/A</w:t>
            </w:r>
          </w:p>
        </w:tc>
        <w:tc>
          <w:tcPr>
            <w:tcW w:w="1940" w:type="dxa"/>
            <w:vAlign w:val="center"/>
          </w:tcPr>
          <w:p w14:paraId="548CFA56" w14:textId="38D60B4E" w:rsidR="00815076" w:rsidRPr="00173CF8" w:rsidRDefault="00577D94" w:rsidP="005A60F2">
            <w:pPr>
              <w:snapToGrid w:val="0"/>
              <w:spacing w:before="360" w:after="120"/>
              <w:jc w:val="center"/>
              <w:rPr>
                <w:rFonts w:asciiTheme="majorBidi" w:hAnsiTheme="majorBidi" w:cstheme="majorBidi"/>
                <w:b/>
              </w:rPr>
            </w:pPr>
            <w:r>
              <w:rPr>
                <w:rFonts w:asciiTheme="majorBidi" w:hAnsiTheme="majorBidi" w:cstheme="majorBidi"/>
                <w:b/>
              </w:rPr>
              <w:t xml:space="preserve">With the increasing security breaches of networks nowadays, this article is applicable </w:t>
            </w:r>
          </w:p>
        </w:tc>
        <w:tc>
          <w:tcPr>
            <w:tcW w:w="2147" w:type="dxa"/>
            <w:vAlign w:val="center"/>
          </w:tcPr>
          <w:p w14:paraId="3F6C875D" w14:textId="77777777" w:rsidR="00815076" w:rsidRPr="00173CF8" w:rsidRDefault="00815076" w:rsidP="005A60F2">
            <w:pPr>
              <w:snapToGrid w:val="0"/>
              <w:spacing w:before="360" w:after="120"/>
              <w:jc w:val="center"/>
              <w:rPr>
                <w:rFonts w:asciiTheme="majorBidi" w:hAnsiTheme="majorBidi" w:cstheme="majorBidi"/>
                <w:b/>
              </w:rPr>
            </w:pPr>
          </w:p>
        </w:tc>
        <w:tc>
          <w:tcPr>
            <w:tcW w:w="2412" w:type="dxa"/>
            <w:vAlign w:val="center"/>
          </w:tcPr>
          <w:p w14:paraId="4191D79F" w14:textId="77777777" w:rsidR="00815076" w:rsidRPr="00173CF8" w:rsidRDefault="00815076" w:rsidP="005A60F2">
            <w:pPr>
              <w:snapToGrid w:val="0"/>
              <w:spacing w:before="360" w:after="120"/>
              <w:jc w:val="center"/>
              <w:rPr>
                <w:rFonts w:asciiTheme="majorBidi" w:hAnsiTheme="majorBidi" w:cstheme="majorBidi"/>
                <w:b/>
              </w:rPr>
            </w:pPr>
          </w:p>
        </w:tc>
      </w:tr>
      <w:tr w:rsidR="00B450FB" w:rsidRPr="00173CF8" w14:paraId="0A8E37FB" w14:textId="77777777" w:rsidTr="005A60F2">
        <w:tc>
          <w:tcPr>
            <w:tcW w:w="2160" w:type="dxa"/>
            <w:vAlign w:val="center"/>
          </w:tcPr>
          <w:p w14:paraId="1C3C1428" w14:textId="77777777" w:rsidR="00577D94" w:rsidRPr="00D15B3B" w:rsidRDefault="00577D94" w:rsidP="005A60F2">
            <w:pPr>
              <w:pStyle w:val="Arttitle"/>
            </w:pPr>
            <w:r>
              <w:rPr>
                <w:rFonts w:asciiTheme="majorBidi" w:hAnsiTheme="majorBidi" w:cstheme="majorBidi"/>
                <w:b w:val="0"/>
              </w:rPr>
              <w:t xml:space="preserve">7 </w:t>
            </w:r>
            <w:bookmarkStart w:id="1" w:name="_Toc351558973"/>
            <w:r w:rsidRPr="0048577E">
              <w:t>Unsolicited bulk electronic communications</w:t>
            </w:r>
            <w:bookmarkEnd w:id="1"/>
          </w:p>
          <w:p w14:paraId="504C64F6" w14:textId="6496CB76" w:rsidR="00815076" w:rsidRPr="00173CF8" w:rsidRDefault="00815076" w:rsidP="005A60F2">
            <w:pPr>
              <w:snapToGrid w:val="0"/>
              <w:spacing w:before="360" w:after="120"/>
              <w:jc w:val="center"/>
              <w:rPr>
                <w:rFonts w:asciiTheme="majorBidi" w:hAnsiTheme="majorBidi" w:cstheme="majorBidi"/>
                <w:b/>
              </w:rPr>
            </w:pPr>
          </w:p>
        </w:tc>
        <w:tc>
          <w:tcPr>
            <w:tcW w:w="3336" w:type="dxa"/>
            <w:vAlign w:val="center"/>
          </w:tcPr>
          <w:p w14:paraId="55FB915F" w14:textId="77777777" w:rsidR="00577D94" w:rsidRPr="0048577E" w:rsidRDefault="00577D94" w:rsidP="005A60F2">
            <w:pPr>
              <w:spacing w:before="280"/>
              <w:ind w:left="1134" w:hanging="1134"/>
            </w:pPr>
            <w:r>
              <w:t>7.1</w:t>
            </w:r>
            <w:r>
              <w:tab/>
            </w:r>
            <w:r w:rsidRPr="0048577E">
              <w:t>Member States should endeavo</w:t>
            </w:r>
            <w:r>
              <w:t>u</w:t>
            </w:r>
            <w:r w:rsidRPr="0048577E">
              <w:t xml:space="preserve">r to take necessary measures to prevent the propagation of unsolicited bulk electronic </w:t>
            </w:r>
            <w:r>
              <w:t>communications</w:t>
            </w:r>
            <w:r w:rsidRPr="0048577E">
              <w:t xml:space="preserve"> and minimize its impact on international telecommunication services.</w:t>
            </w:r>
          </w:p>
          <w:p w14:paraId="1DCA19D2" w14:textId="77777777" w:rsidR="00815076" w:rsidRPr="00173CF8" w:rsidRDefault="00815076" w:rsidP="005A60F2">
            <w:pPr>
              <w:snapToGrid w:val="0"/>
              <w:spacing w:before="360" w:after="120"/>
              <w:rPr>
                <w:rFonts w:asciiTheme="majorBidi" w:hAnsiTheme="majorBidi" w:cstheme="majorBidi"/>
                <w:b/>
              </w:rPr>
            </w:pPr>
          </w:p>
        </w:tc>
        <w:tc>
          <w:tcPr>
            <w:tcW w:w="3035" w:type="dxa"/>
            <w:vAlign w:val="center"/>
          </w:tcPr>
          <w:p w14:paraId="6D4D48B4" w14:textId="1AF79DD3" w:rsidR="00815076" w:rsidRPr="00173CF8" w:rsidRDefault="001F322F" w:rsidP="005A60F2">
            <w:pPr>
              <w:snapToGrid w:val="0"/>
              <w:spacing w:before="360" w:after="120"/>
              <w:jc w:val="center"/>
              <w:rPr>
                <w:rFonts w:asciiTheme="majorBidi" w:hAnsiTheme="majorBidi" w:cstheme="majorBidi"/>
                <w:b/>
              </w:rPr>
            </w:pPr>
            <w:r>
              <w:rPr>
                <w:rFonts w:asciiTheme="majorBidi" w:hAnsiTheme="majorBidi" w:cstheme="majorBidi"/>
                <w:b/>
              </w:rPr>
              <w:t>NA</w:t>
            </w:r>
          </w:p>
        </w:tc>
        <w:tc>
          <w:tcPr>
            <w:tcW w:w="1940" w:type="dxa"/>
            <w:vAlign w:val="center"/>
          </w:tcPr>
          <w:p w14:paraId="48EB232B" w14:textId="47DF8E38" w:rsidR="00815076" w:rsidRPr="00173CF8" w:rsidRDefault="001F322F" w:rsidP="005A60F2">
            <w:pPr>
              <w:snapToGrid w:val="0"/>
              <w:spacing w:before="360" w:after="120"/>
              <w:jc w:val="center"/>
              <w:rPr>
                <w:rFonts w:asciiTheme="majorBidi" w:hAnsiTheme="majorBidi" w:cstheme="majorBidi"/>
                <w:b/>
              </w:rPr>
            </w:pPr>
            <w:r>
              <w:rPr>
                <w:rFonts w:asciiTheme="majorBidi" w:hAnsiTheme="majorBidi" w:cstheme="majorBidi"/>
                <w:b/>
              </w:rPr>
              <w:t>Text is applicable</w:t>
            </w:r>
          </w:p>
        </w:tc>
        <w:tc>
          <w:tcPr>
            <w:tcW w:w="2147" w:type="dxa"/>
            <w:vAlign w:val="center"/>
          </w:tcPr>
          <w:p w14:paraId="7FB0F32C" w14:textId="77D684AE" w:rsidR="00815076" w:rsidRPr="00173CF8" w:rsidRDefault="001F322F" w:rsidP="005A60F2">
            <w:pPr>
              <w:snapToGrid w:val="0"/>
              <w:spacing w:before="360" w:after="120"/>
              <w:jc w:val="center"/>
              <w:rPr>
                <w:rFonts w:asciiTheme="majorBidi" w:hAnsiTheme="majorBidi" w:cstheme="majorBidi"/>
                <w:b/>
              </w:rPr>
            </w:pPr>
            <w:r>
              <w:rPr>
                <w:rFonts w:asciiTheme="majorBidi" w:hAnsiTheme="majorBidi" w:cstheme="majorBidi"/>
                <w:b/>
              </w:rPr>
              <w:t xml:space="preserve">Text is </w:t>
            </w:r>
            <w:r w:rsidR="00040AB6">
              <w:rPr>
                <w:rFonts w:asciiTheme="majorBidi" w:hAnsiTheme="majorBidi" w:cstheme="majorBidi"/>
                <w:b/>
              </w:rPr>
              <w:t xml:space="preserve">generic and doesn’t talk about specific technology </w:t>
            </w:r>
            <w:r>
              <w:rPr>
                <w:rFonts w:asciiTheme="majorBidi" w:hAnsiTheme="majorBidi" w:cstheme="majorBidi"/>
                <w:b/>
              </w:rPr>
              <w:t xml:space="preserve">flexible </w:t>
            </w:r>
          </w:p>
        </w:tc>
        <w:tc>
          <w:tcPr>
            <w:tcW w:w="2412" w:type="dxa"/>
            <w:vAlign w:val="center"/>
          </w:tcPr>
          <w:p w14:paraId="426DD4EC" w14:textId="77777777" w:rsidR="00815076" w:rsidRPr="00173CF8" w:rsidRDefault="00815076" w:rsidP="005A60F2">
            <w:pPr>
              <w:snapToGrid w:val="0"/>
              <w:spacing w:before="360" w:after="120"/>
              <w:jc w:val="center"/>
              <w:rPr>
                <w:rFonts w:asciiTheme="majorBidi" w:hAnsiTheme="majorBidi" w:cstheme="majorBidi"/>
                <w:b/>
              </w:rPr>
            </w:pPr>
          </w:p>
        </w:tc>
      </w:tr>
      <w:tr w:rsidR="00B450FB" w:rsidRPr="00173CF8" w14:paraId="434FF3AF" w14:textId="77777777" w:rsidTr="005A60F2">
        <w:tc>
          <w:tcPr>
            <w:tcW w:w="2160" w:type="dxa"/>
            <w:vAlign w:val="center"/>
          </w:tcPr>
          <w:p w14:paraId="5D8D0127" w14:textId="77777777" w:rsidR="00815076" w:rsidRPr="00173CF8" w:rsidRDefault="00815076" w:rsidP="005A60F2">
            <w:pPr>
              <w:snapToGrid w:val="0"/>
              <w:spacing w:before="360" w:after="120"/>
              <w:jc w:val="center"/>
              <w:rPr>
                <w:rFonts w:asciiTheme="majorBidi" w:hAnsiTheme="majorBidi" w:cstheme="majorBidi"/>
                <w:b/>
              </w:rPr>
            </w:pPr>
          </w:p>
        </w:tc>
        <w:tc>
          <w:tcPr>
            <w:tcW w:w="3336" w:type="dxa"/>
            <w:vAlign w:val="center"/>
          </w:tcPr>
          <w:p w14:paraId="05722D95" w14:textId="5E00763C" w:rsidR="00815076" w:rsidRPr="00173CF8" w:rsidRDefault="00A9220F" w:rsidP="005A60F2">
            <w:pPr>
              <w:snapToGrid w:val="0"/>
              <w:spacing w:before="360" w:after="120"/>
              <w:rPr>
                <w:rFonts w:asciiTheme="majorBidi" w:hAnsiTheme="majorBidi" w:cstheme="majorBidi"/>
                <w:b/>
              </w:rPr>
            </w:pPr>
            <w:r>
              <w:t>7.2</w:t>
            </w:r>
            <w:r>
              <w:tab/>
            </w:r>
            <w:r w:rsidRPr="0048577E">
              <w:t>Member States are encoura</w:t>
            </w:r>
            <w:r>
              <w:t>ged to cooperate in that sense.</w:t>
            </w:r>
          </w:p>
        </w:tc>
        <w:tc>
          <w:tcPr>
            <w:tcW w:w="3035" w:type="dxa"/>
            <w:vAlign w:val="center"/>
          </w:tcPr>
          <w:p w14:paraId="084B5CA3" w14:textId="6CD07EFE" w:rsidR="00815076" w:rsidRPr="00173CF8" w:rsidRDefault="00A9220F" w:rsidP="005A60F2">
            <w:pPr>
              <w:snapToGrid w:val="0"/>
              <w:spacing w:before="360" w:after="120"/>
              <w:jc w:val="center"/>
              <w:rPr>
                <w:rFonts w:asciiTheme="majorBidi" w:hAnsiTheme="majorBidi" w:cstheme="majorBidi"/>
                <w:b/>
              </w:rPr>
            </w:pPr>
            <w:r>
              <w:rPr>
                <w:rFonts w:asciiTheme="majorBidi" w:hAnsiTheme="majorBidi" w:cstheme="majorBidi"/>
                <w:b/>
              </w:rPr>
              <w:t>NA</w:t>
            </w:r>
          </w:p>
        </w:tc>
        <w:tc>
          <w:tcPr>
            <w:tcW w:w="1940" w:type="dxa"/>
            <w:vAlign w:val="center"/>
          </w:tcPr>
          <w:p w14:paraId="4E2D92D6" w14:textId="66186A87" w:rsidR="00815076" w:rsidRPr="00173CF8" w:rsidRDefault="00A9220F" w:rsidP="005A60F2">
            <w:pPr>
              <w:snapToGrid w:val="0"/>
              <w:spacing w:before="360" w:after="120"/>
              <w:jc w:val="center"/>
              <w:rPr>
                <w:rFonts w:asciiTheme="majorBidi" w:hAnsiTheme="majorBidi" w:cstheme="majorBidi"/>
                <w:b/>
              </w:rPr>
            </w:pPr>
            <w:r>
              <w:rPr>
                <w:rFonts w:asciiTheme="majorBidi" w:hAnsiTheme="majorBidi" w:cstheme="majorBidi"/>
                <w:b/>
              </w:rPr>
              <w:t>Text is applicable</w:t>
            </w:r>
          </w:p>
        </w:tc>
        <w:tc>
          <w:tcPr>
            <w:tcW w:w="2147" w:type="dxa"/>
            <w:vAlign w:val="center"/>
          </w:tcPr>
          <w:p w14:paraId="4566E95E" w14:textId="4350F4C2" w:rsidR="00815076" w:rsidRPr="00173CF8" w:rsidRDefault="00A9220F" w:rsidP="005A60F2">
            <w:pPr>
              <w:snapToGrid w:val="0"/>
              <w:spacing w:before="360" w:after="120"/>
              <w:jc w:val="center"/>
              <w:rPr>
                <w:rFonts w:asciiTheme="majorBidi" w:hAnsiTheme="majorBidi" w:cstheme="majorBidi"/>
                <w:b/>
              </w:rPr>
            </w:pPr>
            <w:r>
              <w:rPr>
                <w:rFonts w:asciiTheme="majorBidi" w:hAnsiTheme="majorBidi" w:cstheme="majorBidi"/>
                <w:b/>
              </w:rPr>
              <w:t>No flexibility required</w:t>
            </w:r>
          </w:p>
        </w:tc>
        <w:tc>
          <w:tcPr>
            <w:tcW w:w="2412" w:type="dxa"/>
            <w:vAlign w:val="center"/>
          </w:tcPr>
          <w:p w14:paraId="18139BE2" w14:textId="77777777" w:rsidR="00815076" w:rsidRPr="00173CF8" w:rsidRDefault="00815076" w:rsidP="005A60F2">
            <w:pPr>
              <w:snapToGrid w:val="0"/>
              <w:spacing w:before="360" w:after="120"/>
              <w:jc w:val="center"/>
              <w:rPr>
                <w:rFonts w:asciiTheme="majorBidi" w:hAnsiTheme="majorBidi" w:cstheme="majorBidi"/>
                <w:b/>
              </w:rPr>
            </w:pPr>
          </w:p>
        </w:tc>
      </w:tr>
      <w:tr w:rsidR="00B450FB" w:rsidRPr="00173CF8" w14:paraId="5BA2A22A" w14:textId="77777777" w:rsidTr="005A60F2">
        <w:tc>
          <w:tcPr>
            <w:tcW w:w="2160" w:type="dxa"/>
            <w:vAlign w:val="center"/>
          </w:tcPr>
          <w:p w14:paraId="6C7954E9" w14:textId="0047403A" w:rsidR="00815076" w:rsidRPr="00173CF8" w:rsidRDefault="00A9220F" w:rsidP="005A60F2">
            <w:pPr>
              <w:snapToGrid w:val="0"/>
              <w:spacing w:before="360" w:after="120"/>
              <w:jc w:val="center"/>
              <w:rPr>
                <w:rFonts w:asciiTheme="majorBidi" w:hAnsiTheme="majorBidi" w:cstheme="majorBidi"/>
                <w:b/>
              </w:rPr>
            </w:pPr>
            <w:r>
              <w:rPr>
                <w:rFonts w:asciiTheme="majorBidi" w:hAnsiTheme="majorBidi" w:cstheme="majorBidi"/>
                <w:b/>
              </w:rPr>
              <w:t>8 Charging &amp; Accounting</w:t>
            </w:r>
          </w:p>
        </w:tc>
        <w:tc>
          <w:tcPr>
            <w:tcW w:w="3336" w:type="dxa"/>
            <w:vAlign w:val="center"/>
          </w:tcPr>
          <w:p w14:paraId="05BB6662" w14:textId="4A89680C" w:rsidR="00815076" w:rsidRPr="00173CF8" w:rsidRDefault="00A9220F" w:rsidP="005A60F2">
            <w:pPr>
              <w:snapToGrid w:val="0"/>
              <w:spacing w:before="360" w:after="120"/>
              <w:rPr>
                <w:rFonts w:asciiTheme="majorBidi" w:hAnsiTheme="majorBidi" w:cstheme="majorBidi"/>
                <w:b/>
              </w:rPr>
            </w:pPr>
            <w:r>
              <w:rPr>
                <w:rFonts w:ascii="Calibri"/>
              </w:rPr>
              <w:t>8.1</w:t>
            </w:r>
            <w:r>
              <w:rPr>
                <w:rFonts w:ascii="Calibri"/>
              </w:rPr>
              <w:tab/>
            </w:r>
            <w:r w:rsidRPr="0048577E">
              <w:t>International telecommunication arrangements</w:t>
            </w:r>
          </w:p>
        </w:tc>
        <w:tc>
          <w:tcPr>
            <w:tcW w:w="3035" w:type="dxa"/>
            <w:vAlign w:val="center"/>
          </w:tcPr>
          <w:p w14:paraId="01537B46" w14:textId="77777777" w:rsidR="00815076" w:rsidRPr="00173CF8" w:rsidRDefault="00815076" w:rsidP="005A60F2">
            <w:pPr>
              <w:snapToGrid w:val="0"/>
              <w:spacing w:before="360" w:after="120"/>
              <w:jc w:val="center"/>
              <w:rPr>
                <w:rFonts w:asciiTheme="majorBidi" w:hAnsiTheme="majorBidi" w:cstheme="majorBidi"/>
                <w:b/>
              </w:rPr>
            </w:pPr>
          </w:p>
        </w:tc>
        <w:tc>
          <w:tcPr>
            <w:tcW w:w="1940" w:type="dxa"/>
            <w:vAlign w:val="center"/>
          </w:tcPr>
          <w:p w14:paraId="7AACCC59" w14:textId="77777777" w:rsidR="00815076" w:rsidRPr="00173CF8" w:rsidRDefault="00815076" w:rsidP="005A60F2">
            <w:pPr>
              <w:snapToGrid w:val="0"/>
              <w:spacing w:before="360" w:after="120"/>
              <w:jc w:val="center"/>
              <w:rPr>
                <w:rFonts w:asciiTheme="majorBidi" w:hAnsiTheme="majorBidi" w:cstheme="majorBidi"/>
                <w:b/>
              </w:rPr>
            </w:pPr>
          </w:p>
        </w:tc>
        <w:tc>
          <w:tcPr>
            <w:tcW w:w="2147" w:type="dxa"/>
            <w:vAlign w:val="center"/>
          </w:tcPr>
          <w:p w14:paraId="52285AB5" w14:textId="77777777" w:rsidR="00815076" w:rsidRPr="00173CF8" w:rsidRDefault="00815076" w:rsidP="005A60F2">
            <w:pPr>
              <w:snapToGrid w:val="0"/>
              <w:spacing w:before="360" w:after="120"/>
              <w:jc w:val="center"/>
              <w:rPr>
                <w:rFonts w:asciiTheme="majorBidi" w:hAnsiTheme="majorBidi" w:cstheme="majorBidi"/>
                <w:b/>
              </w:rPr>
            </w:pPr>
          </w:p>
        </w:tc>
        <w:tc>
          <w:tcPr>
            <w:tcW w:w="2412" w:type="dxa"/>
            <w:vAlign w:val="center"/>
          </w:tcPr>
          <w:p w14:paraId="712CB82E" w14:textId="77777777" w:rsidR="00815076" w:rsidRPr="00173CF8" w:rsidRDefault="00815076" w:rsidP="005A60F2">
            <w:pPr>
              <w:snapToGrid w:val="0"/>
              <w:spacing w:before="360" w:after="120"/>
              <w:jc w:val="center"/>
              <w:rPr>
                <w:rFonts w:asciiTheme="majorBidi" w:hAnsiTheme="majorBidi" w:cstheme="majorBidi"/>
                <w:b/>
              </w:rPr>
            </w:pPr>
          </w:p>
        </w:tc>
      </w:tr>
      <w:tr w:rsidR="00B450FB" w:rsidRPr="00173CF8" w14:paraId="03C376E4" w14:textId="77777777" w:rsidTr="005A60F2">
        <w:tc>
          <w:tcPr>
            <w:tcW w:w="2160" w:type="dxa"/>
            <w:vAlign w:val="center"/>
          </w:tcPr>
          <w:p w14:paraId="4BB4D524" w14:textId="77777777" w:rsidR="00815076" w:rsidRPr="00173CF8" w:rsidRDefault="00815076" w:rsidP="005A60F2">
            <w:pPr>
              <w:snapToGrid w:val="0"/>
              <w:spacing w:before="360" w:after="120"/>
              <w:jc w:val="center"/>
              <w:rPr>
                <w:rFonts w:asciiTheme="majorBidi" w:hAnsiTheme="majorBidi" w:cstheme="majorBidi"/>
                <w:b/>
              </w:rPr>
            </w:pPr>
          </w:p>
        </w:tc>
        <w:tc>
          <w:tcPr>
            <w:tcW w:w="3336" w:type="dxa"/>
            <w:vAlign w:val="center"/>
          </w:tcPr>
          <w:p w14:paraId="16C91F09" w14:textId="77777777" w:rsidR="0074365A" w:rsidRPr="0048577E" w:rsidRDefault="0074365A" w:rsidP="005A60F2">
            <w:pPr>
              <w:spacing w:before="280"/>
              <w:ind w:left="1134" w:hanging="1134"/>
            </w:pPr>
            <w:r>
              <w:rPr>
                <w:rFonts w:ascii="Calibri"/>
              </w:rPr>
              <w:t>8</w:t>
            </w:r>
            <w:r w:rsidRPr="0048577E">
              <w:rPr>
                <w:rFonts w:ascii="Calibri"/>
              </w:rPr>
              <w:t>.1</w:t>
            </w:r>
            <w:r>
              <w:rPr>
                <w:rFonts w:ascii="Calibri"/>
              </w:rPr>
              <w:t>.1</w:t>
            </w:r>
            <w:r w:rsidRPr="0048577E">
              <w:rPr>
                <w:rFonts w:ascii="Calibri"/>
              </w:rPr>
              <w:tab/>
            </w:r>
            <w:r w:rsidRPr="0048577E">
              <w:t>Subject to applicable national law, the terms and conditions for international telecommunication service arrangements may be established through commercial agreements or through accounting</w:t>
            </w:r>
            <w:r>
              <w:t>-</w:t>
            </w:r>
            <w:r w:rsidRPr="0048577E">
              <w:t>rate principles established pursuant to national regulation.</w:t>
            </w:r>
          </w:p>
          <w:p w14:paraId="73619F51" w14:textId="77777777" w:rsidR="00815076" w:rsidRPr="00173CF8" w:rsidRDefault="00815076" w:rsidP="005A60F2">
            <w:pPr>
              <w:snapToGrid w:val="0"/>
              <w:spacing w:before="360" w:after="120"/>
              <w:rPr>
                <w:rFonts w:asciiTheme="majorBidi" w:hAnsiTheme="majorBidi" w:cstheme="majorBidi"/>
                <w:b/>
              </w:rPr>
            </w:pPr>
          </w:p>
        </w:tc>
        <w:tc>
          <w:tcPr>
            <w:tcW w:w="3035" w:type="dxa"/>
            <w:vAlign w:val="center"/>
          </w:tcPr>
          <w:p w14:paraId="0329CD15" w14:textId="77777777" w:rsidR="00815076" w:rsidRPr="00173CF8" w:rsidRDefault="00815076" w:rsidP="005A60F2">
            <w:pPr>
              <w:snapToGrid w:val="0"/>
              <w:spacing w:before="360" w:after="120"/>
              <w:jc w:val="center"/>
              <w:rPr>
                <w:rFonts w:asciiTheme="majorBidi" w:hAnsiTheme="majorBidi" w:cstheme="majorBidi"/>
                <w:b/>
              </w:rPr>
            </w:pPr>
          </w:p>
        </w:tc>
        <w:tc>
          <w:tcPr>
            <w:tcW w:w="1940" w:type="dxa"/>
            <w:vAlign w:val="center"/>
          </w:tcPr>
          <w:p w14:paraId="75AD4C68" w14:textId="3EEF6043" w:rsidR="00815076" w:rsidRPr="00173CF8" w:rsidRDefault="00147967" w:rsidP="005A60F2">
            <w:pPr>
              <w:snapToGrid w:val="0"/>
              <w:spacing w:before="360" w:after="120"/>
              <w:jc w:val="center"/>
              <w:rPr>
                <w:rFonts w:asciiTheme="majorBidi" w:hAnsiTheme="majorBidi" w:cstheme="majorBidi"/>
                <w:b/>
              </w:rPr>
            </w:pPr>
            <w:r>
              <w:rPr>
                <w:rFonts w:asciiTheme="majorBidi" w:hAnsiTheme="majorBidi" w:cstheme="majorBidi"/>
                <w:b/>
              </w:rPr>
              <w:t>Text is applicable</w:t>
            </w:r>
          </w:p>
        </w:tc>
        <w:tc>
          <w:tcPr>
            <w:tcW w:w="2147" w:type="dxa"/>
            <w:vAlign w:val="center"/>
          </w:tcPr>
          <w:p w14:paraId="14593151" w14:textId="7AA4F495" w:rsidR="00815076" w:rsidRPr="00173CF8" w:rsidRDefault="00147967" w:rsidP="005A60F2">
            <w:pPr>
              <w:snapToGrid w:val="0"/>
              <w:spacing w:before="360" w:after="120"/>
              <w:jc w:val="center"/>
              <w:rPr>
                <w:rFonts w:asciiTheme="majorBidi" w:hAnsiTheme="majorBidi" w:cstheme="majorBidi"/>
                <w:b/>
              </w:rPr>
            </w:pPr>
            <w:r>
              <w:rPr>
                <w:rFonts w:asciiTheme="majorBidi" w:hAnsiTheme="majorBidi" w:cstheme="majorBidi"/>
                <w:b/>
              </w:rPr>
              <w:t>Text is flexible</w:t>
            </w:r>
          </w:p>
        </w:tc>
        <w:tc>
          <w:tcPr>
            <w:tcW w:w="2412" w:type="dxa"/>
            <w:vAlign w:val="center"/>
          </w:tcPr>
          <w:p w14:paraId="3CC59A76" w14:textId="3217E9CA" w:rsidR="00815076" w:rsidRPr="00173CF8" w:rsidRDefault="0026268A" w:rsidP="005A60F2">
            <w:pPr>
              <w:snapToGrid w:val="0"/>
              <w:spacing w:before="360" w:after="120"/>
              <w:jc w:val="center"/>
              <w:rPr>
                <w:rFonts w:asciiTheme="majorBidi" w:hAnsiTheme="majorBidi" w:cstheme="majorBidi"/>
                <w:b/>
              </w:rPr>
            </w:pPr>
            <w:r>
              <w:rPr>
                <w:rFonts w:asciiTheme="majorBidi" w:hAnsiTheme="majorBidi" w:cstheme="majorBidi"/>
                <w:b/>
              </w:rPr>
              <w:t>No change</w:t>
            </w:r>
          </w:p>
        </w:tc>
      </w:tr>
      <w:tr w:rsidR="00CB0A54" w:rsidRPr="00173CF8" w14:paraId="4F361DA2" w14:textId="77777777" w:rsidTr="005A60F2">
        <w:tc>
          <w:tcPr>
            <w:tcW w:w="2160" w:type="dxa"/>
            <w:vAlign w:val="center"/>
          </w:tcPr>
          <w:p w14:paraId="1CA0FB59" w14:textId="77777777" w:rsidR="00A9220F" w:rsidRPr="00173CF8" w:rsidRDefault="00A9220F" w:rsidP="005A60F2">
            <w:pPr>
              <w:snapToGrid w:val="0"/>
              <w:spacing w:before="360" w:after="120"/>
              <w:jc w:val="center"/>
              <w:rPr>
                <w:rFonts w:asciiTheme="majorBidi" w:hAnsiTheme="majorBidi" w:cstheme="majorBidi"/>
                <w:b/>
              </w:rPr>
            </w:pPr>
          </w:p>
        </w:tc>
        <w:tc>
          <w:tcPr>
            <w:tcW w:w="3336" w:type="dxa"/>
            <w:vAlign w:val="center"/>
          </w:tcPr>
          <w:p w14:paraId="5CA3083A" w14:textId="77777777" w:rsidR="00147967" w:rsidRDefault="00147967" w:rsidP="005A60F2">
            <w:pPr>
              <w:spacing w:before="280"/>
              <w:ind w:left="1134" w:hanging="1134"/>
              <w:rPr>
                <w:bCs/>
              </w:rPr>
            </w:pPr>
            <w:r>
              <w:rPr>
                <w:bCs/>
              </w:rPr>
              <w:t>8</w:t>
            </w:r>
            <w:r w:rsidRPr="0048577E">
              <w:rPr>
                <w:bCs/>
              </w:rPr>
              <w:t>.1.</w:t>
            </w:r>
            <w:r>
              <w:rPr>
                <w:bCs/>
              </w:rPr>
              <w:t>2</w:t>
            </w:r>
            <w:r w:rsidRPr="0048577E">
              <w:rPr>
                <w:bCs/>
              </w:rPr>
              <w:tab/>
              <w:t>Member States shall endeavour to encourage</w:t>
            </w:r>
            <w:r>
              <w:rPr>
                <w:bCs/>
              </w:rPr>
              <w:t xml:space="preserve"> </w:t>
            </w:r>
            <w:r w:rsidRPr="0048577E">
              <w:rPr>
                <w:bCs/>
              </w:rPr>
              <w:t>investments in international telecommunication networks and promote competitive wholesale pricing for traffic carried on such telecommunication networks</w:t>
            </w:r>
            <w:r>
              <w:rPr>
                <w:bCs/>
              </w:rPr>
              <w:t>.</w:t>
            </w:r>
          </w:p>
          <w:p w14:paraId="13B9FEE2" w14:textId="77777777" w:rsidR="00A9220F" w:rsidRDefault="007A610F" w:rsidP="005A60F2">
            <w:pPr>
              <w:snapToGrid w:val="0"/>
              <w:spacing w:before="360" w:after="120"/>
              <w:rPr>
                <w:b/>
                <w:bCs/>
              </w:rPr>
            </w:pPr>
            <w:r>
              <w:rPr>
                <w:b/>
                <w:bCs/>
              </w:rPr>
              <w:t>8.2</w:t>
            </w:r>
            <w:r>
              <w:rPr>
                <w:b/>
                <w:bCs/>
              </w:rPr>
              <w:tab/>
            </w:r>
            <w:r w:rsidRPr="0048577E">
              <w:rPr>
                <w:b/>
                <w:bCs/>
              </w:rPr>
              <w:t>Accounting</w:t>
            </w:r>
            <w:r>
              <w:rPr>
                <w:b/>
                <w:bCs/>
              </w:rPr>
              <w:t>-</w:t>
            </w:r>
            <w:r w:rsidRPr="0048577E">
              <w:rPr>
                <w:b/>
                <w:bCs/>
              </w:rPr>
              <w:t>rate</w:t>
            </w:r>
            <w:r>
              <w:rPr>
                <w:b/>
                <w:bCs/>
              </w:rPr>
              <w:t xml:space="preserve"> </w:t>
            </w:r>
            <w:r w:rsidRPr="0048577E">
              <w:rPr>
                <w:b/>
                <w:bCs/>
              </w:rPr>
              <w:t>principles</w:t>
            </w:r>
          </w:p>
          <w:p w14:paraId="66D7508F" w14:textId="298F7894" w:rsidR="007A610F" w:rsidRPr="00173CF8" w:rsidRDefault="007A610F" w:rsidP="005A60F2">
            <w:pPr>
              <w:snapToGrid w:val="0"/>
              <w:spacing w:before="360" w:after="120"/>
              <w:rPr>
                <w:rFonts w:asciiTheme="majorBidi" w:hAnsiTheme="majorBidi" w:cstheme="majorBidi"/>
                <w:b/>
              </w:rPr>
            </w:pPr>
            <w:r>
              <w:rPr>
                <w:b/>
                <w:bCs/>
              </w:rPr>
              <w:lastRenderedPageBreak/>
              <w:t>Terms &amp; conditions</w:t>
            </w:r>
          </w:p>
        </w:tc>
        <w:tc>
          <w:tcPr>
            <w:tcW w:w="3035" w:type="dxa"/>
            <w:vAlign w:val="center"/>
          </w:tcPr>
          <w:p w14:paraId="6D3A65DF" w14:textId="65512477" w:rsidR="00A9220F" w:rsidRPr="00173CF8" w:rsidRDefault="00147967" w:rsidP="005A60F2">
            <w:pPr>
              <w:snapToGrid w:val="0"/>
              <w:spacing w:before="360" w:after="120"/>
              <w:jc w:val="center"/>
              <w:rPr>
                <w:rFonts w:asciiTheme="majorBidi" w:hAnsiTheme="majorBidi" w:cstheme="majorBidi"/>
                <w:b/>
              </w:rPr>
            </w:pPr>
            <w:r>
              <w:rPr>
                <w:rFonts w:asciiTheme="majorBidi" w:hAnsiTheme="majorBidi" w:cstheme="majorBidi"/>
                <w:b/>
              </w:rPr>
              <w:lastRenderedPageBreak/>
              <w:t>NA</w:t>
            </w:r>
          </w:p>
        </w:tc>
        <w:tc>
          <w:tcPr>
            <w:tcW w:w="1940" w:type="dxa"/>
            <w:vAlign w:val="center"/>
          </w:tcPr>
          <w:p w14:paraId="746319BD" w14:textId="66305C5A" w:rsidR="00A9220F" w:rsidRPr="00173CF8" w:rsidRDefault="00147967" w:rsidP="005A60F2">
            <w:pPr>
              <w:snapToGrid w:val="0"/>
              <w:spacing w:before="360" w:after="120"/>
              <w:jc w:val="center"/>
              <w:rPr>
                <w:rFonts w:asciiTheme="majorBidi" w:hAnsiTheme="majorBidi" w:cstheme="majorBidi"/>
                <w:b/>
              </w:rPr>
            </w:pPr>
            <w:r>
              <w:rPr>
                <w:rFonts w:asciiTheme="majorBidi" w:hAnsiTheme="majorBidi" w:cstheme="majorBidi"/>
                <w:b/>
              </w:rPr>
              <w:t>Text is applicable</w:t>
            </w:r>
          </w:p>
        </w:tc>
        <w:tc>
          <w:tcPr>
            <w:tcW w:w="2147" w:type="dxa"/>
            <w:vAlign w:val="center"/>
          </w:tcPr>
          <w:p w14:paraId="18DF6013" w14:textId="58AC760B" w:rsidR="00A9220F" w:rsidRPr="00173CF8" w:rsidRDefault="00147967" w:rsidP="005A60F2">
            <w:pPr>
              <w:snapToGrid w:val="0"/>
              <w:spacing w:before="360" w:after="120"/>
              <w:jc w:val="center"/>
              <w:rPr>
                <w:rFonts w:asciiTheme="majorBidi" w:hAnsiTheme="majorBidi" w:cstheme="majorBidi"/>
                <w:b/>
              </w:rPr>
            </w:pPr>
            <w:r>
              <w:rPr>
                <w:rFonts w:asciiTheme="majorBidi" w:hAnsiTheme="majorBidi" w:cstheme="majorBidi"/>
                <w:b/>
              </w:rPr>
              <w:t>Text is flexible</w:t>
            </w:r>
          </w:p>
        </w:tc>
        <w:tc>
          <w:tcPr>
            <w:tcW w:w="2412" w:type="dxa"/>
            <w:vAlign w:val="center"/>
          </w:tcPr>
          <w:p w14:paraId="4C75687B" w14:textId="17B133A1" w:rsidR="00A9220F" w:rsidRPr="00173CF8" w:rsidRDefault="0026268A" w:rsidP="005A60F2">
            <w:pPr>
              <w:snapToGrid w:val="0"/>
              <w:spacing w:before="360" w:after="120"/>
              <w:jc w:val="center"/>
              <w:rPr>
                <w:rFonts w:asciiTheme="majorBidi" w:hAnsiTheme="majorBidi" w:cstheme="majorBidi"/>
                <w:b/>
              </w:rPr>
            </w:pPr>
            <w:r>
              <w:rPr>
                <w:rFonts w:asciiTheme="majorBidi" w:hAnsiTheme="majorBidi" w:cstheme="majorBidi"/>
                <w:b/>
              </w:rPr>
              <w:t>No change</w:t>
            </w:r>
          </w:p>
        </w:tc>
      </w:tr>
      <w:tr w:rsidR="00CB0A54" w:rsidRPr="00173CF8" w14:paraId="1E30D76F" w14:textId="77777777" w:rsidTr="005A60F2">
        <w:tc>
          <w:tcPr>
            <w:tcW w:w="2160" w:type="dxa"/>
            <w:vAlign w:val="center"/>
          </w:tcPr>
          <w:p w14:paraId="1555509E" w14:textId="77777777" w:rsidR="00A9220F" w:rsidRPr="00173CF8" w:rsidRDefault="00A9220F" w:rsidP="005A60F2">
            <w:pPr>
              <w:snapToGrid w:val="0"/>
              <w:spacing w:before="360" w:after="120"/>
              <w:jc w:val="center"/>
              <w:rPr>
                <w:rFonts w:asciiTheme="majorBidi" w:hAnsiTheme="majorBidi" w:cstheme="majorBidi"/>
                <w:b/>
              </w:rPr>
            </w:pPr>
          </w:p>
        </w:tc>
        <w:tc>
          <w:tcPr>
            <w:tcW w:w="3336" w:type="dxa"/>
            <w:vAlign w:val="center"/>
          </w:tcPr>
          <w:p w14:paraId="02ED45C6" w14:textId="77777777" w:rsidR="007A610F" w:rsidRPr="0048577E" w:rsidRDefault="007A610F" w:rsidP="005A60F2">
            <w:pPr>
              <w:spacing w:before="280"/>
              <w:ind w:left="1134" w:hanging="1134"/>
            </w:pPr>
            <w:r>
              <w:rPr>
                <w:rFonts w:ascii="Calibri"/>
              </w:rPr>
              <w:t>8</w:t>
            </w:r>
            <w:r w:rsidRPr="0048577E">
              <w:rPr>
                <w:rFonts w:ascii="Calibri"/>
              </w:rPr>
              <w:t>.2</w:t>
            </w:r>
            <w:r>
              <w:rPr>
                <w:rFonts w:ascii="Calibri"/>
              </w:rPr>
              <w:t>.1</w:t>
            </w:r>
            <w:r w:rsidRPr="0048577E">
              <w:rPr>
                <w:rFonts w:ascii="Calibri"/>
              </w:rPr>
              <w:tab/>
            </w:r>
            <w:r w:rsidRPr="0048577E">
              <w:t>The following provisions may apply where the terms and conditions of international telecommunication service arrangements are established through accounting</w:t>
            </w:r>
            <w:r>
              <w:t>-</w:t>
            </w:r>
            <w:r w:rsidRPr="0048577E">
              <w:t>rate principles, established pursuant to national regulation. These provisions do not apply to arrangements established through commercial agreements.</w:t>
            </w:r>
          </w:p>
          <w:p w14:paraId="05026CD5" w14:textId="77777777" w:rsidR="00A9220F" w:rsidRPr="00173CF8" w:rsidRDefault="00A9220F" w:rsidP="005A60F2">
            <w:pPr>
              <w:snapToGrid w:val="0"/>
              <w:spacing w:before="360" w:after="120"/>
              <w:rPr>
                <w:rFonts w:asciiTheme="majorBidi" w:hAnsiTheme="majorBidi" w:cstheme="majorBidi"/>
                <w:b/>
              </w:rPr>
            </w:pPr>
          </w:p>
        </w:tc>
        <w:tc>
          <w:tcPr>
            <w:tcW w:w="3035" w:type="dxa"/>
            <w:vAlign w:val="center"/>
          </w:tcPr>
          <w:p w14:paraId="4915DA08" w14:textId="3AF4E8D5" w:rsidR="00A9220F" w:rsidRPr="00173CF8" w:rsidRDefault="0026268A" w:rsidP="005A60F2">
            <w:pPr>
              <w:snapToGrid w:val="0"/>
              <w:spacing w:before="360" w:after="120"/>
              <w:jc w:val="center"/>
              <w:rPr>
                <w:rFonts w:asciiTheme="majorBidi" w:hAnsiTheme="majorBidi" w:cstheme="majorBidi"/>
                <w:b/>
              </w:rPr>
            </w:pPr>
            <w:r>
              <w:rPr>
                <w:rFonts w:asciiTheme="majorBidi" w:hAnsiTheme="majorBidi" w:cstheme="majorBidi"/>
                <w:b/>
              </w:rPr>
              <w:t>NA</w:t>
            </w:r>
          </w:p>
        </w:tc>
        <w:tc>
          <w:tcPr>
            <w:tcW w:w="1940" w:type="dxa"/>
            <w:vAlign w:val="center"/>
          </w:tcPr>
          <w:p w14:paraId="665A36A7" w14:textId="114DC2ED" w:rsidR="00A9220F" w:rsidRPr="00173CF8" w:rsidRDefault="0026268A" w:rsidP="005A60F2">
            <w:pPr>
              <w:snapToGrid w:val="0"/>
              <w:spacing w:before="360" w:after="120"/>
              <w:jc w:val="center"/>
              <w:rPr>
                <w:rFonts w:asciiTheme="majorBidi" w:hAnsiTheme="majorBidi" w:cstheme="majorBidi"/>
                <w:b/>
              </w:rPr>
            </w:pPr>
            <w:r>
              <w:rPr>
                <w:rFonts w:asciiTheme="majorBidi" w:hAnsiTheme="majorBidi" w:cstheme="majorBidi"/>
                <w:b/>
              </w:rPr>
              <w:t>Applicable</w:t>
            </w:r>
          </w:p>
        </w:tc>
        <w:tc>
          <w:tcPr>
            <w:tcW w:w="2147" w:type="dxa"/>
            <w:vAlign w:val="center"/>
          </w:tcPr>
          <w:p w14:paraId="2DEF8507" w14:textId="1BD4EDEF" w:rsidR="00A9220F" w:rsidRPr="00173CF8" w:rsidRDefault="0026268A" w:rsidP="005A60F2">
            <w:pPr>
              <w:snapToGrid w:val="0"/>
              <w:spacing w:before="360" w:after="120"/>
              <w:jc w:val="center"/>
              <w:rPr>
                <w:rFonts w:asciiTheme="majorBidi" w:hAnsiTheme="majorBidi" w:cstheme="majorBidi"/>
                <w:b/>
              </w:rPr>
            </w:pPr>
            <w:r>
              <w:rPr>
                <w:rFonts w:asciiTheme="majorBidi" w:hAnsiTheme="majorBidi" w:cstheme="majorBidi"/>
                <w:b/>
              </w:rPr>
              <w:t>flexible</w:t>
            </w:r>
          </w:p>
        </w:tc>
        <w:tc>
          <w:tcPr>
            <w:tcW w:w="2412" w:type="dxa"/>
            <w:vAlign w:val="center"/>
          </w:tcPr>
          <w:p w14:paraId="58CF27A5" w14:textId="7D61A11B" w:rsidR="00A9220F" w:rsidRPr="00173CF8" w:rsidRDefault="0026268A" w:rsidP="005A60F2">
            <w:pPr>
              <w:snapToGrid w:val="0"/>
              <w:spacing w:before="360" w:after="120"/>
              <w:jc w:val="center"/>
              <w:rPr>
                <w:rFonts w:asciiTheme="majorBidi" w:hAnsiTheme="majorBidi" w:cstheme="majorBidi"/>
                <w:b/>
              </w:rPr>
            </w:pPr>
            <w:r>
              <w:rPr>
                <w:rFonts w:asciiTheme="majorBidi" w:hAnsiTheme="majorBidi" w:cstheme="majorBidi"/>
                <w:b/>
              </w:rPr>
              <w:t>No change</w:t>
            </w:r>
          </w:p>
        </w:tc>
      </w:tr>
      <w:tr w:rsidR="00C61E6F" w:rsidRPr="00173CF8" w14:paraId="011D23F7" w14:textId="77777777" w:rsidTr="005A60F2">
        <w:tc>
          <w:tcPr>
            <w:tcW w:w="2160" w:type="dxa"/>
            <w:vAlign w:val="center"/>
          </w:tcPr>
          <w:p w14:paraId="519B2363" w14:textId="77777777" w:rsidR="00C61E6F" w:rsidRPr="00173CF8" w:rsidRDefault="00C61E6F" w:rsidP="005A60F2">
            <w:pPr>
              <w:snapToGrid w:val="0"/>
              <w:spacing w:before="360" w:after="120"/>
              <w:jc w:val="center"/>
              <w:rPr>
                <w:rFonts w:asciiTheme="majorBidi" w:hAnsiTheme="majorBidi" w:cstheme="majorBidi"/>
                <w:b/>
              </w:rPr>
            </w:pPr>
          </w:p>
        </w:tc>
        <w:tc>
          <w:tcPr>
            <w:tcW w:w="3336" w:type="dxa"/>
            <w:vAlign w:val="center"/>
          </w:tcPr>
          <w:p w14:paraId="47A96501" w14:textId="76588332" w:rsidR="00C61E6F" w:rsidRPr="00173CF8" w:rsidRDefault="00C61E6F" w:rsidP="005A60F2">
            <w:pPr>
              <w:snapToGrid w:val="0"/>
              <w:spacing w:before="360" w:after="120"/>
              <w:rPr>
                <w:rFonts w:asciiTheme="majorBidi" w:hAnsiTheme="majorBidi" w:cstheme="majorBidi"/>
                <w:b/>
              </w:rPr>
            </w:pPr>
            <w:r>
              <w:t>8</w:t>
            </w:r>
            <w:r w:rsidRPr="0048577E">
              <w:t>.2.</w:t>
            </w:r>
            <w:r>
              <w:t>2</w:t>
            </w:r>
            <w:r w:rsidRPr="0048577E">
              <w:tab/>
              <w:t xml:space="preserve">For each applicable service in a given relation, </w:t>
            </w:r>
            <w:r>
              <w:t>authorized operating agencies</w:t>
            </w:r>
            <w:r w:rsidRPr="0048577E">
              <w:t xml:space="preserve"> shall</w:t>
            </w:r>
            <w:r>
              <w:t>,</w:t>
            </w:r>
            <w:r w:rsidRPr="0048577E">
              <w:t xml:space="preserve"> by mutual agreement</w:t>
            </w:r>
            <w:r>
              <w:t>,</w:t>
            </w:r>
            <w:r w:rsidRPr="0048577E">
              <w:t xml:space="preserve"> establish and revise accounting rates to be applied between</w:t>
            </w:r>
            <w:r>
              <w:t xml:space="preserve"> </w:t>
            </w:r>
            <w:r w:rsidRPr="0048577E">
              <w:t xml:space="preserve">them, in accordance with the provisions of Appendix 1 and </w:t>
            </w:r>
            <w:r w:rsidRPr="0048577E">
              <w:lastRenderedPageBreak/>
              <w:t xml:space="preserve">taking into account </w:t>
            </w:r>
            <w:r>
              <w:t xml:space="preserve">the </w:t>
            </w:r>
            <w:r w:rsidRPr="0048577E">
              <w:t>relevant ITU</w:t>
            </w:r>
            <w:r>
              <w:t>-</w:t>
            </w:r>
            <w:r w:rsidRPr="0048577E">
              <w:t>T Recommendations.</w:t>
            </w:r>
          </w:p>
        </w:tc>
        <w:tc>
          <w:tcPr>
            <w:tcW w:w="3035" w:type="dxa"/>
            <w:vAlign w:val="center"/>
          </w:tcPr>
          <w:p w14:paraId="51C8976D" w14:textId="77777777" w:rsidR="00C61E6F" w:rsidRPr="005F122C" w:rsidRDefault="00C61E6F" w:rsidP="005A60F2">
            <w:r w:rsidRPr="005F122C">
              <w:lastRenderedPageBreak/>
              <w:t>6.1.1</w:t>
            </w:r>
            <w:r w:rsidRPr="005F122C">
              <w:tab/>
              <w:t>Each administration</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shall, subject to applicable national law, establish the charges to be collected from its customers. The level of the charges is a national matter; however, in establishing these charges, administrations</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should try to avoid too great a dissymmetry between the charges applicable in each direction of the same relation.</w:t>
            </w:r>
          </w:p>
          <w:p w14:paraId="4894C19D" w14:textId="77777777" w:rsidR="00C61E6F" w:rsidRPr="00173CF8" w:rsidRDefault="00C61E6F" w:rsidP="005A60F2">
            <w:pPr>
              <w:snapToGrid w:val="0"/>
              <w:spacing w:before="360" w:after="120"/>
              <w:jc w:val="center"/>
              <w:rPr>
                <w:rFonts w:asciiTheme="majorBidi" w:hAnsiTheme="majorBidi" w:cstheme="majorBidi"/>
                <w:b/>
              </w:rPr>
            </w:pPr>
          </w:p>
        </w:tc>
        <w:tc>
          <w:tcPr>
            <w:tcW w:w="1940" w:type="dxa"/>
            <w:vAlign w:val="center"/>
          </w:tcPr>
          <w:p w14:paraId="0DD46D3E" w14:textId="5A62C7C7" w:rsidR="00C61E6F" w:rsidRPr="00173CF8" w:rsidRDefault="00C61E6F" w:rsidP="005A60F2">
            <w:pPr>
              <w:snapToGrid w:val="0"/>
              <w:spacing w:before="360" w:after="120"/>
              <w:jc w:val="center"/>
              <w:rPr>
                <w:rFonts w:asciiTheme="majorBidi" w:hAnsiTheme="majorBidi" w:cstheme="majorBidi"/>
                <w:b/>
              </w:rPr>
            </w:pPr>
            <w:r>
              <w:rPr>
                <w:rFonts w:asciiTheme="majorBidi" w:hAnsiTheme="majorBidi" w:cstheme="majorBidi"/>
                <w:b/>
              </w:rPr>
              <w:lastRenderedPageBreak/>
              <w:t>Applicable as some countries still use accounting rate system</w:t>
            </w:r>
          </w:p>
        </w:tc>
        <w:tc>
          <w:tcPr>
            <w:tcW w:w="2147" w:type="dxa"/>
            <w:vAlign w:val="center"/>
          </w:tcPr>
          <w:p w14:paraId="296FA8C2" w14:textId="1B61E72A" w:rsidR="00C61E6F" w:rsidRPr="00173CF8" w:rsidRDefault="00C61E6F" w:rsidP="005A60F2">
            <w:pPr>
              <w:snapToGrid w:val="0"/>
              <w:spacing w:before="360" w:after="120"/>
              <w:jc w:val="center"/>
              <w:rPr>
                <w:rFonts w:asciiTheme="majorBidi" w:hAnsiTheme="majorBidi" w:cstheme="majorBidi"/>
                <w:b/>
              </w:rPr>
            </w:pPr>
            <w:r>
              <w:rPr>
                <w:rFonts w:asciiTheme="majorBidi" w:hAnsiTheme="majorBidi" w:cstheme="majorBidi"/>
                <w:b/>
              </w:rPr>
              <w:t>flexible</w:t>
            </w:r>
          </w:p>
        </w:tc>
        <w:tc>
          <w:tcPr>
            <w:tcW w:w="2412" w:type="dxa"/>
            <w:vAlign w:val="center"/>
          </w:tcPr>
          <w:p w14:paraId="3BA9EE06" w14:textId="1703E6AE" w:rsidR="00C61E6F" w:rsidRPr="00173CF8" w:rsidRDefault="00C61E6F" w:rsidP="005A60F2">
            <w:pPr>
              <w:snapToGrid w:val="0"/>
              <w:spacing w:before="360" w:after="120"/>
              <w:jc w:val="center"/>
              <w:rPr>
                <w:rFonts w:asciiTheme="majorBidi" w:hAnsiTheme="majorBidi" w:cstheme="majorBidi"/>
                <w:b/>
              </w:rPr>
            </w:pPr>
            <w:r>
              <w:rPr>
                <w:rFonts w:asciiTheme="majorBidi" w:hAnsiTheme="majorBidi" w:cstheme="majorBidi"/>
                <w:b/>
              </w:rPr>
              <w:t xml:space="preserve">Although there is limited use of the accounting rate system among Member States, it is still used in some countries, and </w:t>
            </w:r>
            <w:r>
              <w:rPr>
                <w:rFonts w:asciiTheme="majorBidi" w:hAnsiTheme="majorBidi" w:cstheme="majorBidi"/>
                <w:b/>
              </w:rPr>
              <w:lastRenderedPageBreak/>
              <w:t xml:space="preserve">therefore, it is important to keep a reference to the accounting rate system in the ITRs, since this is the only legal document that clarifies the settlement of accounts using that system.  However, we suggest the advice of the legal advisor </w:t>
            </w:r>
          </w:p>
        </w:tc>
      </w:tr>
      <w:tr w:rsidR="00C61E6F" w:rsidRPr="00173CF8" w14:paraId="68A033ED" w14:textId="77777777" w:rsidTr="005A60F2">
        <w:tc>
          <w:tcPr>
            <w:tcW w:w="2160" w:type="dxa"/>
            <w:vAlign w:val="center"/>
          </w:tcPr>
          <w:p w14:paraId="28BB9B89" w14:textId="77777777" w:rsidR="00C61E6F" w:rsidRPr="00173CF8" w:rsidRDefault="00C61E6F" w:rsidP="005A60F2">
            <w:pPr>
              <w:snapToGrid w:val="0"/>
              <w:spacing w:before="360" w:after="120"/>
              <w:jc w:val="center"/>
              <w:rPr>
                <w:rFonts w:asciiTheme="majorBidi" w:hAnsiTheme="majorBidi" w:cstheme="majorBidi"/>
                <w:b/>
              </w:rPr>
            </w:pPr>
          </w:p>
        </w:tc>
        <w:tc>
          <w:tcPr>
            <w:tcW w:w="3336" w:type="dxa"/>
            <w:vAlign w:val="center"/>
          </w:tcPr>
          <w:p w14:paraId="287DE53C" w14:textId="77777777" w:rsidR="00C61E6F" w:rsidRPr="0048577E" w:rsidRDefault="00C61E6F" w:rsidP="005A60F2">
            <w:pPr>
              <w:spacing w:before="280"/>
              <w:ind w:left="696" w:hanging="696"/>
            </w:pPr>
            <w:r>
              <w:t>8</w:t>
            </w:r>
            <w:r w:rsidRPr="0048577E">
              <w:t>.2.</w:t>
            </w:r>
            <w:r>
              <w:t>3</w:t>
            </w:r>
            <w:r w:rsidRPr="0048577E">
              <w:tab/>
              <w:t>Unless otherwise agreed, parties engaged in the provision of international telecommunication services shall follow the relevant provisions as set out in Appendices 1 and 2.</w:t>
            </w:r>
          </w:p>
          <w:p w14:paraId="404AB1CF" w14:textId="77777777" w:rsidR="00C61E6F" w:rsidRPr="00173CF8" w:rsidRDefault="00C61E6F" w:rsidP="005A60F2">
            <w:pPr>
              <w:snapToGrid w:val="0"/>
              <w:spacing w:before="360" w:after="120"/>
              <w:rPr>
                <w:rFonts w:asciiTheme="majorBidi" w:hAnsiTheme="majorBidi" w:cstheme="majorBidi"/>
                <w:b/>
              </w:rPr>
            </w:pPr>
          </w:p>
        </w:tc>
        <w:tc>
          <w:tcPr>
            <w:tcW w:w="3035" w:type="dxa"/>
            <w:vAlign w:val="center"/>
          </w:tcPr>
          <w:p w14:paraId="32E3B01D" w14:textId="77777777" w:rsidR="00C61E6F" w:rsidRPr="005F122C" w:rsidRDefault="00C61E6F" w:rsidP="005A60F2">
            <w:r w:rsidRPr="005F122C">
              <w:t>6.4.1</w:t>
            </w:r>
            <w:r w:rsidRPr="005F122C">
              <w:tab/>
              <w:t>Unless otherwise agreed, administrations</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shall follow the relevant provisions as set out in Appendices 1 and 2.</w:t>
            </w:r>
          </w:p>
          <w:p w14:paraId="0C942047" w14:textId="77777777" w:rsidR="00C61E6F" w:rsidRPr="00173CF8" w:rsidRDefault="00C61E6F" w:rsidP="005A60F2">
            <w:pPr>
              <w:snapToGrid w:val="0"/>
              <w:spacing w:before="360" w:after="120"/>
              <w:jc w:val="center"/>
              <w:rPr>
                <w:rFonts w:asciiTheme="majorBidi" w:hAnsiTheme="majorBidi" w:cstheme="majorBidi"/>
                <w:b/>
              </w:rPr>
            </w:pPr>
          </w:p>
        </w:tc>
        <w:tc>
          <w:tcPr>
            <w:tcW w:w="1940" w:type="dxa"/>
            <w:vAlign w:val="center"/>
          </w:tcPr>
          <w:p w14:paraId="29A7019C" w14:textId="00D61D17" w:rsidR="00C61E6F" w:rsidRPr="00173CF8" w:rsidRDefault="00C61E6F" w:rsidP="005A60F2">
            <w:pPr>
              <w:snapToGrid w:val="0"/>
              <w:spacing w:before="360" w:after="120"/>
              <w:jc w:val="center"/>
              <w:rPr>
                <w:rFonts w:asciiTheme="majorBidi" w:hAnsiTheme="majorBidi" w:cstheme="majorBidi"/>
                <w:b/>
              </w:rPr>
            </w:pPr>
            <w:r>
              <w:rPr>
                <w:rFonts w:asciiTheme="majorBidi" w:hAnsiTheme="majorBidi" w:cstheme="majorBidi"/>
                <w:b/>
              </w:rPr>
              <w:t>applicable</w:t>
            </w:r>
          </w:p>
        </w:tc>
        <w:tc>
          <w:tcPr>
            <w:tcW w:w="2147" w:type="dxa"/>
            <w:vAlign w:val="center"/>
          </w:tcPr>
          <w:p w14:paraId="06F591E5" w14:textId="40D50CBB" w:rsidR="00C61E6F" w:rsidRPr="00173CF8" w:rsidRDefault="00C61E6F" w:rsidP="005A60F2">
            <w:pPr>
              <w:snapToGrid w:val="0"/>
              <w:spacing w:before="360" w:after="120"/>
              <w:jc w:val="center"/>
              <w:rPr>
                <w:rFonts w:asciiTheme="majorBidi" w:hAnsiTheme="majorBidi" w:cstheme="majorBidi"/>
                <w:b/>
              </w:rPr>
            </w:pPr>
            <w:r>
              <w:rPr>
                <w:rFonts w:asciiTheme="majorBidi" w:hAnsiTheme="majorBidi" w:cstheme="majorBidi"/>
                <w:b/>
              </w:rPr>
              <w:t>Flexible (it says “unless otherwise agreed”)</w:t>
            </w:r>
          </w:p>
        </w:tc>
        <w:tc>
          <w:tcPr>
            <w:tcW w:w="2412" w:type="dxa"/>
            <w:vAlign w:val="center"/>
          </w:tcPr>
          <w:p w14:paraId="15EAB7F7" w14:textId="091C21AC" w:rsidR="00C61E6F" w:rsidRPr="00173CF8" w:rsidRDefault="00C61E6F" w:rsidP="005A60F2">
            <w:pPr>
              <w:snapToGrid w:val="0"/>
              <w:spacing w:before="360" w:after="120"/>
              <w:jc w:val="center"/>
              <w:rPr>
                <w:rFonts w:asciiTheme="majorBidi" w:hAnsiTheme="majorBidi" w:cstheme="majorBidi"/>
                <w:b/>
              </w:rPr>
            </w:pPr>
            <w:r>
              <w:rPr>
                <w:rFonts w:asciiTheme="majorBidi" w:hAnsiTheme="majorBidi" w:cstheme="majorBidi"/>
                <w:b/>
              </w:rPr>
              <w:t>No change</w:t>
            </w:r>
          </w:p>
        </w:tc>
      </w:tr>
      <w:tr w:rsidR="00C61E6F" w:rsidRPr="00173CF8" w14:paraId="3F329702" w14:textId="77777777" w:rsidTr="005A60F2">
        <w:tc>
          <w:tcPr>
            <w:tcW w:w="2160" w:type="dxa"/>
            <w:vAlign w:val="center"/>
          </w:tcPr>
          <w:p w14:paraId="6844085F" w14:textId="77777777" w:rsidR="00C61E6F" w:rsidRPr="00173CF8" w:rsidRDefault="00C61E6F" w:rsidP="005A60F2">
            <w:pPr>
              <w:snapToGrid w:val="0"/>
              <w:spacing w:before="360" w:after="120"/>
              <w:jc w:val="center"/>
              <w:rPr>
                <w:rFonts w:asciiTheme="majorBidi" w:hAnsiTheme="majorBidi" w:cstheme="majorBidi"/>
                <w:b/>
              </w:rPr>
            </w:pPr>
          </w:p>
        </w:tc>
        <w:tc>
          <w:tcPr>
            <w:tcW w:w="3336" w:type="dxa"/>
            <w:vAlign w:val="center"/>
          </w:tcPr>
          <w:p w14:paraId="558A2BF3" w14:textId="77777777" w:rsidR="00C61E6F" w:rsidRPr="0048577E" w:rsidRDefault="00C61E6F" w:rsidP="005A60F2">
            <w:pPr>
              <w:spacing w:before="280"/>
              <w:ind w:left="524" w:hanging="524"/>
            </w:pPr>
            <w:r>
              <w:t>8</w:t>
            </w:r>
            <w:r w:rsidRPr="0048577E">
              <w:t>.2.</w:t>
            </w:r>
            <w:r>
              <w:t>4</w:t>
            </w:r>
            <w:r w:rsidRPr="0048577E">
              <w:tab/>
              <w:t xml:space="preserve">In the absence of special arrangements concluded between </w:t>
            </w:r>
            <w:r>
              <w:t>authorized operating agencies</w:t>
            </w:r>
            <w:r w:rsidRPr="0048577E">
              <w:t xml:space="preserve">, the monetary unit to be used in the composition of </w:t>
            </w:r>
            <w:r w:rsidRPr="0048577E">
              <w:lastRenderedPageBreak/>
              <w:t>accounting rates for international telecommunication services and in the establishment of international accounts shall be:</w:t>
            </w:r>
          </w:p>
          <w:p w14:paraId="30C4EF42" w14:textId="77777777" w:rsidR="00C61E6F" w:rsidRPr="0048577E" w:rsidRDefault="00C61E6F" w:rsidP="005A60F2">
            <w:pPr>
              <w:pStyle w:val="enumlev1"/>
              <w:spacing w:before="280"/>
              <w:ind w:left="786" w:hanging="173"/>
            </w:pPr>
            <w:r w:rsidRPr="0048577E">
              <w:t>–</w:t>
            </w:r>
            <w:r w:rsidRPr="0048577E">
              <w:tab/>
              <w:t>either the monetary unit of the International Monetary Fund (IMF), currently the Special Drawing Right (SDR), as defined by that organization;</w:t>
            </w:r>
          </w:p>
          <w:p w14:paraId="0E1B729F" w14:textId="77777777" w:rsidR="00C61E6F" w:rsidRPr="0048577E" w:rsidRDefault="00C61E6F" w:rsidP="005A60F2">
            <w:pPr>
              <w:pStyle w:val="enumlev1"/>
              <w:spacing w:before="280"/>
              <w:ind w:left="606"/>
            </w:pPr>
            <w:r w:rsidRPr="0048577E">
              <w:t>–</w:t>
            </w:r>
            <w:r w:rsidRPr="0048577E">
              <w:tab/>
              <w:t xml:space="preserve">or freely convertible currencies or other monetary unit agreed between the </w:t>
            </w:r>
            <w:r>
              <w:t>authorized operating agencies</w:t>
            </w:r>
            <w:r w:rsidRPr="0048577E">
              <w:t>.</w:t>
            </w:r>
          </w:p>
          <w:p w14:paraId="15022146" w14:textId="77777777" w:rsidR="00C61E6F" w:rsidRPr="00173CF8" w:rsidRDefault="00C61E6F" w:rsidP="005A60F2">
            <w:pPr>
              <w:snapToGrid w:val="0"/>
              <w:spacing w:before="360" w:after="120"/>
              <w:rPr>
                <w:rFonts w:asciiTheme="majorBidi" w:hAnsiTheme="majorBidi" w:cstheme="majorBidi"/>
                <w:b/>
              </w:rPr>
            </w:pPr>
          </w:p>
        </w:tc>
        <w:tc>
          <w:tcPr>
            <w:tcW w:w="3035" w:type="dxa"/>
            <w:vAlign w:val="center"/>
          </w:tcPr>
          <w:p w14:paraId="15275DB8" w14:textId="77777777" w:rsidR="00C61E6F" w:rsidRPr="005F122C" w:rsidRDefault="00C61E6F" w:rsidP="005A60F2">
            <w:r w:rsidRPr="005F122C">
              <w:lastRenderedPageBreak/>
              <w:t>6.3.1</w:t>
            </w:r>
            <w:r w:rsidRPr="005F122C">
              <w:tab/>
              <w:t>In the absence of special arrangements concluded between administrations</w:t>
            </w:r>
            <w:r>
              <w:fldChar w:fldCharType="begin"/>
            </w:r>
            <w:r>
              <w:instrText xml:space="preserve"> NOTEREF _Ref318892464 \f \h </w:instrText>
            </w:r>
            <w:r>
              <w:fldChar w:fldCharType="separate"/>
            </w:r>
            <w:r w:rsidRPr="003C75B3">
              <w:rPr>
                <w:rStyle w:val="FootnoteReference"/>
              </w:rPr>
              <w:t>*</w:t>
            </w:r>
            <w:r>
              <w:fldChar w:fldCharType="end"/>
            </w:r>
            <w:r w:rsidRPr="005F122C">
              <w:t>, the monetary unit to be used in the composition of accounting rates for international telecommunication services and in the establishment of international accounts shall be:</w:t>
            </w:r>
          </w:p>
          <w:p w14:paraId="224311F2" w14:textId="77777777" w:rsidR="00C61E6F" w:rsidRPr="005F122C" w:rsidRDefault="00C61E6F" w:rsidP="005A60F2">
            <w:pPr>
              <w:pStyle w:val="enumlev1"/>
            </w:pPr>
            <w:r w:rsidRPr="005F122C">
              <w:lastRenderedPageBreak/>
              <w:t>–</w:t>
            </w:r>
            <w:r w:rsidRPr="005F122C">
              <w:tab/>
              <w:t>either the monetary unit of the International Monetary Fund (IMF), currently the Special Drawing Right (SDR), as defined by that organization;</w:t>
            </w:r>
          </w:p>
          <w:p w14:paraId="021429F0" w14:textId="77777777" w:rsidR="00C61E6F" w:rsidRPr="005F122C" w:rsidRDefault="00C61E6F" w:rsidP="005A60F2">
            <w:pPr>
              <w:pStyle w:val="enumlev1"/>
            </w:pPr>
            <w:r w:rsidRPr="005F122C">
              <w:t>–</w:t>
            </w:r>
            <w:r w:rsidRPr="005F122C">
              <w:tab/>
              <w:t>or the gold franc, equivalent to 1/3.061 SDR.</w:t>
            </w:r>
          </w:p>
          <w:p w14:paraId="0DC32F1C" w14:textId="77777777" w:rsidR="00C61E6F" w:rsidRPr="00173CF8" w:rsidRDefault="00C61E6F" w:rsidP="005A60F2">
            <w:pPr>
              <w:snapToGrid w:val="0"/>
              <w:spacing w:before="360" w:after="120"/>
              <w:jc w:val="center"/>
              <w:rPr>
                <w:rFonts w:asciiTheme="majorBidi" w:hAnsiTheme="majorBidi" w:cstheme="majorBidi"/>
                <w:b/>
              </w:rPr>
            </w:pPr>
          </w:p>
        </w:tc>
        <w:tc>
          <w:tcPr>
            <w:tcW w:w="1940" w:type="dxa"/>
            <w:vAlign w:val="center"/>
          </w:tcPr>
          <w:p w14:paraId="13F2ECE3" w14:textId="5613504A" w:rsidR="00C61E6F" w:rsidRPr="00173CF8" w:rsidRDefault="00C61E6F" w:rsidP="005A60F2">
            <w:pPr>
              <w:snapToGrid w:val="0"/>
              <w:spacing w:before="360" w:after="120"/>
              <w:jc w:val="center"/>
              <w:rPr>
                <w:rFonts w:asciiTheme="majorBidi" w:hAnsiTheme="majorBidi" w:cstheme="majorBidi"/>
                <w:b/>
              </w:rPr>
            </w:pPr>
            <w:r>
              <w:rPr>
                <w:rFonts w:asciiTheme="majorBidi" w:hAnsiTheme="majorBidi" w:cstheme="majorBidi"/>
                <w:b/>
              </w:rPr>
              <w:lastRenderedPageBreak/>
              <w:t>Applicable, gold franc has been deleted as it is obsolete</w:t>
            </w:r>
          </w:p>
        </w:tc>
        <w:tc>
          <w:tcPr>
            <w:tcW w:w="2147" w:type="dxa"/>
            <w:vAlign w:val="center"/>
          </w:tcPr>
          <w:p w14:paraId="69767E47" w14:textId="189EF989" w:rsidR="00C61E6F" w:rsidRPr="00173CF8" w:rsidRDefault="00C61E6F" w:rsidP="005A60F2">
            <w:pPr>
              <w:snapToGrid w:val="0"/>
              <w:spacing w:before="360" w:after="120"/>
              <w:jc w:val="center"/>
              <w:rPr>
                <w:rFonts w:asciiTheme="majorBidi" w:hAnsiTheme="majorBidi" w:cstheme="majorBidi"/>
                <w:b/>
              </w:rPr>
            </w:pPr>
            <w:r>
              <w:rPr>
                <w:rFonts w:asciiTheme="majorBidi" w:hAnsiTheme="majorBidi" w:cstheme="majorBidi"/>
                <w:b/>
              </w:rPr>
              <w:t>No flexibility needed</w:t>
            </w:r>
          </w:p>
        </w:tc>
        <w:tc>
          <w:tcPr>
            <w:tcW w:w="2412" w:type="dxa"/>
            <w:vAlign w:val="center"/>
          </w:tcPr>
          <w:p w14:paraId="01D76461" w14:textId="77777777" w:rsidR="00C61E6F" w:rsidRPr="00173CF8" w:rsidRDefault="00C61E6F" w:rsidP="005A60F2">
            <w:pPr>
              <w:snapToGrid w:val="0"/>
              <w:spacing w:before="360" w:after="120"/>
              <w:jc w:val="center"/>
              <w:rPr>
                <w:rFonts w:asciiTheme="majorBidi" w:hAnsiTheme="majorBidi" w:cstheme="majorBidi"/>
                <w:b/>
              </w:rPr>
            </w:pPr>
          </w:p>
        </w:tc>
      </w:tr>
      <w:tr w:rsidR="00C61E6F" w:rsidRPr="00173CF8" w14:paraId="2E0210CD" w14:textId="77777777" w:rsidTr="005A60F2">
        <w:tc>
          <w:tcPr>
            <w:tcW w:w="2160" w:type="dxa"/>
            <w:vAlign w:val="center"/>
          </w:tcPr>
          <w:p w14:paraId="73847790" w14:textId="77777777" w:rsidR="00C61E6F" w:rsidRPr="00173CF8" w:rsidRDefault="00C61E6F" w:rsidP="005A60F2">
            <w:pPr>
              <w:snapToGrid w:val="0"/>
              <w:spacing w:before="360" w:after="120"/>
              <w:jc w:val="center"/>
              <w:rPr>
                <w:rFonts w:asciiTheme="majorBidi" w:hAnsiTheme="majorBidi" w:cstheme="majorBidi"/>
                <w:b/>
              </w:rPr>
            </w:pPr>
          </w:p>
        </w:tc>
        <w:tc>
          <w:tcPr>
            <w:tcW w:w="3336" w:type="dxa"/>
            <w:vAlign w:val="center"/>
          </w:tcPr>
          <w:p w14:paraId="1ABAF459" w14:textId="77777777" w:rsidR="00C61E6F" w:rsidRDefault="00C61E6F" w:rsidP="005A60F2">
            <w:pPr>
              <w:snapToGrid w:val="0"/>
              <w:spacing w:before="360" w:after="120"/>
            </w:pPr>
            <w:r>
              <w:t>Collection Charges</w:t>
            </w:r>
          </w:p>
          <w:p w14:paraId="3BEBD3A3" w14:textId="48164DFE" w:rsidR="00C61E6F" w:rsidRPr="00173CF8" w:rsidRDefault="00C61E6F" w:rsidP="005A60F2">
            <w:pPr>
              <w:snapToGrid w:val="0"/>
              <w:spacing w:before="360" w:after="120"/>
              <w:rPr>
                <w:rFonts w:asciiTheme="majorBidi" w:hAnsiTheme="majorBidi" w:cstheme="majorBidi"/>
                <w:b/>
              </w:rPr>
            </w:pPr>
            <w:r>
              <w:t>8</w:t>
            </w:r>
            <w:r w:rsidRPr="0048577E">
              <w:t>.2.</w:t>
            </w:r>
            <w:r>
              <w:t>5</w:t>
            </w:r>
            <w:r w:rsidRPr="0048577E">
              <w:tab/>
              <w:t xml:space="preserve">The charges levied on customers for a particular communication should in principle be the same in a given relation, regardless of the international route used for that </w:t>
            </w:r>
            <w:r w:rsidRPr="0048577E">
              <w:lastRenderedPageBreak/>
              <w:t>communication.</w:t>
            </w:r>
            <w:r>
              <w:t xml:space="preserve"> </w:t>
            </w:r>
            <w:r w:rsidRPr="0048577E">
              <w:t>In establishing these charges, Member States should try to avoid dissymmetry between the charges applicable in each direction of the same relation.</w:t>
            </w:r>
          </w:p>
        </w:tc>
        <w:tc>
          <w:tcPr>
            <w:tcW w:w="3035" w:type="dxa"/>
            <w:vAlign w:val="center"/>
          </w:tcPr>
          <w:p w14:paraId="674FAE7C" w14:textId="77777777" w:rsidR="00C61E6F" w:rsidRPr="005F122C" w:rsidRDefault="00C61E6F" w:rsidP="005A60F2">
            <w:r w:rsidRPr="005F122C">
              <w:lastRenderedPageBreak/>
              <w:t>6.1.1</w:t>
            </w:r>
            <w:r w:rsidRPr="005F122C">
              <w:tab/>
              <w:t>Each administration</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shall, subject to applicable national law, establish the charges to be collected from its customers. The level of the charges is a national matter; however, in establishing these charges, administrations</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should try to avoid too great a dissymmetry between the charges applicable in each direction of the same relation.</w:t>
            </w:r>
          </w:p>
          <w:p w14:paraId="76E5C900" w14:textId="63C8C3D2" w:rsidR="00C61E6F" w:rsidRPr="005F122C" w:rsidRDefault="00C61E6F" w:rsidP="005A60F2">
            <w:r w:rsidRPr="005F122C">
              <w:t>6.1.2</w:t>
            </w:r>
            <w:r w:rsidRPr="005F122C">
              <w:tab/>
              <w:t>The charge levied by an administration</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on customers for a particular communication should in </w:t>
            </w:r>
            <w:r w:rsidRPr="005F122C">
              <w:lastRenderedPageBreak/>
              <w:t>principle be the same in a given relation, regardless of the route chosen by that administration*.</w:t>
            </w:r>
          </w:p>
          <w:p w14:paraId="6122E5A9" w14:textId="77777777" w:rsidR="00C61E6F" w:rsidRPr="00173CF8" w:rsidRDefault="00C61E6F" w:rsidP="005A60F2">
            <w:pPr>
              <w:snapToGrid w:val="0"/>
              <w:spacing w:before="360" w:after="120"/>
              <w:jc w:val="center"/>
              <w:rPr>
                <w:rFonts w:asciiTheme="majorBidi" w:hAnsiTheme="majorBidi" w:cstheme="majorBidi"/>
                <w:b/>
              </w:rPr>
            </w:pPr>
          </w:p>
        </w:tc>
        <w:tc>
          <w:tcPr>
            <w:tcW w:w="1940" w:type="dxa"/>
            <w:vAlign w:val="center"/>
          </w:tcPr>
          <w:p w14:paraId="12D16F3F" w14:textId="3BBC827E" w:rsidR="00C61E6F" w:rsidRPr="00173CF8" w:rsidRDefault="00C61E6F" w:rsidP="005A60F2">
            <w:pPr>
              <w:snapToGrid w:val="0"/>
              <w:spacing w:before="360" w:after="120"/>
              <w:jc w:val="center"/>
              <w:rPr>
                <w:rFonts w:asciiTheme="majorBidi" w:hAnsiTheme="majorBidi" w:cstheme="majorBidi"/>
                <w:b/>
              </w:rPr>
            </w:pPr>
            <w:r>
              <w:rPr>
                <w:rFonts w:asciiTheme="majorBidi" w:hAnsiTheme="majorBidi" w:cstheme="majorBidi"/>
                <w:b/>
              </w:rPr>
              <w:lastRenderedPageBreak/>
              <w:t>Applicable – only to accounting rate system</w:t>
            </w:r>
          </w:p>
        </w:tc>
        <w:tc>
          <w:tcPr>
            <w:tcW w:w="2147" w:type="dxa"/>
            <w:vAlign w:val="center"/>
          </w:tcPr>
          <w:p w14:paraId="07A5781E" w14:textId="6EECD4C8" w:rsidR="00C61E6F" w:rsidRPr="00173CF8" w:rsidRDefault="00C61E6F" w:rsidP="005A60F2">
            <w:pPr>
              <w:snapToGrid w:val="0"/>
              <w:spacing w:before="360" w:after="120"/>
              <w:jc w:val="center"/>
              <w:rPr>
                <w:rFonts w:asciiTheme="majorBidi" w:hAnsiTheme="majorBidi" w:cstheme="majorBidi"/>
                <w:b/>
              </w:rPr>
            </w:pPr>
            <w:r>
              <w:rPr>
                <w:rFonts w:asciiTheme="majorBidi" w:hAnsiTheme="majorBidi" w:cstheme="majorBidi"/>
                <w:b/>
              </w:rPr>
              <w:t>Flexible</w:t>
            </w:r>
          </w:p>
        </w:tc>
        <w:tc>
          <w:tcPr>
            <w:tcW w:w="2412" w:type="dxa"/>
            <w:vAlign w:val="center"/>
          </w:tcPr>
          <w:p w14:paraId="71FDBB29" w14:textId="6225F39E" w:rsidR="00C61E6F" w:rsidRPr="00173CF8" w:rsidRDefault="00C61E6F" w:rsidP="005A60F2">
            <w:pPr>
              <w:snapToGrid w:val="0"/>
              <w:spacing w:before="360" w:after="120"/>
              <w:jc w:val="center"/>
              <w:rPr>
                <w:rFonts w:asciiTheme="majorBidi" w:hAnsiTheme="majorBidi" w:cstheme="majorBidi"/>
                <w:b/>
              </w:rPr>
            </w:pPr>
            <w:r>
              <w:rPr>
                <w:rFonts w:asciiTheme="majorBidi" w:hAnsiTheme="majorBidi" w:cstheme="majorBidi"/>
                <w:b/>
              </w:rPr>
              <w:t>No change</w:t>
            </w:r>
          </w:p>
        </w:tc>
      </w:tr>
      <w:tr w:rsidR="00C61E6F" w:rsidRPr="00173CF8" w14:paraId="5B568A7B" w14:textId="77777777" w:rsidTr="005A60F2">
        <w:tc>
          <w:tcPr>
            <w:tcW w:w="2160" w:type="dxa"/>
            <w:vAlign w:val="center"/>
          </w:tcPr>
          <w:p w14:paraId="48128198" w14:textId="77777777" w:rsidR="00C61E6F" w:rsidRPr="00173CF8" w:rsidRDefault="00C61E6F" w:rsidP="005A60F2">
            <w:pPr>
              <w:snapToGrid w:val="0"/>
              <w:spacing w:before="360" w:after="120"/>
              <w:jc w:val="center"/>
              <w:rPr>
                <w:rFonts w:asciiTheme="majorBidi" w:hAnsiTheme="majorBidi" w:cstheme="majorBidi"/>
                <w:b/>
              </w:rPr>
            </w:pPr>
          </w:p>
        </w:tc>
        <w:tc>
          <w:tcPr>
            <w:tcW w:w="3336" w:type="dxa"/>
            <w:vAlign w:val="center"/>
          </w:tcPr>
          <w:p w14:paraId="17518951" w14:textId="77777777" w:rsidR="00C61E6F" w:rsidRDefault="00C61E6F" w:rsidP="005A60F2">
            <w:pPr>
              <w:spacing w:before="280"/>
              <w:ind w:left="1134" w:hanging="1134"/>
              <w:rPr>
                <w:rFonts w:ascii="Calibri"/>
              </w:rPr>
            </w:pPr>
            <w:r>
              <w:rPr>
                <w:rFonts w:ascii="Calibri"/>
              </w:rPr>
              <w:t>8.3 Taxation</w:t>
            </w:r>
          </w:p>
          <w:p w14:paraId="6C3B5B2D" w14:textId="236FE930" w:rsidR="00C61E6F" w:rsidRDefault="00C61E6F" w:rsidP="005A60F2">
            <w:pPr>
              <w:spacing w:before="280"/>
              <w:ind w:left="516" w:hanging="516"/>
            </w:pPr>
            <w:r>
              <w:rPr>
                <w:rFonts w:ascii="Calibri"/>
              </w:rPr>
              <w:t>8</w:t>
            </w:r>
            <w:r w:rsidRPr="0048577E">
              <w:rPr>
                <w:rFonts w:ascii="Calibri"/>
              </w:rPr>
              <w:t>.3</w:t>
            </w:r>
            <w:r>
              <w:rPr>
                <w:rFonts w:ascii="Calibri"/>
              </w:rPr>
              <w:t>.1</w:t>
            </w:r>
            <w:r w:rsidRPr="0048577E">
              <w:rPr>
                <w:rFonts w:ascii="Calibri"/>
              </w:rPr>
              <w:tab/>
            </w:r>
            <w:r w:rsidRPr="0048577E">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p w14:paraId="09026FFA" w14:textId="77777777" w:rsidR="00C61E6F" w:rsidRPr="00173CF8" w:rsidRDefault="00C61E6F" w:rsidP="005A60F2">
            <w:pPr>
              <w:snapToGrid w:val="0"/>
              <w:spacing w:before="360" w:after="120"/>
              <w:rPr>
                <w:rFonts w:asciiTheme="majorBidi" w:hAnsiTheme="majorBidi" w:cstheme="majorBidi"/>
                <w:b/>
              </w:rPr>
            </w:pPr>
          </w:p>
        </w:tc>
        <w:tc>
          <w:tcPr>
            <w:tcW w:w="3035" w:type="dxa"/>
            <w:vAlign w:val="center"/>
          </w:tcPr>
          <w:p w14:paraId="3D8E6F6F" w14:textId="50AD0297" w:rsidR="00C61E6F" w:rsidRPr="00173CF8" w:rsidRDefault="00C61E6F" w:rsidP="005A60F2">
            <w:pPr>
              <w:snapToGrid w:val="0"/>
              <w:spacing w:before="360" w:after="120"/>
              <w:rPr>
                <w:rFonts w:asciiTheme="majorBidi" w:hAnsiTheme="majorBidi" w:cstheme="majorBidi"/>
                <w:b/>
              </w:rPr>
            </w:pPr>
            <w:r w:rsidRPr="005F122C">
              <w:t>6.1.3</w:t>
            </w:r>
            <w:r w:rsidRPr="005F122C">
              <w:tab/>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tc>
        <w:tc>
          <w:tcPr>
            <w:tcW w:w="1940" w:type="dxa"/>
            <w:vAlign w:val="center"/>
          </w:tcPr>
          <w:p w14:paraId="1C55D636" w14:textId="60A10BED" w:rsidR="00C61E6F" w:rsidRPr="00173CF8" w:rsidRDefault="00C61E6F" w:rsidP="005A60F2">
            <w:pPr>
              <w:snapToGrid w:val="0"/>
              <w:spacing w:before="360" w:after="120"/>
              <w:jc w:val="center"/>
              <w:rPr>
                <w:rFonts w:asciiTheme="majorBidi" w:hAnsiTheme="majorBidi" w:cstheme="majorBidi"/>
                <w:b/>
              </w:rPr>
            </w:pPr>
            <w:r>
              <w:rPr>
                <w:rFonts w:asciiTheme="majorBidi" w:hAnsiTheme="majorBidi" w:cstheme="majorBidi"/>
                <w:b/>
              </w:rPr>
              <w:t>Text is applicable and important to avoid double taxation</w:t>
            </w:r>
          </w:p>
        </w:tc>
        <w:tc>
          <w:tcPr>
            <w:tcW w:w="2147" w:type="dxa"/>
            <w:vAlign w:val="center"/>
          </w:tcPr>
          <w:p w14:paraId="240783C6" w14:textId="1CA9BB78" w:rsidR="00C61E6F" w:rsidRPr="00173CF8" w:rsidRDefault="00C61E6F" w:rsidP="005A60F2">
            <w:pPr>
              <w:snapToGrid w:val="0"/>
              <w:spacing w:before="360" w:after="120"/>
              <w:jc w:val="center"/>
              <w:rPr>
                <w:rFonts w:asciiTheme="majorBidi" w:hAnsiTheme="majorBidi" w:cstheme="majorBidi"/>
                <w:b/>
              </w:rPr>
            </w:pPr>
            <w:r>
              <w:rPr>
                <w:rFonts w:asciiTheme="majorBidi" w:hAnsiTheme="majorBidi" w:cstheme="majorBidi"/>
                <w:b/>
              </w:rPr>
              <w:t xml:space="preserve">Text is flexible </w:t>
            </w:r>
          </w:p>
        </w:tc>
        <w:tc>
          <w:tcPr>
            <w:tcW w:w="2412" w:type="dxa"/>
            <w:vAlign w:val="center"/>
          </w:tcPr>
          <w:p w14:paraId="4F571892" w14:textId="7FE2F4EF" w:rsidR="00C61E6F" w:rsidRPr="00173CF8" w:rsidRDefault="00C61E6F" w:rsidP="005A60F2">
            <w:pPr>
              <w:snapToGrid w:val="0"/>
              <w:spacing w:before="360" w:after="120"/>
              <w:jc w:val="center"/>
              <w:rPr>
                <w:rFonts w:asciiTheme="majorBidi" w:hAnsiTheme="majorBidi" w:cstheme="majorBidi"/>
                <w:b/>
              </w:rPr>
            </w:pPr>
            <w:r>
              <w:rPr>
                <w:rFonts w:asciiTheme="majorBidi" w:hAnsiTheme="majorBidi" w:cstheme="majorBidi"/>
                <w:b/>
              </w:rPr>
              <w:t>No Change</w:t>
            </w:r>
          </w:p>
        </w:tc>
      </w:tr>
      <w:tr w:rsidR="00C61E6F" w:rsidRPr="00173CF8" w14:paraId="7756EA27" w14:textId="77777777" w:rsidTr="005A60F2">
        <w:tc>
          <w:tcPr>
            <w:tcW w:w="2160" w:type="dxa"/>
            <w:vAlign w:val="center"/>
          </w:tcPr>
          <w:p w14:paraId="4F839DAA" w14:textId="77777777" w:rsidR="00C61E6F" w:rsidRPr="00173CF8" w:rsidRDefault="00C61E6F" w:rsidP="005A60F2">
            <w:pPr>
              <w:snapToGrid w:val="0"/>
              <w:spacing w:before="360" w:after="120"/>
              <w:jc w:val="center"/>
              <w:rPr>
                <w:rFonts w:asciiTheme="majorBidi" w:hAnsiTheme="majorBidi" w:cstheme="majorBidi"/>
                <w:b/>
              </w:rPr>
            </w:pPr>
          </w:p>
        </w:tc>
        <w:tc>
          <w:tcPr>
            <w:tcW w:w="3336" w:type="dxa"/>
            <w:vAlign w:val="center"/>
          </w:tcPr>
          <w:p w14:paraId="07446A9D" w14:textId="77777777" w:rsidR="00C61E6F" w:rsidRPr="00173CF8" w:rsidRDefault="00C61E6F" w:rsidP="005A60F2">
            <w:pPr>
              <w:snapToGrid w:val="0"/>
              <w:spacing w:before="360" w:after="120"/>
              <w:rPr>
                <w:rFonts w:asciiTheme="majorBidi" w:hAnsiTheme="majorBidi" w:cstheme="majorBidi"/>
                <w:b/>
              </w:rPr>
            </w:pPr>
          </w:p>
        </w:tc>
        <w:tc>
          <w:tcPr>
            <w:tcW w:w="3035" w:type="dxa"/>
            <w:vAlign w:val="center"/>
          </w:tcPr>
          <w:p w14:paraId="66BAB311" w14:textId="77777777" w:rsidR="00C61E6F" w:rsidRPr="00173CF8" w:rsidRDefault="00C61E6F" w:rsidP="005A60F2">
            <w:pPr>
              <w:snapToGrid w:val="0"/>
              <w:spacing w:before="360" w:after="120"/>
              <w:jc w:val="center"/>
              <w:rPr>
                <w:rFonts w:asciiTheme="majorBidi" w:hAnsiTheme="majorBidi" w:cstheme="majorBidi"/>
                <w:b/>
              </w:rPr>
            </w:pPr>
          </w:p>
        </w:tc>
        <w:tc>
          <w:tcPr>
            <w:tcW w:w="1940" w:type="dxa"/>
            <w:vAlign w:val="center"/>
          </w:tcPr>
          <w:p w14:paraId="23748F8F" w14:textId="77777777" w:rsidR="00C61E6F" w:rsidRPr="00173CF8" w:rsidRDefault="00C61E6F" w:rsidP="005A60F2">
            <w:pPr>
              <w:snapToGrid w:val="0"/>
              <w:spacing w:before="360" w:after="120"/>
              <w:jc w:val="center"/>
              <w:rPr>
                <w:rFonts w:asciiTheme="majorBidi" w:hAnsiTheme="majorBidi" w:cstheme="majorBidi"/>
                <w:b/>
              </w:rPr>
            </w:pPr>
          </w:p>
        </w:tc>
        <w:tc>
          <w:tcPr>
            <w:tcW w:w="2147" w:type="dxa"/>
            <w:vAlign w:val="center"/>
          </w:tcPr>
          <w:p w14:paraId="49B42881" w14:textId="77777777" w:rsidR="00C61E6F" w:rsidRPr="00173CF8" w:rsidRDefault="00C61E6F" w:rsidP="005A60F2">
            <w:pPr>
              <w:snapToGrid w:val="0"/>
              <w:spacing w:before="360" w:after="120"/>
              <w:jc w:val="center"/>
              <w:rPr>
                <w:rFonts w:asciiTheme="majorBidi" w:hAnsiTheme="majorBidi" w:cstheme="majorBidi"/>
                <w:b/>
              </w:rPr>
            </w:pPr>
          </w:p>
        </w:tc>
        <w:tc>
          <w:tcPr>
            <w:tcW w:w="2412" w:type="dxa"/>
            <w:vAlign w:val="center"/>
          </w:tcPr>
          <w:p w14:paraId="1F82C89D" w14:textId="77777777" w:rsidR="00C61E6F" w:rsidRPr="00173CF8" w:rsidRDefault="00C61E6F" w:rsidP="005A60F2">
            <w:pPr>
              <w:snapToGrid w:val="0"/>
              <w:spacing w:before="360" w:after="120"/>
              <w:jc w:val="center"/>
              <w:rPr>
                <w:rFonts w:asciiTheme="majorBidi" w:hAnsiTheme="majorBidi" w:cstheme="majorBidi"/>
                <w:b/>
              </w:rPr>
            </w:pPr>
          </w:p>
        </w:tc>
      </w:tr>
      <w:tr w:rsidR="00C61E6F" w:rsidRPr="00173CF8" w14:paraId="4CBDD699" w14:textId="77777777" w:rsidTr="005A60F2">
        <w:tc>
          <w:tcPr>
            <w:tcW w:w="2160" w:type="dxa"/>
            <w:vAlign w:val="center"/>
          </w:tcPr>
          <w:p w14:paraId="6A4F9B66" w14:textId="77777777" w:rsidR="00C61E6F" w:rsidRPr="00173CF8" w:rsidRDefault="00C61E6F" w:rsidP="005A60F2">
            <w:pPr>
              <w:snapToGrid w:val="0"/>
              <w:spacing w:before="360" w:after="120"/>
              <w:jc w:val="center"/>
              <w:rPr>
                <w:rFonts w:asciiTheme="majorBidi" w:hAnsiTheme="majorBidi" w:cstheme="majorBidi"/>
                <w:b/>
              </w:rPr>
            </w:pPr>
          </w:p>
        </w:tc>
        <w:tc>
          <w:tcPr>
            <w:tcW w:w="3336" w:type="dxa"/>
            <w:vAlign w:val="center"/>
          </w:tcPr>
          <w:p w14:paraId="2262D092" w14:textId="77777777" w:rsidR="00C61E6F" w:rsidRDefault="00C61E6F" w:rsidP="005A60F2">
            <w:pPr>
              <w:snapToGrid w:val="0"/>
              <w:spacing w:before="360" w:after="120"/>
              <w:rPr>
                <w:rFonts w:asciiTheme="majorBidi" w:hAnsiTheme="majorBidi" w:cstheme="majorBidi"/>
                <w:b/>
              </w:rPr>
            </w:pPr>
            <w:r>
              <w:rPr>
                <w:rFonts w:asciiTheme="majorBidi" w:hAnsiTheme="majorBidi" w:cstheme="majorBidi"/>
                <w:b/>
              </w:rPr>
              <w:t>8.4 Service Telecommunications</w:t>
            </w:r>
          </w:p>
          <w:p w14:paraId="38272187" w14:textId="77777777" w:rsidR="00C61E6F" w:rsidRPr="0048577E" w:rsidRDefault="00C61E6F" w:rsidP="005A60F2">
            <w:pPr>
              <w:spacing w:before="280"/>
              <w:ind w:left="1134" w:hanging="1134"/>
              <w:rPr>
                <w:szCs w:val="24"/>
              </w:rPr>
            </w:pPr>
            <w:r>
              <w:rPr>
                <w:szCs w:val="24"/>
              </w:rPr>
              <w:t>8</w:t>
            </w:r>
            <w:r w:rsidRPr="0048577E">
              <w:rPr>
                <w:szCs w:val="24"/>
              </w:rPr>
              <w:t>.4.1</w:t>
            </w:r>
            <w:r w:rsidRPr="0048577E">
              <w:rPr>
                <w:szCs w:val="24"/>
              </w:rPr>
              <w:tab/>
            </w:r>
            <w:r>
              <w:rPr>
                <w:szCs w:val="24"/>
              </w:rPr>
              <w:t>Authorized operating agencies</w:t>
            </w:r>
            <w:r w:rsidRPr="0048577E">
              <w:rPr>
                <w:szCs w:val="24"/>
              </w:rPr>
              <w:t xml:space="preserve"> may in </w:t>
            </w:r>
            <w:r w:rsidRPr="0048577E">
              <w:rPr>
                <w:szCs w:val="24"/>
              </w:rPr>
              <w:lastRenderedPageBreak/>
              <w:t>principle for</w:t>
            </w:r>
            <w:r>
              <w:rPr>
                <w:szCs w:val="24"/>
              </w:rPr>
              <w:t>e</w:t>
            </w:r>
            <w:r w:rsidRPr="0048577E">
              <w:rPr>
                <w:szCs w:val="24"/>
              </w:rPr>
              <w:t xml:space="preserve">go </w:t>
            </w:r>
            <w:r>
              <w:rPr>
                <w:szCs w:val="24"/>
              </w:rPr>
              <w:t xml:space="preserve">the </w:t>
            </w:r>
            <w:r w:rsidRPr="0048577E">
              <w:rPr>
                <w:szCs w:val="24"/>
              </w:rPr>
              <w:t xml:space="preserve">inclusion of service telecommunications in international accounting, under the relevant provisions of the Constitution and </w:t>
            </w:r>
            <w:r>
              <w:rPr>
                <w:szCs w:val="24"/>
              </w:rPr>
              <w:t xml:space="preserve">the </w:t>
            </w:r>
            <w:r w:rsidRPr="0048577E">
              <w:rPr>
                <w:szCs w:val="24"/>
              </w:rPr>
              <w:t xml:space="preserve">Convention and </w:t>
            </w:r>
            <w:r>
              <w:rPr>
                <w:szCs w:val="24"/>
              </w:rPr>
              <w:t xml:space="preserve">these </w:t>
            </w:r>
            <w:r w:rsidRPr="0048577E">
              <w:rPr>
                <w:szCs w:val="24"/>
              </w:rPr>
              <w:t xml:space="preserve">Regulations, having due regard for the need for reciprocal arrangements. </w:t>
            </w:r>
            <w:r>
              <w:rPr>
                <w:szCs w:val="24"/>
              </w:rPr>
              <w:t>Authorized operating agencies</w:t>
            </w:r>
            <w:r w:rsidRPr="0048577E">
              <w:rPr>
                <w:szCs w:val="24"/>
              </w:rPr>
              <w:t xml:space="preserve"> may provide service telecommunications free of charge.</w:t>
            </w:r>
          </w:p>
          <w:p w14:paraId="0B0994AA" w14:textId="1D7EBE9A" w:rsidR="00C61E6F" w:rsidRPr="00173CF8" w:rsidRDefault="00C61E6F" w:rsidP="005A60F2">
            <w:pPr>
              <w:snapToGrid w:val="0"/>
              <w:spacing w:before="360" w:after="120"/>
              <w:rPr>
                <w:rFonts w:asciiTheme="majorBidi" w:hAnsiTheme="majorBidi" w:cstheme="majorBidi"/>
                <w:b/>
              </w:rPr>
            </w:pPr>
          </w:p>
        </w:tc>
        <w:tc>
          <w:tcPr>
            <w:tcW w:w="3035" w:type="dxa"/>
            <w:vAlign w:val="center"/>
          </w:tcPr>
          <w:p w14:paraId="17AAFBC1" w14:textId="77777777" w:rsidR="00C61E6F" w:rsidRDefault="00C61E6F" w:rsidP="005A60F2">
            <w:r>
              <w:lastRenderedPageBreak/>
              <w:t>Appendix 3</w:t>
            </w:r>
          </w:p>
          <w:p w14:paraId="52CB42DE" w14:textId="77B5E1F9" w:rsidR="00C61E6F" w:rsidRPr="005F122C" w:rsidRDefault="00C61E6F" w:rsidP="005A60F2">
            <w:r w:rsidRPr="005F122C">
              <w:t>1.1</w:t>
            </w:r>
            <w:r w:rsidRPr="005F122C">
              <w:tab/>
              <w:t>Administrations</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may provide service telecommunications free of charge.</w:t>
            </w:r>
          </w:p>
          <w:p w14:paraId="5AD10D8C" w14:textId="65534827" w:rsidR="00C61E6F" w:rsidRPr="005F122C" w:rsidRDefault="00C61E6F" w:rsidP="005A60F2">
            <w:r w:rsidRPr="005F122C">
              <w:lastRenderedPageBreak/>
              <w:t>1.2</w:t>
            </w:r>
            <w:r w:rsidRPr="005F122C">
              <w:tab/>
              <w:t>Administrations</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may in principle forego inclusion of service telecommunications in international accounting, under the relevant provisions of the International Telecommunication Convention and the present Regulations, having due regard for the need for reciprocal arrangements.</w:t>
            </w:r>
          </w:p>
          <w:p w14:paraId="0998F3DC" w14:textId="77777777" w:rsidR="00C61E6F" w:rsidRPr="00173CF8" w:rsidRDefault="00C61E6F" w:rsidP="005A60F2">
            <w:pPr>
              <w:snapToGrid w:val="0"/>
              <w:spacing w:before="360" w:after="120"/>
              <w:jc w:val="center"/>
              <w:rPr>
                <w:rFonts w:asciiTheme="majorBidi" w:hAnsiTheme="majorBidi" w:cstheme="majorBidi"/>
                <w:b/>
              </w:rPr>
            </w:pPr>
          </w:p>
        </w:tc>
        <w:tc>
          <w:tcPr>
            <w:tcW w:w="1940" w:type="dxa"/>
            <w:vAlign w:val="center"/>
          </w:tcPr>
          <w:p w14:paraId="4BCFF7F1" w14:textId="39A48EAE" w:rsidR="00C61E6F" w:rsidRPr="00173CF8" w:rsidRDefault="00C61E6F" w:rsidP="005A60F2">
            <w:pPr>
              <w:snapToGrid w:val="0"/>
              <w:spacing w:before="360" w:after="120"/>
              <w:jc w:val="center"/>
              <w:rPr>
                <w:rFonts w:asciiTheme="majorBidi" w:hAnsiTheme="majorBidi" w:cstheme="majorBidi"/>
                <w:b/>
              </w:rPr>
            </w:pPr>
            <w:r>
              <w:rPr>
                <w:rFonts w:asciiTheme="majorBidi" w:hAnsiTheme="majorBidi" w:cstheme="majorBidi"/>
                <w:b/>
              </w:rPr>
              <w:lastRenderedPageBreak/>
              <w:t>Applicable</w:t>
            </w:r>
          </w:p>
        </w:tc>
        <w:tc>
          <w:tcPr>
            <w:tcW w:w="2147" w:type="dxa"/>
            <w:vAlign w:val="center"/>
          </w:tcPr>
          <w:p w14:paraId="0467BB29" w14:textId="74AA40AC" w:rsidR="00C61E6F" w:rsidRPr="00173CF8" w:rsidRDefault="00C61E6F" w:rsidP="005A60F2">
            <w:pPr>
              <w:snapToGrid w:val="0"/>
              <w:spacing w:before="360" w:after="120"/>
              <w:jc w:val="center"/>
              <w:rPr>
                <w:rFonts w:asciiTheme="majorBidi" w:hAnsiTheme="majorBidi" w:cstheme="majorBidi"/>
                <w:b/>
              </w:rPr>
            </w:pPr>
            <w:r>
              <w:rPr>
                <w:rFonts w:asciiTheme="majorBidi" w:hAnsiTheme="majorBidi" w:cstheme="majorBidi"/>
                <w:b/>
              </w:rPr>
              <w:t>No flexibility required</w:t>
            </w:r>
          </w:p>
        </w:tc>
        <w:tc>
          <w:tcPr>
            <w:tcW w:w="2412" w:type="dxa"/>
            <w:vAlign w:val="center"/>
          </w:tcPr>
          <w:p w14:paraId="1A83C8DF" w14:textId="361BBAB2" w:rsidR="00C61E6F" w:rsidRPr="00173CF8" w:rsidRDefault="00C61E6F" w:rsidP="005A60F2">
            <w:pPr>
              <w:snapToGrid w:val="0"/>
              <w:spacing w:before="360" w:after="120"/>
              <w:jc w:val="center"/>
              <w:rPr>
                <w:rFonts w:asciiTheme="majorBidi" w:hAnsiTheme="majorBidi" w:cstheme="majorBidi"/>
                <w:b/>
              </w:rPr>
            </w:pPr>
            <w:r>
              <w:rPr>
                <w:rFonts w:asciiTheme="majorBidi" w:hAnsiTheme="majorBidi" w:cstheme="majorBidi"/>
                <w:b/>
              </w:rPr>
              <w:t>Might need a definition for service telecommunications</w:t>
            </w:r>
          </w:p>
        </w:tc>
      </w:tr>
      <w:tr w:rsidR="00C61E6F" w:rsidRPr="00173CF8" w14:paraId="2DC92669" w14:textId="77777777" w:rsidTr="005A60F2">
        <w:tc>
          <w:tcPr>
            <w:tcW w:w="2160" w:type="dxa"/>
            <w:vAlign w:val="center"/>
          </w:tcPr>
          <w:p w14:paraId="1596795E" w14:textId="77777777" w:rsidR="00C61E6F" w:rsidRPr="00173CF8" w:rsidRDefault="00C61E6F" w:rsidP="005A60F2">
            <w:pPr>
              <w:snapToGrid w:val="0"/>
              <w:spacing w:before="360" w:after="120"/>
              <w:jc w:val="center"/>
              <w:rPr>
                <w:rFonts w:asciiTheme="majorBidi" w:hAnsiTheme="majorBidi" w:cstheme="majorBidi"/>
                <w:b/>
              </w:rPr>
            </w:pPr>
          </w:p>
        </w:tc>
        <w:tc>
          <w:tcPr>
            <w:tcW w:w="3336" w:type="dxa"/>
            <w:vAlign w:val="center"/>
          </w:tcPr>
          <w:p w14:paraId="48BABE66" w14:textId="04B81334" w:rsidR="00C61E6F" w:rsidRPr="00173CF8" w:rsidRDefault="00C61E6F" w:rsidP="005A60F2">
            <w:pPr>
              <w:snapToGrid w:val="0"/>
              <w:spacing w:before="360" w:after="120"/>
              <w:rPr>
                <w:rFonts w:asciiTheme="majorBidi" w:hAnsiTheme="majorBidi" w:cstheme="majorBidi"/>
                <w:b/>
              </w:rPr>
            </w:pPr>
            <w:r>
              <w:rPr>
                <w:szCs w:val="24"/>
              </w:rPr>
              <w:t>8</w:t>
            </w:r>
            <w:r w:rsidRPr="0048577E">
              <w:rPr>
                <w:szCs w:val="24"/>
              </w:rPr>
              <w:t>.4.2</w:t>
            </w:r>
            <w:r w:rsidRPr="0048577E">
              <w:rPr>
                <w:szCs w:val="24"/>
              </w:rPr>
              <w:tab/>
              <w:t xml:space="preserve">The general operational, charging and accounting principles applicable to service telecommunications should take account of the relevant </w:t>
            </w:r>
            <w:r>
              <w:rPr>
                <w:szCs w:val="24"/>
              </w:rPr>
              <w:t xml:space="preserve">ITU-T </w:t>
            </w:r>
            <w:r w:rsidRPr="0048577E">
              <w:rPr>
                <w:szCs w:val="24"/>
              </w:rPr>
              <w:t>Recommendations.</w:t>
            </w:r>
          </w:p>
        </w:tc>
        <w:tc>
          <w:tcPr>
            <w:tcW w:w="3035" w:type="dxa"/>
            <w:vAlign w:val="center"/>
          </w:tcPr>
          <w:p w14:paraId="791B223F" w14:textId="77777777" w:rsidR="00C61E6F" w:rsidRDefault="00C61E6F" w:rsidP="005A60F2">
            <w:pPr>
              <w:snapToGrid w:val="0"/>
              <w:spacing w:before="360" w:after="120"/>
              <w:jc w:val="center"/>
              <w:rPr>
                <w:rFonts w:asciiTheme="majorBidi" w:hAnsiTheme="majorBidi" w:cstheme="majorBidi"/>
                <w:b/>
              </w:rPr>
            </w:pPr>
            <w:r>
              <w:rPr>
                <w:rFonts w:asciiTheme="majorBidi" w:hAnsiTheme="majorBidi" w:cstheme="majorBidi"/>
                <w:b/>
              </w:rPr>
              <w:t xml:space="preserve">Appendix 3 </w:t>
            </w:r>
          </w:p>
          <w:p w14:paraId="30AAC433" w14:textId="77777777" w:rsidR="00C61E6F" w:rsidRDefault="00C61E6F" w:rsidP="005A60F2">
            <w:pPr>
              <w:snapToGrid w:val="0"/>
              <w:spacing w:before="360" w:after="120"/>
              <w:jc w:val="center"/>
              <w:rPr>
                <w:rFonts w:asciiTheme="majorBidi" w:hAnsiTheme="majorBidi" w:cstheme="majorBidi"/>
                <w:b/>
              </w:rPr>
            </w:pPr>
            <w:r>
              <w:rPr>
                <w:rFonts w:asciiTheme="majorBidi" w:hAnsiTheme="majorBidi" w:cstheme="majorBidi"/>
                <w:b/>
              </w:rPr>
              <w:t>3 Applicable Provisions</w:t>
            </w:r>
          </w:p>
          <w:p w14:paraId="59324066" w14:textId="77777777" w:rsidR="00C61E6F" w:rsidRPr="005F122C" w:rsidRDefault="00C61E6F" w:rsidP="005A60F2">
            <w:r w:rsidRPr="005F122C">
              <w:t>The general operational, charging and accounting principles applicable to service and privilege telecommunications should take account of the relevant CCITT Recommendations.</w:t>
            </w:r>
          </w:p>
          <w:p w14:paraId="3F27322F" w14:textId="1307E361" w:rsidR="00C61E6F" w:rsidRPr="00173CF8" w:rsidRDefault="00C61E6F" w:rsidP="005A60F2">
            <w:pPr>
              <w:snapToGrid w:val="0"/>
              <w:spacing w:before="360" w:after="120"/>
              <w:jc w:val="center"/>
              <w:rPr>
                <w:rFonts w:asciiTheme="majorBidi" w:hAnsiTheme="majorBidi" w:cstheme="majorBidi"/>
                <w:b/>
              </w:rPr>
            </w:pPr>
          </w:p>
        </w:tc>
        <w:tc>
          <w:tcPr>
            <w:tcW w:w="1940" w:type="dxa"/>
            <w:vAlign w:val="center"/>
          </w:tcPr>
          <w:p w14:paraId="5DBD1AD3" w14:textId="023AF9A1" w:rsidR="00C61E6F" w:rsidRPr="00173CF8" w:rsidRDefault="00C61E6F" w:rsidP="005A60F2">
            <w:pPr>
              <w:snapToGrid w:val="0"/>
              <w:spacing w:before="360" w:after="120"/>
              <w:jc w:val="center"/>
              <w:rPr>
                <w:rFonts w:asciiTheme="majorBidi" w:hAnsiTheme="majorBidi" w:cstheme="majorBidi"/>
                <w:b/>
              </w:rPr>
            </w:pPr>
            <w:r>
              <w:rPr>
                <w:rFonts w:asciiTheme="majorBidi" w:hAnsiTheme="majorBidi" w:cstheme="majorBidi"/>
                <w:b/>
              </w:rPr>
              <w:t>Applicable</w:t>
            </w:r>
          </w:p>
        </w:tc>
        <w:tc>
          <w:tcPr>
            <w:tcW w:w="2147" w:type="dxa"/>
            <w:vAlign w:val="center"/>
          </w:tcPr>
          <w:p w14:paraId="3ABB041E" w14:textId="6689DD5C" w:rsidR="00C61E6F" w:rsidRPr="00173CF8" w:rsidRDefault="00C61E6F" w:rsidP="005A60F2">
            <w:pPr>
              <w:snapToGrid w:val="0"/>
              <w:spacing w:before="360" w:after="120"/>
              <w:jc w:val="center"/>
              <w:rPr>
                <w:rFonts w:asciiTheme="majorBidi" w:hAnsiTheme="majorBidi" w:cstheme="majorBidi"/>
                <w:b/>
              </w:rPr>
            </w:pPr>
            <w:r>
              <w:rPr>
                <w:rFonts w:asciiTheme="majorBidi" w:hAnsiTheme="majorBidi" w:cstheme="majorBidi"/>
                <w:b/>
              </w:rPr>
              <w:t>No flexibility required</w:t>
            </w:r>
          </w:p>
        </w:tc>
        <w:tc>
          <w:tcPr>
            <w:tcW w:w="2412" w:type="dxa"/>
            <w:vAlign w:val="center"/>
          </w:tcPr>
          <w:p w14:paraId="3399C938" w14:textId="77777777" w:rsidR="00C61E6F" w:rsidRPr="00173CF8" w:rsidRDefault="00C61E6F" w:rsidP="005A60F2">
            <w:pPr>
              <w:snapToGrid w:val="0"/>
              <w:spacing w:before="360" w:after="120"/>
              <w:jc w:val="center"/>
              <w:rPr>
                <w:rFonts w:asciiTheme="majorBidi" w:hAnsiTheme="majorBidi" w:cstheme="majorBidi"/>
                <w:b/>
              </w:rPr>
            </w:pPr>
          </w:p>
        </w:tc>
      </w:tr>
      <w:tr w:rsidR="00C61E6F" w:rsidRPr="00173CF8" w14:paraId="5B69B38A" w14:textId="77777777" w:rsidTr="005A60F2">
        <w:tc>
          <w:tcPr>
            <w:tcW w:w="2160" w:type="dxa"/>
            <w:vAlign w:val="center"/>
          </w:tcPr>
          <w:p w14:paraId="01B6E8D1" w14:textId="77777777" w:rsidR="00C61E6F" w:rsidRPr="00173CF8" w:rsidRDefault="00C61E6F" w:rsidP="005A60F2">
            <w:pPr>
              <w:snapToGrid w:val="0"/>
              <w:spacing w:before="360" w:after="120"/>
              <w:jc w:val="center"/>
              <w:rPr>
                <w:rFonts w:asciiTheme="majorBidi" w:hAnsiTheme="majorBidi" w:cstheme="majorBidi"/>
                <w:b/>
              </w:rPr>
            </w:pPr>
          </w:p>
        </w:tc>
        <w:tc>
          <w:tcPr>
            <w:tcW w:w="3336" w:type="dxa"/>
            <w:vAlign w:val="center"/>
          </w:tcPr>
          <w:p w14:paraId="610E515F" w14:textId="70D05D3B" w:rsidR="00C61E6F" w:rsidRPr="00173CF8" w:rsidRDefault="00C61E6F" w:rsidP="005A60F2">
            <w:pPr>
              <w:snapToGrid w:val="0"/>
              <w:spacing w:before="360" w:after="120"/>
              <w:rPr>
                <w:rFonts w:asciiTheme="majorBidi" w:hAnsiTheme="majorBidi" w:cstheme="majorBidi"/>
                <w:b/>
              </w:rPr>
            </w:pPr>
            <w:r>
              <w:rPr>
                <w:rFonts w:asciiTheme="majorBidi" w:hAnsiTheme="majorBidi" w:cstheme="majorBidi"/>
                <w:b/>
              </w:rPr>
              <w:t>Appendix 1 – General Provisions concerning accounting</w:t>
            </w:r>
          </w:p>
        </w:tc>
        <w:tc>
          <w:tcPr>
            <w:tcW w:w="3035" w:type="dxa"/>
            <w:vAlign w:val="center"/>
          </w:tcPr>
          <w:p w14:paraId="7D54933C" w14:textId="77777777" w:rsidR="00C61E6F" w:rsidRPr="00173CF8" w:rsidRDefault="00C61E6F" w:rsidP="005A60F2">
            <w:pPr>
              <w:snapToGrid w:val="0"/>
              <w:spacing w:before="360" w:after="120"/>
              <w:jc w:val="center"/>
              <w:rPr>
                <w:rFonts w:asciiTheme="majorBidi" w:hAnsiTheme="majorBidi" w:cstheme="majorBidi"/>
                <w:b/>
              </w:rPr>
            </w:pPr>
          </w:p>
        </w:tc>
        <w:tc>
          <w:tcPr>
            <w:tcW w:w="1940" w:type="dxa"/>
            <w:vAlign w:val="center"/>
          </w:tcPr>
          <w:p w14:paraId="30A160F4" w14:textId="77777777" w:rsidR="00C61E6F" w:rsidRPr="00173CF8" w:rsidRDefault="00C61E6F" w:rsidP="005A60F2">
            <w:pPr>
              <w:snapToGrid w:val="0"/>
              <w:spacing w:before="360" w:after="120"/>
              <w:jc w:val="center"/>
              <w:rPr>
                <w:rFonts w:asciiTheme="majorBidi" w:hAnsiTheme="majorBidi" w:cstheme="majorBidi"/>
                <w:b/>
              </w:rPr>
            </w:pPr>
          </w:p>
        </w:tc>
        <w:tc>
          <w:tcPr>
            <w:tcW w:w="2147" w:type="dxa"/>
            <w:vAlign w:val="center"/>
          </w:tcPr>
          <w:p w14:paraId="3A1149BB" w14:textId="77777777" w:rsidR="00C61E6F" w:rsidRPr="00173CF8" w:rsidRDefault="00C61E6F" w:rsidP="005A60F2">
            <w:pPr>
              <w:snapToGrid w:val="0"/>
              <w:spacing w:before="360" w:after="120"/>
              <w:jc w:val="center"/>
              <w:rPr>
                <w:rFonts w:asciiTheme="majorBidi" w:hAnsiTheme="majorBidi" w:cstheme="majorBidi"/>
                <w:b/>
              </w:rPr>
            </w:pPr>
          </w:p>
        </w:tc>
        <w:tc>
          <w:tcPr>
            <w:tcW w:w="2412" w:type="dxa"/>
            <w:vAlign w:val="center"/>
          </w:tcPr>
          <w:p w14:paraId="444663A6" w14:textId="77777777" w:rsidR="00C61E6F" w:rsidRPr="00173CF8" w:rsidRDefault="00C61E6F" w:rsidP="005A60F2">
            <w:pPr>
              <w:snapToGrid w:val="0"/>
              <w:spacing w:before="360" w:after="120"/>
              <w:jc w:val="center"/>
              <w:rPr>
                <w:rFonts w:asciiTheme="majorBidi" w:hAnsiTheme="majorBidi" w:cstheme="majorBidi"/>
                <w:b/>
              </w:rPr>
            </w:pPr>
          </w:p>
        </w:tc>
      </w:tr>
      <w:tr w:rsidR="00C61E6F" w:rsidRPr="00173CF8" w14:paraId="06539D76" w14:textId="77777777" w:rsidTr="005A60F2">
        <w:tc>
          <w:tcPr>
            <w:tcW w:w="2160" w:type="dxa"/>
            <w:vAlign w:val="center"/>
          </w:tcPr>
          <w:p w14:paraId="4F61B782" w14:textId="77777777" w:rsidR="00C61E6F" w:rsidRPr="00173CF8" w:rsidRDefault="00C61E6F" w:rsidP="005A60F2">
            <w:pPr>
              <w:snapToGrid w:val="0"/>
              <w:spacing w:before="360" w:after="120"/>
              <w:jc w:val="center"/>
              <w:rPr>
                <w:rFonts w:asciiTheme="majorBidi" w:hAnsiTheme="majorBidi" w:cstheme="majorBidi"/>
                <w:b/>
              </w:rPr>
            </w:pPr>
          </w:p>
        </w:tc>
        <w:tc>
          <w:tcPr>
            <w:tcW w:w="3336" w:type="dxa"/>
            <w:vAlign w:val="center"/>
          </w:tcPr>
          <w:p w14:paraId="13CE09F3" w14:textId="77777777" w:rsidR="00C61E6F" w:rsidRPr="0048577E" w:rsidRDefault="00C61E6F" w:rsidP="005A60F2">
            <w:pPr>
              <w:ind w:left="1134" w:hanging="1134"/>
            </w:pPr>
            <w:r w:rsidRPr="0048577E">
              <w:t>1.1</w:t>
            </w:r>
            <w:r w:rsidRPr="0048577E">
              <w:tab/>
              <w:t xml:space="preserve">For each applicable service in a given relation, Member States shall endeavour to ensure that </w:t>
            </w:r>
            <w:r>
              <w:t xml:space="preserve">authorized operating agencies, </w:t>
            </w:r>
            <w:r w:rsidRPr="0048577E">
              <w:t>by mutual agreement</w:t>
            </w:r>
            <w:r>
              <w:t>,</w:t>
            </w:r>
            <w:r w:rsidRPr="0048577E">
              <w:t xml:space="preserve"> establish and revise accounting rates to be applied between them, taking into account </w:t>
            </w:r>
            <w:r>
              <w:t>ITU-T</w:t>
            </w:r>
            <w:r w:rsidRPr="0048577E">
              <w:t xml:space="preserve"> Recommendations and trends in the cost of providing the specific telecommunication service, and divide such rates into terminal shares payable to the </w:t>
            </w:r>
            <w:r>
              <w:t>authorized operating agencies</w:t>
            </w:r>
            <w:r w:rsidRPr="0048577E">
              <w:t xml:space="preserve"> of terminal countries and</w:t>
            </w:r>
            <w:r>
              <w:t>,</w:t>
            </w:r>
            <w:r w:rsidRPr="0048577E">
              <w:t xml:space="preserve"> where appropriate, into transit shares payable to the </w:t>
            </w:r>
            <w:r>
              <w:t xml:space="preserve">authorized </w:t>
            </w:r>
            <w:r>
              <w:lastRenderedPageBreak/>
              <w:t>operating agencies</w:t>
            </w:r>
            <w:r w:rsidRPr="0048577E">
              <w:t xml:space="preserve"> of transit countries.</w:t>
            </w:r>
          </w:p>
          <w:p w14:paraId="72C9E079" w14:textId="77777777" w:rsidR="00C61E6F" w:rsidRPr="00173CF8" w:rsidRDefault="00C61E6F" w:rsidP="005A60F2">
            <w:pPr>
              <w:snapToGrid w:val="0"/>
              <w:spacing w:before="360" w:after="120"/>
              <w:rPr>
                <w:rFonts w:asciiTheme="majorBidi" w:hAnsiTheme="majorBidi" w:cstheme="majorBidi"/>
                <w:b/>
              </w:rPr>
            </w:pPr>
          </w:p>
        </w:tc>
        <w:tc>
          <w:tcPr>
            <w:tcW w:w="3035" w:type="dxa"/>
            <w:vAlign w:val="center"/>
          </w:tcPr>
          <w:p w14:paraId="5D2922A6" w14:textId="77777777" w:rsidR="00E81AB8" w:rsidRPr="005F122C" w:rsidRDefault="00E81AB8" w:rsidP="005A60F2">
            <w:r w:rsidRPr="005F122C">
              <w:lastRenderedPageBreak/>
              <w:t>1.1</w:t>
            </w:r>
            <w:r w:rsidRPr="005F122C">
              <w:tab/>
              <w:t>For each applicable service in a given relation, administrations</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shall by mutual agreement establish and revise accounting rates to be applied between them, taking into account the Recommendations of the CCITT and trends in the cost of providing the specific telecommunication service, and shall divide such rates into terminal shares payable to the administrations</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of terminal countries, and where appropriate, into transit shares payable to the administrations</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of transit countries.</w:t>
            </w:r>
          </w:p>
          <w:p w14:paraId="45B57186" w14:textId="77777777" w:rsidR="00C61E6F" w:rsidRPr="00173CF8" w:rsidRDefault="00C61E6F" w:rsidP="005A60F2">
            <w:pPr>
              <w:snapToGrid w:val="0"/>
              <w:spacing w:before="360" w:after="120"/>
              <w:jc w:val="center"/>
              <w:rPr>
                <w:rFonts w:asciiTheme="majorBidi" w:hAnsiTheme="majorBidi" w:cstheme="majorBidi"/>
                <w:b/>
              </w:rPr>
            </w:pPr>
          </w:p>
        </w:tc>
        <w:tc>
          <w:tcPr>
            <w:tcW w:w="1940" w:type="dxa"/>
            <w:vAlign w:val="center"/>
          </w:tcPr>
          <w:p w14:paraId="5CD10D5A" w14:textId="17729E64" w:rsidR="00C61E6F" w:rsidRPr="00173CF8" w:rsidRDefault="00C61E6F" w:rsidP="005A60F2">
            <w:pPr>
              <w:snapToGrid w:val="0"/>
              <w:spacing w:before="360" w:after="120"/>
              <w:jc w:val="center"/>
              <w:rPr>
                <w:rFonts w:asciiTheme="majorBidi" w:hAnsiTheme="majorBidi" w:cstheme="majorBidi"/>
                <w:b/>
              </w:rPr>
            </w:pPr>
            <w:r>
              <w:rPr>
                <w:rFonts w:asciiTheme="majorBidi" w:hAnsiTheme="majorBidi" w:cstheme="majorBidi"/>
                <w:b/>
              </w:rPr>
              <w:t xml:space="preserve">Although there is limited use for the accounting rate system, it is still applicable in some countries.  </w:t>
            </w:r>
          </w:p>
        </w:tc>
        <w:tc>
          <w:tcPr>
            <w:tcW w:w="2147" w:type="dxa"/>
            <w:vAlign w:val="center"/>
          </w:tcPr>
          <w:p w14:paraId="5AFA1035" w14:textId="0D4BAFB1" w:rsidR="00C61E6F" w:rsidRPr="00173CF8" w:rsidRDefault="00E81AB8" w:rsidP="005A60F2">
            <w:pPr>
              <w:snapToGrid w:val="0"/>
              <w:spacing w:before="360" w:after="120"/>
              <w:jc w:val="center"/>
              <w:rPr>
                <w:rFonts w:asciiTheme="majorBidi" w:hAnsiTheme="majorBidi" w:cstheme="majorBidi"/>
                <w:b/>
              </w:rPr>
            </w:pPr>
            <w:r>
              <w:rPr>
                <w:rFonts w:asciiTheme="majorBidi" w:hAnsiTheme="majorBidi" w:cstheme="majorBidi"/>
                <w:b/>
              </w:rPr>
              <w:t>Specific to accounting rate system</w:t>
            </w:r>
          </w:p>
        </w:tc>
        <w:tc>
          <w:tcPr>
            <w:tcW w:w="2412" w:type="dxa"/>
            <w:vAlign w:val="center"/>
          </w:tcPr>
          <w:p w14:paraId="464CAB47" w14:textId="6F5F0CC9" w:rsidR="00C61E6F" w:rsidRPr="00173CF8" w:rsidRDefault="00C61E6F" w:rsidP="005A60F2">
            <w:pPr>
              <w:snapToGrid w:val="0"/>
              <w:spacing w:before="360" w:after="120"/>
              <w:jc w:val="center"/>
              <w:rPr>
                <w:rFonts w:asciiTheme="majorBidi" w:hAnsiTheme="majorBidi" w:cstheme="majorBidi"/>
                <w:b/>
              </w:rPr>
            </w:pPr>
            <w:r>
              <w:rPr>
                <w:rFonts w:asciiTheme="majorBidi" w:hAnsiTheme="majorBidi" w:cstheme="majorBidi"/>
                <w:b/>
              </w:rPr>
              <w:t xml:space="preserve">Although there is limited use of the accounting rate system among Member States, it is still used in some countries, and therefore, it is important to keep a reference to the accounting rate system in the ITRs, since this is the only legal document that clarifies the settlement of accounts using that system.  However, we suggest the advice of the legal advisor </w:t>
            </w:r>
          </w:p>
        </w:tc>
      </w:tr>
      <w:tr w:rsidR="00C61E6F" w:rsidRPr="00173CF8" w14:paraId="6D6FD639" w14:textId="77777777" w:rsidTr="005A60F2">
        <w:tc>
          <w:tcPr>
            <w:tcW w:w="2160" w:type="dxa"/>
            <w:vAlign w:val="center"/>
          </w:tcPr>
          <w:p w14:paraId="7CAD5D8B" w14:textId="77777777" w:rsidR="00C61E6F" w:rsidRPr="00173CF8" w:rsidRDefault="00C61E6F" w:rsidP="005A60F2">
            <w:pPr>
              <w:snapToGrid w:val="0"/>
              <w:spacing w:before="360" w:after="120"/>
              <w:jc w:val="center"/>
              <w:rPr>
                <w:rFonts w:asciiTheme="majorBidi" w:hAnsiTheme="majorBidi" w:cstheme="majorBidi"/>
                <w:b/>
              </w:rPr>
            </w:pPr>
          </w:p>
        </w:tc>
        <w:tc>
          <w:tcPr>
            <w:tcW w:w="3336" w:type="dxa"/>
            <w:vAlign w:val="center"/>
          </w:tcPr>
          <w:p w14:paraId="28DA4954" w14:textId="77777777" w:rsidR="00E81AB8" w:rsidRPr="0048577E" w:rsidRDefault="00E81AB8" w:rsidP="005A60F2">
            <w:pPr>
              <w:ind w:left="1134" w:hanging="1134"/>
            </w:pPr>
            <w:r w:rsidRPr="0048577E">
              <w:t>1.2</w:t>
            </w:r>
            <w:r w:rsidRPr="0048577E">
              <w:tab/>
              <w:t>Alternatively, in traffic relations where ITU-T cost studies can be used as a basis, the accounting rate may be determined in accordance with the following method:</w:t>
            </w:r>
          </w:p>
          <w:p w14:paraId="593BD8E1" w14:textId="6AD570CF" w:rsidR="00E81AB8" w:rsidRPr="0048577E" w:rsidRDefault="00E81AB8" w:rsidP="005A60F2">
            <w:pPr>
              <w:pStyle w:val="enumlev1"/>
            </w:pPr>
            <w:r w:rsidRPr="0048577E">
              <w:rPr>
                <w:i/>
                <w:iCs/>
              </w:rPr>
              <w:tab/>
              <w:t>a)</w:t>
            </w:r>
            <w:r w:rsidRPr="0048577E">
              <w:tab/>
            </w:r>
            <w:r>
              <w:t>authorized operating agencies</w:t>
            </w:r>
            <w:r w:rsidRPr="0048577E">
              <w:t xml:space="preserve"> shall establish and revise their terminal and transit shares taking into account </w:t>
            </w:r>
            <w:r>
              <w:t>ITU-T</w:t>
            </w:r>
            <w:r w:rsidRPr="0048577E">
              <w:t xml:space="preserve"> Recommendations;</w:t>
            </w:r>
          </w:p>
          <w:p w14:paraId="67FC26DF" w14:textId="77A24CF1" w:rsidR="00E81AB8" w:rsidRPr="0048577E" w:rsidRDefault="00E81AB8" w:rsidP="005A60F2">
            <w:pPr>
              <w:pStyle w:val="enumlev1"/>
            </w:pPr>
            <w:r w:rsidRPr="0048577E">
              <w:rPr>
                <w:i/>
                <w:iCs/>
              </w:rPr>
              <w:tab/>
              <w:t>b)</w:t>
            </w:r>
            <w:r w:rsidRPr="0048577E">
              <w:tab/>
              <w:t>the accounting rate shall be the sum of the terminal shares and any transit shares.</w:t>
            </w:r>
          </w:p>
          <w:p w14:paraId="21EAA199" w14:textId="77777777" w:rsidR="00C61E6F" w:rsidRPr="00173CF8" w:rsidRDefault="00C61E6F" w:rsidP="005A60F2">
            <w:pPr>
              <w:snapToGrid w:val="0"/>
              <w:spacing w:before="360" w:after="120"/>
              <w:rPr>
                <w:rFonts w:asciiTheme="majorBidi" w:hAnsiTheme="majorBidi" w:cstheme="majorBidi"/>
                <w:b/>
              </w:rPr>
            </w:pPr>
          </w:p>
        </w:tc>
        <w:tc>
          <w:tcPr>
            <w:tcW w:w="3035" w:type="dxa"/>
            <w:vAlign w:val="center"/>
          </w:tcPr>
          <w:p w14:paraId="2D9EDDAC" w14:textId="77777777" w:rsidR="00E81AB8" w:rsidRPr="005F122C" w:rsidRDefault="00E81AB8" w:rsidP="005A60F2">
            <w:r w:rsidRPr="005F122C">
              <w:t>1.2</w:t>
            </w:r>
            <w:r w:rsidRPr="005F122C">
              <w:tab/>
              <w:t>Alternatively, in traffic relations where CCITT cost studies can be used as a basis, the accounting rate may be determined in accordance with the following method:</w:t>
            </w:r>
          </w:p>
          <w:p w14:paraId="42AAD0D2" w14:textId="00400984" w:rsidR="00E81AB8" w:rsidRPr="005F122C" w:rsidRDefault="00E81AB8" w:rsidP="005A60F2">
            <w:pPr>
              <w:pStyle w:val="enumlev1"/>
              <w:ind w:left="1871" w:hanging="1871"/>
            </w:pPr>
            <w:r w:rsidRPr="005F122C">
              <w:rPr>
                <w:i/>
                <w:iCs/>
              </w:rPr>
              <w:t>a)</w:t>
            </w:r>
            <w:r w:rsidRPr="005F122C">
              <w:tab/>
              <w:t>administrations</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shall establish and revise their terminal and transit shares taking into account the Recommendations of the CCITT;</w:t>
            </w:r>
          </w:p>
          <w:p w14:paraId="2E19F11D" w14:textId="7D9BC30E" w:rsidR="00E81AB8" w:rsidRPr="005F122C" w:rsidRDefault="00E81AB8" w:rsidP="005A60F2">
            <w:pPr>
              <w:pStyle w:val="enumlev1"/>
              <w:ind w:left="1871" w:hanging="1871"/>
            </w:pPr>
            <w:r>
              <w:rPr>
                <w:i/>
                <w:iCs/>
              </w:rPr>
              <w:tab/>
            </w:r>
            <w:r w:rsidRPr="005F122C">
              <w:rPr>
                <w:i/>
                <w:iCs/>
              </w:rPr>
              <w:t>b)</w:t>
            </w:r>
            <w:r w:rsidRPr="005F122C">
              <w:tab/>
              <w:t>the accounting rate shall be the sum of the terminal shares and any transit shares.</w:t>
            </w:r>
          </w:p>
          <w:p w14:paraId="4146270D" w14:textId="77777777" w:rsidR="00C61E6F" w:rsidRPr="00173CF8" w:rsidRDefault="00C61E6F" w:rsidP="005A60F2">
            <w:pPr>
              <w:snapToGrid w:val="0"/>
              <w:spacing w:before="360" w:after="120"/>
              <w:jc w:val="center"/>
              <w:rPr>
                <w:rFonts w:asciiTheme="majorBidi" w:hAnsiTheme="majorBidi" w:cstheme="majorBidi"/>
                <w:b/>
              </w:rPr>
            </w:pPr>
          </w:p>
        </w:tc>
        <w:tc>
          <w:tcPr>
            <w:tcW w:w="1940" w:type="dxa"/>
            <w:vAlign w:val="center"/>
          </w:tcPr>
          <w:p w14:paraId="3B54E79A" w14:textId="3DDEFF26" w:rsidR="00C61E6F" w:rsidRPr="00173CF8" w:rsidRDefault="00E81AB8" w:rsidP="005A60F2">
            <w:pPr>
              <w:snapToGrid w:val="0"/>
              <w:spacing w:before="360" w:after="120"/>
              <w:jc w:val="center"/>
              <w:rPr>
                <w:rFonts w:asciiTheme="majorBidi" w:hAnsiTheme="majorBidi" w:cstheme="majorBidi"/>
                <w:b/>
              </w:rPr>
            </w:pPr>
            <w:r>
              <w:rPr>
                <w:rFonts w:asciiTheme="majorBidi" w:hAnsiTheme="majorBidi" w:cstheme="majorBidi"/>
                <w:b/>
              </w:rPr>
              <w:t xml:space="preserve">Applicable </w:t>
            </w:r>
          </w:p>
        </w:tc>
        <w:tc>
          <w:tcPr>
            <w:tcW w:w="2147" w:type="dxa"/>
            <w:vAlign w:val="center"/>
          </w:tcPr>
          <w:p w14:paraId="4345DC88" w14:textId="5A5EC22F" w:rsidR="00C61E6F" w:rsidRPr="00173CF8" w:rsidRDefault="00E81AB8" w:rsidP="005A60F2">
            <w:pPr>
              <w:snapToGrid w:val="0"/>
              <w:spacing w:before="360" w:after="120"/>
              <w:jc w:val="center"/>
              <w:rPr>
                <w:rFonts w:asciiTheme="majorBidi" w:hAnsiTheme="majorBidi" w:cstheme="majorBidi"/>
                <w:b/>
              </w:rPr>
            </w:pPr>
            <w:r>
              <w:rPr>
                <w:rFonts w:asciiTheme="majorBidi" w:hAnsiTheme="majorBidi" w:cstheme="majorBidi"/>
                <w:b/>
              </w:rPr>
              <w:t>Specific to accounting rate system</w:t>
            </w:r>
          </w:p>
        </w:tc>
        <w:tc>
          <w:tcPr>
            <w:tcW w:w="2412" w:type="dxa"/>
            <w:vAlign w:val="center"/>
          </w:tcPr>
          <w:p w14:paraId="6A2A2239" w14:textId="77777777" w:rsidR="00C61E6F" w:rsidRPr="00173CF8" w:rsidRDefault="00C61E6F" w:rsidP="005A60F2">
            <w:pPr>
              <w:snapToGrid w:val="0"/>
              <w:spacing w:before="360" w:after="120"/>
              <w:jc w:val="center"/>
              <w:rPr>
                <w:rFonts w:asciiTheme="majorBidi" w:hAnsiTheme="majorBidi" w:cstheme="majorBidi"/>
                <w:b/>
              </w:rPr>
            </w:pPr>
          </w:p>
        </w:tc>
      </w:tr>
      <w:tr w:rsidR="00C61E6F" w:rsidRPr="00173CF8" w14:paraId="6614D653" w14:textId="77777777" w:rsidTr="005A60F2">
        <w:tc>
          <w:tcPr>
            <w:tcW w:w="2160" w:type="dxa"/>
            <w:vAlign w:val="center"/>
          </w:tcPr>
          <w:p w14:paraId="2CBF8C43" w14:textId="77777777" w:rsidR="00C61E6F" w:rsidRPr="00173CF8" w:rsidRDefault="00C61E6F" w:rsidP="005A60F2">
            <w:pPr>
              <w:snapToGrid w:val="0"/>
              <w:spacing w:before="360" w:after="120"/>
              <w:jc w:val="center"/>
              <w:rPr>
                <w:rFonts w:asciiTheme="majorBidi" w:hAnsiTheme="majorBidi" w:cstheme="majorBidi"/>
                <w:b/>
              </w:rPr>
            </w:pPr>
          </w:p>
        </w:tc>
        <w:tc>
          <w:tcPr>
            <w:tcW w:w="3336" w:type="dxa"/>
            <w:vAlign w:val="center"/>
          </w:tcPr>
          <w:p w14:paraId="4B74BAC9" w14:textId="4CE52020" w:rsidR="00C61E6F" w:rsidRPr="00173CF8" w:rsidRDefault="00E81AB8" w:rsidP="005A60F2">
            <w:pPr>
              <w:snapToGrid w:val="0"/>
              <w:spacing w:before="360" w:after="120"/>
              <w:rPr>
                <w:rFonts w:asciiTheme="majorBidi" w:hAnsiTheme="majorBidi" w:cstheme="majorBidi"/>
                <w:b/>
              </w:rPr>
            </w:pPr>
            <w:r w:rsidRPr="0048577E">
              <w:t>1.3</w:t>
            </w:r>
            <w:r w:rsidRPr="0048577E">
              <w:tab/>
              <w:t xml:space="preserve">When one or more </w:t>
            </w:r>
            <w:r>
              <w:t>authorized operating agencies</w:t>
            </w:r>
            <w:r w:rsidRPr="0048577E">
              <w:t xml:space="preserve"> acquire, either by flat</w:t>
            </w:r>
            <w:r>
              <w:t>-</w:t>
            </w:r>
            <w:r w:rsidRPr="0048577E">
              <w:t xml:space="preserve">rate remuneration or other </w:t>
            </w:r>
            <w:r w:rsidRPr="0048577E">
              <w:lastRenderedPageBreak/>
              <w:t xml:space="preserve">arrangements, the right to utilize a part of the circuit and/or installations of another </w:t>
            </w:r>
            <w:r>
              <w:t>authorized operating agency</w:t>
            </w:r>
            <w:r w:rsidRPr="0048577E">
              <w:t xml:space="preserve">, the former have the right to establish their share as mentioned in </w:t>
            </w:r>
            <w:r>
              <w:t>Nos. 1/2 (</w:t>
            </w:r>
            <w:r w:rsidRPr="0048577E">
              <w:t>1.1</w:t>
            </w:r>
            <w:r>
              <w:t>)</w:t>
            </w:r>
            <w:r w:rsidRPr="0048577E">
              <w:t xml:space="preserve"> and </w:t>
            </w:r>
            <w:r>
              <w:t>1/3 (</w:t>
            </w:r>
            <w:r w:rsidRPr="0048577E">
              <w:t>1.2</w:t>
            </w:r>
            <w:r>
              <w:t>)</w:t>
            </w:r>
            <w:r w:rsidRPr="0048577E">
              <w:t xml:space="preserve"> above, for this part of the relation.</w:t>
            </w:r>
          </w:p>
        </w:tc>
        <w:tc>
          <w:tcPr>
            <w:tcW w:w="3035" w:type="dxa"/>
            <w:vAlign w:val="center"/>
          </w:tcPr>
          <w:p w14:paraId="4AFFB97E" w14:textId="77777777" w:rsidR="00E81AB8" w:rsidRPr="005F122C" w:rsidRDefault="00E81AB8" w:rsidP="005A60F2">
            <w:r w:rsidRPr="005F122C">
              <w:lastRenderedPageBreak/>
              <w:t>1.3</w:t>
            </w:r>
            <w:r w:rsidRPr="005F122C">
              <w:tab/>
              <w:t>When one or more administrations</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acquire, either by flat rate remuneration or other arrangements, the right to utilize a part of the circuit and/or installations of another administration</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the former </w:t>
            </w:r>
            <w:r w:rsidRPr="005F122C">
              <w:lastRenderedPageBreak/>
              <w:t>have the right to establish their share as mentioned in 1.1 and 1.2 above, for this part of the relation.</w:t>
            </w:r>
          </w:p>
          <w:p w14:paraId="582E7FB1" w14:textId="77777777" w:rsidR="00C61E6F" w:rsidRPr="00173CF8" w:rsidRDefault="00C61E6F" w:rsidP="005A60F2">
            <w:pPr>
              <w:snapToGrid w:val="0"/>
              <w:spacing w:before="360" w:after="120"/>
              <w:jc w:val="center"/>
              <w:rPr>
                <w:rFonts w:asciiTheme="majorBidi" w:hAnsiTheme="majorBidi" w:cstheme="majorBidi"/>
                <w:b/>
              </w:rPr>
            </w:pPr>
          </w:p>
        </w:tc>
        <w:tc>
          <w:tcPr>
            <w:tcW w:w="1940" w:type="dxa"/>
            <w:vAlign w:val="center"/>
          </w:tcPr>
          <w:p w14:paraId="0AE59EDE" w14:textId="3F1E3A7B" w:rsidR="00C61E6F" w:rsidRPr="00173CF8" w:rsidRDefault="00525C00" w:rsidP="005A60F2">
            <w:pPr>
              <w:snapToGrid w:val="0"/>
              <w:spacing w:before="360" w:after="120"/>
              <w:jc w:val="center"/>
              <w:rPr>
                <w:rFonts w:asciiTheme="majorBidi" w:hAnsiTheme="majorBidi" w:cstheme="majorBidi"/>
                <w:b/>
              </w:rPr>
            </w:pPr>
            <w:r>
              <w:rPr>
                <w:rFonts w:asciiTheme="majorBidi" w:hAnsiTheme="majorBidi" w:cstheme="majorBidi"/>
                <w:b/>
              </w:rPr>
              <w:lastRenderedPageBreak/>
              <w:t>Applicable</w:t>
            </w:r>
          </w:p>
        </w:tc>
        <w:tc>
          <w:tcPr>
            <w:tcW w:w="2147" w:type="dxa"/>
            <w:vAlign w:val="center"/>
          </w:tcPr>
          <w:p w14:paraId="260C5DE7" w14:textId="0224F047" w:rsidR="00C61E6F" w:rsidRPr="00173CF8" w:rsidRDefault="00525C00" w:rsidP="005A60F2">
            <w:pPr>
              <w:snapToGrid w:val="0"/>
              <w:spacing w:before="360" w:after="120"/>
              <w:jc w:val="center"/>
              <w:rPr>
                <w:rFonts w:asciiTheme="majorBidi" w:hAnsiTheme="majorBidi" w:cstheme="majorBidi"/>
                <w:b/>
              </w:rPr>
            </w:pPr>
            <w:r>
              <w:rPr>
                <w:rFonts w:asciiTheme="majorBidi" w:hAnsiTheme="majorBidi" w:cstheme="majorBidi"/>
                <w:b/>
              </w:rPr>
              <w:t>flexible</w:t>
            </w:r>
          </w:p>
        </w:tc>
        <w:tc>
          <w:tcPr>
            <w:tcW w:w="2412" w:type="dxa"/>
            <w:vAlign w:val="center"/>
          </w:tcPr>
          <w:p w14:paraId="437B23AF" w14:textId="77777777" w:rsidR="00C61E6F" w:rsidRPr="00173CF8" w:rsidRDefault="00C61E6F" w:rsidP="005A60F2">
            <w:pPr>
              <w:snapToGrid w:val="0"/>
              <w:spacing w:before="360" w:after="120"/>
              <w:jc w:val="center"/>
              <w:rPr>
                <w:rFonts w:asciiTheme="majorBidi" w:hAnsiTheme="majorBidi" w:cstheme="majorBidi"/>
                <w:b/>
              </w:rPr>
            </w:pPr>
          </w:p>
        </w:tc>
      </w:tr>
      <w:tr w:rsidR="00C61E6F" w:rsidRPr="00173CF8" w14:paraId="455E99A0" w14:textId="77777777" w:rsidTr="005A60F2">
        <w:tc>
          <w:tcPr>
            <w:tcW w:w="2160" w:type="dxa"/>
            <w:vAlign w:val="center"/>
          </w:tcPr>
          <w:p w14:paraId="03097040" w14:textId="77777777" w:rsidR="00C61E6F" w:rsidRPr="00173CF8" w:rsidRDefault="00C61E6F" w:rsidP="005A60F2">
            <w:pPr>
              <w:snapToGrid w:val="0"/>
              <w:spacing w:before="360" w:after="120"/>
              <w:jc w:val="center"/>
              <w:rPr>
                <w:rFonts w:asciiTheme="majorBidi" w:hAnsiTheme="majorBidi" w:cstheme="majorBidi"/>
                <w:b/>
              </w:rPr>
            </w:pPr>
          </w:p>
        </w:tc>
        <w:tc>
          <w:tcPr>
            <w:tcW w:w="3336" w:type="dxa"/>
            <w:vAlign w:val="center"/>
          </w:tcPr>
          <w:p w14:paraId="58B47EFA" w14:textId="77777777" w:rsidR="005A60F2" w:rsidRPr="0048577E" w:rsidRDefault="005A60F2" w:rsidP="005A60F2">
            <w:pPr>
              <w:ind w:left="1054" w:hanging="1134"/>
            </w:pPr>
            <w:r w:rsidRPr="0048577E">
              <w:t>1.4</w:t>
            </w:r>
            <w:r w:rsidRPr="0048577E">
              <w:tab/>
              <w:t xml:space="preserve">In cases where one or more international routes have been established by agreement between </w:t>
            </w:r>
            <w:r>
              <w:t>authorized operating agencies</w:t>
            </w:r>
            <w:r w:rsidRPr="0048577E">
              <w:t xml:space="preserve"> and where traffic is diverted unilaterally by the </w:t>
            </w:r>
            <w:r>
              <w:t>authorized operating agency</w:t>
            </w:r>
            <w:r w:rsidRPr="0048577E">
              <w:t xml:space="preserve"> of origin to an international route which has not been agreed with the </w:t>
            </w:r>
            <w:r>
              <w:t>authorized operating agency</w:t>
            </w:r>
            <w:r w:rsidRPr="0048577E">
              <w:t xml:space="preserve"> of destination, the terminal shares payable to the </w:t>
            </w:r>
            <w:r>
              <w:t>authorized operating agency</w:t>
            </w:r>
            <w:r w:rsidRPr="0048577E">
              <w:t xml:space="preserve"> of destination shall be the same as would have been due to it had the traffic been routed over the </w:t>
            </w:r>
            <w:r w:rsidRPr="0048577E">
              <w:lastRenderedPageBreak/>
              <w:t>agreed primary route</w:t>
            </w:r>
            <w:r>
              <w:t>,</w:t>
            </w:r>
            <w:r w:rsidRPr="0048577E">
              <w:t xml:space="preserve"> and the transit costs are borne by the </w:t>
            </w:r>
            <w:r>
              <w:t>authorized operating agency</w:t>
            </w:r>
            <w:r w:rsidRPr="0048577E">
              <w:t xml:space="preserve"> of origin, unless the </w:t>
            </w:r>
            <w:r>
              <w:t>authorized operating agency</w:t>
            </w:r>
            <w:r w:rsidRPr="0048577E">
              <w:t xml:space="preserve"> of destination is prepared to agree to a different share.</w:t>
            </w:r>
          </w:p>
          <w:p w14:paraId="1C23F5C8" w14:textId="77777777" w:rsidR="00C61E6F" w:rsidRPr="00173CF8" w:rsidRDefault="00C61E6F" w:rsidP="005A60F2">
            <w:pPr>
              <w:snapToGrid w:val="0"/>
              <w:spacing w:before="360" w:after="120"/>
              <w:rPr>
                <w:rFonts w:asciiTheme="majorBidi" w:hAnsiTheme="majorBidi" w:cstheme="majorBidi"/>
                <w:b/>
              </w:rPr>
            </w:pPr>
          </w:p>
        </w:tc>
        <w:tc>
          <w:tcPr>
            <w:tcW w:w="3035" w:type="dxa"/>
            <w:vAlign w:val="center"/>
          </w:tcPr>
          <w:p w14:paraId="45EDAE7B" w14:textId="77777777" w:rsidR="00022298" w:rsidRPr="005F122C" w:rsidRDefault="00022298" w:rsidP="00022298">
            <w:r w:rsidRPr="005F122C">
              <w:lastRenderedPageBreak/>
              <w:t>1.4</w:t>
            </w:r>
            <w:r w:rsidRPr="005F122C">
              <w:tab/>
              <w:t>In cases where one or more routes have been established by agreement between administrations</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and where traffic is diverted unilaterally by the administration</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of origin to a route which has not been agreed with the administration</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of destination, the terminal shares payable to the administration</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of destination shall be the same as would have been due to it had the traffic been routed over the agreed primary route and the transit costs are borne by the administration* of origin, unless the administration* of destination is prepared to agree to a different share.</w:t>
            </w:r>
          </w:p>
          <w:p w14:paraId="2A98CBC8" w14:textId="77777777" w:rsidR="00C61E6F" w:rsidRPr="00173CF8" w:rsidRDefault="00C61E6F" w:rsidP="005A60F2">
            <w:pPr>
              <w:snapToGrid w:val="0"/>
              <w:spacing w:before="360" w:after="120"/>
              <w:jc w:val="center"/>
              <w:rPr>
                <w:rFonts w:asciiTheme="majorBidi" w:hAnsiTheme="majorBidi" w:cstheme="majorBidi"/>
                <w:b/>
              </w:rPr>
            </w:pPr>
          </w:p>
        </w:tc>
        <w:tc>
          <w:tcPr>
            <w:tcW w:w="1940" w:type="dxa"/>
            <w:vAlign w:val="center"/>
          </w:tcPr>
          <w:p w14:paraId="42CE8522" w14:textId="5A065AA4" w:rsidR="00C61E6F" w:rsidRPr="00173CF8" w:rsidRDefault="00022298" w:rsidP="005A60F2">
            <w:pPr>
              <w:snapToGrid w:val="0"/>
              <w:spacing w:before="360" w:after="120"/>
              <w:jc w:val="center"/>
              <w:rPr>
                <w:rFonts w:asciiTheme="majorBidi" w:hAnsiTheme="majorBidi" w:cstheme="majorBidi"/>
                <w:b/>
              </w:rPr>
            </w:pPr>
            <w:r>
              <w:rPr>
                <w:rFonts w:asciiTheme="majorBidi" w:hAnsiTheme="majorBidi" w:cstheme="majorBidi"/>
                <w:b/>
              </w:rPr>
              <w:t>Applicable</w:t>
            </w:r>
          </w:p>
        </w:tc>
        <w:tc>
          <w:tcPr>
            <w:tcW w:w="2147" w:type="dxa"/>
            <w:vAlign w:val="center"/>
          </w:tcPr>
          <w:p w14:paraId="07D63C27" w14:textId="57AC6D59" w:rsidR="00C61E6F" w:rsidRPr="00173CF8" w:rsidRDefault="00022298" w:rsidP="005A60F2">
            <w:pPr>
              <w:snapToGrid w:val="0"/>
              <w:spacing w:before="360" w:after="120"/>
              <w:jc w:val="center"/>
              <w:rPr>
                <w:rFonts w:asciiTheme="majorBidi" w:hAnsiTheme="majorBidi" w:cstheme="majorBidi"/>
                <w:b/>
              </w:rPr>
            </w:pPr>
            <w:r>
              <w:rPr>
                <w:rFonts w:asciiTheme="majorBidi" w:hAnsiTheme="majorBidi" w:cstheme="majorBidi"/>
                <w:b/>
              </w:rPr>
              <w:t>Specific to accounting rate system</w:t>
            </w:r>
          </w:p>
        </w:tc>
        <w:tc>
          <w:tcPr>
            <w:tcW w:w="2412" w:type="dxa"/>
            <w:vAlign w:val="center"/>
          </w:tcPr>
          <w:p w14:paraId="40CE4CA1" w14:textId="77777777" w:rsidR="00C61E6F" w:rsidRPr="00173CF8" w:rsidRDefault="00C61E6F" w:rsidP="005A60F2">
            <w:pPr>
              <w:snapToGrid w:val="0"/>
              <w:spacing w:before="360" w:after="120"/>
              <w:jc w:val="center"/>
              <w:rPr>
                <w:rFonts w:asciiTheme="majorBidi" w:hAnsiTheme="majorBidi" w:cstheme="majorBidi"/>
                <w:b/>
              </w:rPr>
            </w:pPr>
          </w:p>
        </w:tc>
      </w:tr>
      <w:tr w:rsidR="00C61E6F" w:rsidRPr="00173CF8" w14:paraId="793A81AA" w14:textId="77777777" w:rsidTr="005A60F2">
        <w:tc>
          <w:tcPr>
            <w:tcW w:w="2160" w:type="dxa"/>
            <w:vAlign w:val="center"/>
          </w:tcPr>
          <w:p w14:paraId="66FD48DE" w14:textId="77777777" w:rsidR="00C61E6F" w:rsidRPr="00173CF8" w:rsidRDefault="00C61E6F" w:rsidP="005A60F2">
            <w:pPr>
              <w:snapToGrid w:val="0"/>
              <w:spacing w:before="360" w:after="120"/>
              <w:jc w:val="center"/>
              <w:rPr>
                <w:rFonts w:asciiTheme="majorBidi" w:hAnsiTheme="majorBidi" w:cstheme="majorBidi"/>
                <w:b/>
              </w:rPr>
            </w:pPr>
          </w:p>
        </w:tc>
        <w:tc>
          <w:tcPr>
            <w:tcW w:w="3336" w:type="dxa"/>
            <w:vAlign w:val="center"/>
          </w:tcPr>
          <w:p w14:paraId="1DE163DD" w14:textId="20347824" w:rsidR="00C61E6F" w:rsidRPr="00173CF8" w:rsidRDefault="00022298" w:rsidP="005A60F2">
            <w:pPr>
              <w:snapToGrid w:val="0"/>
              <w:spacing w:before="360" w:after="120"/>
              <w:rPr>
                <w:rFonts w:asciiTheme="majorBidi" w:hAnsiTheme="majorBidi" w:cstheme="majorBidi"/>
                <w:b/>
              </w:rPr>
            </w:pPr>
            <w:r w:rsidRPr="0048577E">
              <w:t>1.5</w:t>
            </w:r>
            <w:r w:rsidRPr="0048577E">
              <w:tab/>
              <w:t xml:space="preserve">In cases where traffic is routed via a transit point without authorization and/or agreement to the transit share, the transit </w:t>
            </w:r>
            <w:r>
              <w:t>authorized operating agency</w:t>
            </w:r>
            <w:r w:rsidRPr="0048577E">
              <w:t xml:space="preserve"> has the right to set the level of the transit share to be included in the international accounts.</w:t>
            </w:r>
          </w:p>
        </w:tc>
        <w:tc>
          <w:tcPr>
            <w:tcW w:w="3035" w:type="dxa"/>
            <w:vAlign w:val="center"/>
          </w:tcPr>
          <w:p w14:paraId="25FB70ED" w14:textId="77777777" w:rsidR="00022298" w:rsidRPr="005F122C" w:rsidRDefault="00022298" w:rsidP="00022298">
            <w:r w:rsidRPr="005F122C">
              <w:t>1.5</w:t>
            </w:r>
            <w:r w:rsidRPr="005F122C">
              <w:tab/>
              <w:t>In cases where the traffic is routed via a transit point without authorization and/or agreement to the transit share, the transit administration</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has the right to set the level of the transit share to be included in the international accounts.</w:t>
            </w:r>
          </w:p>
          <w:p w14:paraId="6AC0C862" w14:textId="77777777" w:rsidR="00C61E6F" w:rsidRPr="00173CF8" w:rsidRDefault="00C61E6F" w:rsidP="005A60F2">
            <w:pPr>
              <w:snapToGrid w:val="0"/>
              <w:spacing w:before="360" w:after="120"/>
              <w:jc w:val="center"/>
              <w:rPr>
                <w:rFonts w:asciiTheme="majorBidi" w:hAnsiTheme="majorBidi" w:cstheme="majorBidi"/>
                <w:b/>
              </w:rPr>
            </w:pPr>
          </w:p>
        </w:tc>
        <w:tc>
          <w:tcPr>
            <w:tcW w:w="1940" w:type="dxa"/>
            <w:vAlign w:val="center"/>
          </w:tcPr>
          <w:p w14:paraId="00D4532A" w14:textId="2A4F75EF" w:rsidR="00C61E6F" w:rsidRPr="00173CF8" w:rsidRDefault="00022298" w:rsidP="005A60F2">
            <w:pPr>
              <w:snapToGrid w:val="0"/>
              <w:spacing w:before="360" w:after="120"/>
              <w:jc w:val="center"/>
              <w:rPr>
                <w:rFonts w:asciiTheme="majorBidi" w:hAnsiTheme="majorBidi" w:cstheme="majorBidi"/>
                <w:b/>
              </w:rPr>
            </w:pPr>
            <w:r>
              <w:rPr>
                <w:rFonts w:asciiTheme="majorBidi" w:hAnsiTheme="majorBidi" w:cstheme="majorBidi"/>
                <w:b/>
              </w:rPr>
              <w:t xml:space="preserve">Applicable </w:t>
            </w:r>
          </w:p>
        </w:tc>
        <w:tc>
          <w:tcPr>
            <w:tcW w:w="2147" w:type="dxa"/>
            <w:vAlign w:val="center"/>
          </w:tcPr>
          <w:p w14:paraId="6C871386" w14:textId="689CAA49" w:rsidR="00C61E6F" w:rsidRPr="00173CF8" w:rsidRDefault="00022298" w:rsidP="005A60F2">
            <w:pPr>
              <w:snapToGrid w:val="0"/>
              <w:spacing w:before="360" w:after="120"/>
              <w:jc w:val="center"/>
              <w:rPr>
                <w:rFonts w:asciiTheme="majorBidi" w:hAnsiTheme="majorBidi" w:cstheme="majorBidi"/>
                <w:b/>
              </w:rPr>
            </w:pPr>
            <w:r>
              <w:rPr>
                <w:rFonts w:asciiTheme="majorBidi" w:hAnsiTheme="majorBidi" w:cstheme="majorBidi"/>
                <w:b/>
              </w:rPr>
              <w:t>Specific to accounting rate</w:t>
            </w:r>
          </w:p>
        </w:tc>
        <w:tc>
          <w:tcPr>
            <w:tcW w:w="2412" w:type="dxa"/>
            <w:vAlign w:val="center"/>
          </w:tcPr>
          <w:p w14:paraId="1504EE66" w14:textId="77777777" w:rsidR="00C61E6F" w:rsidRPr="00173CF8" w:rsidRDefault="00C61E6F" w:rsidP="005A60F2">
            <w:pPr>
              <w:snapToGrid w:val="0"/>
              <w:spacing w:before="360" w:after="120"/>
              <w:jc w:val="center"/>
              <w:rPr>
                <w:rFonts w:asciiTheme="majorBidi" w:hAnsiTheme="majorBidi" w:cstheme="majorBidi"/>
                <w:b/>
              </w:rPr>
            </w:pPr>
          </w:p>
        </w:tc>
      </w:tr>
      <w:tr w:rsidR="00E81AB8" w:rsidRPr="00173CF8" w14:paraId="17E0777C" w14:textId="77777777" w:rsidTr="005A60F2">
        <w:tc>
          <w:tcPr>
            <w:tcW w:w="2160" w:type="dxa"/>
            <w:vAlign w:val="center"/>
          </w:tcPr>
          <w:p w14:paraId="2B0EFEDA" w14:textId="77777777" w:rsidR="00E81AB8" w:rsidRPr="00173CF8" w:rsidRDefault="00E81AB8" w:rsidP="005A60F2">
            <w:pPr>
              <w:snapToGrid w:val="0"/>
              <w:spacing w:before="360" w:after="120"/>
              <w:jc w:val="center"/>
              <w:rPr>
                <w:rFonts w:asciiTheme="majorBidi" w:hAnsiTheme="majorBidi" w:cstheme="majorBidi"/>
                <w:b/>
              </w:rPr>
            </w:pPr>
          </w:p>
        </w:tc>
        <w:tc>
          <w:tcPr>
            <w:tcW w:w="3336" w:type="dxa"/>
            <w:vAlign w:val="center"/>
          </w:tcPr>
          <w:p w14:paraId="496D21F0" w14:textId="77777777" w:rsidR="00022298" w:rsidRPr="0048577E" w:rsidRDefault="00022298" w:rsidP="00022298">
            <w:pPr>
              <w:ind w:left="1134" w:hanging="1134"/>
            </w:pPr>
            <w:r w:rsidRPr="0048577E">
              <w:t>1.6</w:t>
            </w:r>
            <w:r w:rsidRPr="0048577E">
              <w:tab/>
              <w:t xml:space="preserve">Where an </w:t>
            </w:r>
            <w:r>
              <w:t>authorized operating agency</w:t>
            </w:r>
            <w:r w:rsidRPr="0048577E">
              <w:t xml:space="preserve"> has a duty or fiscal tax levied on its accounting</w:t>
            </w:r>
            <w:r>
              <w:t>-</w:t>
            </w:r>
            <w:r w:rsidRPr="0048577E">
              <w:t xml:space="preserve">rate shares or other remunerations, it shall not in turn impose any such duty or fiscal tax </w:t>
            </w:r>
            <w:r w:rsidRPr="0048577E">
              <w:lastRenderedPageBreak/>
              <w:t xml:space="preserve">on other </w:t>
            </w:r>
            <w:r>
              <w:t>authorized operating agencies</w:t>
            </w:r>
            <w:r w:rsidRPr="0048577E">
              <w:t>.</w:t>
            </w:r>
          </w:p>
          <w:p w14:paraId="7953BA19" w14:textId="77777777" w:rsidR="00E81AB8" w:rsidRPr="00173CF8" w:rsidRDefault="00E81AB8" w:rsidP="005A60F2">
            <w:pPr>
              <w:snapToGrid w:val="0"/>
              <w:spacing w:before="360" w:after="120"/>
              <w:rPr>
                <w:rFonts w:asciiTheme="majorBidi" w:hAnsiTheme="majorBidi" w:cstheme="majorBidi"/>
                <w:b/>
              </w:rPr>
            </w:pPr>
          </w:p>
        </w:tc>
        <w:tc>
          <w:tcPr>
            <w:tcW w:w="3035" w:type="dxa"/>
            <w:vAlign w:val="center"/>
          </w:tcPr>
          <w:p w14:paraId="5679511F" w14:textId="77777777" w:rsidR="00022298" w:rsidRPr="005F122C" w:rsidRDefault="00022298" w:rsidP="00022298">
            <w:r w:rsidRPr="005F122C">
              <w:lastRenderedPageBreak/>
              <w:t>1.6</w:t>
            </w:r>
            <w:r w:rsidRPr="005F122C">
              <w:tab/>
              <w:t>Where an administration</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has a duty or fiscal tax levied on its accounting rate shares or other remunerations, it shall not in turn impose any such duty or fiscal tax on other administrations</w:t>
            </w:r>
            <w:r>
              <w:fldChar w:fldCharType="begin"/>
            </w:r>
            <w:r>
              <w:instrText xml:space="preserve"> NOTEREF _Ref318892464 \f \h </w:instrText>
            </w:r>
            <w:r>
              <w:fldChar w:fldCharType="separate"/>
            </w:r>
            <w:r w:rsidRPr="003C75B3">
              <w:rPr>
                <w:rStyle w:val="FootnoteReference"/>
              </w:rPr>
              <w:t>*</w:t>
            </w:r>
            <w:r>
              <w:fldChar w:fldCharType="end"/>
            </w:r>
            <w:r w:rsidRPr="005F122C">
              <w:t>.</w:t>
            </w:r>
          </w:p>
          <w:p w14:paraId="1C17472C" w14:textId="77777777" w:rsidR="00E81AB8" w:rsidRPr="00173CF8" w:rsidRDefault="00E81AB8" w:rsidP="005A60F2">
            <w:pPr>
              <w:snapToGrid w:val="0"/>
              <w:spacing w:before="360" w:after="120"/>
              <w:jc w:val="center"/>
              <w:rPr>
                <w:rFonts w:asciiTheme="majorBidi" w:hAnsiTheme="majorBidi" w:cstheme="majorBidi"/>
                <w:b/>
              </w:rPr>
            </w:pPr>
          </w:p>
        </w:tc>
        <w:tc>
          <w:tcPr>
            <w:tcW w:w="1940" w:type="dxa"/>
            <w:vAlign w:val="center"/>
          </w:tcPr>
          <w:p w14:paraId="441220A7" w14:textId="0DC3F408" w:rsidR="00E81AB8" w:rsidRPr="00173CF8" w:rsidRDefault="00022298" w:rsidP="005A60F2">
            <w:pPr>
              <w:snapToGrid w:val="0"/>
              <w:spacing w:before="360" w:after="120"/>
              <w:jc w:val="center"/>
              <w:rPr>
                <w:rFonts w:asciiTheme="majorBidi" w:hAnsiTheme="majorBidi" w:cstheme="majorBidi"/>
                <w:b/>
              </w:rPr>
            </w:pPr>
            <w:r>
              <w:rPr>
                <w:rFonts w:asciiTheme="majorBidi" w:hAnsiTheme="majorBidi" w:cstheme="majorBidi"/>
                <w:b/>
              </w:rPr>
              <w:t>Applicable to accounting rate</w:t>
            </w:r>
          </w:p>
        </w:tc>
        <w:tc>
          <w:tcPr>
            <w:tcW w:w="2147" w:type="dxa"/>
            <w:vAlign w:val="center"/>
          </w:tcPr>
          <w:p w14:paraId="067B6CF4" w14:textId="0B15BD8B" w:rsidR="00E81AB8" w:rsidRPr="00173CF8" w:rsidRDefault="00022298" w:rsidP="005A60F2">
            <w:pPr>
              <w:snapToGrid w:val="0"/>
              <w:spacing w:before="360" w:after="120"/>
              <w:jc w:val="center"/>
              <w:rPr>
                <w:rFonts w:asciiTheme="majorBidi" w:hAnsiTheme="majorBidi" w:cstheme="majorBidi"/>
                <w:b/>
              </w:rPr>
            </w:pPr>
            <w:r>
              <w:rPr>
                <w:rFonts w:asciiTheme="majorBidi" w:hAnsiTheme="majorBidi" w:cstheme="majorBidi"/>
                <w:b/>
              </w:rPr>
              <w:t>Specific to accounting rate</w:t>
            </w:r>
          </w:p>
        </w:tc>
        <w:tc>
          <w:tcPr>
            <w:tcW w:w="2412" w:type="dxa"/>
            <w:vAlign w:val="center"/>
          </w:tcPr>
          <w:p w14:paraId="480F8EA7" w14:textId="77777777" w:rsidR="00E81AB8" w:rsidRPr="00173CF8" w:rsidRDefault="00E81AB8" w:rsidP="005A60F2">
            <w:pPr>
              <w:snapToGrid w:val="0"/>
              <w:spacing w:before="360" w:after="120"/>
              <w:jc w:val="center"/>
              <w:rPr>
                <w:rFonts w:asciiTheme="majorBidi" w:hAnsiTheme="majorBidi" w:cstheme="majorBidi"/>
                <w:b/>
              </w:rPr>
            </w:pPr>
          </w:p>
        </w:tc>
      </w:tr>
      <w:tr w:rsidR="00E81AB8" w:rsidRPr="00173CF8" w14:paraId="4BC8F476" w14:textId="77777777" w:rsidTr="005A60F2">
        <w:tc>
          <w:tcPr>
            <w:tcW w:w="2160" w:type="dxa"/>
            <w:vAlign w:val="center"/>
          </w:tcPr>
          <w:p w14:paraId="2BE34013" w14:textId="77777777" w:rsidR="00E81AB8" w:rsidRPr="00173CF8" w:rsidRDefault="00E81AB8" w:rsidP="005A60F2">
            <w:pPr>
              <w:snapToGrid w:val="0"/>
              <w:spacing w:before="360" w:after="120"/>
              <w:jc w:val="center"/>
              <w:rPr>
                <w:rFonts w:asciiTheme="majorBidi" w:hAnsiTheme="majorBidi" w:cstheme="majorBidi"/>
                <w:b/>
              </w:rPr>
            </w:pPr>
          </w:p>
        </w:tc>
        <w:tc>
          <w:tcPr>
            <w:tcW w:w="3336" w:type="dxa"/>
            <w:vAlign w:val="center"/>
          </w:tcPr>
          <w:p w14:paraId="481DE57B" w14:textId="33040FB0" w:rsidR="00E81AB8" w:rsidRPr="00173CF8" w:rsidRDefault="006B3FE2" w:rsidP="005A60F2">
            <w:pPr>
              <w:snapToGrid w:val="0"/>
              <w:spacing w:before="360" w:after="120"/>
              <w:rPr>
                <w:rFonts w:asciiTheme="majorBidi" w:hAnsiTheme="majorBidi" w:cstheme="majorBidi"/>
                <w:b/>
              </w:rPr>
            </w:pPr>
            <w:r>
              <w:rPr>
                <w:rFonts w:asciiTheme="majorBidi" w:hAnsiTheme="majorBidi" w:cstheme="majorBidi"/>
                <w:b/>
              </w:rPr>
              <w:t>2 Establishment of accounts</w:t>
            </w:r>
          </w:p>
        </w:tc>
        <w:tc>
          <w:tcPr>
            <w:tcW w:w="3035" w:type="dxa"/>
            <w:vAlign w:val="center"/>
          </w:tcPr>
          <w:p w14:paraId="3DF96B96" w14:textId="272B3890" w:rsidR="00E81AB8" w:rsidRPr="00173CF8" w:rsidRDefault="006B3FE2" w:rsidP="005A60F2">
            <w:pPr>
              <w:snapToGrid w:val="0"/>
              <w:spacing w:before="360" w:after="120"/>
              <w:jc w:val="center"/>
              <w:rPr>
                <w:rFonts w:asciiTheme="majorBidi" w:hAnsiTheme="majorBidi" w:cstheme="majorBidi"/>
                <w:b/>
              </w:rPr>
            </w:pPr>
            <w:r>
              <w:rPr>
                <w:rFonts w:asciiTheme="majorBidi" w:hAnsiTheme="majorBidi" w:cstheme="majorBidi"/>
                <w:b/>
              </w:rPr>
              <w:t>2 Establishment of accounts</w:t>
            </w:r>
          </w:p>
        </w:tc>
        <w:tc>
          <w:tcPr>
            <w:tcW w:w="1940" w:type="dxa"/>
            <w:vAlign w:val="center"/>
          </w:tcPr>
          <w:p w14:paraId="24A13368" w14:textId="77777777" w:rsidR="00E81AB8" w:rsidRPr="00173CF8" w:rsidRDefault="00E81AB8" w:rsidP="005A60F2">
            <w:pPr>
              <w:snapToGrid w:val="0"/>
              <w:spacing w:before="360" w:after="120"/>
              <w:jc w:val="center"/>
              <w:rPr>
                <w:rFonts w:asciiTheme="majorBidi" w:hAnsiTheme="majorBidi" w:cstheme="majorBidi"/>
                <w:b/>
              </w:rPr>
            </w:pPr>
          </w:p>
        </w:tc>
        <w:tc>
          <w:tcPr>
            <w:tcW w:w="2147" w:type="dxa"/>
            <w:vAlign w:val="center"/>
          </w:tcPr>
          <w:p w14:paraId="573DF56C" w14:textId="77777777" w:rsidR="00E81AB8" w:rsidRPr="00173CF8" w:rsidRDefault="00E81AB8" w:rsidP="005A60F2">
            <w:pPr>
              <w:snapToGrid w:val="0"/>
              <w:spacing w:before="360" w:after="120"/>
              <w:jc w:val="center"/>
              <w:rPr>
                <w:rFonts w:asciiTheme="majorBidi" w:hAnsiTheme="majorBidi" w:cstheme="majorBidi"/>
                <w:b/>
              </w:rPr>
            </w:pPr>
          </w:p>
        </w:tc>
        <w:tc>
          <w:tcPr>
            <w:tcW w:w="2412" w:type="dxa"/>
            <w:vAlign w:val="center"/>
          </w:tcPr>
          <w:p w14:paraId="7EFD0580" w14:textId="77777777" w:rsidR="00E81AB8" w:rsidRPr="00173CF8" w:rsidRDefault="00E81AB8" w:rsidP="005A60F2">
            <w:pPr>
              <w:snapToGrid w:val="0"/>
              <w:spacing w:before="360" w:after="120"/>
              <w:jc w:val="center"/>
              <w:rPr>
                <w:rFonts w:asciiTheme="majorBidi" w:hAnsiTheme="majorBidi" w:cstheme="majorBidi"/>
                <w:b/>
              </w:rPr>
            </w:pPr>
          </w:p>
        </w:tc>
      </w:tr>
      <w:tr w:rsidR="00E81AB8" w:rsidRPr="00173CF8" w14:paraId="78A345B6" w14:textId="77777777" w:rsidTr="005A60F2">
        <w:tc>
          <w:tcPr>
            <w:tcW w:w="2160" w:type="dxa"/>
            <w:vAlign w:val="center"/>
          </w:tcPr>
          <w:p w14:paraId="3F8C8A13" w14:textId="77777777" w:rsidR="00E81AB8" w:rsidRPr="00173CF8" w:rsidRDefault="00E81AB8" w:rsidP="005A60F2">
            <w:pPr>
              <w:snapToGrid w:val="0"/>
              <w:spacing w:before="360" w:after="120"/>
              <w:jc w:val="center"/>
              <w:rPr>
                <w:rFonts w:asciiTheme="majorBidi" w:hAnsiTheme="majorBidi" w:cstheme="majorBidi"/>
                <w:b/>
              </w:rPr>
            </w:pPr>
          </w:p>
        </w:tc>
        <w:tc>
          <w:tcPr>
            <w:tcW w:w="3336" w:type="dxa"/>
            <w:vAlign w:val="center"/>
          </w:tcPr>
          <w:p w14:paraId="4ABE4D54" w14:textId="77777777" w:rsidR="006B3FE2" w:rsidRPr="0048577E" w:rsidRDefault="006B3FE2" w:rsidP="006B3FE2">
            <w:pPr>
              <w:ind w:left="1234" w:hanging="1134"/>
            </w:pPr>
            <w:r w:rsidRPr="0048577E">
              <w:t>2.1</w:t>
            </w:r>
            <w:r w:rsidRPr="0048577E">
              <w:tab/>
              <w:t xml:space="preserve">Unless otherwise agreed, the </w:t>
            </w:r>
            <w:r>
              <w:t>authorized operating agencies</w:t>
            </w:r>
            <w:r w:rsidRPr="0048577E">
              <w:t xml:space="preserve"> responsible for collecting the charges shall establish a monthly account showing all the amounts due</w:t>
            </w:r>
            <w:r>
              <w:t>,</w:t>
            </w:r>
            <w:r w:rsidRPr="0048577E">
              <w:t xml:space="preserve"> and send it to the </w:t>
            </w:r>
            <w:r>
              <w:t>authorized operating agencies</w:t>
            </w:r>
            <w:r w:rsidRPr="0048577E">
              <w:t xml:space="preserve"> concerned.</w:t>
            </w:r>
          </w:p>
          <w:p w14:paraId="0D99C815" w14:textId="77777777" w:rsidR="00E81AB8" w:rsidRPr="00173CF8" w:rsidRDefault="00E81AB8" w:rsidP="005A60F2">
            <w:pPr>
              <w:snapToGrid w:val="0"/>
              <w:spacing w:before="360" w:after="120"/>
              <w:rPr>
                <w:rFonts w:asciiTheme="majorBidi" w:hAnsiTheme="majorBidi" w:cstheme="majorBidi"/>
                <w:b/>
              </w:rPr>
            </w:pPr>
          </w:p>
        </w:tc>
        <w:tc>
          <w:tcPr>
            <w:tcW w:w="3035" w:type="dxa"/>
            <w:vAlign w:val="center"/>
          </w:tcPr>
          <w:p w14:paraId="4A103B46" w14:textId="77777777" w:rsidR="006B3FE2" w:rsidRPr="005F122C" w:rsidRDefault="006B3FE2" w:rsidP="006B3FE2">
            <w:r w:rsidRPr="005F122C">
              <w:t>2.1</w:t>
            </w:r>
            <w:r w:rsidRPr="005F122C">
              <w:tab/>
              <w:t>Unless otherwise agreed, the administrations</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responsible for collecting the charges shall establish a monthly account showing all the amounts due and send it to the administrations</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concerned.</w:t>
            </w:r>
          </w:p>
          <w:p w14:paraId="5F9D848D" w14:textId="77777777" w:rsidR="00E81AB8" w:rsidRPr="00173CF8" w:rsidRDefault="00E81AB8" w:rsidP="005A60F2">
            <w:pPr>
              <w:snapToGrid w:val="0"/>
              <w:spacing w:before="360" w:after="120"/>
              <w:jc w:val="center"/>
              <w:rPr>
                <w:rFonts w:asciiTheme="majorBidi" w:hAnsiTheme="majorBidi" w:cstheme="majorBidi"/>
                <w:b/>
              </w:rPr>
            </w:pPr>
          </w:p>
        </w:tc>
        <w:tc>
          <w:tcPr>
            <w:tcW w:w="1940" w:type="dxa"/>
            <w:vAlign w:val="center"/>
          </w:tcPr>
          <w:p w14:paraId="38F2F488" w14:textId="2CCE7E7B" w:rsidR="00E81AB8" w:rsidRPr="00173CF8" w:rsidRDefault="006B3FE2" w:rsidP="005A60F2">
            <w:pPr>
              <w:snapToGrid w:val="0"/>
              <w:spacing w:before="360" w:after="120"/>
              <w:jc w:val="center"/>
              <w:rPr>
                <w:rFonts w:asciiTheme="majorBidi" w:hAnsiTheme="majorBidi" w:cstheme="majorBidi"/>
                <w:b/>
              </w:rPr>
            </w:pPr>
            <w:r>
              <w:rPr>
                <w:rFonts w:asciiTheme="majorBidi" w:hAnsiTheme="majorBidi" w:cstheme="majorBidi"/>
                <w:b/>
              </w:rPr>
              <w:t xml:space="preserve">Applicable </w:t>
            </w:r>
          </w:p>
        </w:tc>
        <w:tc>
          <w:tcPr>
            <w:tcW w:w="2147" w:type="dxa"/>
            <w:vAlign w:val="center"/>
          </w:tcPr>
          <w:p w14:paraId="5B9BE10B" w14:textId="634EF10E" w:rsidR="00E81AB8" w:rsidRPr="00173CF8" w:rsidRDefault="006B3FE2" w:rsidP="005A60F2">
            <w:pPr>
              <w:snapToGrid w:val="0"/>
              <w:spacing w:before="360" w:after="120"/>
              <w:jc w:val="center"/>
              <w:rPr>
                <w:rFonts w:asciiTheme="majorBidi" w:hAnsiTheme="majorBidi" w:cstheme="majorBidi"/>
                <w:b/>
              </w:rPr>
            </w:pPr>
            <w:r>
              <w:rPr>
                <w:rFonts w:asciiTheme="majorBidi" w:hAnsiTheme="majorBidi" w:cstheme="majorBidi"/>
                <w:b/>
              </w:rPr>
              <w:t>Flexible as it gives room for agreements</w:t>
            </w:r>
          </w:p>
        </w:tc>
        <w:tc>
          <w:tcPr>
            <w:tcW w:w="2412" w:type="dxa"/>
            <w:vAlign w:val="center"/>
          </w:tcPr>
          <w:p w14:paraId="06154275" w14:textId="77777777" w:rsidR="00E81AB8" w:rsidRPr="00173CF8" w:rsidRDefault="00E81AB8" w:rsidP="005A60F2">
            <w:pPr>
              <w:snapToGrid w:val="0"/>
              <w:spacing w:before="360" w:after="120"/>
              <w:jc w:val="center"/>
              <w:rPr>
                <w:rFonts w:asciiTheme="majorBidi" w:hAnsiTheme="majorBidi" w:cstheme="majorBidi"/>
                <w:b/>
              </w:rPr>
            </w:pPr>
          </w:p>
        </w:tc>
      </w:tr>
      <w:tr w:rsidR="00022298" w:rsidRPr="00173CF8" w14:paraId="1DA0A621" w14:textId="77777777" w:rsidTr="005A60F2">
        <w:tc>
          <w:tcPr>
            <w:tcW w:w="2160" w:type="dxa"/>
            <w:vAlign w:val="center"/>
          </w:tcPr>
          <w:p w14:paraId="69EA2DF9" w14:textId="77777777" w:rsidR="00022298" w:rsidRPr="00173CF8" w:rsidRDefault="00022298" w:rsidP="005A60F2">
            <w:pPr>
              <w:snapToGrid w:val="0"/>
              <w:spacing w:before="360" w:after="120"/>
              <w:jc w:val="center"/>
              <w:rPr>
                <w:rFonts w:asciiTheme="majorBidi" w:hAnsiTheme="majorBidi" w:cstheme="majorBidi"/>
                <w:b/>
              </w:rPr>
            </w:pPr>
          </w:p>
        </w:tc>
        <w:tc>
          <w:tcPr>
            <w:tcW w:w="3336" w:type="dxa"/>
            <w:vAlign w:val="center"/>
          </w:tcPr>
          <w:p w14:paraId="7EEE68D3" w14:textId="77777777" w:rsidR="006B3FE2" w:rsidRPr="0048577E" w:rsidRDefault="006B3FE2" w:rsidP="006B3FE2">
            <w:pPr>
              <w:ind w:left="1134" w:hanging="1134"/>
            </w:pPr>
            <w:r w:rsidRPr="0048577E">
              <w:t>2.2</w:t>
            </w:r>
            <w:r w:rsidRPr="0048577E">
              <w:tab/>
              <w:t>The accounts should</w:t>
            </w:r>
            <w:r w:rsidRPr="0048577E">
              <w:rPr>
                <w:szCs w:val="24"/>
              </w:rPr>
              <w:t xml:space="preserve"> </w:t>
            </w:r>
            <w:r w:rsidRPr="0048577E">
              <w:t>be sent as promptly as possible</w:t>
            </w:r>
            <w:r>
              <w:t>,</w:t>
            </w:r>
            <w:r w:rsidRPr="0048577E">
              <w:t xml:space="preserve"> </w:t>
            </w:r>
            <w:r w:rsidRPr="0048577E">
              <w:rPr>
                <w:szCs w:val="24"/>
              </w:rPr>
              <w:t>taking into account relevant ITU-T Recommendations</w:t>
            </w:r>
            <w:r>
              <w:rPr>
                <w:szCs w:val="24"/>
              </w:rPr>
              <w:t xml:space="preserve">, </w:t>
            </w:r>
            <w:r w:rsidRPr="0048577E">
              <w:t xml:space="preserve">and, except in cases of </w:t>
            </w:r>
            <w:r w:rsidRPr="0048577E">
              <w:rPr>
                <w:i/>
                <w:iCs/>
              </w:rPr>
              <w:t>force majeure</w:t>
            </w:r>
            <w:r w:rsidRPr="0048577E">
              <w:t xml:space="preserve">, before the end of a period of </w:t>
            </w:r>
            <w:r>
              <w:t>50</w:t>
            </w:r>
            <w:r w:rsidRPr="0048577E">
              <w:t xml:space="preserve"> days following the month</w:t>
            </w:r>
            <w:r>
              <w:t xml:space="preserve"> </w:t>
            </w:r>
            <w:r w:rsidRPr="0048577E">
              <w:t xml:space="preserve">to which they </w:t>
            </w:r>
            <w:r w:rsidRPr="0048577E">
              <w:lastRenderedPageBreak/>
              <w:t>relate</w:t>
            </w:r>
            <w:r>
              <w:t>,</w:t>
            </w:r>
            <w:r w:rsidRPr="0048577E">
              <w:t xml:space="preserve"> unless otherwise mutually agreed</w:t>
            </w:r>
            <w:r>
              <w:t>.</w:t>
            </w:r>
          </w:p>
          <w:p w14:paraId="57F2944E" w14:textId="77777777" w:rsidR="00022298" w:rsidRPr="00173CF8" w:rsidRDefault="00022298" w:rsidP="005A60F2">
            <w:pPr>
              <w:snapToGrid w:val="0"/>
              <w:spacing w:before="360" w:after="120"/>
              <w:rPr>
                <w:rFonts w:asciiTheme="majorBidi" w:hAnsiTheme="majorBidi" w:cstheme="majorBidi"/>
                <w:b/>
              </w:rPr>
            </w:pPr>
          </w:p>
        </w:tc>
        <w:tc>
          <w:tcPr>
            <w:tcW w:w="3035" w:type="dxa"/>
            <w:vAlign w:val="center"/>
          </w:tcPr>
          <w:p w14:paraId="10304EED" w14:textId="4B00E997" w:rsidR="00022298" w:rsidRPr="00173CF8" w:rsidRDefault="006B3FE2" w:rsidP="005A60F2">
            <w:pPr>
              <w:snapToGrid w:val="0"/>
              <w:spacing w:before="360" w:after="120"/>
              <w:jc w:val="center"/>
              <w:rPr>
                <w:rFonts w:asciiTheme="majorBidi" w:hAnsiTheme="majorBidi" w:cstheme="majorBidi"/>
                <w:b/>
              </w:rPr>
            </w:pPr>
            <w:r w:rsidRPr="005F122C">
              <w:lastRenderedPageBreak/>
              <w:t>2.2</w:t>
            </w:r>
            <w:r w:rsidRPr="005F122C">
              <w:tab/>
              <w:t xml:space="preserve">The accounts shall be sent as promptly as possible and, except in cases of </w:t>
            </w:r>
            <w:r w:rsidRPr="008B0A70">
              <w:rPr>
                <w:i/>
                <w:iCs/>
              </w:rPr>
              <w:t>force majeure</w:t>
            </w:r>
            <w:r w:rsidRPr="005F122C">
              <w:t>, before the end of the third month following that to which they relate.</w:t>
            </w:r>
          </w:p>
        </w:tc>
        <w:tc>
          <w:tcPr>
            <w:tcW w:w="1940" w:type="dxa"/>
            <w:vAlign w:val="center"/>
          </w:tcPr>
          <w:p w14:paraId="2850A4BA" w14:textId="297DA1C2" w:rsidR="00022298" w:rsidRPr="00173CF8" w:rsidRDefault="006B3FE2" w:rsidP="005A60F2">
            <w:pPr>
              <w:snapToGrid w:val="0"/>
              <w:spacing w:before="360" w:after="120"/>
              <w:jc w:val="center"/>
              <w:rPr>
                <w:rFonts w:asciiTheme="majorBidi" w:hAnsiTheme="majorBidi" w:cstheme="majorBidi"/>
                <w:b/>
              </w:rPr>
            </w:pPr>
            <w:r>
              <w:rPr>
                <w:rFonts w:asciiTheme="majorBidi" w:hAnsiTheme="majorBidi" w:cstheme="majorBidi"/>
                <w:b/>
              </w:rPr>
              <w:t xml:space="preserve">Applicable and important to the accounting rate system </w:t>
            </w:r>
          </w:p>
        </w:tc>
        <w:tc>
          <w:tcPr>
            <w:tcW w:w="2147" w:type="dxa"/>
            <w:vAlign w:val="center"/>
          </w:tcPr>
          <w:p w14:paraId="38CC4A1D" w14:textId="590DA228" w:rsidR="00022298" w:rsidRPr="00173CF8" w:rsidRDefault="006B3FE2" w:rsidP="005A60F2">
            <w:pPr>
              <w:snapToGrid w:val="0"/>
              <w:spacing w:before="360" w:after="120"/>
              <w:jc w:val="center"/>
              <w:rPr>
                <w:rFonts w:asciiTheme="majorBidi" w:hAnsiTheme="majorBidi" w:cstheme="majorBidi"/>
                <w:b/>
              </w:rPr>
            </w:pPr>
            <w:r>
              <w:rPr>
                <w:rFonts w:asciiTheme="majorBidi" w:hAnsiTheme="majorBidi" w:cstheme="majorBidi"/>
                <w:b/>
              </w:rPr>
              <w:t>Specific to the accounting rate system</w:t>
            </w:r>
          </w:p>
        </w:tc>
        <w:tc>
          <w:tcPr>
            <w:tcW w:w="2412" w:type="dxa"/>
            <w:vAlign w:val="center"/>
          </w:tcPr>
          <w:p w14:paraId="10440C83" w14:textId="77777777" w:rsidR="00022298" w:rsidRPr="00173CF8" w:rsidRDefault="00022298" w:rsidP="005A60F2">
            <w:pPr>
              <w:snapToGrid w:val="0"/>
              <w:spacing w:before="360" w:after="120"/>
              <w:jc w:val="center"/>
              <w:rPr>
                <w:rFonts w:asciiTheme="majorBidi" w:hAnsiTheme="majorBidi" w:cstheme="majorBidi"/>
                <w:b/>
              </w:rPr>
            </w:pPr>
          </w:p>
        </w:tc>
      </w:tr>
      <w:tr w:rsidR="00022298" w:rsidRPr="00173CF8" w14:paraId="04C6637A" w14:textId="77777777" w:rsidTr="005A60F2">
        <w:tc>
          <w:tcPr>
            <w:tcW w:w="2160" w:type="dxa"/>
            <w:vAlign w:val="center"/>
          </w:tcPr>
          <w:p w14:paraId="31B31CB7" w14:textId="77777777" w:rsidR="00022298" w:rsidRPr="00173CF8" w:rsidRDefault="00022298" w:rsidP="005A60F2">
            <w:pPr>
              <w:snapToGrid w:val="0"/>
              <w:spacing w:before="360" w:after="120"/>
              <w:jc w:val="center"/>
              <w:rPr>
                <w:rFonts w:asciiTheme="majorBidi" w:hAnsiTheme="majorBidi" w:cstheme="majorBidi"/>
                <w:b/>
              </w:rPr>
            </w:pPr>
          </w:p>
        </w:tc>
        <w:tc>
          <w:tcPr>
            <w:tcW w:w="3336" w:type="dxa"/>
            <w:vAlign w:val="center"/>
          </w:tcPr>
          <w:p w14:paraId="3F6162A9" w14:textId="1187DC66" w:rsidR="00022298" w:rsidRPr="00173CF8" w:rsidRDefault="001A0ED4" w:rsidP="005A60F2">
            <w:pPr>
              <w:snapToGrid w:val="0"/>
              <w:spacing w:before="360" w:after="120"/>
              <w:rPr>
                <w:rFonts w:asciiTheme="majorBidi" w:hAnsiTheme="majorBidi" w:cstheme="majorBidi"/>
                <w:b/>
              </w:rPr>
            </w:pPr>
            <w:r w:rsidRPr="0048577E">
              <w:t>2.3</w:t>
            </w:r>
            <w:r w:rsidRPr="0048577E">
              <w:tab/>
              <w:t>In principle</w:t>
            </w:r>
            <w:r>
              <w:t>,</w:t>
            </w:r>
            <w:r w:rsidRPr="0048577E">
              <w:t xml:space="preserve"> an account shall be considered as accepted without the need for specific notification of acceptance to the </w:t>
            </w:r>
            <w:r>
              <w:t>authorized operating agency</w:t>
            </w:r>
            <w:r w:rsidRPr="0048577E">
              <w:t xml:space="preserve"> which sent it.</w:t>
            </w:r>
          </w:p>
        </w:tc>
        <w:tc>
          <w:tcPr>
            <w:tcW w:w="3035" w:type="dxa"/>
            <w:vAlign w:val="center"/>
          </w:tcPr>
          <w:p w14:paraId="1612C07E" w14:textId="7DB38041" w:rsidR="00022298" w:rsidRPr="00173CF8" w:rsidRDefault="001A0ED4" w:rsidP="005A60F2">
            <w:pPr>
              <w:snapToGrid w:val="0"/>
              <w:spacing w:before="360" w:after="120"/>
              <w:jc w:val="center"/>
              <w:rPr>
                <w:rFonts w:asciiTheme="majorBidi" w:hAnsiTheme="majorBidi" w:cstheme="majorBidi"/>
                <w:b/>
              </w:rPr>
            </w:pPr>
            <w:r w:rsidRPr="005F122C">
              <w:t>2.3</w:t>
            </w:r>
            <w:r w:rsidRPr="005F122C">
              <w:tab/>
              <w:t>In principle an account shall be considered as accepted without the need for specific notification of acceptance to the administration</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which sent it.</w:t>
            </w:r>
          </w:p>
        </w:tc>
        <w:tc>
          <w:tcPr>
            <w:tcW w:w="1940" w:type="dxa"/>
            <w:vAlign w:val="center"/>
          </w:tcPr>
          <w:p w14:paraId="686F661B" w14:textId="7A138CE1" w:rsidR="00022298" w:rsidRPr="00173CF8" w:rsidRDefault="001A0ED4" w:rsidP="005A60F2">
            <w:pPr>
              <w:snapToGrid w:val="0"/>
              <w:spacing w:before="360" w:after="120"/>
              <w:jc w:val="center"/>
              <w:rPr>
                <w:rFonts w:asciiTheme="majorBidi" w:hAnsiTheme="majorBidi" w:cstheme="majorBidi"/>
                <w:b/>
              </w:rPr>
            </w:pPr>
            <w:r>
              <w:rPr>
                <w:rFonts w:asciiTheme="majorBidi" w:hAnsiTheme="majorBidi" w:cstheme="majorBidi"/>
                <w:b/>
              </w:rPr>
              <w:t>Applicable</w:t>
            </w:r>
          </w:p>
        </w:tc>
        <w:tc>
          <w:tcPr>
            <w:tcW w:w="2147" w:type="dxa"/>
            <w:vAlign w:val="center"/>
          </w:tcPr>
          <w:p w14:paraId="14AD0CD4" w14:textId="2D9924FE" w:rsidR="00022298" w:rsidRPr="00173CF8" w:rsidRDefault="001A0ED4" w:rsidP="005A60F2">
            <w:pPr>
              <w:snapToGrid w:val="0"/>
              <w:spacing w:before="360" w:after="120"/>
              <w:jc w:val="center"/>
              <w:rPr>
                <w:rFonts w:asciiTheme="majorBidi" w:hAnsiTheme="majorBidi" w:cstheme="majorBidi"/>
                <w:b/>
              </w:rPr>
            </w:pPr>
            <w:r>
              <w:rPr>
                <w:rFonts w:asciiTheme="majorBidi" w:hAnsiTheme="majorBidi" w:cstheme="majorBidi"/>
                <w:b/>
              </w:rPr>
              <w:t>No flexibility required</w:t>
            </w:r>
          </w:p>
        </w:tc>
        <w:tc>
          <w:tcPr>
            <w:tcW w:w="2412" w:type="dxa"/>
            <w:vAlign w:val="center"/>
          </w:tcPr>
          <w:p w14:paraId="4DD1CD86" w14:textId="77777777" w:rsidR="00022298" w:rsidRPr="00173CF8" w:rsidRDefault="00022298" w:rsidP="005A60F2">
            <w:pPr>
              <w:snapToGrid w:val="0"/>
              <w:spacing w:before="360" w:after="120"/>
              <w:jc w:val="center"/>
              <w:rPr>
                <w:rFonts w:asciiTheme="majorBidi" w:hAnsiTheme="majorBidi" w:cstheme="majorBidi"/>
                <w:b/>
              </w:rPr>
            </w:pPr>
          </w:p>
        </w:tc>
      </w:tr>
      <w:tr w:rsidR="00022298" w:rsidRPr="00173CF8" w14:paraId="2C831961" w14:textId="77777777" w:rsidTr="005A60F2">
        <w:tc>
          <w:tcPr>
            <w:tcW w:w="2160" w:type="dxa"/>
            <w:vAlign w:val="center"/>
          </w:tcPr>
          <w:p w14:paraId="01B0A81E" w14:textId="77777777" w:rsidR="00022298" w:rsidRPr="00173CF8" w:rsidRDefault="00022298" w:rsidP="005A60F2">
            <w:pPr>
              <w:snapToGrid w:val="0"/>
              <w:spacing w:before="360" w:after="120"/>
              <w:jc w:val="center"/>
              <w:rPr>
                <w:rFonts w:asciiTheme="majorBidi" w:hAnsiTheme="majorBidi" w:cstheme="majorBidi"/>
                <w:b/>
              </w:rPr>
            </w:pPr>
          </w:p>
        </w:tc>
        <w:tc>
          <w:tcPr>
            <w:tcW w:w="3336" w:type="dxa"/>
            <w:vAlign w:val="center"/>
          </w:tcPr>
          <w:p w14:paraId="6E9D5C35" w14:textId="77777777" w:rsidR="001A0ED4" w:rsidRPr="0048577E" w:rsidRDefault="001A0ED4" w:rsidP="001A0ED4">
            <w:pPr>
              <w:ind w:left="1134" w:hanging="1134"/>
            </w:pPr>
            <w:r w:rsidRPr="0048577E">
              <w:t>2.4</w:t>
            </w:r>
            <w:r w:rsidRPr="0048577E">
              <w:tab/>
              <w:t xml:space="preserve">However, any </w:t>
            </w:r>
            <w:r>
              <w:t>authorized operating agency</w:t>
            </w:r>
            <w:r w:rsidRPr="0048577E">
              <w:t xml:space="preserve"> has the right to question the contents of an account</w:t>
            </w:r>
            <w:r>
              <w:t xml:space="preserve"> </w:t>
            </w:r>
            <w:r w:rsidRPr="0048577E">
              <w:t>within a period of two calendar months</w:t>
            </w:r>
            <w:r>
              <w:t xml:space="preserve"> </w:t>
            </w:r>
            <w:r w:rsidRPr="0048577E">
              <w:t>after the receipt of the account, but only to the extent necessary to bring any differences within mutually agreed limits.</w:t>
            </w:r>
          </w:p>
          <w:p w14:paraId="712E4563" w14:textId="29406B05" w:rsidR="00022298" w:rsidRPr="00173CF8" w:rsidRDefault="00022298" w:rsidP="005A60F2">
            <w:pPr>
              <w:snapToGrid w:val="0"/>
              <w:spacing w:before="360" w:after="120"/>
              <w:rPr>
                <w:rFonts w:asciiTheme="majorBidi" w:hAnsiTheme="majorBidi" w:cstheme="majorBidi"/>
                <w:b/>
              </w:rPr>
            </w:pPr>
          </w:p>
        </w:tc>
        <w:tc>
          <w:tcPr>
            <w:tcW w:w="3035" w:type="dxa"/>
            <w:vAlign w:val="center"/>
          </w:tcPr>
          <w:p w14:paraId="599CB241" w14:textId="77777777" w:rsidR="001A0ED4" w:rsidRPr="005F122C" w:rsidRDefault="001A0ED4" w:rsidP="001A0ED4">
            <w:r w:rsidRPr="005F122C">
              <w:t>2.4</w:t>
            </w:r>
            <w:r w:rsidRPr="005F122C">
              <w:tab/>
              <w:t>However, any administration</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has the right to question the contents of an account for a period of two calendar months after the receipt of the account, but only to the extent necessary to bring any differences within mutually agreed limits.</w:t>
            </w:r>
          </w:p>
          <w:p w14:paraId="1728D38B" w14:textId="77777777" w:rsidR="00022298" w:rsidRPr="00173CF8" w:rsidRDefault="00022298" w:rsidP="005A60F2">
            <w:pPr>
              <w:snapToGrid w:val="0"/>
              <w:spacing w:before="360" w:after="120"/>
              <w:jc w:val="center"/>
              <w:rPr>
                <w:rFonts w:asciiTheme="majorBidi" w:hAnsiTheme="majorBidi" w:cstheme="majorBidi"/>
                <w:b/>
              </w:rPr>
            </w:pPr>
          </w:p>
        </w:tc>
        <w:tc>
          <w:tcPr>
            <w:tcW w:w="1940" w:type="dxa"/>
            <w:vAlign w:val="center"/>
          </w:tcPr>
          <w:p w14:paraId="1448272F" w14:textId="699ABCFC" w:rsidR="00022298" w:rsidRPr="00173CF8" w:rsidRDefault="005A7C79" w:rsidP="005A60F2">
            <w:pPr>
              <w:snapToGrid w:val="0"/>
              <w:spacing w:before="360" w:after="120"/>
              <w:jc w:val="center"/>
              <w:rPr>
                <w:rFonts w:asciiTheme="majorBidi" w:hAnsiTheme="majorBidi" w:cstheme="majorBidi"/>
                <w:b/>
              </w:rPr>
            </w:pPr>
            <w:r>
              <w:rPr>
                <w:rFonts w:asciiTheme="majorBidi" w:hAnsiTheme="majorBidi" w:cstheme="majorBidi"/>
                <w:b/>
              </w:rPr>
              <w:t>Applicable</w:t>
            </w:r>
          </w:p>
        </w:tc>
        <w:tc>
          <w:tcPr>
            <w:tcW w:w="2147" w:type="dxa"/>
            <w:vAlign w:val="center"/>
          </w:tcPr>
          <w:p w14:paraId="2F13E595" w14:textId="1E3E045B" w:rsidR="00022298" w:rsidRPr="00173CF8" w:rsidRDefault="001A0ED4" w:rsidP="005A60F2">
            <w:pPr>
              <w:snapToGrid w:val="0"/>
              <w:spacing w:before="360" w:after="120"/>
              <w:jc w:val="center"/>
              <w:rPr>
                <w:rFonts w:asciiTheme="majorBidi" w:hAnsiTheme="majorBidi" w:cstheme="majorBidi"/>
                <w:b/>
              </w:rPr>
            </w:pPr>
            <w:r>
              <w:rPr>
                <w:rFonts w:asciiTheme="majorBidi" w:hAnsiTheme="majorBidi" w:cstheme="majorBidi"/>
                <w:b/>
              </w:rPr>
              <w:t>Specific to that situation</w:t>
            </w:r>
          </w:p>
        </w:tc>
        <w:tc>
          <w:tcPr>
            <w:tcW w:w="2412" w:type="dxa"/>
            <w:vAlign w:val="center"/>
          </w:tcPr>
          <w:p w14:paraId="295B3EC0" w14:textId="77777777" w:rsidR="00022298" w:rsidRPr="00173CF8" w:rsidRDefault="00022298" w:rsidP="005A60F2">
            <w:pPr>
              <w:snapToGrid w:val="0"/>
              <w:spacing w:before="360" w:after="120"/>
              <w:jc w:val="center"/>
              <w:rPr>
                <w:rFonts w:asciiTheme="majorBidi" w:hAnsiTheme="majorBidi" w:cstheme="majorBidi"/>
                <w:b/>
              </w:rPr>
            </w:pPr>
          </w:p>
        </w:tc>
      </w:tr>
      <w:tr w:rsidR="00022298" w:rsidRPr="00173CF8" w14:paraId="052CF2F5" w14:textId="77777777" w:rsidTr="005A60F2">
        <w:tc>
          <w:tcPr>
            <w:tcW w:w="2160" w:type="dxa"/>
            <w:vAlign w:val="center"/>
          </w:tcPr>
          <w:p w14:paraId="7C7CE035" w14:textId="77777777" w:rsidR="00022298" w:rsidRPr="00173CF8" w:rsidRDefault="00022298" w:rsidP="005A60F2">
            <w:pPr>
              <w:snapToGrid w:val="0"/>
              <w:spacing w:before="360" w:after="120"/>
              <w:jc w:val="center"/>
              <w:rPr>
                <w:rFonts w:asciiTheme="majorBidi" w:hAnsiTheme="majorBidi" w:cstheme="majorBidi"/>
                <w:b/>
              </w:rPr>
            </w:pPr>
          </w:p>
        </w:tc>
        <w:tc>
          <w:tcPr>
            <w:tcW w:w="3336" w:type="dxa"/>
            <w:vAlign w:val="center"/>
          </w:tcPr>
          <w:p w14:paraId="1478D68F" w14:textId="77777777" w:rsidR="005A7C79" w:rsidRPr="0048577E" w:rsidRDefault="005A7C79" w:rsidP="005A7C79">
            <w:pPr>
              <w:ind w:left="1134" w:hanging="1134"/>
            </w:pPr>
            <w:r w:rsidRPr="0048577E">
              <w:t>2.5</w:t>
            </w:r>
            <w:r w:rsidRPr="0048577E">
              <w:tab/>
              <w:t xml:space="preserve">In relations where there are no special agreements, a quarterly settlement statement showing </w:t>
            </w:r>
            <w:r w:rsidRPr="0048577E">
              <w:lastRenderedPageBreak/>
              <w:t xml:space="preserve">the balances of the monthly accounts for the period to which it relates shall be prepared and issued as soon as possible by the creditor </w:t>
            </w:r>
            <w:r>
              <w:t>authorized operating agency,</w:t>
            </w:r>
            <w:r w:rsidRPr="0048577E">
              <w:t xml:space="preserve"> and shall be sent to the debtor </w:t>
            </w:r>
            <w:r>
              <w:t>authorized operating agency</w:t>
            </w:r>
            <w:r w:rsidRPr="0048577E">
              <w:t>, which, after verification, shall return a copy endorsed with its acceptance.</w:t>
            </w:r>
          </w:p>
          <w:p w14:paraId="5DB256D9" w14:textId="77777777" w:rsidR="00022298" w:rsidRPr="00173CF8" w:rsidRDefault="00022298" w:rsidP="005A60F2">
            <w:pPr>
              <w:snapToGrid w:val="0"/>
              <w:spacing w:before="360" w:after="120"/>
              <w:rPr>
                <w:rFonts w:asciiTheme="majorBidi" w:hAnsiTheme="majorBidi" w:cstheme="majorBidi"/>
                <w:b/>
              </w:rPr>
            </w:pPr>
          </w:p>
        </w:tc>
        <w:tc>
          <w:tcPr>
            <w:tcW w:w="3035" w:type="dxa"/>
            <w:vAlign w:val="center"/>
          </w:tcPr>
          <w:p w14:paraId="1DBABDF1" w14:textId="0621FC44" w:rsidR="00022298" w:rsidRPr="00173CF8" w:rsidRDefault="005A7C79" w:rsidP="005A60F2">
            <w:pPr>
              <w:snapToGrid w:val="0"/>
              <w:spacing w:before="360" w:after="120"/>
              <w:jc w:val="center"/>
              <w:rPr>
                <w:rFonts w:asciiTheme="majorBidi" w:hAnsiTheme="majorBidi" w:cstheme="majorBidi"/>
                <w:b/>
              </w:rPr>
            </w:pPr>
            <w:r w:rsidRPr="005F122C">
              <w:lastRenderedPageBreak/>
              <w:t>2.5</w:t>
            </w:r>
            <w:r w:rsidRPr="005F122C">
              <w:tab/>
              <w:t xml:space="preserve">In relations where there are no special agreements, a quarterly settlement statement showing the balances of the monthly accounts for the period to which it relates shall be prepared as soon as possible by </w:t>
            </w:r>
            <w:r w:rsidRPr="005F122C">
              <w:lastRenderedPageBreak/>
              <w:t>the creditor administration</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and shall be sent in duplicate to the debtor administration</w:t>
            </w:r>
            <w:r>
              <w:fldChar w:fldCharType="begin"/>
            </w:r>
            <w:r>
              <w:instrText xml:space="preserve"> NOTEREF _Ref318892464 \f \h </w:instrText>
            </w:r>
            <w:r>
              <w:fldChar w:fldCharType="separate"/>
            </w:r>
            <w:r w:rsidRPr="003C75B3">
              <w:rPr>
                <w:rStyle w:val="FootnoteReference"/>
              </w:rPr>
              <w:t>*</w:t>
            </w:r>
            <w:r>
              <w:fldChar w:fldCharType="end"/>
            </w:r>
            <w:r w:rsidRPr="005F122C">
              <w:t>, which, after verification, shall return one of the copies endorsed with its acceptance.</w:t>
            </w:r>
          </w:p>
        </w:tc>
        <w:tc>
          <w:tcPr>
            <w:tcW w:w="1940" w:type="dxa"/>
            <w:vAlign w:val="center"/>
          </w:tcPr>
          <w:p w14:paraId="20158ABD" w14:textId="13A8B263" w:rsidR="00022298" w:rsidRPr="00173CF8" w:rsidRDefault="005A7C79" w:rsidP="005A60F2">
            <w:pPr>
              <w:snapToGrid w:val="0"/>
              <w:spacing w:before="360" w:after="120"/>
              <w:jc w:val="center"/>
              <w:rPr>
                <w:rFonts w:asciiTheme="majorBidi" w:hAnsiTheme="majorBidi" w:cstheme="majorBidi"/>
                <w:b/>
              </w:rPr>
            </w:pPr>
            <w:r>
              <w:rPr>
                <w:rFonts w:asciiTheme="majorBidi" w:hAnsiTheme="majorBidi" w:cstheme="majorBidi"/>
                <w:b/>
              </w:rPr>
              <w:lastRenderedPageBreak/>
              <w:t>Applicable</w:t>
            </w:r>
          </w:p>
        </w:tc>
        <w:tc>
          <w:tcPr>
            <w:tcW w:w="2147" w:type="dxa"/>
            <w:vAlign w:val="center"/>
          </w:tcPr>
          <w:p w14:paraId="7578335F" w14:textId="721ED2E5" w:rsidR="00022298" w:rsidRPr="00173CF8" w:rsidRDefault="005A7C79" w:rsidP="005A60F2">
            <w:pPr>
              <w:snapToGrid w:val="0"/>
              <w:spacing w:before="360" w:after="120"/>
              <w:jc w:val="center"/>
              <w:rPr>
                <w:rFonts w:asciiTheme="majorBidi" w:hAnsiTheme="majorBidi" w:cstheme="majorBidi"/>
                <w:b/>
              </w:rPr>
            </w:pPr>
            <w:r>
              <w:rPr>
                <w:rFonts w:asciiTheme="majorBidi" w:hAnsiTheme="majorBidi" w:cstheme="majorBidi"/>
                <w:b/>
              </w:rPr>
              <w:t>Flexible as it gives room for special agreements</w:t>
            </w:r>
          </w:p>
        </w:tc>
        <w:tc>
          <w:tcPr>
            <w:tcW w:w="2412" w:type="dxa"/>
            <w:vAlign w:val="center"/>
          </w:tcPr>
          <w:p w14:paraId="1F57C4FD" w14:textId="77777777" w:rsidR="00022298" w:rsidRPr="00173CF8" w:rsidRDefault="00022298" w:rsidP="005A60F2">
            <w:pPr>
              <w:snapToGrid w:val="0"/>
              <w:spacing w:before="360" w:after="120"/>
              <w:jc w:val="center"/>
              <w:rPr>
                <w:rFonts w:asciiTheme="majorBidi" w:hAnsiTheme="majorBidi" w:cstheme="majorBidi"/>
                <w:b/>
              </w:rPr>
            </w:pPr>
          </w:p>
        </w:tc>
      </w:tr>
      <w:tr w:rsidR="005677D3" w:rsidRPr="00173CF8" w14:paraId="7CAC2313" w14:textId="77777777" w:rsidTr="005A60F2">
        <w:tc>
          <w:tcPr>
            <w:tcW w:w="2160" w:type="dxa"/>
            <w:vAlign w:val="center"/>
          </w:tcPr>
          <w:p w14:paraId="36C1F8EA" w14:textId="77777777" w:rsidR="005677D3" w:rsidRPr="00173CF8" w:rsidRDefault="005677D3" w:rsidP="005A60F2">
            <w:pPr>
              <w:snapToGrid w:val="0"/>
              <w:spacing w:before="360" w:after="120"/>
              <w:jc w:val="center"/>
              <w:rPr>
                <w:rFonts w:asciiTheme="majorBidi" w:hAnsiTheme="majorBidi" w:cstheme="majorBidi"/>
                <w:b/>
              </w:rPr>
            </w:pPr>
          </w:p>
        </w:tc>
        <w:tc>
          <w:tcPr>
            <w:tcW w:w="3336" w:type="dxa"/>
            <w:vAlign w:val="center"/>
          </w:tcPr>
          <w:p w14:paraId="4A76EF71" w14:textId="775B6395" w:rsidR="005677D3" w:rsidRPr="0048577E" w:rsidRDefault="005677D3" w:rsidP="005A7C79">
            <w:pPr>
              <w:ind w:left="1134" w:hanging="1134"/>
            </w:pPr>
            <w:r w:rsidRPr="0048577E">
              <w:t>2.6</w:t>
            </w:r>
            <w:r w:rsidRPr="0048577E">
              <w:tab/>
              <w:t xml:space="preserve">In indirect relations where a transit </w:t>
            </w:r>
            <w:r>
              <w:t>authorized operating agency</w:t>
            </w:r>
            <w:r w:rsidRPr="0048577E">
              <w:t xml:space="preserve"> acts as an accounting intermediary between two terminal points, Member States shall endeavour to ensure that </w:t>
            </w:r>
            <w:r>
              <w:t>authorized operating agencies</w:t>
            </w:r>
            <w:r w:rsidRPr="0048577E">
              <w:t xml:space="preserve"> include accounting data for transit traffic </w:t>
            </w:r>
            <w:r w:rsidRPr="0048577E">
              <w:lastRenderedPageBreak/>
              <w:t xml:space="preserve">in the relevant outgoing traffic account to </w:t>
            </w:r>
            <w:r>
              <w:t>authorized operating agencies</w:t>
            </w:r>
            <w:r w:rsidRPr="0048577E">
              <w:t xml:space="preserve"> beyond it in the routing sequence as soon as possible after receiving th</w:t>
            </w:r>
            <w:r>
              <w:t>e</w:t>
            </w:r>
            <w:r w:rsidRPr="0048577E">
              <w:t xml:space="preserve"> data from the originating </w:t>
            </w:r>
            <w:r>
              <w:t>authorized operating agency</w:t>
            </w:r>
            <w:r w:rsidRPr="0048577E">
              <w:t>, in accordance with the relevant ITU-T Recommendations.</w:t>
            </w:r>
          </w:p>
        </w:tc>
        <w:tc>
          <w:tcPr>
            <w:tcW w:w="3035" w:type="dxa"/>
            <w:vAlign w:val="center"/>
          </w:tcPr>
          <w:p w14:paraId="4FCC9200" w14:textId="3B81C30D" w:rsidR="005677D3" w:rsidRPr="005F122C" w:rsidRDefault="005677D3" w:rsidP="005A60F2">
            <w:pPr>
              <w:snapToGrid w:val="0"/>
              <w:spacing w:before="360" w:after="120"/>
              <w:jc w:val="center"/>
            </w:pPr>
            <w:r w:rsidRPr="005F122C">
              <w:lastRenderedPageBreak/>
              <w:t>2.6</w:t>
            </w:r>
            <w:r w:rsidRPr="005F122C">
              <w:tab/>
              <w:t>In indirect relations where a transit administration</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acts as an accounting intermediary between two terminal points, it shall include accounting data for transit traffic in the relevant outgoing traffic account to administrations</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beyond it in the routing sequence as soon as possible after receiving that data from the originating administration</w:t>
            </w:r>
            <w:r>
              <w:fldChar w:fldCharType="begin"/>
            </w:r>
            <w:r>
              <w:instrText xml:space="preserve"> NOTEREF _Ref318892464 \f \h </w:instrText>
            </w:r>
            <w:r>
              <w:fldChar w:fldCharType="separate"/>
            </w:r>
            <w:r w:rsidRPr="003C75B3">
              <w:rPr>
                <w:rStyle w:val="FootnoteReference"/>
              </w:rPr>
              <w:t>*</w:t>
            </w:r>
            <w:r>
              <w:fldChar w:fldCharType="end"/>
            </w:r>
            <w:r w:rsidRPr="005F122C">
              <w:t>.</w:t>
            </w:r>
          </w:p>
        </w:tc>
        <w:tc>
          <w:tcPr>
            <w:tcW w:w="1940" w:type="dxa"/>
            <w:vAlign w:val="center"/>
          </w:tcPr>
          <w:p w14:paraId="7609DC91" w14:textId="61CF2D27" w:rsidR="005677D3" w:rsidRDefault="005677D3" w:rsidP="005A60F2">
            <w:pPr>
              <w:snapToGrid w:val="0"/>
              <w:spacing w:before="360" w:after="120"/>
              <w:jc w:val="center"/>
              <w:rPr>
                <w:rFonts w:asciiTheme="majorBidi" w:hAnsiTheme="majorBidi" w:cstheme="majorBidi"/>
                <w:b/>
              </w:rPr>
            </w:pPr>
            <w:r>
              <w:rPr>
                <w:rFonts w:asciiTheme="majorBidi" w:hAnsiTheme="majorBidi" w:cstheme="majorBidi"/>
                <w:b/>
              </w:rPr>
              <w:t>Applicable as it refers to the ITU-T Recommendations</w:t>
            </w:r>
          </w:p>
        </w:tc>
        <w:tc>
          <w:tcPr>
            <w:tcW w:w="2147" w:type="dxa"/>
            <w:vAlign w:val="center"/>
          </w:tcPr>
          <w:p w14:paraId="735FAD52" w14:textId="7C1948D2" w:rsidR="005677D3" w:rsidRDefault="005677D3" w:rsidP="005A60F2">
            <w:pPr>
              <w:snapToGrid w:val="0"/>
              <w:spacing w:before="360" w:after="120"/>
              <w:jc w:val="center"/>
              <w:rPr>
                <w:rFonts w:asciiTheme="majorBidi" w:hAnsiTheme="majorBidi" w:cstheme="majorBidi"/>
                <w:b/>
              </w:rPr>
            </w:pPr>
            <w:r>
              <w:rPr>
                <w:rFonts w:asciiTheme="majorBidi" w:hAnsiTheme="majorBidi" w:cstheme="majorBidi"/>
                <w:b/>
              </w:rPr>
              <w:t>No flexibility required</w:t>
            </w:r>
          </w:p>
        </w:tc>
        <w:tc>
          <w:tcPr>
            <w:tcW w:w="2412" w:type="dxa"/>
            <w:vAlign w:val="center"/>
          </w:tcPr>
          <w:p w14:paraId="38890C5D" w14:textId="77777777" w:rsidR="005677D3" w:rsidRPr="00173CF8" w:rsidRDefault="005677D3" w:rsidP="005A60F2">
            <w:pPr>
              <w:snapToGrid w:val="0"/>
              <w:spacing w:before="360" w:after="120"/>
              <w:jc w:val="center"/>
              <w:rPr>
                <w:rFonts w:asciiTheme="majorBidi" w:hAnsiTheme="majorBidi" w:cstheme="majorBidi"/>
                <w:b/>
              </w:rPr>
            </w:pPr>
          </w:p>
        </w:tc>
      </w:tr>
      <w:tr w:rsidR="005677D3" w:rsidRPr="00173CF8" w14:paraId="03FEE7D9" w14:textId="77777777" w:rsidTr="005A60F2">
        <w:tc>
          <w:tcPr>
            <w:tcW w:w="2160" w:type="dxa"/>
            <w:vAlign w:val="center"/>
          </w:tcPr>
          <w:p w14:paraId="358CECF1" w14:textId="77777777" w:rsidR="005677D3" w:rsidRPr="00173CF8" w:rsidRDefault="005677D3" w:rsidP="005A60F2">
            <w:pPr>
              <w:snapToGrid w:val="0"/>
              <w:spacing w:before="360" w:after="120"/>
              <w:jc w:val="center"/>
              <w:rPr>
                <w:rFonts w:asciiTheme="majorBidi" w:hAnsiTheme="majorBidi" w:cstheme="majorBidi"/>
                <w:b/>
              </w:rPr>
            </w:pPr>
          </w:p>
        </w:tc>
        <w:tc>
          <w:tcPr>
            <w:tcW w:w="3336" w:type="dxa"/>
            <w:vAlign w:val="center"/>
          </w:tcPr>
          <w:p w14:paraId="7A6A9F28" w14:textId="44415A94" w:rsidR="005677D3" w:rsidRPr="0048577E" w:rsidRDefault="00B741A2" w:rsidP="005A7C79">
            <w:pPr>
              <w:ind w:left="1134" w:hanging="1134"/>
            </w:pPr>
            <w:r w:rsidRPr="0048577E">
              <w:t>3</w:t>
            </w:r>
            <w:r w:rsidRPr="0048577E">
              <w:tab/>
              <w:t>Settlement of balances of accounts</w:t>
            </w:r>
          </w:p>
        </w:tc>
        <w:tc>
          <w:tcPr>
            <w:tcW w:w="3035" w:type="dxa"/>
            <w:vAlign w:val="center"/>
          </w:tcPr>
          <w:p w14:paraId="6768B7EA" w14:textId="77777777" w:rsidR="005677D3" w:rsidRPr="005F122C" w:rsidRDefault="005677D3" w:rsidP="005A60F2">
            <w:pPr>
              <w:snapToGrid w:val="0"/>
              <w:spacing w:before="360" w:after="120"/>
              <w:jc w:val="center"/>
            </w:pPr>
          </w:p>
        </w:tc>
        <w:tc>
          <w:tcPr>
            <w:tcW w:w="1940" w:type="dxa"/>
            <w:vAlign w:val="center"/>
          </w:tcPr>
          <w:p w14:paraId="37648BE9" w14:textId="77777777" w:rsidR="005677D3" w:rsidRDefault="005677D3" w:rsidP="005A60F2">
            <w:pPr>
              <w:snapToGrid w:val="0"/>
              <w:spacing w:before="360" w:after="120"/>
              <w:jc w:val="center"/>
              <w:rPr>
                <w:rFonts w:asciiTheme="majorBidi" w:hAnsiTheme="majorBidi" w:cstheme="majorBidi"/>
                <w:b/>
              </w:rPr>
            </w:pPr>
          </w:p>
        </w:tc>
        <w:tc>
          <w:tcPr>
            <w:tcW w:w="2147" w:type="dxa"/>
            <w:vAlign w:val="center"/>
          </w:tcPr>
          <w:p w14:paraId="275845CF" w14:textId="77777777" w:rsidR="005677D3" w:rsidRDefault="005677D3" w:rsidP="005A60F2">
            <w:pPr>
              <w:snapToGrid w:val="0"/>
              <w:spacing w:before="360" w:after="120"/>
              <w:jc w:val="center"/>
              <w:rPr>
                <w:rFonts w:asciiTheme="majorBidi" w:hAnsiTheme="majorBidi" w:cstheme="majorBidi"/>
                <w:b/>
              </w:rPr>
            </w:pPr>
          </w:p>
        </w:tc>
        <w:tc>
          <w:tcPr>
            <w:tcW w:w="2412" w:type="dxa"/>
            <w:vAlign w:val="center"/>
          </w:tcPr>
          <w:p w14:paraId="007AD9B7" w14:textId="77777777" w:rsidR="005677D3" w:rsidRPr="00173CF8" w:rsidRDefault="005677D3" w:rsidP="005A60F2">
            <w:pPr>
              <w:snapToGrid w:val="0"/>
              <w:spacing w:before="360" w:after="120"/>
              <w:jc w:val="center"/>
              <w:rPr>
                <w:rFonts w:asciiTheme="majorBidi" w:hAnsiTheme="majorBidi" w:cstheme="majorBidi"/>
                <w:b/>
              </w:rPr>
            </w:pPr>
          </w:p>
        </w:tc>
      </w:tr>
      <w:tr w:rsidR="005677D3" w:rsidRPr="00173CF8" w14:paraId="6E9EC3C2" w14:textId="77777777" w:rsidTr="005A60F2">
        <w:tc>
          <w:tcPr>
            <w:tcW w:w="2160" w:type="dxa"/>
            <w:vAlign w:val="center"/>
          </w:tcPr>
          <w:p w14:paraId="6B7D671F" w14:textId="77777777" w:rsidR="005677D3" w:rsidRPr="00173CF8" w:rsidRDefault="005677D3" w:rsidP="005A60F2">
            <w:pPr>
              <w:snapToGrid w:val="0"/>
              <w:spacing w:before="360" w:after="120"/>
              <w:jc w:val="center"/>
              <w:rPr>
                <w:rFonts w:asciiTheme="majorBidi" w:hAnsiTheme="majorBidi" w:cstheme="majorBidi"/>
                <w:b/>
              </w:rPr>
            </w:pPr>
          </w:p>
        </w:tc>
        <w:tc>
          <w:tcPr>
            <w:tcW w:w="3336" w:type="dxa"/>
            <w:vAlign w:val="center"/>
          </w:tcPr>
          <w:p w14:paraId="44E9F591" w14:textId="5F404C96" w:rsidR="005677D3" w:rsidRPr="0048577E" w:rsidRDefault="00B741A2" w:rsidP="005A7C79">
            <w:pPr>
              <w:ind w:left="1134" w:hanging="1134"/>
            </w:pPr>
            <w:r w:rsidRPr="0048577E">
              <w:t>3.1</w:t>
            </w:r>
            <w:r w:rsidRPr="0048577E">
              <w:tab/>
              <w:t>Choice of the currency of payment</w:t>
            </w:r>
          </w:p>
        </w:tc>
        <w:tc>
          <w:tcPr>
            <w:tcW w:w="3035" w:type="dxa"/>
            <w:vAlign w:val="center"/>
          </w:tcPr>
          <w:p w14:paraId="5E7E8554" w14:textId="77777777" w:rsidR="005677D3" w:rsidRPr="005F122C" w:rsidRDefault="005677D3" w:rsidP="005A60F2">
            <w:pPr>
              <w:snapToGrid w:val="0"/>
              <w:spacing w:before="360" w:after="120"/>
              <w:jc w:val="center"/>
            </w:pPr>
          </w:p>
        </w:tc>
        <w:tc>
          <w:tcPr>
            <w:tcW w:w="1940" w:type="dxa"/>
            <w:vAlign w:val="center"/>
          </w:tcPr>
          <w:p w14:paraId="36CDD68F" w14:textId="77777777" w:rsidR="005677D3" w:rsidRDefault="005677D3" w:rsidP="005A60F2">
            <w:pPr>
              <w:snapToGrid w:val="0"/>
              <w:spacing w:before="360" w:after="120"/>
              <w:jc w:val="center"/>
              <w:rPr>
                <w:rFonts w:asciiTheme="majorBidi" w:hAnsiTheme="majorBidi" w:cstheme="majorBidi"/>
                <w:b/>
              </w:rPr>
            </w:pPr>
          </w:p>
        </w:tc>
        <w:tc>
          <w:tcPr>
            <w:tcW w:w="2147" w:type="dxa"/>
            <w:vAlign w:val="center"/>
          </w:tcPr>
          <w:p w14:paraId="11AD0D22" w14:textId="77777777" w:rsidR="005677D3" w:rsidRDefault="005677D3" w:rsidP="005A60F2">
            <w:pPr>
              <w:snapToGrid w:val="0"/>
              <w:spacing w:before="360" w:after="120"/>
              <w:jc w:val="center"/>
              <w:rPr>
                <w:rFonts w:asciiTheme="majorBidi" w:hAnsiTheme="majorBidi" w:cstheme="majorBidi"/>
                <w:b/>
              </w:rPr>
            </w:pPr>
          </w:p>
        </w:tc>
        <w:tc>
          <w:tcPr>
            <w:tcW w:w="2412" w:type="dxa"/>
            <w:vAlign w:val="center"/>
          </w:tcPr>
          <w:p w14:paraId="36DD9B62" w14:textId="77777777" w:rsidR="005677D3" w:rsidRPr="00173CF8" w:rsidRDefault="005677D3" w:rsidP="005A60F2">
            <w:pPr>
              <w:snapToGrid w:val="0"/>
              <w:spacing w:before="360" w:after="120"/>
              <w:jc w:val="center"/>
              <w:rPr>
                <w:rFonts w:asciiTheme="majorBidi" w:hAnsiTheme="majorBidi" w:cstheme="majorBidi"/>
                <w:b/>
              </w:rPr>
            </w:pPr>
          </w:p>
        </w:tc>
      </w:tr>
      <w:tr w:rsidR="005677D3" w:rsidRPr="00173CF8" w14:paraId="318DCC81" w14:textId="77777777" w:rsidTr="005A60F2">
        <w:tc>
          <w:tcPr>
            <w:tcW w:w="2160" w:type="dxa"/>
            <w:vAlign w:val="center"/>
          </w:tcPr>
          <w:p w14:paraId="30501FBD" w14:textId="77777777" w:rsidR="005677D3" w:rsidRPr="00173CF8" w:rsidRDefault="005677D3" w:rsidP="005A60F2">
            <w:pPr>
              <w:snapToGrid w:val="0"/>
              <w:spacing w:before="360" w:after="120"/>
              <w:jc w:val="center"/>
              <w:rPr>
                <w:rFonts w:asciiTheme="majorBidi" w:hAnsiTheme="majorBidi" w:cstheme="majorBidi"/>
                <w:b/>
              </w:rPr>
            </w:pPr>
          </w:p>
        </w:tc>
        <w:tc>
          <w:tcPr>
            <w:tcW w:w="3336" w:type="dxa"/>
            <w:vAlign w:val="center"/>
          </w:tcPr>
          <w:p w14:paraId="0E42E96A" w14:textId="77777777" w:rsidR="00B741A2" w:rsidRPr="0048577E" w:rsidRDefault="00B741A2" w:rsidP="00B741A2">
            <w:pPr>
              <w:ind w:left="1134" w:hanging="1134"/>
            </w:pPr>
            <w:r w:rsidRPr="0048577E">
              <w:t>3.1.1</w:t>
            </w:r>
            <w:r w:rsidRPr="0048577E">
              <w:tab/>
              <w:t>The payment of balances of international telecommunication accounts shall be made in the currency selected by the creditor</w:t>
            </w:r>
            <w:r>
              <w:t>,</w:t>
            </w:r>
            <w:r w:rsidRPr="0048577E">
              <w:t xml:space="preserve"> after consultation with the debtor. In the event of disagreement, the choice of the creditor shall prevail in all </w:t>
            </w:r>
            <w:r w:rsidRPr="0048577E">
              <w:lastRenderedPageBreak/>
              <w:t>cases</w:t>
            </w:r>
            <w:r>
              <w:t>,</w:t>
            </w:r>
            <w:r w:rsidRPr="0048577E">
              <w:t xml:space="preserve"> subject to the provisions in </w:t>
            </w:r>
            <w:r>
              <w:t>No. 1/20 (</w:t>
            </w:r>
            <w:r w:rsidRPr="0048577E">
              <w:t>3.1.2</w:t>
            </w:r>
            <w:r>
              <w:t>)</w:t>
            </w:r>
            <w:r w:rsidRPr="0048577E">
              <w:t xml:space="preserve"> below. If the creditor does not specify a currency, the choice shall rest with the debtor.</w:t>
            </w:r>
          </w:p>
          <w:p w14:paraId="0CDE55E1" w14:textId="77777777" w:rsidR="005677D3" w:rsidRPr="0048577E" w:rsidRDefault="005677D3" w:rsidP="005A7C79">
            <w:pPr>
              <w:ind w:left="1134" w:hanging="1134"/>
            </w:pPr>
          </w:p>
        </w:tc>
        <w:tc>
          <w:tcPr>
            <w:tcW w:w="3035" w:type="dxa"/>
            <w:vAlign w:val="center"/>
          </w:tcPr>
          <w:p w14:paraId="2460CD4B" w14:textId="77777777" w:rsidR="00B741A2" w:rsidRPr="005F122C" w:rsidRDefault="00B741A2" w:rsidP="00B741A2">
            <w:r w:rsidRPr="005F122C">
              <w:lastRenderedPageBreak/>
              <w:t>3.1.1</w:t>
            </w:r>
            <w:r w:rsidRPr="005F122C">
              <w:tab/>
              <w:t>The payment of balances of international telecommunication accounts shall be made in the currency selected by the creditor after consultation with the debtor. In the event of disagreement, the choice of the creditor shall prevail in all cases subject to the provisions in 3.1.2 below. If the creditor does not specify a currency, the choice shall rest with the debtor.</w:t>
            </w:r>
          </w:p>
          <w:p w14:paraId="48913F67" w14:textId="77777777" w:rsidR="005677D3" w:rsidRPr="005F122C" w:rsidRDefault="005677D3" w:rsidP="005A60F2">
            <w:pPr>
              <w:snapToGrid w:val="0"/>
              <w:spacing w:before="360" w:after="120"/>
              <w:jc w:val="center"/>
            </w:pPr>
          </w:p>
        </w:tc>
        <w:tc>
          <w:tcPr>
            <w:tcW w:w="1940" w:type="dxa"/>
            <w:vAlign w:val="center"/>
          </w:tcPr>
          <w:p w14:paraId="073A21C5" w14:textId="03668659" w:rsidR="005677D3" w:rsidRDefault="00EC7150" w:rsidP="005A60F2">
            <w:pPr>
              <w:snapToGrid w:val="0"/>
              <w:spacing w:before="360" w:after="120"/>
              <w:jc w:val="center"/>
              <w:rPr>
                <w:rFonts w:asciiTheme="majorBidi" w:hAnsiTheme="majorBidi" w:cstheme="majorBidi"/>
                <w:b/>
              </w:rPr>
            </w:pPr>
            <w:r>
              <w:rPr>
                <w:rFonts w:asciiTheme="majorBidi" w:hAnsiTheme="majorBidi" w:cstheme="majorBidi"/>
                <w:b/>
              </w:rPr>
              <w:t>Applicable</w:t>
            </w:r>
          </w:p>
        </w:tc>
        <w:tc>
          <w:tcPr>
            <w:tcW w:w="2147" w:type="dxa"/>
            <w:vAlign w:val="center"/>
          </w:tcPr>
          <w:p w14:paraId="5C2E43C1" w14:textId="112BA619" w:rsidR="005677D3" w:rsidRDefault="00EC7150" w:rsidP="005A60F2">
            <w:pPr>
              <w:snapToGrid w:val="0"/>
              <w:spacing w:before="360" w:after="120"/>
              <w:jc w:val="center"/>
              <w:rPr>
                <w:rFonts w:asciiTheme="majorBidi" w:hAnsiTheme="majorBidi" w:cstheme="majorBidi"/>
                <w:b/>
              </w:rPr>
            </w:pPr>
            <w:r>
              <w:rPr>
                <w:rFonts w:asciiTheme="majorBidi" w:hAnsiTheme="majorBidi" w:cstheme="majorBidi"/>
                <w:b/>
              </w:rPr>
              <w:t>No flexibility required</w:t>
            </w:r>
          </w:p>
        </w:tc>
        <w:tc>
          <w:tcPr>
            <w:tcW w:w="2412" w:type="dxa"/>
            <w:vAlign w:val="center"/>
          </w:tcPr>
          <w:p w14:paraId="75EA1E00" w14:textId="77777777" w:rsidR="005677D3" w:rsidRPr="00173CF8" w:rsidRDefault="005677D3" w:rsidP="005A60F2">
            <w:pPr>
              <w:snapToGrid w:val="0"/>
              <w:spacing w:before="360" w:after="120"/>
              <w:jc w:val="center"/>
              <w:rPr>
                <w:rFonts w:asciiTheme="majorBidi" w:hAnsiTheme="majorBidi" w:cstheme="majorBidi"/>
                <w:b/>
              </w:rPr>
            </w:pPr>
          </w:p>
        </w:tc>
      </w:tr>
      <w:tr w:rsidR="005677D3" w:rsidRPr="00173CF8" w14:paraId="0F2AFC42" w14:textId="77777777" w:rsidTr="005A60F2">
        <w:tc>
          <w:tcPr>
            <w:tcW w:w="2160" w:type="dxa"/>
            <w:vAlign w:val="center"/>
          </w:tcPr>
          <w:p w14:paraId="43DB515F" w14:textId="77777777" w:rsidR="005677D3" w:rsidRPr="00173CF8" w:rsidRDefault="005677D3" w:rsidP="005A60F2">
            <w:pPr>
              <w:snapToGrid w:val="0"/>
              <w:spacing w:before="360" w:after="120"/>
              <w:jc w:val="center"/>
              <w:rPr>
                <w:rFonts w:asciiTheme="majorBidi" w:hAnsiTheme="majorBidi" w:cstheme="majorBidi"/>
                <w:b/>
              </w:rPr>
            </w:pPr>
          </w:p>
        </w:tc>
        <w:tc>
          <w:tcPr>
            <w:tcW w:w="3336" w:type="dxa"/>
            <w:vAlign w:val="center"/>
          </w:tcPr>
          <w:p w14:paraId="608A214E" w14:textId="77777777" w:rsidR="00EC7150" w:rsidRPr="0048577E" w:rsidRDefault="00EC7150" w:rsidP="00EC7150">
            <w:pPr>
              <w:ind w:left="1134" w:hanging="1134"/>
            </w:pPr>
            <w:r w:rsidRPr="0048577E">
              <w:t>3.1.2</w:t>
            </w:r>
            <w:r w:rsidRPr="0048577E">
              <w:tab/>
              <w:t>If a creditor selects a currency with a value fixed unilaterally or a currency the equivalent value of which is to be determined by its relationship to a currency with a value also fixed unilaterally, the use of the selected currency must be acceptable to the debtor.</w:t>
            </w:r>
          </w:p>
          <w:p w14:paraId="4FCD7364" w14:textId="77777777" w:rsidR="005677D3" w:rsidRPr="0048577E" w:rsidRDefault="005677D3" w:rsidP="005A7C79">
            <w:pPr>
              <w:ind w:left="1134" w:hanging="1134"/>
            </w:pPr>
          </w:p>
        </w:tc>
        <w:tc>
          <w:tcPr>
            <w:tcW w:w="3035" w:type="dxa"/>
            <w:vAlign w:val="center"/>
          </w:tcPr>
          <w:p w14:paraId="6666D041" w14:textId="77777777" w:rsidR="00EC7150" w:rsidRPr="005F122C" w:rsidRDefault="00EC7150" w:rsidP="00EC7150">
            <w:r w:rsidRPr="005F122C">
              <w:t>3.1.2</w:t>
            </w:r>
            <w:r w:rsidRPr="005F122C">
              <w:tab/>
              <w:t>If a creditor selects a currency with a value fixed unilaterally or a currency the equivalent value of which is to be determined by its relationship to a currency with a value also fixed unilaterally, the use of the selected currency must be acceptable to the debtor.</w:t>
            </w:r>
          </w:p>
          <w:p w14:paraId="17D0A0EB" w14:textId="77777777" w:rsidR="005677D3" w:rsidRPr="005F122C" w:rsidRDefault="005677D3" w:rsidP="005A60F2">
            <w:pPr>
              <w:snapToGrid w:val="0"/>
              <w:spacing w:before="360" w:after="120"/>
              <w:jc w:val="center"/>
            </w:pPr>
          </w:p>
        </w:tc>
        <w:tc>
          <w:tcPr>
            <w:tcW w:w="1940" w:type="dxa"/>
            <w:vAlign w:val="center"/>
          </w:tcPr>
          <w:p w14:paraId="39BA05D4" w14:textId="375034C4" w:rsidR="005677D3" w:rsidRDefault="00DB1DBA" w:rsidP="005A60F2">
            <w:pPr>
              <w:snapToGrid w:val="0"/>
              <w:spacing w:before="360" w:after="120"/>
              <w:jc w:val="center"/>
              <w:rPr>
                <w:rFonts w:asciiTheme="majorBidi" w:hAnsiTheme="majorBidi" w:cstheme="majorBidi"/>
                <w:b/>
              </w:rPr>
            </w:pPr>
            <w:r>
              <w:rPr>
                <w:rFonts w:asciiTheme="majorBidi" w:hAnsiTheme="majorBidi" w:cstheme="majorBidi"/>
                <w:b/>
              </w:rPr>
              <w:t xml:space="preserve">Applicable </w:t>
            </w:r>
          </w:p>
        </w:tc>
        <w:tc>
          <w:tcPr>
            <w:tcW w:w="2147" w:type="dxa"/>
            <w:vAlign w:val="center"/>
          </w:tcPr>
          <w:p w14:paraId="307E612C" w14:textId="5D5073E3" w:rsidR="005677D3" w:rsidRDefault="00DB1DBA" w:rsidP="005A60F2">
            <w:pPr>
              <w:snapToGrid w:val="0"/>
              <w:spacing w:before="360" w:after="120"/>
              <w:jc w:val="center"/>
              <w:rPr>
                <w:rFonts w:asciiTheme="majorBidi" w:hAnsiTheme="majorBidi" w:cstheme="majorBidi"/>
                <w:b/>
              </w:rPr>
            </w:pPr>
            <w:r>
              <w:rPr>
                <w:rFonts w:asciiTheme="majorBidi" w:hAnsiTheme="majorBidi" w:cstheme="majorBidi"/>
                <w:b/>
              </w:rPr>
              <w:t>No flexibility required</w:t>
            </w:r>
          </w:p>
        </w:tc>
        <w:tc>
          <w:tcPr>
            <w:tcW w:w="2412" w:type="dxa"/>
            <w:vAlign w:val="center"/>
          </w:tcPr>
          <w:p w14:paraId="7B628F93" w14:textId="77777777" w:rsidR="005677D3" w:rsidRPr="00173CF8" w:rsidRDefault="005677D3" w:rsidP="005A60F2">
            <w:pPr>
              <w:snapToGrid w:val="0"/>
              <w:spacing w:before="360" w:after="120"/>
              <w:jc w:val="center"/>
              <w:rPr>
                <w:rFonts w:asciiTheme="majorBidi" w:hAnsiTheme="majorBidi" w:cstheme="majorBidi"/>
                <w:b/>
              </w:rPr>
            </w:pPr>
          </w:p>
        </w:tc>
      </w:tr>
      <w:tr w:rsidR="00EC7150" w:rsidRPr="00173CF8" w14:paraId="1D04BA8A" w14:textId="77777777" w:rsidTr="005A60F2">
        <w:tc>
          <w:tcPr>
            <w:tcW w:w="2160" w:type="dxa"/>
            <w:vAlign w:val="center"/>
          </w:tcPr>
          <w:p w14:paraId="3A157C88" w14:textId="77777777" w:rsidR="00EC7150" w:rsidRPr="00173CF8" w:rsidRDefault="00EC7150" w:rsidP="005A60F2">
            <w:pPr>
              <w:snapToGrid w:val="0"/>
              <w:spacing w:before="360" w:after="120"/>
              <w:jc w:val="center"/>
              <w:rPr>
                <w:rFonts w:asciiTheme="majorBidi" w:hAnsiTheme="majorBidi" w:cstheme="majorBidi"/>
                <w:b/>
              </w:rPr>
            </w:pPr>
          </w:p>
        </w:tc>
        <w:tc>
          <w:tcPr>
            <w:tcW w:w="3336" w:type="dxa"/>
            <w:vAlign w:val="center"/>
          </w:tcPr>
          <w:p w14:paraId="32FD04A2" w14:textId="77777777" w:rsidR="009E02AA" w:rsidRPr="0048577E" w:rsidRDefault="009E02AA" w:rsidP="009E02AA">
            <w:pPr>
              <w:ind w:left="1134" w:hanging="1134"/>
            </w:pPr>
            <w:r w:rsidRPr="0048577E">
              <w:t>3.1.3</w:t>
            </w:r>
            <w:r w:rsidRPr="0048577E">
              <w:tab/>
              <w:t xml:space="preserve">Provided the periods of payment are observed, </w:t>
            </w:r>
            <w:r>
              <w:t>authorized operating agencies</w:t>
            </w:r>
            <w:r w:rsidRPr="0048577E">
              <w:t xml:space="preserve"> have a right</w:t>
            </w:r>
            <w:r>
              <w:t>,</w:t>
            </w:r>
            <w:r w:rsidRPr="0048577E">
              <w:t xml:space="preserve"> by mutual agreement</w:t>
            </w:r>
            <w:r>
              <w:t>,</w:t>
            </w:r>
            <w:r w:rsidRPr="0048577E">
              <w:t xml:space="preserve"> to settle their balances of </w:t>
            </w:r>
            <w:r w:rsidRPr="0048577E">
              <w:lastRenderedPageBreak/>
              <w:t>various kinds by offsetting:</w:t>
            </w:r>
          </w:p>
          <w:p w14:paraId="2FA79AE9" w14:textId="1BD9F0B1" w:rsidR="009E02AA" w:rsidRPr="0048577E" w:rsidRDefault="009E02AA" w:rsidP="009E02AA">
            <w:pPr>
              <w:ind w:left="1134" w:hanging="1134"/>
            </w:pPr>
            <w:r>
              <w:tab/>
            </w:r>
            <w:r w:rsidRPr="00B90735">
              <w:rPr>
                <w:i/>
                <w:iCs/>
              </w:rPr>
              <w:t>a)</w:t>
            </w:r>
            <w:r w:rsidRPr="0048577E">
              <w:tab/>
              <w:t xml:space="preserve">credits and debits in their relations with other </w:t>
            </w:r>
            <w:r>
              <w:t>authorized operating agencies</w:t>
            </w:r>
            <w:r w:rsidRPr="0048577E">
              <w:t>;</w:t>
            </w:r>
          </w:p>
          <w:p w14:paraId="4BEEB13D" w14:textId="31957985" w:rsidR="009E02AA" w:rsidRPr="0048577E" w:rsidRDefault="009E02AA" w:rsidP="009E02AA">
            <w:pPr>
              <w:ind w:left="1134" w:hanging="1134"/>
            </w:pPr>
            <w:r>
              <w:rPr>
                <w:b/>
                <w:bCs/>
              </w:rPr>
              <w:tab/>
            </w:r>
            <w:r w:rsidRPr="00B90735">
              <w:rPr>
                <w:i/>
                <w:iCs/>
              </w:rPr>
              <w:t>b)</w:t>
            </w:r>
            <w:r w:rsidRPr="0048577E">
              <w:tab/>
              <w:t>any other mutually agreed settlements, if appropriate.</w:t>
            </w:r>
          </w:p>
          <w:p w14:paraId="1F124DC6" w14:textId="1D1A955B" w:rsidR="009E02AA" w:rsidRPr="0048577E" w:rsidRDefault="009E02AA" w:rsidP="009E02AA">
            <w:pPr>
              <w:ind w:left="1134" w:hanging="1134"/>
            </w:pPr>
            <w:r>
              <w:rPr>
                <w:rFonts w:cstheme="majorBidi"/>
                <w:b/>
                <w:bCs/>
                <w:szCs w:val="24"/>
              </w:rPr>
              <w:tab/>
            </w:r>
            <w:r w:rsidRPr="0048577E">
              <w:rPr>
                <w:rFonts w:cstheme="majorBidi"/>
                <w:szCs w:val="24"/>
              </w:rPr>
              <w:t xml:space="preserve">This rule also applies in case payments are made through specialized payment agencies in accordance with arrangements with </w:t>
            </w:r>
            <w:r>
              <w:rPr>
                <w:rFonts w:cstheme="majorBidi"/>
                <w:szCs w:val="24"/>
              </w:rPr>
              <w:t>authorized operating agencies</w:t>
            </w:r>
            <w:r w:rsidRPr="0048577E">
              <w:rPr>
                <w:rFonts w:cstheme="majorBidi"/>
                <w:szCs w:val="24"/>
              </w:rPr>
              <w:t>.</w:t>
            </w:r>
          </w:p>
          <w:p w14:paraId="6557370F" w14:textId="77777777" w:rsidR="00EC7150" w:rsidRPr="0048577E" w:rsidRDefault="00EC7150" w:rsidP="005A7C79">
            <w:pPr>
              <w:ind w:left="1134" w:hanging="1134"/>
            </w:pPr>
          </w:p>
        </w:tc>
        <w:tc>
          <w:tcPr>
            <w:tcW w:w="3035" w:type="dxa"/>
            <w:vAlign w:val="center"/>
          </w:tcPr>
          <w:p w14:paraId="01DAEA6B" w14:textId="77777777" w:rsidR="008A5964" w:rsidRPr="005F122C" w:rsidRDefault="008A5964" w:rsidP="008A5964">
            <w:r w:rsidRPr="005F122C">
              <w:lastRenderedPageBreak/>
              <w:t>3.4.1</w:t>
            </w:r>
            <w:r w:rsidRPr="005F122C">
              <w:tab/>
              <w:t>Provided the periods of payment are observed, administrations</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may by mutual agreement settle their balances of various kinds by offsetting:</w:t>
            </w:r>
          </w:p>
          <w:p w14:paraId="465FAFBC" w14:textId="77777777" w:rsidR="008A5964" w:rsidRPr="005F122C" w:rsidRDefault="008A5964" w:rsidP="008A5964">
            <w:pPr>
              <w:pStyle w:val="enumlev1"/>
            </w:pPr>
            <w:r w:rsidRPr="005F122C">
              <w:t>–</w:t>
            </w:r>
            <w:r w:rsidRPr="005F122C">
              <w:tab/>
              <w:t>credits and debits in their relations with other administrations</w:t>
            </w:r>
            <w:r>
              <w:fldChar w:fldCharType="begin"/>
            </w:r>
            <w:r>
              <w:instrText xml:space="preserve"> NOTEREF _Ref318892464 \f \h </w:instrText>
            </w:r>
            <w:r>
              <w:fldChar w:fldCharType="separate"/>
            </w:r>
            <w:r w:rsidRPr="003C75B3">
              <w:rPr>
                <w:rStyle w:val="FootnoteReference"/>
              </w:rPr>
              <w:t>*</w:t>
            </w:r>
            <w:r>
              <w:fldChar w:fldCharType="end"/>
            </w:r>
            <w:r w:rsidRPr="005F122C">
              <w:t>; and/or</w:t>
            </w:r>
          </w:p>
          <w:p w14:paraId="5FE5A739" w14:textId="77777777" w:rsidR="008A5964" w:rsidRPr="005F122C" w:rsidRDefault="008A5964" w:rsidP="008A5964">
            <w:pPr>
              <w:pStyle w:val="enumlev1"/>
            </w:pPr>
            <w:r w:rsidRPr="005F122C">
              <w:lastRenderedPageBreak/>
              <w:t>–</w:t>
            </w:r>
            <w:r w:rsidRPr="005F122C">
              <w:tab/>
              <w:t>debts arising from postal services, if appropriate.</w:t>
            </w:r>
          </w:p>
          <w:p w14:paraId="5DE8297E" w14:textId="77777777" w:rsidR="00EC7150" w:rsidRPr="005F122C" w:rsidRDefault="00EC7150" w:rsidP="005A60F2">
            <w:pPr>
              <w:snapToGrid w:val="0"/>
              <w:spacing w:before="360" w:after="120"/>
              <w:jc w:val="center"/>
            </w:pPr>
          </w:p>
        </w:tc>
        <w:tc>
          <w:tcPr>
            <w:tcW w:w="1940" w:type="dxa"/>
            <w:vAlign w:val="center"/>
          </w:tcPr>
          <w:p w14:paraId="2E8CA7F5" w14:textId="265B6401" w:rsidR="00EC7150" w:rsidRDefault="008A5964" w:rsidP="005A60F2">
            <w:pPr>
              <w:snapToGrid w:val="0"/>
              <w:spacing w:before="360" w:after="120"/>
              <w:jc w:val="center"/>
              <w:rPr>
                <w:rFonts w:asciiTheme="majorBidi" w:hAnsiTheme="majorBidi" w:cstheme="majorBidi"/>
                <w:b/>
              </w:rPr>
            </w:pPr>
            <w:r>
              <w:rPr>
                <w:rFonts w:asciiTheme="majorBidi" w:hAnsiTheme="majorBidi" w:cstheme="majorBidi"/>
                <w:b/>
              </w:rPr>
              <w:lastRenderedPageBreak/>
              <w:t xml:space="preserve">Applicable </w:t>
            </w:r>
          </w:p>
        </w:tc>
        <w:tc>
          <w:tcPr>
            <w:tcW w:w="2147" w:type="dxa"/>
            <w:vAlign w:val="center"/>
          </w:tcPr>
          <w:p w14:paraId="65142C08" w14:textId="78A26B83" w:rsidR="00EC7150" w:rsidRDefault="008A5964" w:rsidP="005A60F2">
            <w:pPr>
              <w:snapToGrid w:val="0"/>
              <w:spacing w:before="360" w:after="120"/>
              <w:jc w:val="center"/>
              <w:rPr>
                <w:rFonts w:asciiTheme="majorBidi" w:hAnsiTheme="majorBidi" w:cstheme="majorBidi"/>
                <w:b/>
              </w:rPr>
            </w:pPr>
            <w:r>
              <w:rPr>
                <w:rFonts w:asciiTheme="majorBidi" w:hAnsiTheme="majorBidi" w:cstheme="majorBidi"/>
                <w:b/>
              </w:rPr>
              <w:t>No flexibility required</w:t>
            </w:r>
          </w:p>
        </w:tc>
        <w:tc>
          <w:tcPr>
            <w:tcW w:w="2412" w:type="dxa"/>
            <w:vAlign w:val="center"/>
          </w:tcPr>
          <w:p w14:paraId="51EA1A6D" w14:textId="77777777" w:rsidR="00EC7150" w:rsidRPr="00173CF8" w:rsidRDefault="00EC7150" w:rsidP="005A60F2">
            <w:pPr>
              <w:snapToGrid w:val="0"/>
              <w:spacing w:before="360" w:after="120"/>
              <w:jc w:val="center"/>
              <w:rPr>
                <w:rFonts w:asciiTheme="majorBidi" w:hAnsiTheme="majorBidi" w:cstheme="majorBidi"/>
                <w:b/>
              </w:rPr>
            </w:pPr>
          </w:p>
        </w:tc>
      </w:tr>
      <w:tr w:rsidR="00EC7150" w:rsidRPr="00173CF8" w14:paraId="444A524D" w14:textId="77777777" w:rsidTr="005A60F2">
        <w:tc>
          <w:tcPr>
            <w:tcW w:w="2160" w:type="dxa"/>
            <w:vAlign w:val="center"/>
          </w:tcPr>
          <w:p w14:paraId="0FA27402" w14:textId="77777777" w:rsidR="00EC7150" w:rsidRPr="00173CF8" w:rsidRDefault="00EC7150" w:rsidP="005A60F2">
            <w:pPr>
              <w:snapToGrid w:val="0"/>
              <w:spacing w:before="360" w:after="120"/>
              <w:jc w:val="center"/>
              <w:rPr>
                <w:rFonts w:asciiTheme="majorBidi" w:hAnsiTheme="majorBidi" w:cstheme="majorBidi"/>
                <w:b/>
              </w:rPr>
            </w:pPr>
          </w:p>
        </w:tc>
        <w:tc>
          <w:tcPr>
            <w:tcW w:w="3336" w:type="dxa"/>
            <w:vAlign w:val="center"/>
          </w:tcPr>
          <w:p w14:paraId="66491810" w14:textId="4CCA0C01" w:rsidR="00EC7150" w:rsidRPr="0048577E" w:rsidRDefault="001E4820" w:rsidP="005A7C79">
            <w:pPr>
              <w:ind w:left="1134" w:hanging="1134"/>
            </w:pPr>
            <w:r>
              <w:t>3.2 Determination of the amount of payment</w:t>
            </w:r>
          </w:p>
        </w:tc>
        <w:tc>
          <w:tcPr>
            <w:tcW w:w="3035" w:type="dxa"/>
            <w:vAlign w:val="center"/>
          </w:tcPr>
          <w:p w14:paraId="1D2D0584" w14:textId="77777777" w:rsidR="00EC7150" w:rsidRPr="005F122C" w:rsidRDefault="00EC7150" w:rsidP="005A60F2">
            <w:pPr>
              <w:snapToGrid w:val="0"/>
              <w:spacing w:before="360" w:after="120"/>
              <w:jc w:val="center"/>
            </w:pPr>
          </w:p>
        </w:tc>
        <w:tc>
          <w:tcPr>
            <w:tcW w:w="1940" w:type="dxa"/>
            <w:vAlign w:val="center"/>
          </w:tcPr>
          <w:p w14:paraId="63395B6A" w14:textId="77777777" w:rsidR="00EC7150" w:rsidRDefault="00EC7150" w:rsidP="005A60F2">
            <w:pPr>
              <w:snapToGrid w:val="0"/>
              <w:spacing w:before="360" w:after="120"/>
              <w:jc w:val="center"/>
              <w:rPr>
                <w:rFonts w:asciiTheme="majorBidi" w:hAnsiTheme="majorBidi" w:cstheme="majorBidi"/>
                <w:b/>
              </w:rPr>
            </w:pPr>
          </w:p>
        </w:tc>
        <w:tc>
          <w:tcPr>
            <w:tcW w:w="2147" w:type="dxa"/>
            <w:vAlign w:val="center"/>
          </w:tcPr>
          <w:p w14:paraId="2A74CFC5" w14:textId="77777777" w:rsidR="00EC7150" w:rsidRDefault="00EC7150" w:rsidP="005A60F2">
            <w:pPr>
              <w:snapToGrid w:val="0"/>
              <w:spacing w:before="360" w:after="120"/>
              <w:jc w:val="center"/>
              <w:rPr>
                <w:rFonts w:asciiTheme="majorBidi" w:hAnsiTheme="majorBidi" w:cstheme="majorBidi"/>
                <w:b/>
              </w:rPr>
            </w:pPr>
          </w:p>
        </w:tc>
        <w:tc>
          <w:tcPr>
            <w:tcW w:w="2412" w:type="dxa"/>
            <w:vAlign w:val="center"/>
          </w:tcPr>
          <w:p w14:paraId="5E537F5F" w14:textId="77777777" w:rsidR="00EC7150" w:rsidRPr="00173CF8" w:rsidRDefault="00EC7150" w:rsidP="005A60F2">
            <w:pPr>
              <w:snapToGrid w:val="0"/>
              <w:spacing w:before="360" w:after="120"/>
              <w:jc w:val="center"/>
              <w:rPr>
                <w:rFonts w:asciiTheme="majorBidi" w:hAnsiTheme="majorBidi" w:cstheme="majorBidi"/>
                <w:b/>
              </w:rPr>
            </w:pPr>
          </w:p>
        </w:tc>
      </w:tr>
      <w:tr w:rsidR="001E4820" w:rsidRPr="00173CF8" w14:paraId="223DC60B" w14:textId="77777777" w:rsidTr="005A60F2">
        <w:tc>
          <w:tcPr>
            <w:tcW w:w="2160" w:type="dxa"/>
            <w:vAlign w:val="center"/>
          </w:tcPr>
          <w:p w14:paraId="1A55DF0C" w14:textId="77777777" w:rsidR="001E4820" w:rsidRPr="00173CF8" w:rsidRDefault="001E4820" w:rsidP="005A60F2">
            <w:pPr>
              <w:snapToGrid w:val="0"/>
              <w:spacing w:before="360" w:after="120"/>
              <w:jc w:val="center"/>
              <w:rPr>
                <w:rFonts w:asciiTheme="majorBidi" w:hAnsiTheme="majorBidi" w:cstheme="majorBidi"/>
                <w:b/>
              </w:rPr>
            </w:pPr>
          </w:p>
        </w:tc>
        <w:tc>
          <w:tcPr>
            <w:tcW w:w="3336" w:type="dxa"/>
            <w:vAlign w:val="center"/>
          </w:tcPr>
          <w:p w14:paraId="08D9C663" w14:textId="77777777" w:rsidR="001E4820" w:rsidRPr="0048577E" w:rsidRDefault="001E4820" w:rsidP="001E4820">
            <w:pPr>
              <w:ind w:left="1134" w:hanging="1134"/>
            </w:pPr>
            <w:r w:rsidRPr="0048577E">
              <w:t>3.2.1</w:t>
            </w:r>
            <w:r w:rsidRPr="0048577E">
              <w:tab/>
              <w:t xml:space="preserve">The amount of the payment in the selected currency, as determined below, shall be equivalent in </w:t>
            </w:r>
            <w:r w:rsidRPr="0048577E">
              <w:lastRenderedPageBreak/>
              <w:t>value to the balance of the account.</w:t>
            </w:r>
          </w:p>
          <w:p w14:paraId="6B5A88D4" w14:textId="77777777" w:rsidR="001E4820" w:rsidRPr="0048577E" w:rsidRDefault="001E4820" w:rsidP="005A7C79">
            <w:pPr>
              <w:ind w:left="1134" w:hanging="1134"/>
            </w:pPr>
          </w:p>
        </w:tc>
        <w:tc>
          <w:tcPr>
            <w:tcW w:w="3035" w:type="dxa"/>
            <w:vAlign w:val="center"/>
          </w:tcPr>
          <w:p w14:paraId="54488F2B" w14:textId="77777777" w:rsidR="001E4820" w:rsidRPr="005F122C" w:rsidRDefault="001E4820" w:rsidP="001E4820">
            <w:r w:rsidRPr="005F122C">
              <w:lastRenderedPageBreak/>
              <w:t>3.2.1</w:t>
            </w:r>
            <w:r w:rsidRPr="005F122C">
              <w:tab/>
              <w:t>The amount of the payment in the selected currency, as determined below, shall be equivalent in value to the balance of the account.</w:t>
            </w:r>
          </w:p>
          <w:p w14:paraId="0B401312" w14:textId="77777777" w:rsidR="001E4820" w:rsidRPr="005F122C" w:rsidRDefault="001E4820" w:rsidP="005A60F2">
            <w:pPr>
              <w:snapToGrid w:val="0"/>
              <w:spacing w:before="360" w:after="120"/>
              <w:jc w:val="center"/>
            </w:pPr>
          </w:p>
        </w:tc>
        <w:tc>
          <w:tcPr>
            <w:tcW w:w="1940" w:type="dxa"/>
            <w:vAlign w:val="center"/>
          </w:tcPr>
          <w:p w14:paraId="34285C4D" w14:textId="3650ED30" w:rsidR="001E4820" w:rsidRDefault="001E4820" w:rsidP="005A60F2">
            <w:pPr>
              <w:snapToGrid w:val="0"/>
              <w:spacing w:before="360" w:after="120"/>
              <w:jc w:val="center"/>
              <w:rPr>
                <w:rFonts w:asciiTheme="majorBidi" w:hAnsiTheme="majorBidi" w:cstheme="majorBidi"/>
                <w:b/>
              </w:rPr>
            </w:pPr>
            <w:r>
              <w:rPr>
                <w:rFonts w:asciiTheme="majorBidi" w:hAnsiTheme="majorBidi" w:cstheme="majorBidi"/>
                <w:b/>
              </w:rPr>
              <w:t>Applicable</w:t>
            </w:r>
          </w:p>
        </w:tc>
        <w:tc>
          <w:tcPr>
            <w:tcW w:w="2147" w:type="dxa"/>
            <w:vAlign w:val="center"/>
          </w:tcPr>
          <w:p w14:paraId="0B69C9BF" w14:textId="7C8C8304" w:rsidR="001E4820" w:rsidRDefault="001E4820" w:rsidP="005A60F2">
            <w:pPr>
              <w:snapToGrid w:val="0"/>
              <w:spacing w:before="360" w:after="120"/>
              <w:jc w:val="center"/>
              <w:rPr>
                <w:rFonts w:asciiTheme="majorBidi" w:hAnsiTheme="majorBidi" w:cstheme="majorBidi"/>
                <w:b/>
              </w:rPr>
            </w:pPr>
            <w:r>
              <w:rPr>
                <w:rFonts w:asciiTheme="majorBidi" w:hAnsiTheme="majorBidi" w:cstheme="majorBidi"/>
                <w:b/>
              </w:rPr>
              <w:t>No flexibility needed</w:t>
            </w:r>
          </w:p>
        </w:tc>
        <w:tc>
          <w:tcPr>
            <w:tcW w:w="2412" w:type="dxa"/>
            <w:vAlign w:val="center"/>
          </w:tcPr>
          <w:p w14:paraId="746D5AB5" w14:textId="77777777" w:rsidR="001E4820" w:rsidRPr="00173CF8" w:rsidRDefault="001E4820" w:rsidP="005A60F2">
            <w:pPr>
              <w:snapToGrid w:val="0"/>
              <w:spacing w:before="360" w:after="120"/>
              <w:jc w:val="center"/>
              <w:rPr>
                <w:rFonts w:asciiTheme="majorBidi" w:hAnsiTheme="majorBidi" w:cstheme="majorBidi"/>
                <w:b/>
              </w:rPr>
            </w:pPr>
          </w:p>
        </w:tc>
      </w:tr>
      <w:tr w:rsidR="001E4820" w:rsidRPr="00173CF8" w14:paraId="285D3E4B" w14:textId="77777777" w:rsidTr="005A60F2">
        <w:tc>
          <w:tcPr>
            <w:tcW w:w="2160" w:type="dxa"/>
            <w:vAlign w:val="center"/>
          </w:tcPr>
          <w:p w14:paraId="5868B5D7" w14:textId="77777777" w:rsidR="001E4820" w:rsidRPr="00173CF8" w:rsidRDefault="001E4820" w:rsidP="005A60F2">
            <w:pPr>
              <w:snapToGrid w:val="0"/>
              <w:spacing w:before="360" w:after="120"/>
              <w:jc w:val="center"/>
              <w:rPr>
                <w:rFonts w:asciiTheme="majorBidi" w:hAnsiTheme="majorBidi" w:cstheme="majorBidi"/>
                <w:b/>
              </w:rPr>
            </w:pPr>
          </w:p>
        </w:tc>
        <w:tc>
          <w:tcPr>
            <w:tcW w:w="3336" w:type="dxa"/>
            <w:vAlign w:val="center"/>
          </w:tcPr>
          <w:p w14:paraId="1586E1C1" w14:textId="77777777" w:rsidR="00EA2F43" w:rsidRPr="0048577E" w:rsidRDefault="00EA2F43" w:rsidP="00EA2F43">
            <w:pPr>
              <w:ind w:left="1134" w:hanging="1134"/>
            </w:pPr>
            <w:r w:rsidRPr="0048577E">
              <w:t>3.2.2</w:t>
            </w:r>
            <w:r w:rsidRPr="0048577E">
              <w:tab/>
              <w:t>If the balance of the account is expressed in the monetary unit of the IMF, the amount of the selected currency shall be determined by the relationship in effect on the day before payment, or by the latest relationship published by the IMF, between the monetary unit of the IMF and the selected currency.</w:t>
            </w:r>
          </w:p>
          <w:p w14:paraId="4414CB74" w14:textId="77777777" w:rsidR="001E4820" w:rsidRPr="0048577E" w:rsidRDefault="001E4820" w:rsidP="005A7C79">
            <w:pPr>
              <w:ind w:left="1134" w:hanging="1134"/>
            </w:pPr>
          </w:p>
        </w:tc>
        <w:tc>
          <w:tcPr>
            <w:tcW w:w="3035" w:type="dxa"/>
            <w:vAlign w:val="center"/>
          </w:tcPr>
          <w:p w14:paraId="1CC8F7D6" w14:textId="77777777" w:rsidR="00EA2F43" w:rsidRPr="005F122C" w:rsidRDefault="00EA2F43" w:rsidP="00EA2F43">
            <w:r w:rsidRPr="005F122C">
              <w:t>3.2.2</w:t>
            </w:r>
            <w:r w:rsidRPr="005F122C">
              <w:tab/>
              <w:t>If the balance of the account is expressed in the monetary unit of the IMF, the amount of the selected currency shall be determined by the relationship in effect on the day before payment, or by the latest relationship published by the IMF, between the monetary unit of the IMF and the selected currency.</w:t>
            </w:r>
          </w:p>
          <w:p w14:paraId="6CCDEC84" w14:textId="77777777" w:rsidR="001E4820" w:rsidRPr="005F122C" w:rsidRDefault="001E4820" w:rsidP="005A60F2">
            <w:pPr>
              <w:snapToGrid w:val="0"/>
              <w:spacing w:before="360" w:after="120"/>
              <w:jc w:val="center"/>
            </w:pPr>
          </w:p>
        </w:tc>
        <w:tc>
          <w:tcPr>
            <w:tcW w:w="1940" w:type="dxa"/>
            <w:vAlign w:val="center"/>
          </w:tcPr>
          <w:p w14:paraId="32F779D1" w14:textId="5FB9F013" w:rsidR="001E4820" w:rsidRDefault="00EA2F43" w:rsidP="005A60F2">
            <w:pPr>
              <w:snapToGrid w:val="0"/>
              <w:spacing w:before="360" w:after="120"/>
              <w:jc w:val="center"/>
              <w:rPr>
                <w:rFonts w:asciiTheme="majorBidi" w:hAnsiTheme="majorBidi" w:cstheme="majorBidi"/>
                <w:b/>
              </w:rPr>
            </w:pPr>
            <w:r>
              <w:rPr>
                <w:rFonts w:asciiTheme="majorBidi" w:hAnsiTheme="majorBidi" w:cstheme="majorBidi"/>
                <w:b/>
              </w:rPr>
              <w:t>Applicable</w:t>
            </w:r>
          </w:p>
        </w:tc>
        <w:tc>
          <w:tcPr>
            <w:tcW w:w="2147" w:type="dxa"/>
            <w:vAlign w:val="center"/>
          </w:tcPr>
          <w:p w14:paraId="5B091620" w14:textId="1E6AC7CB" w:rsidR="001E4820" w:rsidRDefault="00EA2F43" w:rsidP="005A60F2">
            <w:pPr>
              <w:snapToGrid w:val="0"/>
              <w:spacing w:before="360" w:after="120"/>
              <w:jc w:val="center"/>
              <w:rPr>
                <w:rFonts w:asciiTheme="majorBidi" w:hAnsiTheme="majorBidi" w:cstheme="majorBidi"/>
                <w:b/>
              </w:rPr>
            </w:pPr>
            <w:r>
              <w:rPr>
                <w:rFonts w:asciiTheme="majorBidi" w:hAnsiTheme="majorBidi" w:cstheme="majorBidi"/>
                <w:b/>
              </w:rPr>
              <w:t>No flexibility required</w:t>
            </w:r>
          </w:p>
        </w:tc>
        <w:tc>
          <w:tcPr>
            <w:tcW w:w="2412" w:type="dxa"/>
            <w:vAlign w:val="center"/>
          </w:tcPr>
          <w:p w14:paraId="06A2A33E" w14:textId="77777777" w:rsidR="001E4820" w:rsidRPr="00173CF8" w:rsidRDefault="001E4820" w:rsidP="005A60F2">
            <w:pPr>
              <w:snapToGrid w:val="0"/>
              <w:spacing w:before="360" w:after="120"/>
              <w:jc w:val="center"/>
              <w:rPr>
                <w:rFonts w:asciiTheme="majorBidi" w:hAnsiTheme="majorBidi" w:cstheme="majorBidi"/>
                <w:b/>
              </w:rPr>
            </w:pPr>
          </w:p>
        </w:tc>
      </w:tr>
      <w:tr w:rsidR="001E4820" w:rsidRPr="00173CF8" w14:paraId="336E5A9A" w14:textId="77777777" w:rsidTr="005A60F2">
        <w:tc>
          <w:tcPr>
            <w:tcW w:w="2160" w:type="dxa"/>
            <w:vAlign w:val="center"/>
          </w:tcPr>
          <w:p w14:paraId="644D8721" w14:textId="77777777" w:rsidR="001E4820" w:rsidRPr="00173CF8" w:rsidRDefault="001E4820" w:rsidP="005A60F2">
            <w:pPr>
              <w:snapToGrid w:val="0"/>
              <w:spacing w:before="360" w:after="120"/>
              <w:jc w:val="center"/>
              <w:rPr>
                <w:rFonts w:asciiTheme="majorBidi" w:hAnsiTheme="majorBidi" w:cstheme="majorBidi"/>
                <w:b/>
              </w:rPr>
            </w:pPr>
          </w:p>
        </w:tc>
        <w:tc>
          <w:tcPr>
            <w:tcW w:w="3336" w:type="dxa"/>
            <w:vAlign w:val="center"/>
          </w:tcPr>
          <w:p w14:paraId="7625504B" w14:textId="77777777" w:rsidR="00EA2F43" w:rsidRPr="0048577E" w:rsidRDefault="00EA2F43" w:rsidP="00EA2F43">
            <w:pPr>
              <w:ind w:left="1134" w:hanging="1134"/>
            </w:pPr>
            <w:r w:rsidRPr="0048577E">
              <w:t>3.2.3</w:t>
            </w:r>
            <w:r w:rsidRPr="0048577E">
              <w:tab/>
              <w:t xml:space="preserve">However, if the relationship of the monetary unit of the IMF to the selected currency has not been published, the amount of the balance of account shall, at a first stage, be converted into a currency for </w:t>
            </w:r>
            <w:r w:rsidRPr="0048577E">
              <w:lastRenderedPageBreak/>
              <w:t>which a relationship has been published by the IMF, using the relationship in effect on the day before payment or the latest published relationship. The amount thus obtained shall, at a second stage, be converted into the equivalent value of the selected currency, using the closing rate in effect on the day prior to payment or the most recent rate quoted on the official or generally accepted foreign</w:t>
            </w:r>
            <w:r>
              <w:t>-</w:t>
            </w:r>
            <w:r w:rsidRPr="0048577E">
              <w:t>exchange market of the main financial centre of the debtor country.</w:t>
            </w:r>
          </w:p>
          <w:p w14:paraId="0D45F853" w14:textId="77777777" w:rsidR="001E4820" w:rsidRPr="0048577E" w:rsidRDefault="001E4820" w:rsidP="005A7C79">
            <w:pPr>
              <w:ind w:left="1134" w:hanging="1134"/>
            </w:pPr>
          </w:p>
        </w:tc>
        <w:tc>
          <w:tcPr>
            <w:tcW w:w="3035" w:type="dxa"/>
            <w:vAlign w:val="center"/>
          </w:tcPr>
          <w:p w14:paraId="50E9831F" w14:textId="77777777" w:rsidR="00EA2F43" w:rsidRPr="005F122C" w:rsidRDefault="00EA2F43" w:rsidP="00EA2F43">
            <w:r w:rsidRPr="005F122C">
              <w:lastRenderedPageBreak/>
              <w:t>3.2.3</w:t>
            </w:r>
            <w:r w:rsidRPr="005F122C">
              <w:tab/>
              <w:t xml:space="preserve">However, if the relationship of the monetary unit of the IMF to the selected currency has not been published, the amount of the balance of account shall, at a first stage, be converted into a currency for which a relationship has been published by the IMF, using the relationship in effect on the day before payment or the latest published relationship. The amount thus obtained shall, at a second stage, be converted into the equivalent value of the selected currency, using the closing rate in effect on the day prior to payment or the </w:t>
            </w:r>
            <w:r w:rsidRPr="005F122C">
              <w:lastRenderedPageBreak/>
              <w:t>most recent rate quoted on the official or generally accepted foreign exchange market of the main financial centre of the debtor country.</w:t>
            </w:r>
          </w:p>
          <w:p w14:paraId="50543AE1" w14:textId="77777777" w:rsidR="001E4820" w:rsidRPr="005F122C" w:rsidRDefault="001E4820" w:rsidP="005A60F2">
            <w:pPr>
              <w:snapToGrid w:val="0"/>
              <w:spacing w:before="360" w:after="120"/>
              <w:jc w:val="center"/>
            </w:pPr>
          </w:p>
        </w:tc>
        <w:tc>
          <w:tcPr>
            <w:tcW w:w="1940" w:type="dxa"/>
            <w:vAlign w:val="center"/>
          </w:tcPr>
          <w:p w14:paraId="4A63A274" w14:textId="1FAC5F45" w:rsidR="001E4820" w:rsidRDefault="00EA2F43" w:rsidP="005A60F2">
            <w:pPr>
              <w:snapToGrid w:val="0"/>
              <w:spacing w:before="360" w:after="120"/>
              <w:jc w:val="center"/>
              <w:rPr>
                <w:rFonts w:asciiTheme="majorBidi" w:hAnsiTheme="majorBidi" w:cstheme="majorBidi"/>
                <w:b/>
              </w:rPr>
            </w:pPr>
            <w:r>
              <w:rPr>
                <w:rFonts w:asciiTheme="majorBidi" w:hAnsiTheme="majorBidi" w:cstheme="majorBidi"/>
                <w:b/>
              </w:rPr>
              <w:lastRenderedPageBreak/>
              <w:t>Applicable</w:t>
            </w:r>
          </w:p>
        </w:tc>
        <w:tc>
          <w:tcPr>
            <w:tcW w:w="2147" w:type="dxa"/>
            <w:vAlign w:val="center"/>
          </w:tcPr>
          <w:p w14:paraId="6B5C1860" w14:textId="3A0E16C3" w:rsidR="001E4820" w:rsidRDefault="00EA2F43" w:rsidP="005A60F2">
            <w:pPr>
              <w:snapToGrid w:val="0"/>
              <w:spacing w:before="360" w:after="120"/>
              <w:jc w:val="center"/>
              <w:rPr>
                <w:rFonts w:asciiTheme="majorBidi" w:hAnsiTheme="majorBidi" w:cstheme="majorBidi"/>
                <w:b/>
              </w:rPr>
            </w:pPr>
            <w:r>
              <w:rPr>
                <w:rFonts w:asciiTheme="majorBidi" w:hAnsiTheme="majorBidi" w:cstheme="majorBidi"/>
                <w:b/>
              </w:rPr>
              <w:t>flexible</w:t>
            </w:r>
          </w:p>
        </w:tc>
        <w:tc>
          <w:tcPr>
            <w:tcW w:w="2412" w:type="dxa"/>
            <w:vAlign w:val="center"/>
          </w:tcPr>
          <w:p w14:paraId="47200BB8" w14:textId="77777777" w:rsidR="001E4820" w:rsidRPr="00173CF8" w:rsidRDefault="001E4820" w:rsidP="005A60F2">
            <w:pPr>
              <w:snapToGrid w:val="0"/>
              <w:spacing w:before="360" w:after="120"/>
              <w:jc w:val="center"/>
              <w:rPr>
                <w:rFonts w:asciiTheme="majorBidi" w:hAnsiTheme="majorBidi" w:cstheme="majorBidi"/>
                <w:b/>
              </w:rPr>
            </w:pPr>
          </w:p>
        </w:tc>
      </w:tr>
      <w:tr w:rsidR="001E4820" w:rsidRPr="00173CF8" w14:paraId="727F7013" w14:textId="77777777" w:rsidTr="005A60F2">
        <w:tc>
          <w:tcPr>
            <w:tcW w:w="2160" w:type="dxa"/>
            <w:vAlign w:val="center"/>
          </w:tcPr>
          <w:p w14:paraId="4C1462E4" w14:textId="77777777" w:rsidR="001E4820" w:rsidRPr="00173CF8" w:rsidRDefault="001E4820" w:rsidP="005A60F2">
            <w:pPr>
              <w:snapToGrid w:val="0"/>
              <w:spacing w:before="360" w:after="120"/>
              <w:jc w:val="center"/>
              <w:rPr>
                <w:rFonts w:asciiTheme="majorBidi" w:hAnsiTheme="majorBidi" w:cstheme="majorBidi"/>
                <w:b/>
              </w:rPr>
            </w:pPr>
          </w:p>
        </w:tc>
        <w:tc>
          <w:tcPr>
            <w:tcW w:w="3336" w:type="dxa"/>
            <w:vAlign w:val="center"/>
          </w:tcPr>
          <w:p w14:paraId="320A7A4F" w14:textId="77777777" w:rsidR="00415264" w:rsidRPr="0048577E" w:rsidRDefault="00415264" w:rsidP="00415264">
            <w:pPr>
              <w:ind w:left="1134" w:hanging="1134"/>
            </w:pPr>
            <w:r w:rsidRPr="0048577E">
              <w:t>3.2.</w:t>
            </w:r>
            <w:r>
              <w:t>4</w:t>
            </w:r>
            <w:r w:rsidRPr="0048577E">
              <w:tab/>
              <w:t xml:space="preserve">If, in accordance with a special arrangement, the balance of the account is not expressed in the monetary unit of the IMF, the payment shall </w:t>
            </w:r>
            <w:r w:rsidRPr="0048577E">
              <w:lastRenderedPageBreak/>
              <w:t>also be the subject of this special arrangement and:</w:t>
            </w:r>
          </w:p>
          <w:p w14:paraId="28C78258" w14:textId="5750B214" w:rsidR="00415264" w:rsidRPr="0048577E" w:rsidRDefault="00415264" w:rsidP="00415264">
            <w:pPr>
              <w:pStyle w:val="enumlev1"/>
            </w:pPr>
            <w:r>
              <w:rPr>
                <w:rStyle w:val="Artdef"/>
              </w:rPr>
              <w:br w:type="page"/>
            </w:r>
            <w:r w:rsidRPr="0048577E">
              <w:rPr>
                <w:i/>
                <w:iCs/>
              </w:rPr>
              <w:tab/>
              <w:t>a)</w:t>
            </w:r>
            <w:r w:rsidRPr="0048577E">
              <w:tab/>
              <w:t>if the selected currency is the same as the currency of the balance of account, the amount of the selected currency shall be the amount of the balance of account;</w:t>
            </w:r>
          </w:p>
          <w:p w14:paraId="08E02072" w14:textId="2452039D" w:rsidR="00415264" w:rsidRPr="0048577E" w:rsidRDefault="00415264" w:rsidP="00415264">
            <w:pPr>
              <w:pStyle w:val="enumlev1"/>
            </w:pPr>
            <w:r w:rsidRPr="0048577E">
              <w:rPr>
                <w:i/>
                <w:iCs/>
              </w:rPr>
              <w:tab/>
              <w:t>b)</w:t>
            </w:r>
            <w:r w:rsidRPr="0048577E">
              <w:tab/>
              <w:t xml:space="preserve">if the selected currency for payment is different from the currency in which the balance is expressed, the amount shall be determined by converting the balance of account to its equivalent value in the selected currency in accordance with the provisions of </w:t>
            </w:r>
            <w:r>
              <w:t>No. 1/28 (</w:t>
            </w:r>
            <w:r w:rsidRPr="0048577E">
              <w:t>3.2.3</w:t>
            </w:r>
            <w:r>
              <w:t>)</w:t>
            </w:r>
            <w:r w:rsidRPr="0048577E">
              <w:t xml:space="preserve"> above.</w:t>
            </w:r>
          </w:p>
          <w:p w14:paraId="4522A6FC" w14:textId="77777777" w:rsidR="001E4820" w:rsidRPr="0048577E" w:rsidRDefault="001E4820" w:rsidP="005A7C79">
            <w:pPr>
              <w:ind w:left="1134" w:hanging="1134"/>
            </w:pPr>
          </w:p>
        </w:tc>
        <w:tc>
          <w:tcPr>
            <w:tcW w:w="3035" w:type="dxa"/>
            <w:vAlign w:val="center"/>
          </w:tcPr>
          <w:p w14:paraId="4CF5C776" w14:textId="77777777" w:rsidR="005C5C15" w:rsidRPr="005F122C" w:rsidRDefault="005C5C15" w:rsidP="005C5C15">
            <w:r w:rsidRPr="005F122C">
              <w:lastRenderedPageBreak/>
              <w:t>3.2.5</w:t>
            </w:r>
            <w:r w:rsidRPr="005F122C">
              <w:tab/>
              <w:t>If, in accordance with a special arrangement, the balance of the account is expressed neither in the monetary unit of the IMF nor in gold francs, the payment shall also be the subject of this special arrangement and:</w:t>
            </w:r>
          </w:p>
          <w:p w14:paraId="0BF1E6BE" w14:textId="32D9F2C1" w:rsidR="005C5C15" w:rsidRPr="005F122C" w:rsidRDefault="005C5C15" w:rsidP="005C5C15">
            <w:pPr>
              <w:pStyle w:val="enumlev1"/>
              <w:ind w:left="1871" w:hanging="1871"/>
            </w:pPr>
            <w:r>
              <w:rPr>
                <w:i/>
                <w:iCs/>
              </w:rPr>
              <w:lastRenderedPageBreak/>
              <w:tab/>
            </w:r>
            <w:r w:rsidRPr="005F122C">
              <w:rPr>
                <w:i/>
                <w:iCs/>
              </w:rPr>
              <w:t>a)</w:t>
            </w:r>
            <w:r w:rsidRPr="005F122C">
              <w:tab/>
              <w:t xml:space="preserve">if the </w:t>
            </w:r>
            <w:r w:rsidRPr="001943DD">
              <w:t>selected</w:t>
            </w:r>
            <w:r w:rsidRPr="005F122C">
              <w:t xml:space="preserve"> currency is the same as the currency of the balance of account, the amount of the selected currency shall be the amount of the balance of account;</w:t>
            </w:r>
          </w:p>
          <w:p w14:paraId="5A2DB793" w14:textId="1EA59DF8" w:rsidR="005C5C15" w:rsidRPr="005F122C" w:rsidRDefault="005C5C15" w:rsidP="005C5C15">
            <w:pPr>
              <w:pStyle w:val="enumlev1"/>
              <w:ind w:left="1871" w:hanging="1871"/>
            </w:pPr>
            <w:r>
              <w:rPr>
                <w:i/>
                <w:iCs/>
              </w:rPr>
              <w:tab/>
            </w:r>
            <w:r w:rsidRPr="005F122C">
              <w:rPr>
                <w:i/>
                <w:iCs/>
              </w:rPr>
              <w:t>b)</w:t>
            </w:r>
            <w:r w:rsidRPr="005F122C">
              <w:tab/>
              <w:t>if the selected currency for payment is different from the currency in which the balance is expressed, the amount shall be determined by converting the balance of account to its equivalent value in the selected currency in accordance with the provisions of 3.2.3 above.</w:t>
            </w:r>
          </w:p>
          <w:p w14:paraId="5D6CE970" w14:textId="77777777" w:rsidR="001E4820" w:rsidRPr="005F122C" w:rsidRDefault="001E4820" w:rsidP="005A60F2">
            <w:pPr>
              <w:snapToGrid w:val="0"/>
              <w:spacing w:before="360" w:after="120"/>
              <w:jc w:val="center"/>
            </w:pPr>
          </w:p>
        </w:tc>
        <w:tc>
          <w:tcPr>
            <w:tcW w:w="1940" w:type="dxa"/>
            <w:vAlign w:val="center"/>
          </w:tcPr>
          <w:p w14:paraId="36444A00" w14:textId="6CE2EA74" w:rsidR="001E4820" w:rsidRDefault="00B977ED" w:rsidP="005A60F2">
            <w:pPr>
              <w:snapToGrid w:val="0"/>
              <w:spacing w:before="360" w:after="120"/>
              <w:jc w:val="center"/>
              <w:rPr>
                <w:rFonts w:asciiTheme="majorBidi" w:hAnsiTheme="majorBidi" w:cstheme="majorBidi"/>
                <w:b/>
              </w:rPr>
            </w:pPr>
            <w:r>
              <w:rPr>
                <w:rFonts w:asciiTheme="majorBidi" w:hAnsiTheme="majorBidi" w:cstheme="majorBidi"/>
                <w:b/>
              </w:rPr>
              <w:lastRenderedPageBreak/>
              <w:t>Applicable</w:t>
            </w:r>
          </w:p>
        </w:tc>
        <w:tc>
          <w:tcPr>
            <w:tcW w:w="2147" w:type="dxa"/>
            <w:vAlign w:val="center"/>
          </w:tcPr>
          <w:p w14:paraId="74D7B372" w14:textId="458FEC03" w:rsidR="001E4820" w:rsidRDefault="00B977ED" w:rsidP="005A60F2">
            <w:pPr>
              <w:snapToGrid w:val="0"/>
              <w:spacing w:before="360" w:after="120"/>
              <w:jc w:val="center"/>
              <w:rPr>
                <w:rFonts w:asciiTheme="majorBidi" w:hAnsiTheme="majorBidi" w:cstheme="majorBidi"/>
                <w:b/>
              </w:rPr>
            </w:pPr>
            <w:r>
              <w:rPr>
                <w:rFonts w:asciiTheme="majorBidi" w:hAnsiTheme="majorBidi" w:cstheme="majorBidi"/>
                <w:b/>
              </w:rPr>
              <w:t>No flexibility required</w:t>
            </w:r>
          </w:p>
        </w:tc>
        <w:tc>
          <w:tcPr>
            <w:tcW w:w="2412" w:type="dxa"/>
            <w:vAlign w:val="center"/>
          </w:tcPr>
          <w:p w14:paraId="120C0744" w14:textId="77777777" w:rsidR="001E4820" w:rsidRPr="00173CF8" w:rsidRDefault="001E4820" w:rsidP="005A60F2">
            <w:pPr>
              <w:snapToGrid w:val="0"/>
              <w:spacing w:before="360" w:after="120"/>
              <w:jc w:val="center"/>
              <w:rPr>
                <w:rFonts w:asciiTheme="majorBidi" w:hAnsiTheme="majorBidi" w:cstheme="majorBidi"/>
                <w:b/>
              </w:rPr>
            </w:pPr>
          </w:p>
        </w:tc>
      </w:tr>
      <w:tr w:rsidR="00415264" w:rsidRPr="00173CF8" w14:paraId="6D7554E2" w14:textId="77777777" w:rsidTr="005A60F2">
        <w:tc>
          <w:tcPr>
            <w:tcW w:w="2160" w:type="dxa"/>
            <w:vAlign w:val="center"/>
          </w:tcPr>
          <w:p w14:paraId="38AD9A19" w14:textId="77777777" w:rsidR="00415264" w:rsidRPr="00173CF8" w:rsidRDefault="00415264" w:rsidP="005A60F2">
            <w:pPr>
              <w:snapToGrid w:val="0"/>
              <w:spacing w:before="360" w:after="120"/>
              <w:jc w:val="center"/>
              <w:rPr>
                <w:rFonts w:asciiTheme="majorBidi" w:hAnsiTheme="majorBidi" w:cstheme="majorBidi"/>
                <w:b/>
              </w:rPr>
            </w:pPr>
          </w:p>
        </w:tc>
        <w:tc>
          <w:tcPr>
            <w:tcW w:w="3336" w:type="dxa"/>
            <w:vAlign w:val="center"/>
          </w:tcPr>
          <w:p w14:paraId="76FD806E" w14:textId="43D99782" w:rsidR="00415264" w:rsidRPr="0048577E" w:rsidRDefault="00C61D31" w:rsidP="005A7C79">
            <w:pPr>
              <w:ind w:left="1134" w:hanging="1134"/>
            </w:pPr>
            <w:r>
              <w:t>3.3 Payment of balances</w:t>
            </w:r>
          </w:p>
        </w:tc>
        <w:tc>
          <w:tcPr>
            <w:tcW w:w="3035" w:type="dxa"/>
            <w:vAlign w:val="center"/>
          </w:tcPr>
          <w:p w14:paraId="7634E382" w14:textId="77777777" w:rsidR="00415264" w:rsidRPr="005F122C" w:rsidRDefault="00415264" w:rsidP="005A60F2">
            <w:pPr>
              <w:snapToGrid w:val="0"/>
              <w:spacing w:before="360" w:after="120"/>
              <w:jc w:val="center"/>
            </w:pPr>
          </w:p>
        </w:tc>
        <w:tc>
          <w:tcPr>
            <w:tcW w:w="1940" w:type="dxa"/>
            <w:vAlign w:val="center"/>
          </w:tcPr>
          <w:p w14:paraId="6608F3A0" w14:textId="77777777" w:rsidR="00415264" w:rsidRDefault="00415264" w:rsidP="005A60F2">
            <w:pPr>
              <w:snapToGrid w:val="0"/>
              <w:spacing w:before="360" w:after="120"/>
              <w:jc w:val="center"/>
              <w:rPr>
                <w:rFonts w:asciiTheme="majorBidi" w:hAnsiTheme="majorBidi" w:cstheme="majorBidi"/>
                <w:b/>
              </w:rPr>
            </w:pPr>
          </w:p>
        </w:tc>
        <w:tc>
          <w:tcPr>
            <w:tcW w:w="2147" w:type="dxa"/>
            <w:vAlign w:val="center"/>
          </w:tcPr>
          <w:p w14:paraId="007735A5" w14:textId="77777777" w:rsidR="00415264" w:rsidRDefault="00415264" w:rsidP="005A60F2">
            <w:pPr>
              <w:snapToGrid w:val="0"/>
              <w:spacing w:before="360" w:after="120"/>
              <w:jc w:val="center"/>
              <w:rPr>
                <w:rFonts w:asciiTheme="majorBidi" w:hAnsiTheme="majorBidi" w:cstheme="majorBidi"/>
                <w:b/>
              </w:rPr>
            </w:pPr>
          </w:p>
        </w:tc>
        <w:tc>
          <w:tcPr>
            <w:tcW w:w="2412" w:type="dxa"/>
            <w:vAlign w:val="center"/>
          </w:tcPr>
          <w:p w14:paraId="7851995C" w14:textId="77777777" w:rsidR="00415264" w:rsidRPr="00173CF8" w:rsidRDefault="00415264" w:rsidP="005A60F2">
            <w:pPr>
              <w:snapToGrid w:val="0"/>
              <w:spacing w:before="360" w:after="120"/>
              <w:jc w:val="center"/>
              <w:rPr>
                <w:rFonts w:asciiTheme="majorBidi" w:hAnsiTheme="majorBidi" w:cstheme="majorBidi"/>
                <w:b/>
              </w:rPr>
            </w:pPr>
          </w:p>
        </w:tc>
      </w:tr>
      <w:tr w:rsidR="00415264" w:rsidRPr="00173CF8" w14:paraId="7A4AAF1C" w14:textId="77777777" w:rsidTr="005A60F2">
        <w:tc>
          <w:tcPr>
            <w:tcW w:w="2160" w:type="dxa"/>
            <w:vAlign w:val="center"/>
          </w:tcPr>
          <w:p w14:paraId="334B0DEB" w14:textId="77777777" w:rsidR="00415264" w:rsidRPr="00173CF8" w:rsidRDefault="00415264" w:rsidP="005A60F2">
            <w:pPr>
              <w:snapToGrid w:val="0"/>
              <w:spacing w:before="360" w:after="120"/>
              <w:jc w:val="center"/>
              <w:rPr>
                <w:rFonts w:asciiTheme="majorBidi" w:hAnsiTheme="majorBidi" w:cstheme="majorBidi"/>
                <w:b/>
              </w:rPr>
            </w:pPr>
          </w:p>
        </w:tc>
        <w:tc>
          <w:tcPr>
            <w:tcW w:w="3336" w:type="dxa"/>
            <w:vAlign w:val="center"/>
          </w:tcPr>
          <w:p w14:paraId="2E5BE2AA" w14:textId="77777777" w:rsidR="00C61D31" w:rsidRPr="0048577E" w:rsidRDefault="00C61D31" w:rsidP="00C61D31">
            <w:pPr>
              <w:ind w:left="1134" w:hanging="1134"/>
            </w:pPr>
            <w:r w:rsidRPr="0048577E">
              <w:t>3.3.1</w:t>
            </w:r>
            <w:r w:rsidRPr="0048577E">
              <w:tab/>
              <w:t xml:space="preserve">Payment of balances of account shall be effected as promptly as possible, but in no </w:t>
            </w:r>
            <w:r w:rsidRPr="0048577E">
              <w:lastRenderedPageBreak/>
              <w:t>case later than two calendar months after the day on which the settlement</w:t>
            </w:r>
            <w:r>
              <w:t xml:space="preserve"> statement is di</w:t>
            </w:r>
            <w:r w:rsidRPr="0048577E">
              <w:t xml:space="preserve">spatched by the creditor </w:t>
            </w:r>
            <w:r>
              <w:t>authorized operating agency</w:t>
            </w:r>
            <w:r w:rsidRPr="0048577E">
              <w:t xml:space="preserve">. Beyond this period, the creditor </w:t>
            </w:r>
            <w:r>
              <w:t>authorized operating agency</w:t>
            </w:r>
            <w:r w:rsidRPr="0048577E">
              <w:t xml:space="preserve"> may, subject to prior notification in the form of a final demand for payment, and unless otherwise agreed, charge interest at a rate of up to 6</w:t>
            </w:r>
            <w:r>
              <w:t xml:space="preserve"> per cent</w:t>
            </w:r>
            <w:r w:rsidRPr="0048577E">
              <w:t xml:space="preserve"> per annum, reckoned from the day following the date of expiry of the said period.</w:t>
            </w:r>
          </w:p>
          <w:p w14:paraId="6161BA53" w14:textId="77777777" w:rsidR="00415264" w:rsidRPr="0048577E" w:rsidRDefault="00415264" w:rsidP="005A7C79">
            <w:pPr>
              <w:ind w:left="1134" w:hanging="1134"/>
            </w:pPr>
          </w:p>
        </w:tc>
        <w:tc>
          <w:tcPr>
            <w:tcW w:w="3035" w:type="dxa"/>
            <w:vAlign w:val="center"/>
          </w:tcPr>
          <w:p w14:paraId="1353FD98" w14:textId="77777777" w:rsidR="003707AB" w:rsidRPr="005F122C" w:rsidRDefault="003707AB" w:rsidP="003707AB">
            <w:r w:rsidRPr="005F122C">
              <w:lastRenderedPageBreak/>
              <w:t>3.3.1</w:t>
            </w:r>
            <w:r w:rsidRPr="005F122C">
              <w:tab/>
              <w:t xml:space="preserve">Payment of balances of account shall be effected as promptly as possible, but in no case later than two calendar months after the day on which the settlement statement is despatched by the creditor </w:t>
            </w:r>
            <w:r w:rsidRPr="005F122C">
              <w:lastRenderedPageBreak/>
              <w:t>administration</w:t>
            </w:r>
            <w:r>
              <w:fldChar w:fldCharType="begin"/>
            </w:r>
            <w:r>
              <w:instrText xml:space="preserve"> NOTEREF _Ref318892464 \f \h </w:instrText>
            </w:r>
            <w:r>
              <w:fldChar w:fldCharType="separate"/>
            </w:r>
            <w:r w:rsidRPr="003C75B3">
              <w:rPr>
                <w:rStyle w:val="FootnoteReference"/>
              </w:rPr>
              <w:t>*</w:t>
            </w:r>
            <w:r>
              <w:fldChar w:fldCharType="end"/>
            </w:r>
            <w:r>
              <w:t>.</w:t>
            </w:r>
            <w:r w:rsidRPr="005F122C">
              <w:t xml:space="preserve"> Beyond this period, the creditor administration</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may, subject to prior notification in the form of a final demand for payment, and unless otherwise agreed, charge interest at a rate of up to 6% per annum, reckoned from the day following the date of expiry of the said period.</w:t>
            </w:r>
          </w:p>
          <w:p w14:paraId="7D35FDB5" w14:textId="77777777" w:rsidR="00415264" w:rsidRPr="005F122C" w:rsidRDefault="00415264" w:rsidP="005A60F2">
            <w:pPr>
              <w:snapToGrid w:val="0"/>
              <w:spacing w:before="360" w:after="120"/>
              <w:jc w:val="center"/>
            </w:pPr>
          </w:p>
        </w:tc>
        <w:tc>
          <w:tcPr>
            <w:tcW w:w="1940" w:type="dxa"/>
            <w:vAlign w:val="center"/>
          </w:tcPr>
          <w:p w14:paraId="1B52F6C0" w14:textId="6CA39D8A" w:rsidR="00415264" w:rsidRDefault="003707AB" w:rsidP="005A60F2">
            <w:pPr>
              <w:snapToGrid w:val="0"/>
              <w:spacing w:before="360" w:after="120"/>
              <w:jc w:val="center"/>
              <w:rPr>
                <w:rFonts w:asciiTheme="majorBidi" w:hAnsiTheme="majorBidi" w:cstheme="majorBidi"/>
                <w:b/>
              </w:rPr>
            </w:pPr>
            <w:r>
              <w:rPr>
                <w:rFonts w:asciiTheme="majorBidi" w:hAnsiTheme="majorBidi" w:cstheme="majorBidi"/>
                <w:b/>
              </w:rPr>
              <w:lastRenderedPageBreak/>
              <w:t>Applicable</w:t>
            </w:r>
          </w:p>
        </w:tc>
        <w:tc>
          <w:tcPr>
            <w:tcW w:w="2147" w:type="dxa"/>
            <w:vAlign w:val="center"/>
          </w:tcPr>
          <w:p w14:paraId="58D0F01A" w14:textId="390D3606" w:rsidR="00415264" w:rsidRDefault="003707AB" w:rsidP="005A60F2">
            <w:pPr>
              <w:snapToGrid w:val="0"/>
              <w:spacing w:before="360" w:after="120"/>
              <w:jc w:val="center"/>
              <w:rPr>
                <w:rFonts w:asciiTheme="majorBidi" w:hAnsiTheme="majorBidi" w:cstheme="majorBidi"/>
                <w:b/>
              </w:rPr>
            </w:pPr>
            <w:r>
              <w:rPr>
                <w:rFonts w:asciiTheme="majorBidi" w:hAnsiTheme="majorBidi" w:cstheme="majorBidi"/>
                <w:b/>
              </w:rPr>
              <w:t>No flexibility required</w:t>
            </w:r>
          </w:p>
        </w:tc>
        <w:tc>
          <w:tcPr>
            <w:tcW w:w="2412" w:type="dxa"/>
            <w:vAlign w:val="center"/>
          </w:tcPr>
          <w:p w14:paraId="6297F2CE" w14:textId="77777777" w:rsidR="00415264" w:rsidRPr="00173CF8" w:rsidRDefault="00415264" w:rsidP="005A60F2">
            <w:pPr>
              <w:snapToGrid w:val="0"/>
              <w:spacing w:before="360" w:after="120"/>
              <w:jc w:val="center"/>
              <w:rPr>
                <w:rFonts w:asciiTheme="majorBidi" w:hAnsiTheme="majorBidi" w:cstheme="majorBidi"/>
                <w:b/>
              </w:rPr>
            </w:pPr>
          </w:p>
        </w:tc>
      </w:tr>
      <w:tr w:rsidR="001E4820" w:rsidRPr="00173CF8" w14:paraId="2FA92176" w14:textId="77777777" w:rsidTr="005A60F2">
        <w:tc>
          <w:tcPr>
            <w:tcW w:w="2160" w:type="dxa"/>
            <w:vAlign w:val="center"/>
          </w:tcPr>
          <w:p w14:paraId="0ED63056" w14:textId="77777777" w:rsidR="001E4820" w:rsidRPr="00173CF8" w:rsidRDefault="001E4820" w:rsidP="005A60F2">
            <w:pPr>
              <w:snapToGrid w:val="0"/>
              <w:spacing w:before="360" w:after="120"/>
              <w:jc w:val="center"/>
              <w:rPr>
                <w:rFonts w:asciiTheme="majorBidi" w:hAnsiTheme="majorBidi" w:cstheme="majorBidi"/>
                <w:b/>
              </w:rPr>
            </w:pPr>
          </w:p>
        </w:tc>
        <w:tc>
          <w:tcPr>
            <w:tcW w:w="3336" w:type="dxa"/>
            <w:vAlign w:val="center"/>
          </w:tcPr>
          <w:p w14:paraId="4A090DD6" w14:textId="537598AA" w:rsidR="001E4820" w:rsidRPr="0048577E" w:rsidRDefault="002A0173" w:rsidP="005A7C79">
            <w:pPr>
              <w:ind w:left="1134" w:hanging="1134"/>
            </w:pPr>
            <w:r w:rsidRPr="0048577E">
              <w:t>3.3.2</w:t>
            </w:r>
            <w:r w:rsidRPr="0048577E">
              <w:tab/>
              <w:t xml:space="preserve">The payment due on a settlement statement shall not be delayed pending settlement of a query on that account. Adjustments which are later agreed </w:t>
            </w:r>
            <w:r w:rsidRPr="0048577E">
              <w:lastRenderedPageBreak/>
              <w:t>shall be included in a subsequent account.</w:t>
            </w:r>
          </w:p>
        </w:tc>
        <w:tc>
          <w:tcPr>
            <w:tcW w:w="3035" w:type="dxa"/>
            <w:vAlign w:val="center"/>
          </w:tcPr>
          <w:p w14:paraId="37BD89F5" w14:textId="77777777" w:rsidR="002A0173" w:rsidRPr="005F122C" w:rsidRDefault="002A0173" w:rsidP="002A0173">
            <w:r w:rsidRPr="005F122C">
              <w:lastRenderedPageBreak/>
              <w:t>3.3.2</w:t>
            </w:r>
            <w:r w:rsidRPr="005F122C">
              <w:tab/>
              <w:t>The payment due on a settlement statement shall not be delayed pending settlement of a query on that account. Adjustments which are later agreed shall be included in a subsequent account.</w:t>
            </w:r>
          </w:p>
          <w:p w14:paraId="5864A63A" w14:textId="77777777" w:rsidR="001E4820" w:rsidRPr="005F122C" w:rsidRDefault="001E4820" w:rsidP="005A60F2">
            <w:pPr>
              <w:snapToGrid w:val="0"/>
              <w:spacing w:before="360" w:after="120"/>
              <w:jc w:val="center"/>
            </w:pPr>
          </w:p>
        </w:tc>
        <w:tc>
          <w:tcPr>
            <w:tcW w:w="1940" w:type="dxa"/>
            <w:vAlign w:val="center"/>
          </w:tcPr>
          <w:p w14:paraId="2849F6F5" w14:textId="33C162FC" w:rsidR="001E4820" w:rsidRDefault="002A0173" w:rsidP="005A60F2">
            <w:pPr>
              <w:snapToGrid w:val="0"/>
              <w:spacing w:before="360" w:after="120"/>
              <w:jc w:val="center"/>
              <w:rPr>
                <w:rFonts w:asciiTheme="majorBidi" w:hAnsiTheme="majorBidi" w:cstheme="majorBidi"/>
                <w:b/>
              </w:rPr>
            </w:pPr>
            <w:r>
              <w:rPr>
                <w:rFonts w:asciiTheme="majorBidi" w:hAnsiTheme="majorBidi" w:cstheme="majorBidi"/>
                <w:b/>
              </w:rPr>
              <w:t>Applicable</w:t>
            </w:r>
          </w:p>
        </w:tc>
        <w:tc>
          <w:tcPr>
            <w:tcW w:w="2147" w:type="dxa"/>
            <w:vAlign w:val="center"/>
          </w:tcPr>
          <w:p w14:paraId="3893E075" w14:textId="6E5B7585" w:rsidR="001E4820" w:rsidRDefault="002A0173" w:rsidP="005A60F2">
            <w:pPr>
              <w:snapToGrid w:val="0"/>
              <w:spacing w:before="360" w:after="120"/>
              <w:jc w:val="center"/>
              <w:rPr>
                <w:rFonts w:asciiTheme="majorBidi" w:hAnsiTheme="majorBidi" w:cstheme="majorBidi"/>
                <w:b/>
              </w:rPr>
            </w:pPr>
            <w:r>
              <w:rPr>
                <w:rFonts w:asciiTheme="majorBidi" w:hAnsiTheme="majorBidi" w:cstheme="majorBidi"/>
                <w:b/>
              </w:rPr>
              <w:t>No flexibility required</w:t>
            </w:r>
          </w:p>
        </w:tc>
        <w:tc>
          <w:tcPr>
            <w:tcW w:w="2412" w:type="dxa"/>
            <w:vAlign w:val="center"/>
          </w:tcPr>
          <w:p w14:paraId="1C16BEF9" w14:textId="77777777" w:rsidR="001E4820" w:rsidRPr="00173CF8" w:rsidRDefault="001E4820" w:rsidP="005A60F2">
            <w:pPr>
              <w:snapToGrid w:val="0"/>
              <w:spacing w:before="360" w:after="120"/>
              <w:jc w:val="center"/>
              <w:rPr>
                <w:rFonts w:asciiTheme="majorBidi" w:hAnsiTheme="majorBidi" w:cstheme="majorBidi"/>
                <w:b/>
              </w:rPr>
            </w:pPr>
          </w:p>
        </w:tc>
      </w:tr>
      <w:tr w:rsidR="001E4820" w:rsidRPr="00173CF8" w14:paraId="795D42D5" w14:textId="77777777" w:rsidTr="005A60F2">
        <w:tc>
          <w:tcPr>
            <w:tcW w:w="2160" w:type="dxa"/>
            <w:vAlign w:val="center"/>
          </w:tcPr>
          <w:p w14:paraId="0A21FBD6" w14:textId="77777777" w:rsidR="001E4820" w:rsidRPr="00173CF8" w:rsidRDefault="001E4820" w:rsidP="005A60F2">
            <w:pPr>
              <w:snapToGrid w:val="0"/>
              <w:spacing w:before="360" w:after="120"/>
              <w:jc w:val="center"/>
              <w:rPr>
                <w:rFonts w:asciiTheme="majorBidi" w:hAnsiTheme="majorBidi" w:cstheme="majorBidi"/>
                <w:b/>
              </w:rPr>
            </w:pPr>
          </w:p>
        </w:tc>
        <w:tc>
          <w:tcPr>
            <w:tcW w:w="3336" w:type="dxa"/>
            <w:vAlign w:val="center"/>
          </w:tcPr>
          <w:p w14:paraId="487BA169" w14:textId="77777777" w:rsidR="00721A46" w:rsidRPr="0048577E" w:rsidRDefault="00721A46" w:rsidP="00721A46">
            <w:pPr>
              <w:ind w:left="1134" w:hanging="1134"/>
            </w:pPr>
            <w:r w:rsidRPr="0048577E">
              <w:t>3.3.3</w:t>
            </w:r>
            <w:r w:rsidRPr="0048577E">
              <w:tab/>
              <w:t>On the date of payment, the debtor shall transmit the amount of the selected currency as computed above by a bank cheque, transfer or any other means acceptable to the debtor and the creditor. If the creditor expresses no preference, the choice shall fall to the debtor.</w:t>
            </w:r>
          </w:p>
          <w:p w14:paraId="54C70813" w14:textId="77777777" w:rsidR="001E4820" w:rsidRPr="0048577E" w:rsidRDefault="001E4820" w:rsidP="005A7C79">
            <w:pPr>
              <w:ind w:left="1134" w:hanging="1134"/>
            </w:pPr>
          </w:p>
        </w:tc>
        <w:tc>
          <w:tcPr>
            <w:tcW w:w="3035" w:type="dxa"/>
            <w:vAlign w:val="center"/>
          </w:tcPr>
          <w:p w14:paraId="3926E590" w14:textId="77777777" w:rsidR="00721A46" w:rsidRPr="005F122C" w:rsidRDefault="00721A46" w:rsidP="00721A46">
            <w:r w:rsidRPr="005F122C">
              <w:t>3.3.3</w:t>
            </w:r>
            <w:r w:rsidRPr="005F122C">
              <w:tab/>
              <w:t>On the date of payment, the debtor shall transmit the amount of the selected currency as computed above by a bank cheque, transfer or any other means acceptable to the debtor and the creditor. If the creditor expresses no preference, the choice shall fall to the debtor.</w:t>
            </w:r>
          </w:p>
          <w:p w14:paraId="728D97BE" w14:textId="77777777" w:rsidR="001E4820" w:rsidRPr="005F122C" w:rsidRDefault="001E4820" w:rsidP="005A60F2">
            <w:pPr>
              <w:snapToGrid w:val="0"/>
              <w:spacing w:before="360" w:after="120"/>
              <w:jc w:val="center"/>
            </w:pPr>
          </w:p>
        </w:tc>
        <w:tc>
          <w:tcPr>
            <w:tcW w:w="1940" w:type="dxa"/>
            <w:vAlign w:val="center"/>
          </w:tcPr>
          <w:p w14:paraId="3D0341DE" w14:textId="03AA1163" w:rsidR="001E4820" w:rsidRDefault="00721A46" w:rsidP="005A60F2">
            <w:pPr>
              <w:snapToGrid w:val="0"/>
              <w:spacing w:before="360" w:after="120"/>
              <w:jc w:val="center"/>
              <w:rPr>
                <w:rFonts w:asciiTheme="majorBidi" w:hAnsiTheme="majorBidi" w:cstheme="majorBidi"/>
                <w:b/>
              </w:rPr>
            </w:pPr>
            <w:r>
              <w:rPr>
                <w:rFonts w:asciiTheme="majorBidi" w:hAnsiTheme="majorBidi" w:cstheme="majorBidi"/>
                <w:b/>
              </w:rPr>
              <w:t>Applicable</w:t>
            </w:r>
          </w:p>
        </w:tc>
        <w:tc>
          <w:tcPr>
            <w:tcW w:w="2147" w:type="dxa"/>
            <w:vAlign w:val="center"/>
          </w:tcPr>
          <w:p w14:paraId="4102C694" w14:textId="7AB8C7B8" w:rsidR="001E4820" w:rsidRDefault="00936A67" w:rsidP="005A60F2">
            <w:pPr>
              <w:snapToGrid w:val="0"/>
              <w:spacing w:before="360" w:after="120"/>
              <w:jc w:val="center"/>
              <w:rPr>
                <w:rFonts w:asciiTheme="majorBidi" w:hAnsiTheme="majorBidi" w:cstheme="majorBidi"/>
                <w:b/>
              </w:rPr>
            </w:pPr>
            <w:r>
              <w:rPr>
                <w:rFonts w:asciiTheme="majorBidi" w:hAnsiTheme="majorBidi" w:cstheme="majorBidi"/>
                <w:b/>
              </w:rPr>
              <w:t>No flexibility required</w:t>
            </w:r>
          </w:p>
        </w:tc>
        <w:tc>
          <w:tcPr>
            <w:tcW w:w="2412" w:type="dxa"/>
            <w:vAlign w:val="center"/>
          </w:tcPr>
          <w:p w14:paraId="2288E8F2" w14:textId="77777777" w:rsidR="001E4820" w:rsidRPr="00173CF8" w:rsidRDefault="001E4820" w:rsidP="005A60F2">
            <w:pPr>
              <w:snapToGrid w:val="0"/>
              <w:spacing w:before="360" w:after="120"/>
              <w:jc w:val="center"/>
              <w:rPr>
                <w:rFonts w:asciiTheme="majorBidi" w:hAnsiTheme="majorBidi" w:cstheme="majorBidi"/>
                <w:b/>
              </w:rPr>
            </w:pPr>
          </w:p>
        </w:tc>
      </w:tr>
      <w:tr w:rsidR="00EC7150" w:rsidRPr="00173CF8" w14:paraId="25B216DB" w14:textId="77777777" w:rsidTr="005A60F2">
        <w:tc>
          <w:tcPr>
            <w:tcW w:w="2160" w:type="dxa"/>
            <w:vAlign w:val="center"/>
          </w:tcPr>
          <w:p w14:paraId="3FC1974A" w14:textId="77777777" w:rsidR="00EC7150" w:rsidRPr="00173CF8" w:rsidRDefault="00EC7150" w:rsidP="005A60F2">
            <w:pPr>
              <w:snapToGrid w:val="0"/>
              <w:spacing w:before="360" w:after="120"/>
              <w:jc w:val="center"/>
              <w:rPr>
                <w:rFonts w:asciiTheme="majorBidi" w:hAnsiTheme="majorBidi" w:cstheme="majorBidi"/>
                <w:b/>
              </w:rPr>
            </w:pPr>
          </w:p>
        </w:tc>
        <w:tc>
          <w:tcPr>
            <w:tcW w:w="3336" w:type="dxa"/>
            <w:vAlign w:val="center"/>
          </w:tcPr>
          <w:p w14:paraId="799B13AC" w14:textId="77777777" w:rsidR="00810636" w:rsidRPr="0048577E" w:rsidRDefault="00810636" w:rsidP="00810636">
            <w:pPr>
              <w:ind w:left="1134" w:hanging="1134"/>
            </w:pPr>
            <w:r w:rsidRPr="0048577E">
              <w:t>3.3.4</w:t>
            </w:r>
            <w:r w:rsidRPr="0048577E">
              <w:tab/>
              <w:t xml:space="preserve">The payment charges imposed in the debtor country (taxes, clearing charges, commissions, etc.) shall be borne by the debtor. Any such charges imposed in the creditor country, including payment charges imposed by intermediate banks in third countries, shall </w:t>
            </w:r>
            <w:r w:rsidRPr="0048577E">
              <w:lastRenderedPageBreak/>
              <w:t>be borne by the creditor.</w:t>
            </w:r>
          </w:p>
          <w:p w14:paraId="00D5C5E2" w14:textId="77777777" w:rsidR="00EC7150" w:rsidRPr="0048577E" w:rsidRDefault="00EC7150" w:rsidP="005A7C79">
            <w:pPr>
              <w:ind w:left="1134" w:hanging="1134"/>
            </w:pPr>
          </w:p>
        </w:tc>
        <w:tc>
          <w:tcPr>
            <w:tcW w:w="3035" w:type="dxa"/>
            <w:vAlign w:val="center"/>
          </w:tcPr>
          <w:p w14:paraId="68C660E2" w14:textId="77777777" w:rsidR="00810636" w:rsidRPr="005F122C" w:rsidRDefault="00810636" w:rsidP="00810636">
            <w:r w:rsidRPr="005F122C">
              <w:lastRenderedPageBreak/>
              <w:t>3.3.4</w:t>
            </w:r>
            <w:r w:rsidRPr="005F122C">
              <w:tab/>
              <w:t>The payment charges imposed in the debtor country (taxes, clearing charges, commissions, etc.) shall be borne by the debtor. Any such charges imposed in the creditor country, including payment charges imposed by intermediate banks in third countries, shall be borne by the creditor.</w:t>
            </w:r>
          </w:p>
          <w:p w14:paraId="241513F8" w14:textId="77777777" w:rsidR="00EC7150" w:rsidRPr="005F122C" w:rsidRDefault="00EC7150" w:rsidP="005A60F2">
            <w:pPr>
              <w:snapToGrid w:val="0"/>
              <w:spacing w:before="360" w:after="120"/>
              <w:jc w:val="center"/>
            </w:pPr>
          </w:p>
        </w:tc>
        <w:tc>
          <w:tcPr>
            <w:tcW w:w="1940" w:type="dxa"/>
            <w:vAlign w:val="center"/>
          </w:tcPr>
          <w:p w14:paraId="57ABD2A8" w14:textId="0F45C64F" w:rsidR="00EC7150" w:rsidRDefault="00810636" w:rsidP="005A60F2">
            <w:pPr>
              <w:snapToGrid w:val="0"/>
              <w:spacing w:before="360" w:after="120"/>
              <w:jc w:val="center"/>
              <w:rPr>
                <w:rFonts w:asciiTheme="majorBidi" w:hAnsiTheme="majorBidi" w:cstheme="majorBidi"/>
                <w:b/>
              </w:rPr>
            </w:pPr>
            <w:r>
              <w:rPr>
                <w:rFonts w:asciiTheme="majorBidi" w:hAnsiTheme="majorBidi" w:cstheme="majorBidi"/>
                <w:b/>
              </w:rPr>
              <w:t>Applicable</w:t>
            </w:r>
          </w:p>
        </w:tc>
        <w:tc>
          <w:tcPr>
            <w:tcW w:w="2147" w:type="dxa"/>
            <w:vAlign w:val="center"/>
          </w:tcPr>
          <w:p w14:paraId="75BD59E5" w14:textId="3D68C2D5" w:rsidR="00EC7150" w:rsidRDefault="00810636" w:rsidP="005A60F2">
            <w:pPr>
              <w:snapToGrid w:val="0"/>
              <w:spacing w:before="360" w:after="120"/>
              <w:jc w:val="center"/>
              <w:rPr>
                <w:rFonts w:asciiTheme="majorBidi" w:hAnsiTheme="majorBidi" w:cstheme="majorBidi"/>
                <w:b/>
              </w:rPr>
            </w:pPr>
            <w:r>
              <w:rPr>
                <w:rFonts w:asciiTheme="majorBidi" w:hAnsiTheme="majorBidi" w:cstheme="majorBidi"/>
                <w:b/>
              </w:rPr>
              <w:t>No flexibility required</w:t>
            </w:r>
          </w:p>
        </w:tc>
        <w:tc>
          <w:tcPr>
            <w:tcW w:w="2412" w:type="dxa"/>
            <w:vAlign w:val="center"/>
          </w:tcPr>
          <w:p w14:paraId="7C2EAD0F" w14:textId="77777777" w:rsidR="00EC7150" w:rsidRPr="00173CF8" w:rsidRDefault="00EC7150" w:rsidP="005A60F2">
            <w:pPr>
              <w:snapToGrid w:val="0"/>
              <w:spacing w:before="360" w:after="120"/>
              <w:jc w:val="center"/>
              <w:rPr>
                <w:rFonts w:asciiTheme="majorBidi" w:hAnsiTheme="majorBidi" w:cstheme="majorBidi"/>
                <w:b/>
              </w:rPr>
            </w:pPr>
          </w:p>
        </w:tc>
      </w:tr>
      <w:tr w:rsidR="005677D3" w:rsidRPr="00173CF8" w14:paraId="0BF74316" w14:textId="77777777" w:rsidTr="005A60F2">
        <w:tc>
          <w:tcPr>
            <w:tcW w:w="2160" w:type="dxa"/>
            <w:vAlign w:val="center"/>
          </w:tcPr>
          <w:p w14:paraId="7622660E" w14:textId="77777777" w:rsidR="005677D3" w:rsidRPr="00173CF8" w:rsidRDefault="005677D3" w:rsidP="005A60F2">
            <w:pPr>
              <w:snapToGrid w:val="0"/>
              <w:spacing w:before="360" w:after="120"/>
              <w:jc w:val="center"/>
              <w:rPr>
                <w:rFonts w:asciiTheme="majorBidi" w:hAnsiTheme="majorBidi" w:cstheme="majorBidi"/>
                <w:b/>
              </w:rPr>
            </w:pPr>
          </w:p>
        </w:tc>
        <w:tc>
          <w:tcPr>
            <w:tcW w:w="3336" w:type="dxa"/>
            <w:vAlign w:val="center"/>
          </w:tcPr>
          <w:p w14:paraId="20B22AAA" w14:textId="6F4D6D3B" w:rsidR="005677D3" w:rsidRPr="0048577E" w:rsidRDefault="002C063B" w:rsidP="005A7C79">
            <w:pPr>
              <w:ind w:left="1134" w:hanging="1134"/>
            </w:pPr>
            <w:r>
              <w:t>3.4 Additional provisions</w:t>
            </w:r>
          </w:p>
        </w:tc>
        <w:tc>
          <w:tcPr>
            <w:tcW w:w="3035" w:type="dxa"/>
            <w:vAlign w:val="center"/>
          </w:tcPr>
          <w:p w14:paraId="6E1B6DBC" w14:textId="77777777" w:rsidR="005677D3" w:rsidRPr="005F122C" w:rsidRDefault="005677D3" w:rsidP="005A60F2">
            <w:pPr>
              <w:snapToGrid w:val="0"/>
              <w:spacing w:before="360" w:after="120"/>
              <w:jc w:val="center"/>
            </w:pPr>
          </w:p>
        </w:tc>
        <w:tc>
          <w:tcPr>
            <w:tcW w:w="1940" w:type="dxa"/>
            <w:vAlign w:val="center"/>
          </w:tcPr>
          <w:p w14:paraId="2D4DA50F" w14:textId="77777777" w:rsidR="005677D3" w:rsidRDefault="005677D3" w:rsidP="005A60F2">
            <w:pPr>
              <w:snapToGrid w:val="0"/>
              <w:spacing w:before="360" w:after="120"/>
              <w:jc w:val="center"/>
              <w:rPr>
                <w:rFonts w:asciiTheme="majorBidi" w:hAnsiTheme="majorBidi" w:cstheme="majorBidi"/>
                <w:b/>
              </w:rPr>
            </w:pPr>
          </w:p>
        </w:tc>
        <w:tc>
          <w:tcPr>
            <w:tcW w:w="2147" w:type="dxa"/>
            <w:vAlign w:val="center"/>
          </w:tcPr>
          <w:p w14:paraId="16C1E953" w14:textId="77777777" w:rsidR="005677D3" w:rsidRDefault="005677D3" w:rsidP="005A60F2">
            <w:pPr>
              <w:snapToGrid w:val="0"/>
              <w:spacing w:before="360" w:after="120"/>
              <w:jc w:val="center"/>
              <w:rPr>
                <w:rFonts w:asciiTheme="majorBidi" w:hAnsiTheme="majorBidi" w:cstheme="majorBidi"/>
                <w:b/>
              </w:rPr>
            </w:pPr>
          </w:p>
        </w:tc>
        <w:tc>
          <w:tcPr>
            <w:tcW w:w="2412" w:type="dxa"/>
            <w:vAlign w:val="center"/>
          </w:tcPr>
          <w:p w14:paraId="2820C376" w14:textId="77777777" w:rsidR="005677D3" w:rsidRPr="00173CF8" w:rsidRDefault="005677D3" w:rsidP="005A60F2">
            <w:pPr>
              <w:snapToGrid w:val="0"/>
              <w:spacing w:before="360" w:after="120"/>
              <w:jc w:val="center"/>
              <w:rPr>
                <w:rFonts w:asciiTheme="majorBidi" w:hAnsiTheme="majorBidi" w:cstheme="majorBidi"/>
                <w:b/>
              </w:rPr>
            </w:pPr>
          </w:p>
        </w:tc>
      </w:tr>
      <w:tr w:rsidR="002C063B" w:rsidRPr="00173CF8" w14:paraId="05168FB5" w14:textId="77777777" w:rsidTr="005A60F2">
        <w:tc>
          <w:tcPr>
            <w:tcW w:w="2160" w:type="dxa"/>
            <w:vAlign w:val="center"/>
          </w:tcPr>
          <w:p w14:paraId="1C749C8E" w14:textId="77777777" w:rsidR="002C063B" w:rsidRPr="00173CF8" w:rsidRDefault="002C063B" w:rsidP="005A60F2">
            <w:pPr>
              <w:snapToGrid w:val="0"/>
              <w:spacing w:before="360" w:after="120"/>
              <w:jc w:val="center"/>
              <w:rPr>
                <w:rFonts w:asciiTheme="majorBidi" w:hAnsiTheme="majorBidi" w:cstheme="majorBidi"/>
                <w:b/>
              </w:rPr>
            </w:pPr>
          </w:p>
        </w:tc>
        <w:tc>
          <w:tcPr>
            <w:tcW w:w="3336" w:type="dxa"/>
            <w:vAlign w:val="center"/>
          </w:tcPr>
          <w:p w14:paraId="70FDB1D5" w14:textId="77777777" w:rsidR="002C063B" w:rsidRPr="0048577E" w:rsidRDefault="002C063B" w:rsidP="002C063B">
            <w:pPr>
              <w:ind w:left="1134" w:hanging="1134"/>
            </w:pPr>
            <w:r w:rsidRPr="0048577E">
              <w:t>3.4.</w:t>
            </w:r>
            <w:r>
              <w:t>1</w:t>
            </w:r>
            <w:r w:rsidRPr="0048577E">
              <w:tab/>
              <w:t xml:space="preserve">If, between the time the remittance (bank transfer, cheques, etc.) is effected and the time the creditor is in receipt of that remittance (account credited, cheque encashed, etc.), a variation occurs in the equivalent value of the selected currency calculated as indicated in </w:t>
            </w:r>
            <w:r w:rsidRPr="0043627F">
              <w:t>No. 1/25 (3.2)</w:t>
            </w:r>
            <w:r>
              <w:t xml:space="preserve"> above</w:t>
            </w:r>
            <w:r w:rsidRPr="0048577E">
              <w:t>, and if the difference resulting from such variations exceeds 5</w:t>
            </w:r>
            <w:r>
              <w:t xml:space="preserve"> per cent</w:t>
            </w:r>
            <w:r w:rsidRPr="0048577E">
              <w:t xml:space="preserve"> of the amount due as calculated following such variations, the total difference shall be shared equally between debtor and creditor.</w:t>
            </w:r>
          </w:p>
          <w:p w14:paraId="40A6B72C" w14:textId="77777777" w:rsidR="002C063B" w:rsidRPr="0048577E" w:rsidRDefault="002C063B" w:rsidP="005A7C79">
            <w:pPr>
              <w:ind w:left="1134" w:hanging="1134"/>
            </w:pPr>
          </w:p>
        </w:tc>
        <w:tc>
          <w:tcPr>
            <w:tcW w:w="3035" w:type="dxa"/>
            <w:vAlign w:val="center"/>
          </w:tcPr>
          <w:p w14:paraId="56CDE6AE" w14:textId="3121DA5E" w:rsidR="002C063B" w:rsidRPr="005F122C" w:rsidRDefault="002C063B" w:rsidP="005A60F2">
            <w:pPr>
              <w:snapToGrid w:val="0"/>
              <w:spacing w:before="360" w:after="120"/>
              <w:jc w:val="center"/>
            </w:pPr>
            <w:r w:rsidRPr="005F122C">
              <w:lastRenderedPageBreak/>
              <w:t>3.4.2</w:t>
            </w:r>
            <w:r w:rsidRPr="005F122C">
              <w:tab/>
              <w:t>If, between the time the remittance (bank transfer, cheques, etc.) is effected and the time the creditor is in receipt of that remittance (account credited, cheque encashed, etc.), a variation occurs in the equivalent value of the selected currency calculated as indicated in paragraph 3.2, and if the difference resulting from such variations exceeds 5% of the amount due as calculated following such variations, the total difference shall be shared equally between debtor and creditor.</w:t>
            </w:r>
          </w:p>
        </w:tc>
        <w:tc>
          <w:tcPr>
            <w:tcW w:w="1940" w:type="dxa"/>
            <w:vAlign w:val="center"/>
          </w:tcPr>
          <w:p w14:paraId="341776EE" w14:textId="6DBC4E61" w:rsidR="002C063B" w:rsidRDefault="002C063B" w:rsidP="005A60F2">
            <w:pPr>
              <w:snapToGrid w:val="0"/>
              <w:spacing w:before="360" w:after="120"/>
              <w:jc w:val="center"/>
              <w:rPr>
                <w:rFonts w:asciiTheme="majorBidi" w:hAnsiTheme="majorBidi" w:cstheme="majorBidi"/>
                <w:b/>
              </w:rPr>
            </w:pPr>
            <w:r>
              <w:rPr>
                <w:rFonts w:asciiTheme="majorBidi" w:hAnsiTheme="majorBidi" w:cstheme="majorBidi"/>
                <w:b/>
              </w:rPr>
              <w:t>Applicable</w:t>
            </w:r>
          </w:p>
        </w:tc>
        <w:tc>
          <w:tcPr>
            <w:tcW w:w="2147" w:type="dxa"/>
            <w:vAlign w:val="center"/>
          </w:tcPr>
          <w:p w14:paraId="033A5A83" w14:textId="0CF20058" w:rsidR="002C063B" w:rsidRDefault="002C063B" w:rsidP="005A60F2">
            <w:pPr>
              <w:snapToGrid w:val="0"/>
              <w:spacing w:before="360" w:after="120"/>
              <w:jc w:val="center"/>
              <w:rPr>
                <w:rFonts w:asciiTheme="majorBidi" w:hAnsiTheme="majorBidi" w:cstheme="majorBidi"/>
                <w:b/>
              </w:rPr>
            </w:pPr>
            <w:r>
              <w:rPr>
                <w:rFonts w:asciiTheme="majorBidi" w:hAnsiTheme="majorBidi" w:cstheme="majorBidi"/>
                <w:b/>
              </w:rPr>
              <w:t>No flexibility required</w:t>
            </w:r>
          </w:p>
        </w:tc>
        <w:tc>
          <w:tcPr>
            <w:tcW w:w="2412" w:type="dxa"/>
            <w:vAlign w:val="center"/>
          </w:tcPr>
          <w:p w14:paraId="70AF0317" w14:textId="77777777" w:rsidR="002C063B" w:rsidRPr="00173CF8" w:rsidRDefault="002C063B" w:rsidP="005A60F2">
            <w:pPr>
              <w:snapToGrid w:val="0"/>
              <w:spacing w:before="360" w:after="120"/>
              <w:jc w:val="center"/>
              <w:rPr>
                <w:rFonts w:asciiTheme="majorBidi" w:hAnsiTheme="majorBidi" w:cstheme="majorBidi"/>
                <w:b/>
              </w:rPr>
            </w:pPr>
          </w:p>
        </w:tc>
      </w:tr>
      <w:tr w:rsidR="002C063B" w:rsidRPr="00173CF8" w14:paraId="4147A9D2" w14:textId="77777777" w:rsidTr="005A60F2">
        <w:tc>
          <w:tcPr>
            <w:tcW w:w="2160" w:type="dxa"/>
            <w:vAlign w:val="center"/>
          </w:tcPr>
          <w:p w14:paraId="66757350" w14:textId="77777777" w:rsidR="002C063B" w:rsidRPr="00173CF8" w:rsidRDefault="002C063B" w:rsidP="005A60F2">
            <w:pPr>
              <w:snapToGrid w:val="0"/>
              <w:spacing w:before="360" w:after="120"/>
              <w:jc w:val="center"/>
              <w:rPr>
                <w:rFonts w:asciiTheme="majorBidi" w:hAnsiTheme="majorBidi" w:cstheme="majorBidi"/>
                <w:b/>
              </w:rPr>
            </w:pPr>
          </w:p>
        </w:tc>
        <w:tc>
          <w:tcPr>
            <w:tcW w:w="3336" w:type="dxa"/>
            <w:vAlign w:val="center"/>
          </w:tcPr>
          <w:p w14:paraId="6FAEA87A" w14:textId="77777777" w:rsidR="00714622" w:rsidRPr="0048577E" w:rsidRDefault="00714622" w:rsidP="00714622">
            <w:pPr>
              <w:ind w:left="1134" w:hanging="1134"/>
            </w:pPr>
            <w:r w:rsidRPr="0048577E">
              <w:t>3.4.</w:t>
            </w:r>
            <w:r>
              <w:t>2</w:t>
            </w:r>
            <w:r w:rsidRPr="0048577E">
              <w:tab/>
              <w:t xml:space="preserve">Should </w:t>
            </w:r>
            <w:r>
              <w:t xml:space="preserve">there </w:t>
            </w:r>
            <w:r w:rsidRPr="0048577E">
              <w:t xml:space="preserve">be a radical change in the international monetary system which invalidates or makes inappropriate one or more of the foregoing paragraphs, </w:t>
            </w:r>
            <w:r>
              <w:t>authorized operating agencies</w:t>
            </w:r>
            <w:r w:rsidRPr="0048577E">
              <w:t xml:space="preserve"> are free to adopt, by mutual agreement, a different monetary basis and/or different procedures for the settlement of balances of accounts, pending a revision of the above provisions.</w:t>
            </w:r>
          </w:p>
          <w:p w14:paraId="42D5BAD3" w14:textId="77777777" w:rsidR="002C063B" w:rsidRPr="0048577E" w:rsidRDefault="002C063B" w:rsidP="005A7C79">
            <w:pPr>
              <w:ind w:left="1134" w:hanging="1134"/>
            </w:pPr>
          </w:p>
        </w:tc>
        <w:tc>
          <w:tcPr>
            <w:tcW w:w="3035" w:type="dxa"/>
            <w:vAlign w:val="center"/>
          </w:tcPr>
          <w:p w14:paraId="7AE81A9F" w14:textId="77777777" w:rsidR="00714622" w:rsidRPr="005F122C" w:rsidRDefault="00714622" w:rsidP="00714622">
            <w:r w:rsidRPr="005F122C">
              <w:t>3.4.3</w:t>
            </w:r>
            <w:r w:rsidRPr="005F122C">
              <w:tab/>
              <w:t>If there should be a radical change in the international monetary system which invalidates or makes inappropriate one or more of the foregoing paragraphs, administrations</w:t>
            </w:r>
            <w:r>
              <w:fldChar w:fldCharType="begin"/>
            </w:r>
            <w:r>
              <w:instrText xml:space="preserve"> NOTEREF _Ref318892464 \f \h </w:instrText>
            </w:r>
            <w:r>
              <w:fldChar w:fldCharType="separate"/>
            </w:r>
            <w:r w:rsidRPr="003C75B3">
              <w:rPr>
                <w:rStyle w:val="FootnoteReference"/>
              </w:rPr>
              <w:t>*</w:t>
            </w:r>
            <w:r>
              <w:fldChar w:fldCharType="end"/>
            </w:r>
            <w:r w:rsidRPr="005F122C">
              <w:t xml:space="preserve"> are free to adopt, by mutual agreement, a different monetary basis and/or different procedures for the settlement of balances of accounts, pending a revision of the above provisions.</w:t>
            </w:r>
          </w:p>
          <w:p w14:paraId="1C6D06AC" w14:textId="77777777" w:rsidR="002C063B" w:rsidRPr="005F122C" w:rsidRDefault="002C063B" w:rsidP="005A60F2">
            <w:pPr>
              <w:snapToGrid w:val="0"/>
              <w:spacing w:before="360" w:after="120"/>
              <w:jc w:val="center"/>
            </w:pPr>
          </w:p>
        </w:tc>
        <w:tc>
          <w:tcPr>
            <w:tcW w:w="1940" w:type="dxa"/>
            <w:vAlign w:val="center"/>
          </w:tcPr>
          <w:p w14:paraId="1DA5BC0B" w14:textId="0934FE84" w:rsidR="002C063B" w:rsidRDefault="00714622" w:rsidP="005A60F2">
            <w:pPr>
              <w:snapToGrid w:val="0"/>
              <w:spacing w:before="360" w:after="120"/>
              <w:jc w:val="center"/>
              <w:rPr>
                <w:rFonts w:asciiTheme="majorBidi" w:hAnsiTheme="majorBidi" w:cstheme="majorBidi"/>
                <w:b/>
              </w:rPr>
            </w:pPr>
            <w:r>
              <w:rPr>
                <w:rFonts w:asciiTheme="majorBidi" w:hAnsiTheme="majorBidi" w:cstheme="majorBidi"/>
                <w:b/>
              </w:rPr>
              <w:t>Applicable</w:t>
            </w:r>
          </w:p>
        </w:tc>
        <w:tc>
          <w:tcPr>
            <w:tcW w:w="2147" w:type="dxa"/>
            <w:vAlign w:val="center"/>
          </w:tcPr>
          <w:p w14:paraId="7A2BB760" w14:textId="2523C233" w:rsidR="002C063B" w:rsidRDefault="00714622" w:rsidP="005A60F2">
            <w:pPr>
              <w:snapToGrid w:val="0"/>
              <w:spacing w:before="360" w:after="120"/>
              <w:jc w:val="center"/>
              <w:rPr>
                <w:rFonts w:asciiTheme="majorBidi" w:hAnsiTheme="majorBidi" w:cstheme="majorBidi"/>
                <w:b/>
              </w:rPr>
            </w:pPr>
            <w:r>
              <w:rPr>
                <w:rFonts w:asciiTheme="majorBidi" w:hAnsiTheme="majorBidi" w:cstheme="majorBidi"/>
                <w:b/>
              </w:rPr>
              <w:t>flexible</w:t>
            </w:r>
          </w:p>
        </w:tc>
        <w:tc>
          <w:tcPr>
            <w:tcW w:w="2412" w:type="dxa"/>
            <w:vAlign w:val="center"/>
          </w:tcPr>
          <w:p w14:paraId="7A26E5B7" w14:textId="77777777" w:rsidR="002C063B" w:rsidRPr="00173CF8" w:rsidRDefault="002C063B" w:rsidP="005A60F2">
            <w:pPr>
              <w:snapToGrid w:val="0"/>
              <w:spacing w:before="360" w:after="120"/>
              <w:jc w:val="center"/>
              <w:rPr>
                <w:rFonts w:asciiTheme="majorBidi" w:hAnsiTheme="majorBidi" w:cstheme="majorBidi"/>
                <w:b/>
              </w:rPr>
            </w:pPr>
          </w:p>
        </w:tc>
      </w:tr>
      <w:tr w:rsidR="002C063B" w:rsidRPr="00173CF8" w14:paraId="5EB6076A" w14:textId="77777777" w:rsidTr="005A60F2">
        <w:tc>
          <w:tcPr>
            <w:tcW w:w="2160" w:type="dxa"/>
            <w:vAlign w:val="center"/>
          </w:tcPr>
          <w:p w14:paraId="5DD67312" w14:textId="77777777" w:rsidR="002C063B" w:rsidRPr="00173CF8" w:rsidRDefault="002C063B" w:rsidP="005A60F2">
            <w:pPr>
              <w:snapToGrid w:val="0"/>
              <w:spacing w:before="360" w:after="120"/>
              <w:jc w:val="center"/>
              <w:rPr>
                <w:rFonts w:asciiTheme="majorBidi" w:hAnsiTheme="majorBidi" w:cstheme="majorBidi"/>
                <w:b/>
              </w:rPr>
            </w:pPr>
          </w:p>
        </w:tc>
        <w:tc>
          <w:tcPr>
            <w:tcW w:w="3336" w:type="dxa"/>
            <w:vAlign w:val="center"/>
          </w:tcPr>
          <w:p w14:paraId="0709594D" w14:textId="77777777" w:rsidR="002C063B" w:rsidRPr="0048577E" w:rsidRDefault="002C063B" w:rsidP="005A7C79">
            <w:pPr>
              <w:ind w:left="1134" w:hanging="1134"/>
            </w:pPr>
          </w:p>
        </w:tc>
        <w:tc>
          <w:tcPr>
            <w:tcW w:w="3035" w:type="dxa"/>
            <w:vAlign w:val="center"/>
          </w:tcPr>
          <w:p w14:paraId="0CB397B2" w14:textId="77777777" w:rsidR="002C063B" w:rsidRPr="005F122C" w:rsidRDefault="002C063B" w:rsidP="005A60F2">
            <w:pPr>
              <w:snapToGrid w:val="0"/>
              <w:spacing w:before="360" w:after="120"/>
              <w:jc w:val="center"/>
            </w:pPr>
          </w:p>
        </w:tc>
        <w:tc>
          <w:tcPr>
            <w:tcW w:w="1940" w:type="dxa"/>
            <w:vAlign w:val="center"/>
          </w:tcPr>
          <w:p w14:paraId="60CF4E65" w14:textId="77777777" w:rsidR="002C063B" w:rsidRDefault="002C063B" w:rsidP="005A60F2">
            <w:pPr>
              <w:snapToGrid w:val="0"/>
              <w:spacing w:before="360" w:after="120"/>
              <w:jc w:val="center"/>
              <w:rPr>
                <w:rFonts w:asciiTheme="majorBidi" w:hAnsiTheme="majorBidi" w:cstheme="majorBidi"/>
                <w:b/>
              </w:rPr>
            </w:pPr>
          </w:p>
        </w:tc>
        <w:tc>
          <w:tcPr>
            <w:tcW w:w="2147" w:type="dxa"/>
            <w:vAlign w:val="center"/>
          </w:tcPr>
          <w:p w14:paraId="0BFF6484" w14:textId="77777777" w:rsidR="002C063B" w:rsidRDefault="002C063B" w:rsidP="005A60F2">
            <w:pPr>
              <w:snapToGrid w:val="0"/>
              <w:spacing w:before="360" w:after="120"/>
              <w:jc w:val="center"/>
              <w:rPr>
                <w:rFonts w:asciiTheme="majorBidi" w:hAnsiTheme="majorBidi" w:cstheme="majorBidi"/>
                <w:b/>
              </w:rPr>
            </w:pPr>
          </w:p>
        </w:tc>
        <w:tc>
          <w:tcPr>
            <w:tcW w:w="2412" w:type="dxa"/>
            <w:vAlign w:val="center"/>
          </w:tcPr>
          <w:p w14:paraId="5FBFDE0A" w14:textId="77777777" w:rsidR="002C063B" w:rsidRPr="00173CF8" w:rsidRDefault="002C063B" w:rsidP="005A60F2">
            <w:pPr>
              <w:snapToGrid w:val="0"/>
              <w:spacing w:before="360" w:after="120"/>
              <w:jc w:val="center"/>
              <w:rPr>
                <w:rFonts w:asciiTheme="majorBidi" w:hAnsiTheme="majorBidi" w:cstheme="majorBidi"/>
                <w:b/>
              </w:rPr>
            </w:pPr>
          </w:p>
        </w:tc>
      </w:tr>
    </w:tbl>
    <w:p w14:paraId="67EB18E0" w14:textId="5BFCB850" w:rsidR="00AB2815" w:rsidRPr="004A29FF" w:rsidRDefault="00AB2815" w:rsidP="00AB2815">
      <w:pPr>
        <w:spacing w:before="840"/>
        <w:jc w:val="center"/>
        <w:rPr>
          <w:sz w:val="24"/>
          <w:szCs w:val="24"/>
        </w:rPr>
      </w:pPr>
    </w:p>
    <w:sectPr w:rsidR="00AB2815" w:rsidRPr="004A29FF" w:rsidSect="000731C2">
      <w:pgSz w:w="16834" w:h="11907" w:orient="landscape"/>
      <w:pgMar w:top="1134" w:right="1418" w:bottom="1134" w:left="1418" w:header="720" w:footer="720"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08D98" w14:textId="77777777" w:rsidR="0024339C" w:rsidRDefault="0024339C">
      <w:r>
        <w:separator/>
      </w:r>
    </w:p>
  </w:endnote>
  <w:endnote w:type="continuationSeparator" w:id="0">
    <w:p w14:paraId="658E4945" w14:textId="77777777" w:rsidR="0024339C" w:rsidRDefault="0024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C3082"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7A782" w14:textId="77777777" w:rsidR="0024339C" w:rsidRDefault="0024339C">
      <w:r>
        <w:t>____________________</w:t>
      </w:r>
    </w:p>
  </w:footnote>
  <w:footnote w:type="continuationSeparator" w:id="0">
    <w:p w14:paraId="71FAA95F" w14:textId="77777777" w:rsidR="0024339C" w:rsidRDefault="00243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0970D" w14:textId="0BF02ED8" w:rsidR="00542BAB" w:rsidRDefault="00542BAB" w:rsidP="003A4012">
    <w:pPr>
      <w:pStyle w:val="Header"/>
      <w:spacing w:after="120"/>
    </w:pPr>
    <w:r>
      <w:fldChar w:fldCharType="begin"/>
    </w:r>
    <w:r>
      <w:instrText xml:space="preserve"> PAGE   \* MERGEFORMAT </w:instrText>
    </w:r>
    <w:r>
      <w:fldChar w:fldCharType="separate"/>
    </w:r>
    <w:r w:rsidR="00070FC4">
      <w:rPr>
        <w:noProof/>
      </w:rPr>
      <w:t>24</w:t>
    </w:r>
    <w:r>
      <w:rPr>
        <w:noProof/>
      </w:rPr>
      <w:fldChar w:fldCharType="end"/>
    </w:r>
    <w:r>
      <w:rPr>
        <w:noProof/>
      </w:rPr>
      <w:br/>
    </w:r>
    <w:r w:rsidR="000854C6">
      <w:rPr>
        <w:noProof/>
      </w:rPr>
      <w:t>EG-ITRs</w:t>
    </w:r>
    <w:r w:rsidR="003A4012">
      <w:rPr>
        <w:noProof/>
      </w:rPr>
      <w:t>-2</w:t>
    </w:r>
    <w:r w:rsidR="000854C6">
      <w:rPr>
        <w:noProof/>
      </w:rPr>
      <w:t>\</w:t>
    </w:r>
    <w:r w:rsidR="007538C5">
      <w:rPr>
        <w:noProof/>
      </w:rPr>
      <w:t>7</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7"/>
  </w:num>
  <w:num w:numId="3">
    <w:abstractNumId w:val="11"/>
  </w:num>
  <w:num w:numId="4">
    <w:abstractNumId w:val="14"/>
  </w:num>
  <w:num w:numId="5">
    <w:abstractNumId w:val="19"/>
  </w:num>
  <w:num w:numId="6">
    <w:abstractNumId w:val="12"/>
  </w:num>
  <w:num w:numId="7">
    <w:abstractNumId w:val="18"/>
  </w:num>
  <w:num w:numId="8">
    <w:abstractNumId w:val="16"/>
  </w:num>
  <w:num w:numId="9">
    <w:abstractNumId w:val="13"/>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609D"/>
    <w:rsid w:val="00022298"/>
    <w:rsid w:val="00030247"/>
    <w:rsid w:val="0003420F"/>
    <w:rsid w:val="00040AB6"/>
    <w:rsid w:val="0005540C"/>
    <w:rsid w:val="00063016"/>
    <w:rsid w:val="00066DF5"/>
    <w:rsid w:val="00070FC4"/>
    <w:rsid w:val="000731C2"/>
    <w:rsid w:val="00076AF6"/>
    <w:rsid w:val="00083635"/>
    <w:rsid w:val="000854C6"/>
    <w:rsid w:val="00085CF2"/>
    <w:rsid w:val="000915E5"/>
    <w:rsid w:val="000960AF"/>
    <w:rsid w:val="000B1705"/>
    <w:rsid w:val="000C0529"/>
    <w:rsid w:val="000C2903"/>
    <w:rsid w:val="000C2F74"/>
    <w:rsid w:val="000C37C9"/>
    <w:rsid w:val="000D43BF"/>
    <w:rsid w:val="000D75B2"/>
    <w:rsid w:val="001121F5"/>
    <w:rsid w:val="00140CE1"/>
    <w:rsid w:val="00143690"/>
    <w:rsid w:val="00144165"/>
    <w:rsid w:val="00147967"/>
    <w:rsid w:val="00156759"/>
    <w:rsid w:val="0016020C"/>
    <w:rsid w:val="001677BA"/>
    <w:rsid w:val="00171F42"/>
    <w:rsid w:val="0017539C"/>
    <w:rsid w:val="00175AC2"/>
    <w:rsid w:val="0017609F"/>
    <w:rsid w:val="00195328"/>
    <w:rsid w:val="00196F7C"/>
    <w:rsid w:val="001A0ED4"/>
    <w:rsid w:val="001B47CB"/>
    <w:rsid w:val="001C628E"/>
    <w:rsid w:val="001E0F7B"/>
    <w:rsid w:val="001E4820"/>
    <w:rsid w:val="001F322F"/>
    <w:rsid w:val="001F4FF7"/>
    <w:rsid w:val="002119FD"/>
    <w:rsid w:val="002130E0"/>
    <w:rsid w:val="00221C8F"/>
    <w:rsid w:val="002238C4"/>
    <w:rsid w:val="0024339C"/>
    <w:rsid w:val="0025471D"/>
    <w:rsid w:val="00256D0F"/>
    <w:rsid w:val="00257BDE"/>
    <w:rsid w:val="0026268A"/>
    <w:rsid w:val="00265875"/>
    <w:rsid w:val="002667C5"/>
    <w:rsid w:val="0027303B"/>
    <w:rsid w:val="00275CAD"/>
    <w:rsid w:val="0028109B"/>
    <w:rsid w:val="00293DE5"/>
    <w:rsid w:val="00295397"/>
    <w:rsid w:val="002A0173"/>
    <w:rsid w:val="002B1870"/>
    <w:rsid w:val="002B1F58"/>
    <w:rsid w:val="002C063B"/>
    <w:rsid w:val="002C1C7A"/>
    <w:rsid w:val="002C5285"/>
    <w:rsid w:val="002D1E7F"/>
    <w:rsid w:val="002D494F"/>
    <w:rsid w:val="0030160F"/>
    <w:rsid w:val="0032195E"/>
    <w:rsid w:val="00322D0D"/>
    <w:rsid w:val="00326D48"/>
    <w:rsid w:val="0032744D"/>
    <w:rsid w:val="0033276E"/>
    <w:rsid w:val="00337854"/>
    <w:rsid w:val="00337CE2"/>
    <w:rsid w:val="003439CB"/>
    <w:rsid w:val="003662CE"/>
    <w:rsid w:val="003707AB"/>
    <w:rsid w:val="003735DF"/>
    <w:rsid w:val="0037461E"/>
    <w:rsid w:val="00375F3C"/>
    <w:rsid w:val="0038108D"/>
    <w:rsid w:val="00384DD6"/>
    <w:rsid w:val="0039110F"/>
    <w:rsid w:val="003914A7"/>
    <w:rsid w:val="003942D4"/>
    <w:rsid w:val="003958A8"/>
    <w:rsid w:val="003A4012"/>
    <w:rsid w:val="003A71C2"/>
    <w:rsid w:val="003C0228"/>
    <w:rsid w:val="003C2533"/>
    <w:rsid w:val="003D15D8"/>
    <w:rsid w:val="003D6F32"/>
    <w:rsid w:val="003E10DE"/>
    <w:rsid w:val="003E4944"/>
    <w:rsid w:val="0040435A"/>
    <w:rsid w:val="00407B9C"/>
    <w:rsid w:val="00415264"/>
    <w:rsid w:val="00415736"/>
    <w:rsid w:val="00416A24"/>
    <w:rsid w:val="004248ED"/>
    <w:rsid w:val="00431D9E"/>
    <w:rsid w:val="00433805"/>
    <w:rsid w:val="00433CE8"/>
    <w:rsid w:val="0043412A"/>
    <w:rsid w:val="00434145"/>
    <w:rsid w:val="00434A5C"/>
    <w:rsid w:val="00437504"/>
    <w:rsid w:val="004449F3"/>
    <w:rsid w:val="00451A5A"/>
    <w:rsid w:val="0045337A"/>
    <w:rsid w:val="004535DE"/>
    <w:rsid w:val="004544D9"/>
    <w:rsid w:val="004617B3"/>
    <w:rsid w:val="0046438A"/>
    <w:rsid w:val="004648CF"/>
    <w:rsid w:val="00480571"/>
    <w:rsid w:val="004841B7"/>
    <w:rsid w:val="00486609"/>
    <w:rsid w:val="00490E72"/>
    <w:rsid w:val="004921C8"/>
    <w:rsid w:val="0049335F"/>
    <w:rsid w:val="004A29FF"/>
    <w:rsid w:val="004A45DD"/>
    <w:rsid w:val="004B5D1C"/>
    <w:rsid w:val="004D0B58"/>
    <w:rsid w:val="004D0C40"/>
    <w:rsid w:val="004D1851"/>
    <w:rsid w:val="004D4E93"/>
    <w:rsid w:val="004D599D"/>
    <w:rsid w:val="004E2EA5"/>
    <w:rsid w:val="004E3AEB"/>
    <w:rsid w:val="00500C7D"/>
    <w:rsid w:val="00501014"/>
    <w:rsid w:val="0050223C"/>
    <w:rsid w:val="005243FF"/>
    <w:rsid w:val="00525C00"/>
    <w:rsid w:val="00542AE7"/>
    <w:rsid w:val="00542BAB"/>
    <w:rsid w:val="00544CA6"/>
    <w:rsid w:val="005467AE"/>
    <w:rsid w:val="005471D2"/>
    <w:rsid w:val="00564FBC"/>
    <w:rsid w:val="005677D3"/>
    <w:rsid w:val="0057569B"/>
    <w:rsid w:val="00577D94"/>
    <w:rsid w:val="00582442"/>
    <w:rsid w:val="0058499C"/>
    <w:rsid w:val="005A3B8A"/>
    <w:rsid w:val="005A60F2"/>
    <w:rsid w:val="005A7C79"/>
    <w:rsid w:val="005B4351"/>
    <w:rsid w:val="005C37A0"/>
    <w:rsid w:val="005C5C15"/>
    <w:rsid w:val="005D32DC"/>
    <w:rsid w:val="005D6131"/>
    <w:rsid w:val="005F2D25"/>
    <w:rsid w:val="005F40A4"/>
    <w:rsid w:val="00605347"/>
    <w:rsid w:val="006535F1"/>
    <w:rsid w:val="0065557D"/>
    <w:rsid w:val="00662984"/>
    <w:rsid w:val="006716BB"/>
    <w:rsid w:val="006771E7"/>
    <w:rsid w:val="006947ED"/>
    <w:rsid w:val="006B3556"/>
    <w:rsid w:val="006B3FE2"/>
    <w:rsid w:val="006B6DCC"/>
    <w:rsid w:val="006B7318"/>
    <w:rsid w:val="006D3B24"/>
    <w:rsid w:val="006D3B29"/>
    <w:rsid w:val="006E11B3"/>
    <w:rsid w:val="007036EB"/>
    <w:rsid w:val="00714622"/>
    <w:rsid w:val="00721A46"/>
    <w:rsid w:val="00733B71"/>
    <w:rsid w:val="00741793"/>
    <w:rsid w:val="0074365A"/>
    <w:rsid w:val="0075051B"/>
    <w:rsid w:val="007538C5"/>
    <w:rsid w:val="00763E73"/>
    <w:rsid w:val="00782C0B"/>
    <w:rsid w:val="00790142"/>
    <w:rsid w:val="007901DA"/>
    <w:rsid w:val="00794D34"/>
    <w:rsid w:val="007A34B1"/>
    <w:rsid w:val="007A610F"/>
    <w:rsid w:val="007A640D"/>
    <w:rsid w:val="007C116C"/>
    <w:rsid w:val="007C2E8B"/>
    <w:rsid w:val="007D1193"/>
    <w:rsid w:val="007D134F"/>
    <w:rsid w:val="007D7FD5"/>
    <w:rsid w:val="00810636"/>
    <w:rsid w:val="00813E5E"/>
    <w:rsid w:val="00815076"/>
    <w:rsid w:val="0081547A"/>
    <w:rsid w:val="00820BAF"/>
    <w:rsid w:val="0083581B"/>
    <w:rsid w:val="00855BA7"/>
    <w:rsid w:val="00864AFF"/>
    <w:rsid w:val="008662BD"/>
    <w:rsid w:val="008911FB"/>
    <w:rsid w:val="0089474C"/>
    <w:rsid w:val="008A16A8"/>
    <w:rsid w:val="008A5964"/>
    <w:rsid w:val="008B4A6A"/>
    <w:rsid w:val="008C7E27"/>
    <w:rsid w:val="008E3733"/>
    <w:rsid w:val="008F1108"/>
    <w:rsid w:val="008F3912"/>
    <w:rsid w:val="00915A48"/>
    <w:rsid w:val="00917052"/>
    <w:rsid w:val="009173EF"/>
    <w:rsid w:val="00923A1B"/>
    <w:rsid w:val="00926B92"/>
    <w:rsid w:val="00932906"/>
    <w:rsid w:val="00933CC0"/>
    <w:rsid w:val="00936A67"/>
    <w:rsid w:val="00944BC2"/>
    <w:rsid w:val="00961B0B"/>
    <w:rsid w:val="00987D95"/>
    <w:rsid w:val="00996E42"/>
    <w:rsid w:val="009A4E24"/>
    <w:rsid w:val="009A56C8"/>
    <w:rsid w:val="009B38C3"/>
    <w:rsid w:val="009C6A0F"/>
    <w:rsid w:val="009D629C"/>
    <w:rsid w:val="009E02AA"/>
    <w:rsid w:val="009E17BD"/>
    <w:rsid w:val="009E33D6"/>
    <w:rsid w:val="00A04CEC"/>
    <w:rsid w:val="00A27F92"/>
    <w:rsid w:val="00A30574"/>
    <w:rsid w:val="00A32257"/>
    <w:rsid w:val="00A3486E"/>
    <w:rsid w:val="00A36066"/>
    <w:rsid w:val="00A36D20"/>
    <w:rsid w:val="00A462B5"/>
    <w:rsid w:val="00A54FD8"/>
    <w:rsid w:val="00A550D1"/>
    <w:rsid w:val="00A55622"/>
    <w:rsid w:val="00A56000"/>
    <w:rsid w:val="00A620DA"/>
    <w:rsid w:val="00A64E53"/>
    <w:rsid w:val="00A83502"/>
    <w:rsid w:val="00A9220F"/>
    <w:rsid w:val="00AB2815"/>
    <w:rsid w:val="00AB393C"/>
    <w:rsid w:val="00AC393D"/>
    <w:rsid w:val="00AF6E49"/>
    <w:rsid w:val="00B04A67"/>
    <w:rsid w:val="00B0583C"/>
    <w:rsid w:val="00B310DD"/>
    <w:rsid w:val="00B36E39"/>
    <w:rsid w:val="00B40A81"/>
    <w:rsid w:val="00B447F3"/>
    <w:rsid w:val="00B44910"/>
    <w:rsid w:val="00B450FB"/>
    <w:rsid w:val="00B47B8F"/>
    <w:rsid w:val="00B71F52"/>
    <w:rsid w:val="00B72267"/>
    <w:rsid w:val="00B741A2"/>
    <w:rsid w:val="00B769F8"/>
    <w:rsid w:val="00B76EB6"/>
    <w:rsid w:val="00B824C8"/>
    <w:rsid w:val="00B85905"/>
    <w:rsid w:val="00B977ED"/>
    <w:rsid w:val="00BA74C0"/>
    <w:rsid w:val="00BB1653"/>
    <w:rsid w:val="00BC251A"/>
    <w:rsid w:val="00BC570A"/>
    <w:rsid w:val="00BD032B"/>
    <w:rsid w:val="00BD6810"/>
    <w:rsid w:val="00BE2640"/>
    <w:rsid w:val="00BE30A1"/>
    <w:rsid w:val="00BF27F0"/>
    <w:rsid w:val="00C01189"/>
    <w:rsid w:val="00C03DBE"/>
    <w:rsid w:val="00C10E06"/>
    <w:rsid w:val="00C11946"/>
    <w:rsid w:val="00C374DE"/>
    <w:rsid w:val="00C37D85"/>
    <w:rsid w:val="00C413A2"/>
    <w:rsid w:val="00C47AD4"/>
    <w:rsid w:val="00C52D81"/>
    <w:rsid w:val="00C52E35"/>
    <w:rsid w:val="00C55198"/>
    <w:rsid w:val="00C61D31"/>
    <w:rsid w:val="00C61E6F"/>
    <w:rsid w:val="00C664FA"/>
    <w:rsid w:val="00C8040F"/>
    <w:rsid w:val="00CA6393"/>
    <w:rsid w:val="00CB0A54"/>
    <w:rsid w:val="00CB18FF"/>
    <w:rsid w:val="00CC5EF0"/>
    <w:rsid w:val="00CD0C08"/>
    <w:rsid w:val="00CE03FB"/>
    <w:rsid w:val="00CE433C"/>
    <w:rsid w:val="00CE619C"/>
    <w:rsid w:val="00CF33F3"/>
    <w:rsid w:val="00D00FA2"/>
    <w:rsid w:val="00D0338D"/>
    <w:rsid w:val="00D06183"/>
    <w:rsid w:val="00D22C42"/>
    <w:rsid w:val="00D3608E"/>
    <w:rsid w:val="00D65041"/>
    <w:rsid w:val="00D72B5A"/>
    <w:rsid w:val="00D9148E"/>
    <w:rsid w:val="00D945E6"/>
    <w:rsid w:val="00DA51F3"/>
    <w:rsid w:val="00DB1DBA"/>
    <w:rsid w:val="00DE2B20"/>
    <w:rsid w:val="00DF0F5D"/>
    <w:rsid w:val="00E00F7D"/>
    <w:rsid w:val="00E10E80"/>
    <w:rsid w:val="00E124F0"/>
    <w:rsid w:val="00E378C5"/>
    <w:rsid w:val="00E60DD0"/>
    <w:rsid w:val="00E60F04"/>
    <w:rsid w:val="00E8113B"/>
    <w:rsid w:val="00E81AB8"/>
    <w:rsid w:val="00E87637"/>
    <w:rsid w:val="00E9013A"/>
    <w:rsid w:val="00EA2F43"/>
    <w:rsid w:val="00EA48F9"/>
    <w:rsid w:val="00EB0D6F"/>
    <w:rsid w:val="00EB2232"/>
    <w:rsid w:val="00EB52A2"/>
    <w:rsid w:val="00EC1A42"/>
    <w:rsid w:val="00EC5337"/>
    <w:rsid w:val="00EC7150"/>
    <w:rsid w:val="00EE2A3B"/>
    <w:rsid w:val="00F2150A"/>
    <w:rsid w:val="00F231D8"/>
    <w:rsid w:val="00F44ED7"/>
    <w:rsid w:val="00F4561E"/>
    <w:rsid w:val="00F46C5F"/>
    <w:rsid w:val="00F52C90"/>
    <w:rsid w:val="00F54A63"/>
    <w:rsid w:val="00F56D59"/>
    <w:rsid w:val="00F70098"/>
    <w:rsid w:val="00F856EC"/>
    <w:rsid w:val="00F94A63"/>
    <w:rsid w:val="00F96CA1"/>
    <w:rsid w:val="00F977F8"/>
    <w:rsid w:val="00FB2D24"/>
    <w:rsid w:val="00FB7596"/>
    <w:rsid w:val="00FC08D9"/>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79E142"/>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7CB"/>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1B47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47CB"/>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25471D"/>
    <w:pPr>
      <w:spacing w:before="480" w:after="0"/>
      <w:jc w:val="center"/>
    </w:pPr>
    <w:rPr>
      <w:b/>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character" w:customStyle="1" w:styleId="Artdef">
    <w:name w:val="Art_def"/>
    <w:basedOn w:val="DefaultParagraphFont"/>
    <w:rsid w:val="00E87637"/>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f33a761d0977584808d69aa2fcb1e3f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7bfef7ca1e367f5bb2d62984669dbb2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0B736-356C-4BED-8811-AD6E31395FD9}">
  <ds:schemaRefs>
    <ds:schemaRef ds:uri="http://schemas.microsoft.com/sharepoint/v3/contenttype/forms"/>
  </ds:schemaRefs>
</ds:datastoreItem>
</file>

<file path=customXml/itemProps2.xml><?xml version="1.0" encoding="utf-8"?>
<ds:datastoreItem xmlns:ds="http://schemas.openxmlformats.org/officeDocument/2006/customXml" ds:itemID="{734FD361-57E9-4D14-9E91-2CAEBE4DDBF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2E18152-FE13-4BE3-A03E-A327DF5A89C7}">
  <ds:schemaRefs>
    <ds:schemaRef ds:uri="http://schemas.openxmlformats.org/officeDocument/2006/bibliography"/>
  </ds:schemaRefs>
</ds:datastoreItem>
</file>

<file path=customXml/itemProps4.xml><?xml version="1.0" encoding="utf-8"?>
<ds:datastoreItem xmlns:ds="http://schemas.openxmlformats.org/officeDocument/2006/customXml" ds:itemID="{88B09600-7C5D-48C6-B5B8-46E9CC570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4620</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R 1379 - ITRs</vt:lpstr>
    </vt:vector>
  </TitlesOfParts>
  <Manager>General Secretariat - Pool</Manager>
  <Company>International Telecommunication Union (ITU)</Company>
  <LinksUpToDate>false</LinksUpToDate>
  <CharactersWithSpaces>31678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1379 - ITRs</dc:title>
  <dc:subject>Council 2016</dc:subject>
  <dc:creator>Brouard, Ricarda</dc:creator>
  <cp:keywords>C2019, C19</cp:keywords>
  <dc:description/>
  <cp:lastModifiedBy>Janin, Patricia</cp:lastModifiedBy>
  <cp:revision>2</cp:revision>
  <cp:lastPrinted>2000-07-18T13:30:00Z</cp:lastPrinted>
  <dcterms:created xsi:type="dcterms:W3CDTF">2020-09-04T05:57:00Z</dcterms:created>
  <dcterms:modified xsi:type="dcterms:W3CDTF">2020-09-04T05:57:00Z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