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0" w:type="dxa"/>
        <w:tblLayout w:type="fixed"/>
        <w:tblLook w:val="0000" w:firstRow="0" w:lastRow="0" w:firstColumn="0" w:lastColumn="0" w:noHBand="0" w:noVBand="0"/>
      </w:tblPr>
      <w:tblGrid>
        <w:gridCol w:w="6469"/>
        <w:gridCol w:w="3561"/>
      </w:tblGrid>
      <w:tr w:rsidR="002D4369" w:rsidRPr="00626F5F" w14:paraId="702CC6FA" w14:textId="77777777" w:rsidTr="002D4369">
        <w:trPr>
          <w:cantSplit/>
          <w:trHeight w:val="851"/>
        </w:trPr>
        <w:tc>
          <w:tcPr>
            <w:tcW w:w="6469" w:type="dxa"/>
            <w:vAlign w:val="center"/>
          </w:tcPr>
          <w:p w14:paraId="67E6AEAD" w14:textId="417B6382" w:rsidR="002D4369" w:rsidRPr="00626F5F" w:rsidRDefault="002D4369" w:rsidP="002D4369">
            <w:pPr>
              <w:shd w:val="solid" w:color="FFFFFF" w:fill="FFFFFF"/>
              <w:spacing w:before="40" w:after="120"/>
              <w:rPr>
                <w:rFonts w:asciiTheme="majorHAnsi" w:hAnsiTheme="majorHAnsi" w:cstheme="minorHAnsi"/>
                <w:b/>
                <w:sz w:val="24"/>
                <w:szCs w:val="24"/>
              </w:rPr>
            </w:pPr>
            <w:r w:rsidRPr="00626F5F">
              <w:rPr>
                <w:rFonts w:asciiTheme="majorHAnsi" w:hAnsiTheme="majorHAnsi" w:cstheme="minorHAnsi"/>
                <w:b/>
                <w:sz w:val="24"/>
                <w:szCs w:val="24"/>
              </w:rPr>
              <w:t>Expert Group on the International</w:t>
            </w:r>
            <w:r w:rsidRPr="00626F5F">
              <w:rPr>
                <w:rFonts w:asciiTheme="majorHAnsi" w:hAnsiTheme="majorHAnsi" w:cstheme="minorHAnsi"/>
                <w:b/>
                <w:sz w:val="24"/>
                <w:szCs w:val="24"/>
              </w:rPr>
              <w:br/>
              <w:t>Telecommunication Regulations (EG-ITRs)</w:t>
            </w:r>
            <w:r w:rsidRPr="00626F5F">
              <w:rPr>
                <w:rFonts w:asciiTheme="majorHAnsi" w:hAnsiTheme="majorHAnsi" w:cstheme="minorHAnsi"/>
                <w:b/>
                <w:sz w:val="24"/>
                <w:szCs w:val="24"/>
              </w:rPr>
              <w:br/>
            </w:r>
            <w:r w:rsidRPr="00626F5F">
              <w:rPr>
                <w:rFonts w:asciiTheme="majorHAnsi" w:hAnsiTheme="majorHAnsi" w:cstheme="minorHAnsi"/>
                <w:b/>
                <w:bCs/>
                <w:sz w:val="24"/>
                <w:szCs w:val="24"/>
              </w:rPr>
              <w:t>Third meeting - Geneva, 17-18 September 2020</w:t>
            </w:r>
          </w:p>
        </w:tc>
        <w:tc>
          <w:tcPr>
            <w:tcW w:w="3561" w:type="dxa"/>
            <w:vAlign w:val="center"/>
          </w:tcPr>
          <w:p w14:paraId="17C809CD" w14:textId="77777777" w:rsidR="002D4369" w:rsidRPr="00626F5F" w:rsidRDefault="002D4369" w:rsidP="002D4369">
            <w:pPr>
              <w:pStyle w:val="dnum"/>
              <w:framePr w:hSpace="0" w:wrap="auto" w:vAnchor="margin" w:hAnchor="text" w:yAlign="inline"/>
              <w:spacing w:after="0"/>
              <w:rPr>
                <w:rFonts w:asciiTheme="majorHAnsi" w:hAnsiTheme="majorHAnsi" w:cstheme="minorHAnsi"/>
                <w:sz w:val="24"/>
                <w:szCs w:val="24"/>
              </w:rPr>
            </w:pPr>
            <w:r w:rsidRPr="00626F5F">
              <w:rPr>
                <w:rFonts w:asciiTheme="majorHAnsi" w:hAnsiTheme="majorHAnsi" w:cstheme="minorHAnsi"/>
                <w:noProof/>
                <w:sz w:val="24"/>
                <w:szCs w:val="24"/>
                <w:lang w:eastAsia="zh-CN"/>
              </w:rPr>
              <w:drawing>
                <wp:inline distT="0" distB="0" distL="0" distR="0" wp14:anchorId="2C91BE5D" wp14:editId="6E40D16C">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2D4369" w:rsidRPr="00626F5F" w14:paraId="7737A3F5" w14:textId="77777777" w:rsidTr="002D4369">
        <w:trPr>
          <w:cantSplit/>
          <w:trHeight w:val="138"/>
        </w:trPr>
        <w:tc>
          <w:tcPr>
            <w:tcW w:w="6469" w:type="dxa"/>
            <w:tcBorders>
              <w:top w:val="single" w:sz="12" w:space="0" w:color="auto"/>
            </w:tcBorders>
          </w:tcPr>
          <w:p w14:paraId="00DA45EE" w14:textId="77777777" w:rsidR="002D4369" w:rsidRPr="00626F5F" w:rsidRDefault="002D4369" w:rsidP="002D4369">
            <w:pPr>
              <w:shd w:val="solid" w:color="FFFFFF" w:fill="FFFFFF"/>
              <w:ind w:right="284"/>
              <w:rPr>
                <w:rFonts w:asciiTheme="majorHAnsi" w:hAnsiTheme="majorHAnsi" w:cstheme="minorHAnsi"/>
                <w:sz w:val="24"/>
                <w:szCs w:val="24"/>
              </w:rPr>
            </w:pPr>
          </w:p>
        </w:tc>
        <w:tc>
          <w:tcPr>
            <w:tcW w:w="3561" w:type="dxa"/>
            <w:tcBorders>
              <w:top w:val="single" w:sz="12" w:space="0" w:color="auto"/>
            </w:tcBorders>
          </w:tcPr>
          <w:p w14:paraId="50B97E85" w14:textId="77777777" w:rsidR="002D4369" w:rsidRPr="00626F5F" w:rsidRDefault="002D4369" w:rsidP="002D4369">
            <w:pPr>
              <w:tabs>
                <w:tab w:val="left" w:pos="851"/>
              </w:tabs>
              <w:ind w:right="284"/>
              <w:rPr>
                <w:rFonts w:asciiTheme="majorHAnsi" w:hAnsiTheme="majorHAnsi" w:cstheme="minorHAnsi"/>
                <w:b/>
                <w:sz w:val="24"/>
                <w:szCs w:val="24"/>
              </w:rPr>
            </w:pPr>
          </w:p>
        </w:tc>
      </w:tr>
      <w:tr w:rsidR="002D4369" w:rsidRPr="00626F5F" w14:paraId="44247666" w14:textId="77777777" w:rsidTr="002D4369">
        <w:trPr>
          <w:cantSplit/>
          <w:trHeight w:val="138"/>
        </w:trPr>
        <w:tc>
          <w:tcPr>
            <w:tcW w:w="6469" w:type="dxa"/>
          </w:tcPr>
          <w:p w14:paraId="2C99EC09" w14:textId="77777777" w:rsidR="002D4369" w:rsidRPr="00626F5F" w:rsidRDefault="002D4369" w:rsidP="002D4369">
            <w:pPr>
              <w:rPr>
                <w:rFonts w:asciiTheme="majorHAnsi" w:hAnsiTheme="majorHAnsi" w:cstheme="minorHAnsi"/>
                <w:b/>
                <w:bCs/>
                <w:sz w:val="24"/>
                <w:szCs w:val="24"/>
              </w:rPr>
            </w:pPr>
          </w:p>
        </w:tc>
        <w:tc>
          <w:tcPr>
            <w:tcW w:w="3561" w:type="dxa"/>
          </w:tcPr>
          <w:p w14:paraId="2800DCD4" w14:textId="685F0913" w:rsidR="002D4369" w:rsidRPr="00626F5F" w:rsidRDefault="002D4369" w:rsidP="002D4369">
            <w:pPr>
              <w:rPr>
                <w:rFonts w:asciiTheme="majorHAnsi" w:hAnsiTheme="majorHAnsi" w:cstheme="minorHAnsi"/>
                <w:b/>
                <w:bCs/>
                <w:sz w:val="24"/>
                <w:szCs w:val="24"/>
                <w:lang w:val="en-US"/>
              </w:rPr>
            </w:pPr>
            <w:r w:rsidRPr="00626F5F">
              <w:rPr>
                <w:rFonts w:asciiTheme="majorHAnsi" w:hAnsiTheme="majorHAnsi" w:cstheme="minorHAnsi"/>
                <w:b/>
                <w:bCs/>
                <w:sz w:val="24"/>
                <w:szCs w:val="24"/>
              </w:rPr>
              <w:t>Document EG-ITRs-3/</w:t>
            </w:r>
            <w:r w:rsidR="00FA778D">
              <w:rPr>
                <w:rFonts w:asciiTheme="majorHAnsi" w:hAnsiTheme="majorHAnsi" w:cstheme="minorHAnsi"/>
                <w:b/>
                <w:bCs/>
                <w:sz w:val="24"/>
                <w:szCs w:val="24"/>
              </w:rPr>
              <w:t>12-E</w:t>
            </w:r>
          </w:p>
        </w:tc>
      </w:tr>
      <w:tr w:rsidR="002D4369" w:rsidRPr="00626F5F" w14:paraId="697E8285" w14:textId="77777777" w:rsidTr="002D4369">
        <w:trPr>
          <w:cantSplit/>
          <w:trHeight w:val="138"/>
        </w:trPr>
        <w:tc>
          <w:tcPr>
            <w:tcW w:w="6469" w:type="dxa"/>
          </w:tcPr>
          <w:p w14:paraId="45DF0889" w14:textId="77777777" w:rsidR="002D4369" w:rsidRPr="00626F5F" w:rsidRDefault="002D4369" w:rsidP="002D4369">
            <w:pPr>
              <w:shd w:val="solid" w:color="FFFFFF" w:fill="FFFFFF"/>
              <w:ind w:right="284"/>
              <w:rPr>
                <w:rFonts w:asciiTheme="majorHAnsi" w:hAnsiTheme="majorHAnsi" w:cstheme="minorHAnsi"/>
                <w:sz w:val="24"/>
                <w:szCs w:val="24"/>
              </w:rPr>
            </w:pPr>
          </w:p>
        </w:tc>
        <w:tc>
          <w:tcPr>
            <w:tcW w:w="3561" w:type="dxa"/>
          </w:tcPr>
          <w:p w14:paraId="185755AD" w14:textId="1E6B1817" w:rsidR="002D4369" w:rsidRPr="00626F5F" w:rsidRDefault="00FA778D" w:rsidP="002D4369">
            <w:pPr>
              <w:tabs>
                <w:tab w:val="left" w:pos="851"/>
              </w:tabs>
              <w:ind w:right="284"/>
              <w:rPr>
                <w:rFonts w:asciiTheme="majorHAnsi" w:hAnsiTheme="majorHAnsi" w:cstheme="minorHAnsi"/>
                <w:b/>
                <w:sz w:val="24"/>
                <w:szCs w:val="24"/>
              </w:rPr>
            </w:pPr>
            <w:r>
              <w:rPr>
                <w:rFonts w:asciiTheme="majorHAnsi" w:hAnsiTheme="majorHAnsi" w:cstheme="minorHAnsi"/>
                <w:b/>
                <w:sz w:val="24"/>
                <w:szCs w:val="24"/>
              </w:rPr>
              <w:t>8 January 2021</w:t>
            </w:r>
          </w:p>
        </w:tc>
      </w:tr>
      <w:tr w:rsidR="002D4369" w:rsidRPr="00626F5F" w14:paraId="6ADC9D77" w14:textId="77777777" w:rsidTr="002D4369">
        <w:trPr>
          <w:cantSplit/>
          <w:trHeight w:val="138"/>
        </w:trPr>
        <w:tc>
          <w:tcPr>
            <w:tcW w:w="6469" w:type="dxa"/>
          </w:tcPr>
          <w:p w14:paraId="35621CC2" w14:textId="77777777" w:rsidR="002D4369" w:rsidRPr="00626F5F" w:rsidRDefault="002D4369" w:rsidP="002D4369">
            <w:pPr>
              <w:shd w:val="solid" w:color="FFFFFF" w:fill="FFFFFF"/>
              <w:ind w:right="284"/>
              <w:rPr>
                <w:rFonts w:asciiTheme="majorHAnsi" w:hAnsiTheme="majorHAnsi" w:cstheme="minorHAnsi"/>
                <w:sz w:val="24"/>
                <w:szCs w:val="24"/>
              </w:rPr>
            </w:pPr>
          </w:p>
        </w:tc>
        <w:tc>
          <w:tcPr>
            <w:tcW w:w="3561" w:type="dxa"/>
          </w:tcPr>
          <w:p w14:paraId="0FF5FC4C" w14:textId="77777777" w:rsidR="002D4369" w:rsidRPr="00626F5F" w:rsidRDefault="002D4369" w:rsidP="002D4369">
            <w:pPr>
              <w:tabs>
                <w:tab w:val="left" w:pos="851"/>
              </w:tabs>
              <w:ind w:right="284"/>
              <w:rPr>
                <w:rFonts w:asciiTheme="majorHAnsi" w:hAnsiTheme="majorHAnsi" w:cstheme="minorHAnsi"/>
                <w:b/>
                <w:sz w:val="24"/>
                <w:szCs w:val="24"/>
              </w:rPr>
            </w:pPr>
            <w:r w:rsidRPr="00626F5F">
              <w:rPr>
                <w:rFonts w:asciiTheme="majorHAnsi" w:hAnsiTheme="majorHAnsi" w:cstheme="minorHAnsi"/>
                <w:b/>
                <w:sz w:val="24"/>
                <w:szCs w:val="24"/>
              </w:rPr>
              <w:t>English only</w:t>
            </w:r>
          </w:p>
        </w:tc>
      </w:tr>
    </w:tbl>
    <w:p w14:paraId="00000001" w14:textId="0DD2B7ED" w:rsidR="00D044C6" w:rsidRPr="00626F5F" w:rsidRDefault="00D044C6">
      <w:pPr>
        <w:rPr>
          <w:rFonts w:asciiTheme="majorHAnsi" w:hAnsiTheme="majorHAnsi"/>
          <w:sz w:val="24"/>
          <w:szCs w:val="24"/>
        </w:rPr>
      </w:pPr>
    </w:p>
    <w:p w14:paraId="00000002" w14:textId="005B0E7E" w:rsidR="00D044C6" w:rsidRPr="00626F5F" w:rsidRDefault="002D4369" w:rsidP="002D4369">
      <w:pPr>
        <w:jc w:val="center"/>
        <w:rPr>
          <w:rFonts w:asciiTheme="majorHAnsi" w:hAnsiTheme="majorHAnsi"/>
          <w:sz w:val="24"/>
          <w:szCs w:val="24"/>
        </w:rPr>
      </w:pPr>
      <w:r w:rsidRPr="00626F5F">
        <w:rPr>
          <w:rFonts w:ascii="Calibri" w:eastAsia="Times New Roman" w:hAnsi="Calibri" w:cs="Calibri"/>
          <w:sz w:val="24"/>
          <w:szCs w:val="28"/>
          <w:lang w:eastAsia="en-US"/>
        </w:rPr>
        <w:t xml:space="preserve">REPORT OF THE THIRD </w:t>
      </w:r>
      <w:r w:rsidR="002636D0" w:rsidRPr="00626F5F">
        <w:rPr>
          <w:rFonts w:ascii="Calibri" w:eastAsia="Times New Roman" w:hAnsi="Calibri" w:cs="Calibri"/>
          <w:sz w:val="24"/>
          <w:szCs w:val="28"/>
          <w:lang w:eastAsia="en-US"/>
        </w:rPr>
        <w:t xml:space="preserve">VIRTUAL </w:t>
      </w:r>
      <w:r w:rsidRPr="00626F5F">
        <w:rPr>
          <w:rFonts w:ascii="Calibri" w:eastAsia="Times New Roman" w:hAnsi="Calibri" w:cs="Calibri"/>
          <w:sz w:val="24"/>
          <w:szCs w:val="28"/>
          <w:lang w:eastAsia="en-US"/>
        </w:rPr>
        <w:t xml:space="preserve">MEETING of </w:t>
      </w:r>
      <w:r w:rsidRPr="00626F5F">
        <w:rPr>
          <w:rFonts w:ascii="Calibri" w:eastAsia="Times New Roman" w:hAnsi="Calibri" w:cs="Calibri"/>
          <w:sz w:val="24"/>
          <w:szCs w:val="28"/>
          <w:lang w:eastAsia="en-US"/>
        </w:rPr>
        <w:br/>
        <w:t xml:space="preserve">THE EXPERT GROUP ON THE INTERNATIONAL TELECOMMUNICATION REGULATIONS </w:t>
      </w:r>
      <w:r w:rsidRPr="00626F5F">
        <w:rPr>
          <w:rFonts w:ascii="Calibri" w:eastAsia="Times New Roman" w:hAnsi="Calibri" w:cs="Calibri"/>
          <w:sz w:val="24"/>
          <w:szCs w:val="28"/>
          <w:lang w:eastAsia="en-US"/>
        </w:rPr>
        <w:br/>
        <w:t>(EG-ITRs)</w:t>
      </w:r>
    </w:p>
    <w:p w14:paraId="04E01BF0" w14:textId="77777777" w:rsidR="002D4369" w:rsidRPr="00626F5F" w:rsidRDefault="002D4369">
      <w:pPr>
        <w:rPr>
          <w:rFonts w:asciiTheme="majorHAnsi" w:hAnsiTheme="majorHAnsi"/>
          <w:b/>
          <w:sz w:val="24"/>
          <w:szCs w:val="24"/>
        </w:rPr>
      </w:pPr>
    </w:p>
    <w:p w14:paraId="00000003" w14:textId="0C14B94A" w:rsidR="00D044C6" w:rsidRPr="00626F5F" w:rsidRDefault="009B05F6" w:rsidP="00475744">
      <w:pPr>
        <w:spacing w:before="240" w:after="120"/>
        <w:outlineLvl w:val="0"/>
        <w:rPr>
          <w:rFonts w:asciiTheme="majorHAnsi" w:hAnsiTheme="majorHAnsi"/>
          <w:b/>
          <w:sz w:val="24"/>
          <w:szCs w:val="24"/>
        </w:rPr>
      </w:pPr>
      <w:r w:rsidRPr="00626F5F">
        <w:rPr>
          <w:rFonts w:asciiTheme="majorHAnsi" w:hAnsiTheme="majorHAnsi"/>
          <w:b/>
          <w:sz w:val="24"/>
          <w:szCs w:val="24"/>
        </w:rPr>
        <w:t>1</w:t>
      </w:r>
      <w:r w:rsidRPr="00626F5F">
        <w:rPr>
          <w:rFonts w:asciiTheme="majorHAnsi" w:hAnsiTheme="majorHAnsi"/>
          <w:b/>
          <w:sz w:val="24"/>
          <w:szCs w:val="24"/>
        </w:rPr>
        <w:tab/>
        <w:t>Introduct</w:t>
      </w:r>
      <w:r w:rsidR="001C5F2E">
        <w:rPr>
          <w:rFonts w:asciiTheme="majorHAnsi" w:hAnsiTheme="majorHAnsi"/>
          <w:b/>
          <w:sz w:val="24"/>
          <w:szCs w:val="24"/>
        </w:rPr>
        <w:t>ion</w:t>
      </w:r>
    </w:p>
    <w:p w14:paraId="00000006" w14:textId="620AEB1B" w:rsidR="00D044C6" w:rsidRPr="00626F5F" w:rsidRDefault="009B05F6" w:rsidP="00475744">
      <w:pPr>
        <w:spacing w:before="240" w:after="120"/>
        <w:jc w:val="both"/>
        <w:rPr>
          <w:rFonts w:asciiTheme="majorHAnsi" w:hAnsiTheme="majorHAnsi"/>
          <w:sz w:val="24"/>
          <w:szCs w:val="24"/>
        </w:rPr>
      </w:pPr>
      <w:r w:rsidRPr="00626F5F">
        <w:rPr>
          <w:rFonts w:asciiTheme="majorHAnsi" w:hAnsiTheme="majorHAnsi"/>
          <w:b/>
          <w:sz w:val="24"/>
          <w:szCs w:val="24"/>
        </w:rPr>
        <w:t>1.1</w:t>
      </w:r>
      <w:r w:rsidRPr="00626F5F">
        <w:rPr>
          <w:rFonts w:asciiTheme="majorHAnsi" w:hAnsiTheme="majorHAnsi"/>
          <w:sz w:val="24"/>
          <w:szCs w:val="24"/>
        </w:rPr>
        <w:tab/>
        <w:t xml:space="preserve">The Deputy Secretary-General, Mr. Malcolm Johnson, welcomed the participants to the third </w:t>
      </w:r>
      <w:r w:rsidR="002636D0" w:rsidRPr="00626F5F">
        <w:rPr>
          <w:rFonts w:asciiTheme="majorHAnsi" w:hAnsiTheme="majorHAnsi"/>
          <w:sz w:val="24"/>
          <w:szCs w:val="24"/>
        </w:rPr>
        <w:t xml:space="preserve">virtual </w:t>
      </w:r>
      <w:r w:rsidRPr="00626F5F">
        <w:rPr>
          <w:rFonts w:asciiTheme="majorHAnsi" w:hAnsiTheme="majorHAnsi"/>
          <w:sz w:val="24"/>
          <w:szCs w:val="24"/>
        </w:rPr>
        <w:t xml:space="preserve">meeting of the EG-ITRs. </w:t>
      </w:r>
      <w:r w:rsidR="00B457EA" w:rsidRPr="00626F5F">
        <w:rPr>
          <w:rFonts w:asciiTheme="majorHAnsi" w:hAnsiTheme="majorHAnsi"/>
          <w:sz w:val="24"/>
          <w:szCs w:val="24"/>
        </w:rPr>
        <w:t>Highlighting</w:t>
      </w:r>
      <w:r w:rsidRPr="00626F5F">
        <w:rPr>
          <w:rFonts w:asciiTheme="majorHAnsi" w:hAnsiTheme="majorHAnsi"/>
          <w:sz w:val="24"/>
          <w:szCs w:val="24"/>
        </w:rPr>
        <w:t xml:space="preserve"> the pivotal role </w:t>
      </w:r>
      <w:r w:rsidR="008E4F2F" w:rsidRPr="00626F5F">
        <w:rPr>
          <w:rFonts w:asciiTheme="majorHAnsi" w:hAnsiTheme="majorHAnsi"/>
          <w:sz w:val="24"/>
          <w:szCs w:val="24"/>
        </w:rPr>
        <w:t xml:space="preserve">of </w:t>
      </w:r>
      <w:r w:rsidRPr="00626F5F">
        <w:rPr>
          <w:rFonts w:asciiTheme="majorHAnsi" w:hAnsiTheme="majorHAnsi"/>
          <w:sz w:val="24"/>
          <w:szCs w:val="24"/>
        </w:rPr>
        <w:t xml:space="preserve">ICTs and telecommunications </w:t>
      </w:r>
      <w:r w:rsidR="00B457EA" w:rsidRPr="00626F5F">
        <w:rPr>
          <w:rFonts w:asciiTheme="majorHAnsi" w:hAnsiTheme="majorHAnsi"/>
          <w:sz w:val="24"/>
          <w:szCs w:val="24"/>
        </w:rPr>
        <w:t>during the COVID pandemic,</w:t>
      </w:r>
      <w:r w:rsidRPr="00626F5F">
        <w:rPr>
          <w:rFonts w:asciiTheme="majorHAnsi" w:hAnsiTheme="majorHAnsi"/>
          <w:sz w:val="24"/>
          <w:szCs w:val="24"/>
        </w:rPr>
        <w:t xml:space="preserve"> </w:t>
      </w:r>
      <w:r w:rsidR="00B457EA" w:rsidRPr="00626F5F">
        <w:rPr>
          <w:rFonts w:asciiTheme="majorHAnsi" w:hAnsiTheme="majorHAnsi"/>
          <w:sz w:val="24"/>
          <w:szCs w:val="24"/>
        </w:rPr>
        <w:t>h</w:t>
      </w:r>
      <w:r w:rsidRPr="00626F5F">
        <w:rPr>
          <w:rFonts w:asciiTheme="majorHAnsi" w:hAnsiTheme="majorHAnsi"/>
          <w:sz w:val="24"/>
          <w:szCs w:val="24"/>
        </w:rPr>
        <w:t xml:space="preserve">e noted </w:t>
      </w:r>
      <w:r w:rsidR="00B457EA" w:rsidRPr="00626F5F">
        <w:rPr>
          <w:rFonts w:asciiTheme="majorHAnsi" w:hAnsiTheme="majorHAnsi"/>
          <w:sz w:val="24"/>
          <w:szCs w:val="24"/>
        </w:rPr>
        <w:t xml:space="preserve">the importance of the ITRs in </w:t>
      </w:r>
      <w:r w:rsidRPr="00626F5F">
        <w:rPr>
          <w:rFonts w:asciiTheme="majorHAnsi" w:hAnsiTheme="majorHAnsi"/>
          <w:sz w:val="24"/>
          <w:szCs w:val="24"/>
        </w:rPr>
        <w:t>promot</w:t>
      </w:r>
      <w:r w:rsidR="00B457EA" w:rsidRPr="00626F5F">
        <w:rPr>
          <w:rFonts w:asciiTheme="majorHAnsi" w:hAnsiTheme="majorHAnsi"/>
          <w:sz w:val="24"/>
          <w:szCs w:val="24"/>
        </w:rPr>
        <w:t>ing</w:t>
      </w:r>
      <w:r w:rsidRPr="00626F5F">
        <w:rPr>
          <w:rFonts w:asciiTheme="majorHAnsi" w:hAnsiTheme="majorHAnsi"/>
          <w:sz w:val="24"/>
          <w:szCs w:val="24"/>
        </w:rPr>
        <w:t xml:space="preserve"> </w:t>
      </w:r>
      <w:r w:rsidR="00B457EA" w:rsidRPr="00626F5F">
        <w:rPr>
          <w:rFonts w:asciiTheme="majorHAnsi" w:hAnsiTheme="majorHAnsi"/>
          <w:sz w:val="24"/>
          <w:szCs w:val="24"/>
        </w:rPr>
        <w:t xml:space="preserve">the </w:t>
      </w:r>
      <w:r w:rsidRPr="00626F5F">
        <w:rPr>
          <w:rFonts w:asciiTheme="majorHAnsi" w:hAnsiTheme="majorHAnsi"/>
          <w:sz w:val="24"/>
          <w:szCs w:val="24"/>
        </w:rPr>
        <w:t>efficiency and availability of telecoms networks</w:t>
      </w:r>
      <w:r w:rsidR="008E4F2F" w:rsidRPr="00626F5F">
        <w:rPr>
          <w:rFonts w:asciiTheme="majorHAnsi" w:hAnsiTheme="majorHAnsi"/>
          <w:sz w:val="24"/>
          <w:szCs w:val="24"/>
        </w:rPr>
        <w:t xml:space="preserve"> and wished the Group every success with</w:t>
      </w:r>
      <w:r w:rsidRPr="00626F5F">
        <w:rPr>
          <w:rFonts w:asciiTheme="majorHAnsi" w:hAnsiTheme="majorHAnsi"/>
          <w:sz w:val="24"/>
          <w:szCs w:val="24"/>
        </w:rPr>
        <w:t xml:space="preserve"> the provision-by-provision review of the</w:t>
      </w:r>
      <w:r w:rsidR="00B457EA" w:rsidRPr="00626F5F">
        <w:rPr>
          <w:rFonts w:asciiTheme="majorHAnsi" w:hAnsiTheme="majorHAnsi"/>
          <w:sz w:val="24"/>
          <w:szCs w:val="24"/>
        </w:rPr>
        <w:t xml:space="preserve"> 2012</w:t>
      </w:r>
      <w:r w:rsidRPr="00626F5F">
        <w:rPr>
          <w:rFonts w:asciiTheme="majorHAnsi" w:hAnsiTheme="majorHAnsi"/>
          <w:sz w:val="24"/>
          <w:szCs w:val="24"/>
        </w:rPr>
        <w:t xml:space="preserve"> ITRs</w:t>
      </w:r>
      <w:r w:rsidR="008E4F2F" w:rsidRPr="00626F5F">
        <w:rPr>
          <w:rFonts w:asciiTheme="majorHAnsi" w:hAnsiTheme="majorHAnsi"/>
          <w:sz w:val="24"/>
          <w:szCs w:val="24"/>
        </w:rPr>
        <w:t xml:space="preserve">. Acknowledging the new virtual format of the meeting, as well as the reduced meeting time, the Deputy Secretary-General </w:t>
      </w:r>
      <w:r w:rsidR="00802D72" w:rsidRPr="00626F5F">
        <w:rPr>
          <w:rFonts w:asciiTheme="majorHAnsi" w:hAnsiTheme="majorHAnsi"/>
          <w:sz w:val="24"/>
          <w:szCs w:val="24"/>
        </w:rPr>
        <w:t>urged the Group to continue to work</w:t>
      </w:r>
      <w:r w:rsidR="008E4F2F" w:rsidRPr="00626F5F">
        <w:rPr>
          <w:rFonts w:asciiTheme="majorHAnsi" w:hAnsiTheme="majorHAnsi"/>
          <w:sz w:val="24"/>
          <w:szCs w:val="24"/>
        </w:rPr>
        <w:t xml:space="preserve"> together</w:t>
      </w:r>
      <w:r w:rsidR="00802D72" w:rsidRPr="00626F5F">
        <w:rPr>
          <w:rFonts w:asciiTheme="majorHAnsi" w:hAnsiTheme="majorHAnsi"/>
          <w:sz w:val="24"/>
          <w:szCs w:val="24"/>
        </w:rPr>
        <w:t xml:space="preserve"> with a spirit of consensus and collaboration in order to complete the agreed Work</w:t>
      </w:r>
      <w:r w:rsidR="008E4F2F" w:rsidRPr="00626F5F">
        <w:rPr>
          <w:rFonts w:asciiTheme="majorHAnsi" w:hAnsiTheme="majorHAnsi"/>
          <w:sz w:val="24"/>
          <w:szCs w:val="24"/>
        </w:rPr>
        <w:t xml:space="preserve"> Plan, and reiterated the assistance and availability of the Secretariat to support the work of the Group, as needed</w:t>
      </w:r>
      <w:r w:rsidRPr="00626F5F">
        <w:rPr>
          <w:rFonts w:asciiTheme="majorHAnsi" w:hAnsiTheme="majorHAnsi"/>
          <w:sz w:val="24"/>
          <w:szCs w:val="24"/>
        </w:rPr>
        <w:t xml:space="preserve">. </w:t>
      </w:r>
    </w:p>
    <w:p w14:paraId="00000008" w14:textId="206AD49B" w:rsidR="00D044C6" w:rsidRPr="00626F5F" w:rsidRDefault="009B05F6" w:rsidP="00475744">
      <w:pPr>
        <w:spacing w:before="240" w:after="120"/>
        <w:jc w:val="both"/>
        <w:rPr>
          <w:rFonts w:asciiTheme="majorHAnsi" w:hAnsiTheme="majorHAnsi"/>
          <w:sz w:val="24"/>
          <w:szCs w:val="24"/>
        </w:rPr>
      </w:pPr>
      <w:r w:rsidRPr="00626F5F">
        <w:rPr>
          <w:rFonts w:asciiTheme="majorHAnsi" w:hAnsiTheme="majorHAnsi"/>
          <w:b/>
          <w:sz w:val="24"/>
          <w:szCs w:val="24"/>
        </w:rPr>
        <w:t>1.2</w:t>
      </w:r>
      <w:r w:rsidRPr="00626F5F">
        <w:rPr>
          <w:rFonts w:asciiTheme="majorHAnsi" w:hAnsiTheme="majorHAnsi"/>
          <w:sz w:val="24"/>
          <w:szCs w:val="24"/>
        </w:rPr>
        <w:tab/>
        <w:t>The Director of the Development Bureau</w:t>
      </w:r>
      <w:r w:rsidR="008E4F2F" w:rsidRPr="00626F5F">
        <w:rPr>
          <w:rFonts w:asciiTheme="majorHAnsi" w:hAnsiTheme="majorHAnsi"/>
          <w:sz w:val="24"/>
          <w:szCs w:val="24"/>
        </w:rPr>
        <w:t xml:space="preserve"> (BDT)</w:t>
      </w:r>
      <w:r w:rsidRPr="00626F5F">
        <w:rPr>
          <w:rFonts w:asciiTheme="majorHAnsi" w:hAnsiTheme="majorHAnsi"/>
          <w:sz w:val="24"/>
          <w:szCs w:val="24"/>
        </w:rPr>
        <w:t xml:space="preserve">, Ms. Doreen Bogdan-Martin, assured the Group of BDT’s continued support and noted that she had presented a progress report on the work to </w:t>
      </w:r>
      <w:r w:rsidR="008E4F2F" w:rsidRPr="00626F5F">
        <w:rPr>
          <w:rFonts w:asciiTheme="majorHAnsi" w:hAnsiTheme="majorHAnsi"/>
          <w:sz w:val="24"/>
          <w:szCs w:val="24"/>
        </w:rPr>
        <w:t>the 2020 meeting of the Telecommunication Development Advisory Group</w:t>
      </w:r>
      <w:r w:rsidRPr="00626F5F">
        <w:rPr>
          <w:rFonts w:asciiTheme="majorHAnsi" w:hAnsiTheme="majorHAnsi"/>
          <w:sz w:val="24"/>
          <w:szCs w:val="24"/>
        </w:rPr>
        <w:t>.</w:t>
      </w:r>
    </w:p>
    <w:p w14:paraId="0000000A" w14:textId="5BA54242" w:rsidR="00D044C6" w:rsidRPr="00626F5F" w:rsidRDefault="009B05F6" w:rsidP="00475744">
      <w:pPr>
        <w:spacing w:before="240" w:after="120"/>
        <w:jc w:val="both"/>
        <w:rPr>
          <w:rFonts w:asciiTheme="majorHAnsi" w:hAnsiTheme="majorHAnsi"/>
          <w:sz w:val="24"/>
          <w:szCs w:val="24"/>
        </w:rPr>
      </w:pPr>
      <w:r w:rsidRPr="00626F5F">
        <w:rPr>
          <w:rFonts w:asciiTheme="majorHAnsi" w:hAnsiTheme="majorHAnsi"/>
          <w:b/>
          <w:sz w:val="24"/>
          <w:szCs w:val="24"/>
        </w:rPr>
        <w:t>1.3</w:t>
      </w:r>
      <w:r w:rsidRPr="00626F5F">
        <w:rPr>
          <w:rFonts w:asciiTheme="majorHAnsi" w:hAnsiTheme="majorHAnsi"/>
          <w:sz w:val="24"/>
          <w:szCs w:val="24"/>
        </w:rPr>
        <w:tab/>
        <w:t>The Director of the Standardization Bureau</w:t>
      </w:r>
      <w:r w:rsidR="008E4F2F" w:rsidRPr="00626F5F">
        <w:rPr>
          <w:rFonts w:asciiTheme="majorHAnsi" w:hAnsiTheme="majorHAnsi"/>
          <w:sz w:val="24"/>
          <w:szCs w:val="24"/>
        </w:rPr>
        <w:t xml:space="preserve"> (TSB)</w:t>
      </w:r>
      <w:r w:rsidRPr="00626F5F">
        <w:rPr>
          <w:rFonts w:asciiTheme="majorHAnsi" w:hAnsiTheme="majorHAnsi"/>
          <w:sz w:val="24"/>
          <w:szCs w:val="24"/>
        </w:rPr>
        <w:t>, Mr. Cha</w:t>
      </w:r>
      <w:r w:rsidR="00B457EA" w:rsidRPr="00626F5F">
        <w:rPr>
          <w:rFonts w:asciiTheme="majorHAnsi" w:hAnsiTheme="majorHAnsi"/>
          <w:sz w:val="24"/>
          <w:szCs w:val="24"/>
        </w:rPr>
        <w:t>e</w:t>
      </w:r>
      <w:r w:rsidRPr="00626F5F">
        <w:rPr>
          <w:rFonts w:asciiTheme="majorHAnsi" w:hAnsiTheme="majorHAnsi"/>
          <w:sz w:val="24"/>
          <w:szCs w:val="24"/>
        </w:rPr>
        <w:t xml:space="preserve">sub Lee, informed the Expert Group that TSB has nearly concluded their current Study Group meeting cycle and noted his intention to update the Group of the relevant agreed recommendations at </w:t>
      </w:r>
      <w:r w:rsidR="008E4F2F" w:rsidRPr="00626F5F">
        <w:rPr>
          <w:rFonts w:asciiTheme="majorHAnsi" w:hAnsiTheme="majorHAnsi"/>
          <w:sz w:val="24"/>
          <w:szCs w:val="24"/>
        </w:rPr>
        <w:t xml:space="preserve">its </w:t>
      </w:r>
      <w:r w:rsidRPr="00626F5F">
        <w:rPr>
          <w:rFonts w:asciiTheme="majorHAnsi" w:hAnsiTheme="majorHAnsi"/>
          <w:sz w:val="24"/>
          <w:szCs w:val="24"/>
        </w:rPr>
        <w:t xml:space="preserve">next meeting. </w:t>
      </w:r>
    </w:p>
    <w:p w14:paraId="0000000B" w14:textId="3AE978ED" w:rsidR="00D044C6" w:rsidRPr="00626F5F" w:rsidRDefault="009B05F6" w:rsidP="00475744">
      <w:pPr>
        <w:spacing w:before="240" w:after="120"/>
        <w:jc w:val="both"/>
        <w:rPr>
          <w:rFonts w:asciiTheme="majorHAnsi" w:hAnsiTheme="majorHAnsi"/>
          <w:sz w:val="24"/>
          <w:szCs w:val="24"/>
        </w:rPr>
      </w:pPr>
      <w:r w:rsidRPr="00626F5F">
        <w:rPr>
          <w:rFonts w:asciiTheme="majorHAnsi" w:hAnsiTheme="majorHAnsi"/>
          <w:b/>
          <w:sz w:val="24"/>
          <w:szCs w:val="24"/>
        </w:rPr>
        <w:t>1.4</w:t>
      </w:r>
      <w:r w:rsidRPr="00626F5F">
        <w:rPr>
          <w:rFonts w:asciiTheme="majorHAnsi" w:hAnsiTheme="majorHAnsi"/>
          <w:sz w:val="24"/>
          <w:szCs w:val="24"/>
        </w:rPr>
        <w:tab/>
        <w:t xml:space="preserve">The Chairman thanked the Elected Officials for their presence and </w:t>
      </w:r>
      <w:r w:rsidR="003C52E7" w:rsidRPr="00626F5F">
        <w:rPr>
          <w:rFonts w:asciiTheme="majorHAnsi" w:hAnsiTheme="majorHAnsi"/>
          <w:sz w:val="24"/>
          <w:szCs w:val="24"/>
        </w:rPr>
        <w:t>support for the meeting</w:t>
      </w:r>
      <w:r w:rsidR="002636D0" w:rsidRPr="00626F5F">
        <w:rPr>
          <w:rFonts w:asciiTheme="majorHAnsi" w:hAnsiTheme="majorHAnsi"/>
          <w:sz w:val="24"/>
          <w:szCs w:val="24"/>
        </w:rPr>
        <w:t>. Given its virtual format and the reduced time, he stressed the need for the Group to work together effectively, efficiently and in the spirit of consensus to complete the portion of the agreed Work Plan assigned to this third meeting</w:t>
      </w:r>
      <w:r w:rsidRPr="00626F5F">
        <w:rPr>
          <w:rFonts w:asciiTheme="majorHAnsi" w:hAnsiTheme="majorHAnsi"/>
          <w:sz w:val="24"/>
          <w:szCs w:val="24"/>
        </w:rPr>
        <w:t xml:space="preserve">. </w:t>
      </w:r>
      <w:r w:rsidR="002636D0" w:rsidRPr="00626F5F">
        <w:rPr>
          <w:rFonts w:asciiTheme="majorHAnsi" w:hAnsiTheme="majorHAnsi"/>
          <w:sz w:val="24"/>
          <w:szCs w:val="24"/>
        </w:rPr>
        <w:t>He also thanked his Vice-Chairm</w:t>
      </w:r>
      <w:r w:rsidR="00A368D9">
        <w:rPr>
          <w:rFonts w:asciiTheme="majorHAnsi" w:hAnsiTheme="majorHAnsi"/>
          <w:sz w:val="24"/>
          <w:szCs w:val="24"/>
        </w:rPr>
        <w:t>e</w:t>
      </w:r>
      <w:r w:rsidR="002636D0" w:rsidRPr="00626F5F">
        <w:rPr>
          <w:rFonts w:asciiTheme="majorHAnsi" w:hAnsiTheme="majorHAnsi"/>
          <w:sz w:val="24"/>
          <w:szCs w:val="24"/>
        </w:rPr>
        <w:t xml:space="preserve">n for their support and commitment to furthering the work of the Group. </w:t>
      </w:r>
    </w:p>
    <w:p w14:paraId="0000000D" w14:textId="77777777" w:rsidR="00D044C6" w:rsidRPr="00626F5F" w:rsidRDefault="009B05F6" w:rsidP="00FA778D">
      <w:pPr>
        <w:keepNext/>
        <w:keepLines/>
        <w:spacing w:before="240" w:after="120"/>
        <w:outlineLvl w:val="0"/>
        <w:rPr>
          <w:rFonts w:asciiTheme="majorHAnsi" w:hAnsiTheme="majorHAnsi"/>
          <w:b/>
          <w:sz w:val="24"/>
          <w:szCs w:val="24"/>
        </w:rPr>
      </w:pPr>
      <w:r w:rsidRPr="00626F5F">
        <w:rPr>
          <w:rFonts w:asciiTheme="majorHAnsi" w:hAnsiTheme="majorHAnsi"/>
          <w:b/>
          <w:sz w:val="24"/>
          <w:szCs w:val="24"/>
        </w:rPr>
        <w:lastRenderedPageBreak/>
        <w:t>2</w:t>
      </w:r>
      <w:r w:rsidRPr="00626F5F">
        <w:rPr>
          <w:rFonts w:asciiTheme="majorHAnsi" w:hAnsiTheme="majorHAnsi"/>
          <w:b/>
          <w:sz w:val="24"/>
          <w:szCs w:val="24"/>
        </w:rPr>
        <w:tab/>
        <w:t xml:space="preserve">Adoption of the Agenda </w:t>
      </w:r>
    </w:p>
    <w:p w14:paraId="11B7515D" w14:textId="7B7AC78D" w:rsidR="00EC6FDC" w:rsidRPr="00626F5F" w:rsidRDefault="003A18F3" w:rsidP="00475744">
      <w:pPr>
        <w:spacing w:before="240" w:after="120"/>
        <w:jc w:val="both"/>
        <w:rPr>
          <w:rFonts w:asciiTheme="majorHAnsi" w:hAnsiTheme="majorHAnsi"/>
          <w:sz w:val="24"/>
          <w:szCs w:val="24"/>
        </w:rPr>
      </w:pPr>
      <w:r w:rsidRPr="00626F5F">
        <w:rPr>
          <w:rFonts w:asciiTheme="majorHAnsi" w:hAnsiTheme="majorHAnsi"/>
          <w:b/>
          <w:sz w:val="24"/>
          <w:szCs w:val="24"/>
        </w:rPr>
        <w:t>2.1</w:t>
      </w:r>
      <w:r w:rsidR="009B05F6" w:rsidRPr="00626F5F">
        <w:rPr>
          <w:rFonts w:asciiTheme="majorHAnsi" w:hAnsiTheme="majorHAnsi"/>
          <w:sz w:val="24"/>
          <w:szCs w:val="24"/>
        </w:rPr>
        <w:tab/>
        <w:t>The Agenda (</w:t>
      </w:r>
      <w:hyperlink r:id="rId9">
        <w:r w:rsidR="009B05F6" w:rsidRPr="00626F5F">
          <w:rPr>
            <w:rFonts w:asciiTheme="majorHAnsi" w:hAnsiTheme="majorHAnsi"/>
            <w:color w:val="1155CC"/>
            <w:sz w:val="24"/>
            <w:szCs w:val="24"/>
            <w:u w:val="single"/>
          </w:rPr>
          <w:t>Document EG-ITRs-3/1(Rev.1)</w:t>
        </w:r>
      </w:hyperlink>
      <w:r w:rsidR="009B05F6" w:rsidRPr="00626F5F">
        <w:rPr>
          <w:rFonts w:asciiTheme="majorHAnsi" w:hAnsiTheme="majorHAnsi"/>
          <w:sz w:val="24"/>
          <w:szCs w:val="24"/>
        </w:rPr>
        <w:t xml:space="preserve">) was presented by the Chairman. </w:t>
      </w:r>
      <w:r w:rsidR="00EC6FDC" w:rsidRPr="00626F5F">
        <w:rPr>
          <w:rFonts w:asciiTheme="majorHAnsi" w:hAnsiTheme="majorHAnsi"/>
          <w:sz w:val="24"/>
          <w:szCs w:val="24"/>
        </w:rPr>
        <w:t>The Chairman proposed to cluster the presentation of contributions and corresponding discussions into two items (</w:t>
      </w:r>
      <w:r w:rsidR="00EC6FDC" w:rsidRPr="00626F5F">
        <w:rPr>
          <w:rFonts w:asciiTheme="majorHAnsi" w:hAnsiTheme="majorHAnsi"/>
          <w:bCs/>
          <w:sz w:val="24"/>
          <w:szCs w:val="24"/>
        </w:rPr>
        <w:t>Discussion on General Contributions received</w:t>
      </w:r>
      <w:r w:rsidR="00EC6FDC" w:rsidRPr="00626F5F">
        <w:rPr>
          <w:rFonts w:asciiTheme="majorHAnsi" w:hAnsiTheme="majorHAnsi"/>
          <w:sz w:val="24"/>
          <w:szCs w:val="24"/>
        </w:rPr>
        <w:t>) and (</w:t>
      </w:r>
      <w:r w:rsidR="00EC6FDC" w:rsidRPr="00626F5F">
        <w:rPr>
          <w:rFonts w:asciiTheme="majorHAnsi" w:hAnsiTheme="majorHAnsi"/>
          <w:bCs/>
          <w:sz w:val="24"/>
          <w:szCs w:val="24"/>
        </w:rPr>
        <w:t>Discussion on Contributions received on the following provisions of the ITRs (based on the Work Plan agreed in the first meeting of the EG-ITRs)</w:t>
      </w:r>
      <w:r w:rsidR="00EC6FDC" w:rsidRPr="00626F5F">
        <w:rPr>
          <w:rFonts w:asciiTheme="majorHAnsi" w:hAnsiTheme="majorHAnsi"/>
          <w:sz w:val="24"/>
          <w:szCs w:val="24"/>
        </w:rPr>
        <w:t>). He further suggested that, in the interest of time and in order to ensure completion of the Examination Table for all the provisions assigned to the third meeting of the Group, under each of the abovementioned Agenda items, all the contributions be presented briefly first, followed by a joint discussion to be reflected in the Examination Table.</w:t>
      </w:r>
    </w:p>
    <w:p w14:paraId="2F3C91B5" w14:textId="508BE8F4" w:rsidR="00EC6FDC" w:rsidRPr="00626F5F" w:rsidRDefault="003A18F3" w:rsidP="00475744">
      <w:pPr>
        <w:spacing w:before="240" w:after="120"/>
        <w:jc w:val="both"/>
        <w:rPr>
          <w:rFonts w:asciiTheme="majorHAnsi" w:hAnsiTheme="majorHAnsi"/>
          <w:bCs/>
          <w:sz w:val="24"/>
          <w:szCs w:val="24"/>
        </w:rPr>
      </w:pPr>
      <w:r w:rsidRPr="00626F5F">
        <w:rPr>
          <w:rFonts w:asciiTheme="majorHAnsi" w:hAnsiTheme="majorHAnsi"/>
          <w:b/>
          <w:sz w:val="24"/>
          <w:szCs w:val="24"/>
        </w:rPr>
        <w:t>2.2</w:t>
      </w:r>
      <w:r w:rsidRPr="00626F5F">
        <w:rPr>
          <w:rFonts w:asciiTheme="majorHAnsi" w:hAnsiTheme="majorHAnsi"/>
          <w:sz w:val="24"/>
          <w:szCs w:val="24"/>
        </w:rPr>
        <w:tab/>
      </w:r>
      <w:r w:rsidR="00EC6FDC" w:rsidRPr="00626F5F">
        <w:rPr>
          <w:rFonts w:asciiTheme="majorHAnsi" w:hAnsiTheme="majorHAnsi"/>
          <w:sz w:val="24"/>
          <w:szCs w:val="24"/>
        </w:rPr>
        <w:t>As per past practice, the Summary Outcome of the Examination Table would be completed during the meeting</w:t>
      </w:r>
      <w:r w:rsidR="002142AE" w:rsidRPr="00626F5F">
        <w:rPr>
          <w:rFonts w:asciiTheme="majorHAnsi" w:hAnsiTheme="majorHAnsi"/>
          <w:sz w:val="24"/>
          <w:szCs w:val="24"/>
        </w:rPr>
        <w:t xml:space="preserve"> as agreed by the members</w:t>
      </w:r>
      <w:r w:rsidR="00EC6FDC" w:rsidRPr="00626F5F">
        <w:rPr>
          <w:rFonts w:asciiTheme="majorHAnsi" w:hAnsiTheme="majorHAnsi"/>
          <w:sz w:val="24"/>
          <w:szCs w:val="24"/>
        </w:rPr>
        <w:t xml:space="preserve">, while the remaining two columns </w:t>
      </w:r>
      <w:r w:rsidRPr="00626F5F">
        <w:rPr>
          <w:rFonts w:asciiTheme="majorHAnsi" w:hAnsiTheme="majorHAnsi"/>
          <w:sz w:val="24"/>
          <w:szCs w:val="24"/>
        </w:rPr>
        <w:t xml:space="preserve">on </w:t>
      </w:r>
      <w:r w:rsidR="004E20E5" w:rsidRPr="00626F5F">
        <w:rPr>
          <w:rFonts w:asciiTheme="majorHAnsi" w:hAnsiTheme="majorHAnsi"/>
          <w:sz w:val="24"/>
          <w:szCs w:val="24"/>
        </w:rPr>
        <w:t>“Applicability in fostering provision and development of networks and services” and “Flexibility to accommodate New trends and Emergent issues” would be completed offline by the Vice-Chairs</w:t>
      </w:r>
      <w:r w:rsidR="001E1297" w:rsidRPr="00626F5F">
        <w:rPr>
          <w:rFonts w:asciiTheme="majorHAnsi" w:hAnsiTheme="majorHAnsi"/>
          <w:sz w:val="24"/>
          <w:szCs w:val="24"/>
        </w:rPr>
        <w:t xml:space="preserve"> </w:t>
      </w:r>
      <w:r w:rsidR="004E20E5" w:rsidRPr="00626F5F">
        <w:rPr>
          <w:rFonts w:asciiTheme="majorHAnsi" w:hAnsiTheme="majorHAnsi"/>
          <w:sz w:val="24"/>
          <w:szCs w:val="24"/>
        </w:rPr>
        <w:t xml:space="preserve">based on the contributions and discussions at the meeting. </w:t>
      </w:r>
      <w:r w:rsidR="00E261DC" w:rsidRPr="00626F5F">
        <w:rPr>
          <w:rFonts w:asciiTheme="majorHAnsi" w:hAnsiTheme="majorHAnsi"/>
          <w:bCs/>
          <w:sz w:val="24"/>
          <w:szCs w:val="24"/>
        </w:rPr>
        <w:t xml:space="preserve">The completed Examination Table </w:t>
      </w:r>
      <w:r w:rsidR="00D27B36" w:rsidRPr="00626F5F">
        <w:rPr>
          <w:rFonts w:asciiTheme="majorHAnsi" w:hAnsiTheme="majorHAnsi"/>
          <w:bCs/>
          <w:sz w:val="24"/>
          <w:szCs w:val="24"/>
        </w:rPr>
        <w:t>(5-8/Appendix 1) </w:t>
      </w:r>
      <w:r w:rsidR="00A368D9">
        <w:rPr>
          <w:rFonts w:asciiTheme="majorHAnsi" w:hAnsiTheme="majorHAnsi"/>
          <w:bCs/>
          <w:sz w:val="24"/>
          <w:szCs w:val="24"/>
        </w:rPr>
        <w:t>is</w:t>
      </w:r>
      <w:r w:rsidR="00876129" w:rsidRPr="00626F5F">
        <w:rPr>
          <w:rFonts w:asciiTheme="majorHAnsi" w:hAnsiTheme="majorHAnsi"/>
          <w:bCs/>
          <w:sz w:val="24"/>
          <w:szCs w:val="24"/>
        </w:rPr>
        <w:t xml:space="preserve"> annexed to this</w:t>
      </w:r>
      <w:r w:rsidR="00E261DC" w:rsidRPr="00626F5F">
        <w:rPr>
          <w:rFonts w:asciiTheme="majorHAnsi" w:hAnsiTheme="majorHAnsi"/>
          <w:bCs/>
          <w:sz w:val="24"/>
          <w:szCs w:val="24"/>
        </w:rPr>
        <w:t xml:space="preserve"> Meeting Report.</w:t>
      </w:r>
    </w:p>
    <w:p w14:paraId="00000014" w14:textId="77777777" w:rsidR="00D044C6" w:rsidRPr="00182FEF" w:rsidRDefault="009B05F6" w:rsidP="001C5F2E">
      <w:pPr>
        <w:spacing w:before="240" w:after="120"/>
        <w:jc w:val="both"/>
        <w:rPr>
          <w:rFonts w:asciiTheme="majorHAnsi" w:hAnsiTheme="majorHAnsi"/>
          <w:sz w:val="24"/>
          <w:szCs w:val="24"/>
        </w:rPr>
      </w:pPr>
      <w:r w:rsidRPr="00182FEF">
        <w:rPr>
          <w:rFonts w:asciiTheme="majorHAnsi" w:eastAsia="Roboto" w:hAnsiTheme="majorHAnsi" w:cs="Roboto"/>
          <w:sz w:val="24"/>
          <w:szCs w:val="24"/>
        </w:rPr>
        <w:t>The Agenda was adopted.</w:t>
      </w:r>
    </w:p>
    <w:p w14:paraId="00000017" w14:textId="4F95E474" w:rsidR="00D044C6" w:rsidRPr="00626F5F" w:rsidRDefault="009B05F6" w:rsidP="00475744">
      <w:pPr>
        <w:spacing w:before="240" w:after="120"/>
        <w:outlineLvl w:val="0"/>
        <w:rPr>
          <w:rFonts w:asciiTheme="majorHAnsi" w:hAnsiTheme="majorHAnsi"/>
          <w:sz w:val="24"/>
          <w:szCs w:val="24"/>
        </w:rPr>
      </w:pPr>
      <w:r w:rsidRPr="00626F5F">
        <w:rPr>
          <w:rFonts w:asciiTheme="majorHAnsi" w:hAnsiTheme="majorHAnsi"/>
          <w:b/>
          <w:sz w:val="24"/>
          <w:szCs w:val="24"/>
        </w:rPr>
        <w:t>3</w:t>
      </w:r>
      <w:r w:rsidRPr="00626F5F">
        <w:rPr>
          <w:rFonts w:asciiTheme="majorHAnsi" w:hAnsiTheme="majorHAnsi"/>
          <w:b/>
          <w:sz w:val="24"/>
          <w:szCs w:val="24"/>
        </w:rPr>
        <w:tab/>
        <w:t>Discussion on General Contributions received</w:t>
      </w:r>
    </w:p>
    <w:p w14:paraId="00000019" w14:textId="446A2509" w:rsidR="00D044C6" w:rsidRPr="00626F5F" w:rsidRDefault="009B05F6" w:rsidP="00475744">
      <w:pPr>
        <w:spacing w:before="240" w:after="120"/>
        <w:ind w:firstLine="720"/>
        <w:jc w:val="both"/>
        <w:rPr>
          <w:rFonts w:asciiTheme="majorHAnsi" w:hAnsiTheme="majorHAnsi"/>
          <w:sz w:val="24"/>
          <w:szCs w:val="24"/>
        </w:rPr>
      </w:pPr>
      <w:r w:rsidRPr="00626F5F">
        <w:rPr>
          <w:rFonts w:asciiTheme="majorHAnsi" w:hAnsiTheme="majorHAnsi"/>
          <w:sz w:val="24"/>
          <w:szCs w:val="24"/>
        </w:rPr>
        <w:t>The various contributions submitted to the third meeting of the EG-ITRs were presented and noted by the Group. The summaries of the contributions (as submitted by the authors of the documents) are provided below in the order in which they were presented during the meeting:</w:t>
      </w:r>
    </w:p>
    <w:p w14:paraId="0000001B" w14:textId="20D0FEC0" w:rsidR="00D044C6" w:rsidRPr="00626F5F" w:rsidRDefault="009B05F6" w:rsidP="00475744">
      <w:pPr>
        <w:spacing w:before="240" w:after="120"/>
        <w:jc w:val="both"/>
        <w:outlineLvl w:val="0"/>
        <w:rPr>
          <w:rFonts w:asciiTheme="majorHAnsi" w:hAnsiTheme="majorHAnsi"/>
          <w:sz w:val="24"/>
          <w:szCs w:val="24"/>
        </w:rPr>
      </w:pPr>
      <w:r w:rsidRPr="00626F5F">
        <w:rPr>
          <w:rFonts w:asciiTheme="majorHAnsi" w:hAnsiTheme="majorHAnsi"/>
          <w:b/>
          <w:sz w:val="24"/>
          <w:szCs w:val="24"/>
        </w:rPr>
        <w:t>3.1</w:t>
      </w:r>
      <w:r w:rsidRPr="00626F5F">
        <w:rPr>
          <w:rFonts w:asciiTheme="majorHAnsi" w:hAnsiTheme="majorHAnsi"/>
          <w:b/>
          <w:sz w:val="24"/>
          <w:szCs w:val="24"/>
        </w:rPr>
        <w:tab/>
        <w:t xml:space="preserve">Contribution </w:t>
      </w:r>
      <w:hyperlink r:id="rId10" w:history="1">
        <w:r w:rsidRPr="00A619FE">
          <w:rPr>
            <w:rStyle w:val="Hyperlink"/>
            <w:rFonts w:asciiTheme="majorHAnsi" w:hAnsiTheme="majorHAnsi"/>
            <w:b/>
            <w:sz w:val="24"/>
            <w:szCs w:val="24"/>
          </w:rPr>
          <w:t>EG-ITRs-3/8</w:t>
        </w:r>
      </w:hyperlink>
      <w:r w:rsidRPr="00626F5F">
        <w:rPr>
          <w:rFonts w:asciiTheme="majorHAnsi" w:hAnsiTheme="majorHAnsi"/>
          <w:b/>
          <w:sz w:val="24"/>
          <w:szCs w:val="24"/>
        </w:rPr>
        <w:t xml:space="preserve"> from Egypt and Saudi Arabia – “Proposal on how to make discussions move forward”</w:t>
      </w:r>
    </w:p>
    <w:p w14:paraId="0000001D" w14:textId="1DBE7019" w:rsidR="00D044C6" w:rsidRPr="00626F5F" w:rsidRDefault="009B05F6" w:rsidP="00475744">
      <w:pPr>
        <w:spacing w:before="240" w:after="120"/>
        <w:jc w:val="both"/>
        <w:rPr>
          <w:rFonts w:asciiTheme="majorHAnsi" w:hAnsiTheme="majorHAnsi"/>
          <w:sz w:val="24"/>
          <w:szCs w:val="24"/>
        </w:rPr>
      </w:pPr>
      <w:r w:rsidRPr="00626F5F">
        <w:rPr>
          <w:rFonts w:asciiTheme="majorHAnsi" w:hAnsiTheme="majorHAnsi"/>
          <w:sz w:val="24"/>
          <w:szCs w:val="24"/>
        </w:rPr>
        <w:t xml:space="preserve">The contribution suggests ways in which to move forward with the Expert Group discussions, which have become stagnant. Instead of focusing on the micro-analysis as mandated in the </w:t>
      </w:r>
      <w:proofErr w:type="spellStart"/>
      <w:r w:rsidRPr="00626F5F">
        <w:rPr>
          <w:rFonts w:asciiTheme="majorHAnsi" w:hAnsiTheme="majorHAnsi"/>
          <w:sz w:val="24"/>
          <w:szCs w:val="24"/>
        </w:rPr>
        <w:t>ToR</w:t>
      </w:r>
      <w:proofErr w:type="spellEnd"/>
      <w:r w:rsidRPr="00626F5F">
        <w:rPr>
          <w:rFonts w:asciiTheme="majorHAnsi" w:hAnsiTheme="majorHAnsi"/>
          <w:sz w:val="24"/>
          <w:szCs w:val="24"/>
        </w:rPr>
        <w:t xml:space="preserve"> – the provision by provision examination – discussions have moved to the macro-level, where many have started again discussing the ITRs as a whole, with the view that they are not suitable or not applicable today.  </w:t>
      </w:r>
      <w:r w:rsidR="00626F5F" w:rsidRPr="00626F5F">
        <w:rPr>
          <w:rFonts w:asciiTheme="majorHAnsi" w:hAnsiTheme="majorHAnsi"/>
          <w:sz w:val="24"/>
          <w:szCs w:val="24"/>
        </w:rPr>
        <w:t xml:space="preserve">The contributors </w:t>
      </w:r>
      <w:r w:rsidRPr="00626F5F">
        <w:rPr>
          <w:rFonts w:asciiTheme="majorHAnsi" w:hAnsiTheme="majorHAnsi"/>
          <w:sz w:val="24"/>
          <w:szCs w:val="24"/>
        </w:rPr>
        <w:t>are afraid that the Group will not achieve constructive results if we continue this way and the discussion may be moving away from the Group’s scope.</w:t>
      </w:r>
    </w:p>
    <w:p w14:paraId="070354F3" w14:textId="25DE9B3C" w:rsidR="00D2147F" w:rsidRPr="00626F5F" w:rsidRDefault="00D2147F" w:rsidP="00475744">
      <w:pPr>
        <w:spacing w:before="240" w:after="120"/>
        <w:jc w:val="both"/>
        <w:outlineLvl w:val="0"/>
        <w:rPr>
          <w:rFonts w:asciiTheme="majorHAnsi" w:hAnsiTheme="majorHAnsi"/>
          <w:b/>
          <w:sz w:val="24"/>
          <w:szCs w:val="24"/>
        </w:rPr>
      </w:pPr>
      <w:r w:rsidRPr="00626F5F">
        <w:rPr>
          <w:rFonts w:asciiTheme="majorHAnsi" w:hAnsiTheme="majorHAnsi"/>
          <w:b/>
          <w:sz w:val="24"/>
          <w:szCs w:val="24"/>
        </w:rPr>
        <w:t>3.2</w:t>
      </w:r>
      <w:r w:rsidRPr="00626F5F">
        <w:rPr>
          <w:rFonts w:asciiTheme="majorHAnsi" w:hAnsiTheme="majorHAnsi"/>
          <w:b/>
          <w:sz w:val="24"/>
          <w:szCs w:val="24"/>
        </w:rPr>
        <w:tab/>
        <w:t>Discussion on the Contribution</w:t>
      </w:r>
    </w:p>
    <w:p w14:paraId="140CDD3C" w14:textId="77777777" w:rsidR="009A2ADB" w:rsidRPr="00626F5F" w:rsidRDefault="009A2ADB" w:rsidP="00475744">
      <w:pPr>
        <w:spacing w:before="240" w:after="120"/>
        <w:ind w:firstLine="720"/>
        <w:jc w:val="both"/>
        <w:rPr>
          <w:rFonts w:asciiTheme="majorHAnsi" w:hAnsiTheme="majorHAnsi"/>
          <w:sz w:val="24"/>
          <w:szCs w:val="24"/>
        </w:rPr>
      </w:pPr>
      <w:r w:rsidRPr="00626F5F">
        <w:rPr>
          <w:rFonts w:asciiTheme="majorHAnsi" w:hAnsiTheme="majorHAnsi"/>
          <w:sz w:val="24"/>
          <w:szCs w:val="24"/>
        </w:rPr>
        <w:t xml:space="preserve">Some members were of the opinion that this contribution sets out a helpful framework to move the Group towards a meaningful provision-by-provision review and consensus of the 2012 ITRs, which was the purpose for re-convening the EG-ITRs.  They </w:t>
      </w:r>
      <w:r w:rsidRPr="00626F5F">
        <w:rPr>
          <w:rFonts w:asciiTheme="majorHAnsi" w:hAnsiTheme="majorHAnsi"/>
          <w:sz w:val="24"/>
          <w:szCs w:val="24"/>
        </w:rPr>
        <w:lastRenderedPageBreak/>
        <w:t>further noted that following the methodology proposed in this contribution would help provide a constructive overview of the status of the 2012 ITRs in the report of the Group to the 2022 Plenipotentiary Conference and provide a way forward.</w:t>
      </w:r>
    </w:p>
    <w:p w14:paraId="595C3E3E" w14:textId="5BC91A67" w:rsidR="002142AE" w:rsidRPr="00626F5F" w:rsidRDefault="00C11031" w:rsidP="00475744">
      <w:pPr>
        <w:spacing w:before="240" w:after="120"/>
        <w:ind w:firstLine="720"/>
        <w:jc w:val="both"/>
        <w:rPr>
          <w:rFonts w:asciiTheme="majorHAnsi" w:hAnsiTheme="majorHAnsi"/>
          <w:sz w:val="24"/>
          <w:szCs w:val="24"/>
        </w:rPr>
      </w:pPr>
      <w:r w:rsidRPr="00626F5F">
        <w:rPr>
          <w:rFonts w:asciiTheme="majorHAnsi" w:hAnsiTheme="majorHAnsi"/>
          <w:sz w:val="24"/>
          <w:szCs w:val="24"/>
        </w:rPr>
        <w:t>Some members were of the opinion that the working methodology of the Group has already been agreed at</w:t>
      </w:r>
      <w:r w:rsidR="00661E22" w:rsidRPr="00626F5F">
        <w:rPr>
          <w:rFonts w:asciiTheme="majorHAnsi" w:hAnsiTheme="majorHAnsi"/>
          <w:sz w:val="24"/>
          <w:szCs w:val="24"/>
        </w:rPr>
        <w:t xml:space="preserve"> the first meeting by consensus, and that</w:t>
      </w:r>
      <w:r w:rsidRPr="00626F5F">
        <w:rPr>
          <w:rFonts w:asciiTheme="majorHAnsi" w:hAnsiTheme="majorHAnsi"/>
          <w:sz w:val="24"/>
          <w:szCs w:val="24"/>
        </w:rPr>
        <w:t xml:space="preserve"> some of </w:t>
      </w:r>
      <w:r w:rsidR="002142AE" w:rsidRPr="00626F5F">
        <w:rPr>
          <w:rFonts w:asciiTheme="majorHAnsi" w:hAnsiTheme="majorHAnsi"/>
          <w:sz w:val="24"/>
          <w:szCs w:val="24"/>
        </w:rPr>
        <w:t xml:space="preserve">the suggestions made in </w:t>
      </w:r>
      <w:r w:rsidR="00CE4978" w:rsidRPr="00626F5F">
        <w:rPr>
          <w:rFonts w:asciiTheme="majorHAnsi" w:hAnsiTheme="majorHAnsi"/>
          <w:sz w:val="24"/>
          <w:szCs w:val="24"/>
        </w:rPr>
        <w:t>this contribution</w:t>
      </w:r>
      <w:r w:rsidR="002142AE" w:rsidRPr="00626F5F">
        <w:rPr>
          <w:rFonts w:asciiTheme="majorHAnsi" w:hAnsiTheme="majorHAnsi"/>
          <w:sz w:val="24"/>
          <w:szCs w:val="24"/>
        </w:rPr>
        <w:t xml:space="preserve"> </w:t>
      </w:r>
      <w:r w:rsidR="009A2ADB" w:rsidRPr="00626F5F">
        <w:rPr>
          <w:rFonts w:asciiTheme="majorHAnsi" w:hAnsiTheme="majorHAnsi"/>
          <w:sz w:val="24"/>
          <w:szCs w:val="24"/>
        </w:rPr>
        <w:t xml:space="preserve">are </w:t>
      </w:r>
      <w:r w:rsidR="00CE4978" w:rsidRPr="00626F5F">
        <w:rPr>
          <w:rFonts w:asciiTheme="majorHAnsi" w:hAnsiTheme="majorHAnsi"/>
          <w:sz w:val="24"/>
          <w:szCs w:val="24"/>
        </w:rPr>
        <w:t>beyond the mandate of the G</w:t>
      </w:r>
      <w:r w:rsidR="002142AE" w:rsidRPr="00626F5F">
        <w:rPr>
          <w:rFonts w:asciiTheme="majorHAnsi" w:hAnsiTheme="majorHAnsi"/>
          <w:sz w:val="24"/>
          <w:szCs w:val="24"/>
        </w:rPr>
        <w:t xml:space="preserve">roup </w:t>
      </w:r>
      <w:r w:rsidR="00CE4978" w:rsidRPr="00626F5F">
        <w:rPr>
          <w:rFonts w:asciiTheme="majorHAnsi" w:hAnsiTheme="majorHAnsi"/>
          <w:sz w:val="24"/>
          <w:szCs w:val="24"/>
        </w:rPr>
        <w:t>which is</w:t>
      </w:r>
      <w:r w:rsidR="002142AE" w:rsidRPr="00626F5F">
        <w:rPr>
          <w:rFonts w:asciiTheme="majorHAnsi" w:hAnsiTheme="majorHAnsi"/>
          <w:sz w:val="24"/>
          <w:szCs w:val="24"/>
        </w:rPr>
        <w:t xml:space="preserve"> to review the applicability of</w:t>
      </w:r>
      <w:r w:rsidR="00CE4978" w:rsidRPr="00626F5F">
        <w:rPr>
          <w:rFonts w:asciiTheme="majorHAnsi" w:hAnsiTheme="majorHAnsi"/>
          <w:sz w:val="24"/>
          <w:szCs w:val="24"/>
        </w:rPr>
        <w:t xml:space="preserve"> the</w:t>
      </w:r>
      <w:r w:rsidR="002142AE" w:rsidRPr="00626F5F">
        <w:rPr>
          <w:rFonts w:asciiTheme="majorHAnsi" w:hAnsiTheme="majorHAnsi"/>
          <w:sz w:val="24"/>
          <w:szCs w:val="24"/>
        </w:rPr>
        <w:t xml:space="preserve"> provisions </w:t>
      </w:r>
      <w:r w:rsidR="00CE4978" w:rsidRPr="00626F5F">
        <w:rPr>
          <w:rFonts w:asciiTheme="majorHAnsi" w:hAnsiTheme="majorHAnsi"/>
          <w:sz w:val="24"/>
          <w:szCs w:val="24"/>
        </w:rPr>
        <w:t xml:space="preserve">of the 2012 ITRs </w:t>
      </w:r>
      <w:r w:rsidR="002142AE" w:rsidRPr="00626F5F">
        <w:rPr>
          <w:rFonts w:asciiTheme="majorHAnsi" w:hAnsiTheme="majorHAnsi"/>
          <w:sz w:val="24"/>
          <w:szCs w:val="24"/>
        </w:rPr>
        <w:t>and their flexibility to adapt to new trends.  They</w:t>
      </w:r>
      <w:r w:rsidR="00CE4978" w:rsidRPr="00626F5F">
        <w:rPr>
          <w:rFonts w:asciiTheme="majorHAnsi" w:hAnsiTheme="majorHAnsi"/>
          <w:sz w:val="24"/>
          <w:szCs w:val="24"/>
        </w:rPr>
        <w:t xml:space="preserve"> </w:t>
      </w:r>
      <w:r w:rsidR="002142AE" w:rsidRPr="00626F5F">
        <w:rPr>
          <w:rFonts w:asciiTheme="majorHAnsi" w:hAnsiTheme="majorHAnsi"/>
          <w:sz w:val="24"/>
          <w:szCs w:val="24"/>
        </w:rPr>
        <w:t xml:space="preserve">noted </w:t>
      </w:r>
      <w:r w:rsidRPr="00626F5F">
        <w:rPr>
          <w:rFonts w:asciiTheme="majorHAnsi" w:hAnsiTheme="majorHAnsi"/>
          <w:sz w:val="24"/>
          <w:szCs w:val="24"/>
        </w:rPr>
        <w:t xml:space="preserve">therefore, </w:t>
      </w:r>
      <w:r w:rsidR="002142AE" w:rsidRPr="00626F5F">
        <w:rPr>
          <w:rFonts w:asciiTheme="majorHAnsi" w:hAnsiTheme="majorHAnsi"/>
          <w:sz w:val="24"/>
          <w:szCs w:val="24"/>
        </w:rPr>
        <w:t>that</w:t>
      </w:r>
      <w:r w:rsidR="001340DF" w:rsidRPr="00626F5F">
        <w:rPr>
          <w:rFonts w:asciiTheme="majorHAnsi" w:hAnsiTheme="majorHAnsi"/>
          <w:sz w:val="24"/>
          <w:szCs w:val="24"/>
        </w:rPr>
        <w:t xml:space="preserve"> </w:t>
      </w:r>
      <w:r w:rsidR="00CE4978" w:rsidRPr="00626F5F">
        <w:rPr>
          <w:rFonts w:asciiTheme="majorHAnsi" w:hAnsiTheme="majorHAnsi"/>
          <w:sz w:val="24"/>
          <w:szCs w:val="24"/>
        </w:rPr>
        <w:t xml:space="preserve">given the Group is </w:t>
      </w:r>
      <w:r w:rsidR="00661E22" w:rsidRPr="00626F5F">
        <w:rPr>
          <w:rFonts w:asciiTheme="majorHAnsi" w:hAnsiTheme="majorHAnsi"/>
          <w:sz w:val="24"/>
          <w:szCs w:val="24"/>
        </w:rPr>
        <w:t xml:space="preserve">already </w:t>
      </w:r>
      <w:r w:rsidR="00CE4978" w:rsidRPr="00626F5F">
        <w:rPr>
          <w:rFonts w:asciiTheme="majorHAnsi" w:hAnsiTheme="majorHAnsi"/>
          <w:sz w:val="24"/>
          <w:szCs w:val="24"/>
        </w:rPr>
        <w:t xml:space="preserve">at its third meeting and has </w:t>
      </w:r>
      <w:r w:rsidR="001340DF" w:rsidRPr="00626F5F">
        <w:rPr>
          <w:rFonts w:asciiTheme="majorHAnsi" w:hAnsiTheme="majorHAnsi"/>
          <w:sz w:val="24"/>
          <w:szCs w:val="24"/>
        </w:rPr>
        <w:t xml:space="preserve">finished reviewing </w:t>
      </w:r>
      <w:r w:rsidR="00661E22" w:rsidRPr="00626F5F">
        <w:rPr>
          <w:rFonts w:asciiTheme="majorHAnsi" w:hAnsiTheme="majorHAnsi"/>
          <w:sz w:val="24"/>
          <w:szCs w:val="24"/>
        </w:rPr>
        <w:t>a portion of</w:t>
      </w:r>
      <w:r w:rsidR="001340DF" w:rsidRPr="00626F5F">
        <w:rPr>
          <w:rFonts w:asciiTheme="majorHAnsi" w:hAnsiTheme="majorHAnsi"/>
          <w:sz w:val="24"/>
          <w:szCs w:val="24"/>
        </w:rPr>
        <w:t xml:space="preserve"> the ITRs using</w:t>
      </w:r>
      <w:r w:rsidRPr="00626F5F">
        <w:rPr>
          <w:rFonts w:asciiTheme="majorHAnsi" w:hAnsiTheme="majorHAnsi"/>
          <w:sz w:val="24"/>
          <w:szCs w:val="24"/>
        </w:rPr>
        <w:t xml:space="preserve"> the agreed </w:t>
      </w:r>
      <w:r w:rsidR="00CE4978" w:rsidRPr="00626F5F">
        <w:rPr>
          <w:rFonts w:asciiTheme="majorHAnsi" w:hAnsiTheme="majorHAnsi"/>
          <w:sz w:val="24"/>
          <w:szCs w:val="24"/>
        </w:rPr>
        <w:t xml:space="preserve">Work </w:t>
      </w:r>
      <w:r w:rsidR="001E1297" w:rsidRPr="00626F5F">
        <w:rPr>
          <w:rFonts w:asciiTheme="majorHAnsi" w:hAnsiTheme="majorHAnsi"/>
          <w:sz w:val="24"/>
          <w:szCs w:val="24"/>
        </w:rPr>
        <w:t>P</w:t>
      </w:r>
      <w:r w:rsidR="00CE4978" w:rsidRPr="00626F5F">
        <w:rPr>
          <w:rFonts w:asciiTheme="majorHAnsi" w:hAnsiTheme="majorHAnsi"/>
          <w:sz w:val="24"/>
          <w:szCs w:val="24"/>
        </w:rPr>
        <w:t xml:space="preserve">lan, </w:t>
      </w:r>
      <w:r w:rsidR="002142AE" w:rsidRPr="00626F5F">
        <w:rPr>
          <w:rFonts w:asciiTheme="majorHAnsi" w:hAnsiTheme="majorHAnsi"/>
          <w:sz w:val="24"/>
          <w:szCs w:val="24"/>
        </w:rPr>
        <w:t>it is</w:t>
      </w:r>
      <w:r w:rsidR="00CE4978" w:rsidRPr="00626F5F">
        <w:rPr>
          <w:rFonts w:asciiTheme="majorHAnsi" w:hAnsiTheme="majorHAnsi"/>
          <w:sz w:val="24"/>
          <w:szCs w:val="24"/>
        </w:rPr>
        <w:t xml:space="preserve"> preferable to continue </w:t>
      </w:r>
      <w:r w:rsidR="00661E22" w:rsidRPr="00626F5F">
        <w:rPr>
          <w:rFonts w:asciiTheme="majorHAnsi" w:hAnsiTheme="majorHAnsi"/>
          <w:sz w:val="24"/>
          <w:szCs w:val="24"/>
        </w:rPr>
        <w:t>the review process</w:t>
      </w:r>
      <w:r w:rsidR="007C6D70" w:rsidRPr="00626F5F">
        <w:rPr>
          <w:rFonts w:asciiTheme="majorHAnsi" w:hAnsiTheme="majorHAnsi"/>
          <w:sz w:val="24"/>
          <w:szCs w:val="24"/>
        </w:rPr>
        <w:t xml:space="preserve"> using </w:t>
      </w:r>
      <w:r w:rsidR="00661E22" w:rsidRPr="00626F5F">
        <w:rPr>
          <w:rFonts w:asciiTheme="majorHAnsi" w:hAnsiTheme="majorHAnsi"/>
          <w:sz w:val="24"/>
          <w:szCs w:val="24"/>
        </w:rPr>
        <w:t>the</w:t>
      </w:r>
      <w:r w:rsidR="00CE4978" w:rsidRPr="00626F5F">
        <w:rPr>
          <w:rFonts w:asciiTheme="majorHAnsi" w:hAnsiTheme="majorHAnsi"/>
          <w:sz w:val="24"/>
          <w:szCs w:val="24"/>
        </w:rPr>
        <w:t xml:space="preserve"> </w:t>
      </w:r>
      <w:r w:rsidRPr="00626F5F">
        <w:rPr>
          <w:rFonts w:asciiTheme="majorHAnsi" w:hAnsiTheme="majorHAnsi"/>
          <w:sz w:val="24"/>
          <w:szCs w:val="24"/>
        </w:rPr>
        <w:t xml:space="preserve">agreed </w:t>
      </w:r>
      <w:r w:rsidR="00CE4978" w:rsidRPr="00626F5F">
        <w:rPr>
          <w:rFonts w:asciiTheme="majorHAnsi" w:hAnsiTheme="majorHAnsi"/>
          <w:sz w:val="24"/>
          <w:szCs w:val="24"/>
        </w:rPr>
        <w:t>methodology</w:t>
      </w:r>
      <w:r w:rsidR="002142AE" w:rsidRPr="00626F5F">
        <w:rPr>
          <w:rFonts w:asciiTheme="majorHAnsi" w:hAnsiTheme="majorHAnsi"/>
          <w:sz w:val="24"/>
          <w:szCs w:val="24"/>
        </w:rPr>
        <w:t xml:space="preserve">. </w:t>
      </w:r>
    </w:p>
    <w:p w14:paraId="23A8B3E3" w14:textId="68F59764" w:rsidR="002142AE" w:rsidRPr="00626F5F" w:rsidRDefault="001E1297" w:rsidP="00475744">
      <w:pPr>
        <w:spacing w:before="240" w:after="120"/>
        <w:ind w:firstLine="720"/>
        <w:jc w:val="both"/>
        <w:rPr>
          <w:rFonts w:asciiTheme="majorHAnsi" w:hAnsiTheme="majorHAnsi"/>
          <w:sz w:val="24"/>
          <w:szCs w:val="24"/>
        </w:rPr>
      </w:pPr>
      <w:r w:rsidRPr="00626F5F">
        <w:rPr>
          <w:rFonts w:asciiTheme="majorHAnsi" w:hAnsiTheme="majorHAnsi"/>
          <w:sz w:val="24"/>
          <w:szCs w:val="24"/>
        </w:rPr>
        <w:t>This contribution was noted by the Group and i</w:t>
      </w:r>
      <w:r w:rsidR="008D4217" w:rsidRPr="00626F5F">
        <w:rPr>
          <w:rFonts w:asciiTheme="majorHAnsi" w:hAnsiTheme="majorHAnsi"/>
          <w:sz w:val="24"/>
          <w:szCs w:val="24"/>
        </w:rPr>
        <w:t>t was agreed</w:t>
      </w:r>
      <w:r w:rsidR="002142AE" w:rsidRPr="00626F5F">
        <w:rPr>
          <w:rFonts w:asciiTheme="majorHAnsi" w:hAnsiTheme="majorHAnsi"/>
          <w:sz w:val="24"/>
          <w:szCs w:val="24"/>
        </w:rPr>
        <w:t xml:space="preserve"> t</w:t>
      </w:r>
      <w:r w:rsidR="00BA57D5" w:rsidRPr="00626F5F">
        <w:rPr>
          <w:rFonts w:asciiTheme="majorHAnsi" w:hAnsiTheme="majorHAnsi"/>
          <w:sz w:val="24"/>
          <w:szCs w:val="24"/>
        </w:rPr>
        <w:t>hat t</w:t>
      </w:r>
      <w:r w:rsidR="002142AE" w:rsidRPr="00626F5F">
        <w:rPr>
          <w:rFonts w:asciiTheme="majorHAnsi" w:hAnsiTheme="majorHAnsi"/>
          <w:sz w:val="24"/>
          <w:szCs w:val="24"/>
        </w:rPr>
        <w:t xml:space="preserve">he Group would continue with the </w:t>
      </w:r>
      <w:r w:rsidR="00BA57D5" w:rsidRPr="00626F5F">
        <w:rPr>
          <w:rFonts w:asciiTheme="majorHAnsi" w:hAnsiTheme="majorHAnsi"/>
          <w:sz w:val="24"/>
          <w:szCs w:val="24"/>
        </w:rPr>
        <w:t>current Work Plan and approach</w:t>
      </w:r>
      <w:r w:rsidR="002142AE" w:rsidRPr="00626F5F">
        <w:rPr>
          <w:rFonts w:asciiTheme="majorHAnsi" w:hAnsiTheme="majorHAnsi"/>
          <w:sz w:val="24"/>
          <w:szCs w:val="24"/>
        </w:rPr>
        <w:t xml:space="preserve">.  </w:t>
      </w:r>
    </w:p>
    <w:p w14:paraId="508BA8AC" w14:textId="0BF12F33" w:rsidR="00376239" w:rsidRDefault="00376239" w:rsidP="00475744">
      <w:pPr>
        <w:spacing w:before="240" w:after="120"/>
        <w:jc w:val="both"/>
        <w:outlineLvl w:val="0"/>
        <w:rPr>
          <w:rFonts w:asciiTheme="majorHAnsi" w:hAnsiTheme="majorHAnsi"/>
          <w:b/>
          <w:bCs/>
          <w:sz w:val="24"/>
          <w:szCs w:val="24"/>
        </w:rPr>
      </w:pPr>
      <w:r w:rsidRPr="00626F5F">
        <w:rPr>
          <w:rFonts w:asciiTheme="majorHAnsi" w:hAnsiTheme="majorHAnsi"/>
          <w:b/>
          <w:bCs/>
          <w:sz w:val="24"/>
          <w:szCs w:val="24"/>
        </w:rPr>
        <w:t>4.</w:t>
      </w:r>
      <w:r w:rsidRPr="00626F5F">
        <w:rPr>
          <w:rFonts w:asciiTheme="majorHAnsi" w:hAnsiTheme="majorHAnsi"/>
          <w:b/>
          <w:bCs/>
          <w:sz w:val="24"/>
          <w:szCs w:val="24"/>
        </w:rPr>
        <w:tab/>
        <w:t>Discussion on Contributions received on the following provisions of the ITRs (based on the Work Plan agreed in the first meeting of the EG-ITRs)</w:t>
      </w:r>
    </w:p>
    <w:p w14:paraId="573AB02F" w14:textId="2E5451CA" w:rsidR="002C5144" w:rsidRPr="00626F5F" w:rsidRDefault="002C5144" w:rsidP="00475744">
      <w:pPr>
        <w:spacing w:before="240" w:after="120"/>
        <w:jc w:val="both"/>
        <w:outlineLvl w:val="0"/>
        <w:rPr>
          <w:rFonts w:asciiTheme="majorHAnsi" w:hAnsiTheme="majorHAnsi"/>
          <w:b/>
          <w:bCs/>
          <w:sz w:val="24"/>
          <w:szCs w:val="24"/>
        </w:rPr>
      </w:pPr>
      <w:r w:rsidRPr="00626F5F">
        <w:rPr>
          <w:rFonts w:asciiTheme="majorHAnsi" w:hAnsiTheme="majorHAnsi"/>
          <w:b/>
          <w:bCs/>
          <w:sz w:val="24"/>
          <w:szCs w:val="24"/>
        </w:rPr>
        <w:t>4.1</w:t>
      </w:r>
      <w:r w:rsidRPr="00626F5F">
        <w:rPr>
          <w:rFonts w:asciiTheme="majorHAnsi" w:hAnsiTheme="majorHAnsi"/>
          <w:b/>
          <w:bCs/>
          <w:sz w:val="24"/>
          <w:szCs w:val="24"/>
        </w:rPr>
        <w:tab/>
        <w:t>Contributions:</w:t>
      </w:r>
    </w:p>
    <w:p w14:paraId="00000023" w14:textId="396C4545" w:rsidR="00D044C6" w:rsidRPr="00626F5F" w:rsidRDefault="00376239" w:rsidP="00475744">
      <w:pPr>
        <w:spacing w:before="240" w:after="120"/>
        <w:jc w:val="both"/>
        <w:rPr>
          <w:rFonts w:asciiTheme="majorHAnsi" w:hAnsiTheme="majorHAnsi"/>
          <w:sz w:val="24"/>
          <w:szCs w:val="24"/>
        </w:rPr>
      </w:pPr>
      <w:r w:rsidRPr="00626F5F">
        <w:rPr>
          <w:rFonts w:asciiTheme="majorHAnsi" w:hAnsiTheme="majorHAnsi"/>
          <w:b/>
          <w:sz w:val="24"/>
          <w:szCs w:val="24"/>
        </w:rPr>
        <w:t>4</w:t>
      </w:r>
      <w:r w:rsidR="009B05F6" w:rsidRPr="00626F5F">
        <w:rPr>
          <w:rFonts w:asciiTheme="majorHAnsi" w:hAnsiTheme="majorHAnsi"/>
          <w:b/>
          <w:sz w:val="24"/>
          <w:szCs w:val="24"/>
        </w:rPr>
        <w:t>.</w:t>
      </w:r>
      <w:r w:rsidRPr="00626F5F">
        <w:rPr>
          <w:rFonts w:asciiTheme="majorHAnsi" w:hAnsiTheme="majorHAnsi"/>
          <w:b/>
          <w:sz w:val="24"/>
          <w:szCs w:val="24"/>
        </w:rPr>
        <w:t>1</w:t>
      </w:r>
      <w:r w:rsidR="002C5144" w:rsidRPr="00626F5F">
        <w:rPr>
          <w:rFonts w:asciiTheme="majorHAnsi" w:hAnsiTheme="majorHAnsi"/>
          <w:b/>
          <w:sz w:val="24"/>
          <w:szCs w:val="24"/>
        </w:rPr>
        <w:t>.1</w:t>
      </w:r>
      <w:r w:rsidR="009B05F6" w:rsidRPr="00626F5F">
        <w:rPr>
          <w:rFonts w:asciiTheme="majorHAnsi" w:hAnsiTheme="majorHAnsi"/>
          <w:b/>
          <w:sz w:val="24"/>
          <w:szCs w:val="24"/>
        </w:rPr>
        <w:tab/>
        <w:t xml:space="preserve">Contribution </w:t>
      </w:r>
      <w:hyperlink r:id="rId11" w:history="1">
        <w:r w:rsidR="009B05F6" w:rsidRPr="00A619FE">
          <w:rPr>
            <w:rStyle w:val="Hyperlink"/>
            <w:rFonts w:asciiTheme="majorHAnsi" w:hAnsiTheme="majorHAnsi"/>
            <w:b/>
            <w:sz w:val="24"/>
            <w:szCs w:val="24"/>
          </w:rPr>
          <w:t>EG-ITRs-3/2</w:t>
        </w:r>
      </w:hyperlink>
      <w:r w:rsidR="009B05F6" w:rsidRPr="00626F5F">
        <w:rPr>
          <w:rFonts w:asciiTheme="majorHAnsi" w:hAnsiTheme="majorHAnsi"/>
          <w:b/>
          <w:sz w:val="24"/>
          <w:szCs w:val="24"/>
        </w:rPr>
        <w:t xml:space="preserve"> from South Africa - Comprehensive review of the ITRs</w:t>
      </w:r>
    </w:p>
    <w:p w14:paraId="00000025" w14:textId="530C7D6C" w:rsidR="00D044C6" w:rsidRPr="00626F5F" w:rsidRDefault="009B05F6" w:rsidP="00475744">
      <w:pPr>
        <w:spacing w:before="240" w:after="120"/>
        <w:ind w:firstLine="720"/>
        <w:jc w:val="both"/>
        <w:rPr>
          <w:rFonts w:asciiTheme="majorHAnsi" w:hAnsiTheme="majorHAnsi"/>
          <w:b/>
          <w:sz w:val="24"/>
          <w:szCs w:val="24"/>
        </w:rPr>
      </w:pPr>
      <w:r w:rsidRPr="00626F5F">
        <w:rPr>
          <w:rFonts w:asciiTheme="majorHAnsi" w:hAnsiTheme="majorHAnsi"/>
          <w:sz w:val="24"/>
          <w:szCs w:val="24"/>
        </w:rPr>
        <w:t>The Republic of South Africa hereby submits its contribution with respect to the provision by provision examination of Articles 5 – 8 and Appendix 1 of the 2012 ITRs (Annex I). The inputs reflect what works and what should be revised. The Republic of South Africa looks forward to working with other member states in fulfilling the objectives of the ITU.</w:t>
      </w:r>
    </w:p>
    <w:p w14:paraId="00000027" w14:textId="48299219" w:rsidR="00D044C6" w:rsidRPr="00626F5F" w:rsidRDefault="00376239" w:rsidP="00475744">
      <w:pPr>
        <w:spacing w:before="240" w:after="120"/>
        <w:jc w:val="both"/>
        <w:rPr>
          <w:rFonts w:asciiTheme="majorHAnsi" w:hAnsiTheme="majorHAnsi"/>
          <w:sz w:val="24"/>
          <w:szCs w:val="24"/>
        </w:rPr>
      </w:pPr>
      <w:r w:rsidRPr="00626F5F">
        <w:rPr>
          <w:rFonts w:asciiTheme="majorHAnsi" w:hAnsiTheme="majorHAnsi"/>
          <w:b/>
          <w:sz w:val="24"/>
          <w:szCs w:val="24"/>
        </w:rPr>
        <w:t>4</w:t>
      </w:r>
      <w:r w:rsidR="009B05F6" w:rsidRPr="00626F5F">
        <w:rPr>
          <w:rFonts w:asciiTheme="majorHAnsi" w:hAnsiTheme="majorHAnsi"/>
          <w:b/>
          <w:sz w:val="24"/>
          <w:szCs w:val="24"/>
        </w:rPr>
        <w:t>.</w:t>
      </w:r>
      <w:r w:rsidR="002C5144" w:rsidRPr="00626F5F">
        <w:rPr>
          <w:rFonts w:asciiTheme="majorHAnsi" w:hAnsiTheme="majorHAnsi"/>
          <w:b/>
          <w:sz w:val="24"/>
          <w:szCs w:val="24"/>
        </w:rPr>
        <w:t>1.</w:t>
      </w:r>
      <w:r w:rsidRPr="00626F5F">
        <w:rPr>
          <w:rFonts w:asciiTheme="majorHAnsi" w:hAnsiTheme="majorHAnsi"/>
          <w:b/>
          <w:sz w:val="24"/>
          <w:szCs w:val="24"/>
        </w:rPr>
        <w:t>2</w:t>
      </w:r>
      <w:r w:rsidR="009B05F6" w:rsidRPr="00626F5F">
        <w:rPr>
          <w:rFonts w:asciiTheme="majorHAnsi" w:hAnsiTheme="majorHAnsi"/>
          <w:b/>
          <w:sz w:val="24"/>
          <w:szCs w:val="24"/>
        </w:rPr>
        <w:tab/>
        <w:t xml:space="preserve">Contribution </w:t>
      </w:r>
      <w:hyperlink r:id="rId12" w:history="1">
        <w:r w:rsidR="009B05F6" w:rsidRPr="00A619FE">
          <w:rPr>
            <w:rStyle w:val="Hyperlink"/>
            <w:rFonts w:asciiTheme="majorHAnsi" w:hAnsiTheme="majorHAnsi"/>
            <w:b/>
            <w:sz w:val="24"/>
            <w:szCs w:val="24"/>
          </w:rPr>
          <w:t>EG-ITRs-3/3</w:t>
        </w:r>
      </w:hyperlink>
      <w:r w:rsidR="009B05F6" w:rsidRPr="00626F5F">
        <w:rPr>
          <w:rFonts w:asciiTheme="majorHAnsi" w:hAnsiTheme="majorHAnsi"/>
          <w:b/>
          <w:sz w:val="24"/>
          <w:szCs w:val="24"/>
        </w:rPr>
        <w:t xml:space="preserve"> from Australia, </w:t>
      </w:r>
      <w:proofErr w:type="gramStart"/>
      <w:r w:rsidR="009B05F6" w:rsidRPr="00626F5F">
        <w:rPr>
          <w:rFonts w:asciiTheme="majorHAnsi" w:hAnsiTheme="majorHAnsi"/>
          <w:b/>
          <w:sz w:val="24"/>
          <w:szCs w:val="24"/>
        </w:rPr>
        <w:t>Canada</w:t>
      </w:r>
      <w:proofErr w:type="gramEnd"/>
      <w:r w:rsidR="009B05F6" w:rsidRPr="00626F5F">
        <w:rPr>
          <w:rFonts w:asciiTheme="majorHAnsi" w:hAnsiTheme="majorHAnsi"/>
          <w:b/>
          <w:sz w:val="24"/>
          <w:szCs w:val="24"/>
        </w:rPr>
        <w:t xml:space="preserve"> and USA - Views on Articles 5 through 8 and Appendix 1 of the 2012 ITRs</w:t>
      </w:r>
    </w:p>
    <w:p w14:paraId="00000029" w14:textId="75460EE4" w:rsidR="00D044C6" w:rsidRPr="00626F5F" w:rsidRDefault="009B05F6" w:rsidP="00475744">
      <w:pPr>
        <w:spacing w:before="240" w:after="120"/>
        <w:ind w:firstLine="720"/>
        <w:jc w:val="both"/>
        <w:rPr>
          <w:rFonts w:asciiTheme="majorHAnsi" w:hAnsiTheme="majorHAnsi"/>
          <w:sz w:val="24"/>
          <w:szCs w:val="24"/>
        </w:rPr>
      </w:pPr>
      <w:r w:rsidRPr="00626F5F">
        <w:rPr>
          <w:rFonts w:asciiTheme="majorHAnsi" w:hAnsiTheme="majorHAnsi"/>
          <w:sz w:val="24"/>
          <w:szCs w:val="24"/>
        </w:rPr>
        <w:t>The provisions on charging and accounting rates, security and robustness of networks, and unsolicited bulk electronic communication, in our view, are neither applicable nor flexible in today’s communications environment. Any attempt to revise the 2012 ITRs to address existing economic conditions and emerging technologies and services will meet the same fate as the current provisions – because of the rapidly changing market and regulatory environment, detailed treaty provisions will perpetually be obsolete.</w:t>
      </w:r>
    </w:p>
    <w:p w14:paraId="0000002B" w14:textId="616CB174" w:rsidR="00D044C6" w:rsidRPr="00626F5F" w:rsidRDefault="009B05F6" w:rsidP="00475744">
      <w:pPr>
        <w:spacing w:before="240" w:after="120"/>
        <w:ind w:firstLine="720"/>
        <w:jc w:val="both"/>
        <w:rPr>
          <w:rFonts w:asciiTheme="majorHAnsi" w:hAnsiTheme="majorHAnsi"/>
          <w:b/>
          <w:sz w:val="24"/>
          <w:szCs w:val="24"/>
        </w:rPr>
      </w:pPr>
      <w:r w:rsidRPr="00626F5F">
        <w:rPr>
          <w:rFonts w:asciiTheme="majorHAnsi" w:hAnsiTheme="majorHAnsi"/>
          <w:sz w:val="24"/>
          <w:szCs w:val="24"/>
        </w:rPr>
        <w:t xml:space="preserve">Treaty provisions that are general in nature are more likely to withstand changing market conditions and technological innovation. </w:t>
      </w:r>
      <w:r w:rsidR="00626F5F" w:rsidRPr="00626F5F">
        <w:rPr>
          <w:rFonts w:asciiTheme="majorHAnsi" w:hAnsiTheme="majorHAnsi"/>
          <w:sz w:val="24"/>
          <w:szCs w:val="24"/>
        </w:rPr>
        <w:t xml:space="preserve">The contributors </w:t>
      </w:r>
      <w:r w:rsidRPr="00626F5F">
        <w:rPr>
          <w:rFonts w:asciiTheme="majorHAnsi" w:hAnsiTheme="majorHAnsi"/>
          <w:sz w:val="24"/>
          <w:szCs w:val="24"/>
        </w:rPr>
        <w:t>believe that general provisions of the ITRs included in the ITU Constitution and Convention are more resilient and capable of enduring changing market and technological environment.</w:t>
      </w:r>
    </w:p>
    <w:p w14:paraId="0000002D" w14:textId="13114500" w:rsidR="00D044C6" w:rsidRPr="00626F5F" w:rsidRDefault="00376239" w:rsidP="00475744">
      <w:pPr>
        <w:spacing w:before="240" w:after="120"/>
        <w:jc w:val="both"/>
        <w:rPr>
          <w:rFonts w:asciiTheme="majorHAnsi" w:hAnsiTheme="majorHAnsi"/>
          <w:b/>
          <w:sz w:val="24"/>
          <w:szCs w:val="24"/>
        </w:rPr>
      </w:pPr>
      <w:r w:rsidRPr="00626F5F">
        <w:rPr>
          <w:rFonts w:asciiTheme="majorHAnsi" w:hAnsiTheme="majorHAnsi"/>
          <w:b/>
          <w:sz w:val="24"/>
          <w:szCs w:val="24"/>
        </w:rPr>
        <w:t>4</w:t>
      </w:r>
      <w:r w:rsidR="009B05F6" w:rsidRPr="00626F5F">
        <w:rPr>
          <w:rFonts w:asciiTheme="majorHAnsi" w:hAnsiTheme="majorHAnsi"/>
          <w:b/>
          <w:sz w:val="24"/>
          <w:szCs w:val="24"/>
        </w:rPr>
        <w:t>.</w:t>
      </w:r>
      <w:r w:rsidR="002C5144" w:rsidRPr="00626F5F">
        <w:rPr>
          <w:rFonts w:asciiTheme="majorHAnsi" w:hAnsiTheme="majorHAnsi"/>
          <w:b/>
          <w:sz w:val="24"/>
          <w:szCs w:val="24"/>
        </w:rPr>
        <w:t>1.</w:t>
      </w:r>
      <w:r w:rsidRPr="00626F5F">
        <w:rPr>
          <w:rFonts w:asciiTheme="majorHAnsi" w:hAnsiTheme="majorHAnsi"/>
          <w:b/>
          <w:sz w:val="24"/>
          <w:szCs w:val="24"/>
        </w:rPr>
        <w:t>3</w:t>
      </w:r>
      <w:r w:rsidR="009B05F6" w:rsidRPr="00626F5F">
        <w:rPr>
          <w:rFonts w:asciiTheme="majorHAnsi" w:hAnsiTheme="majorHAnsi"/>
          <w:b/>
          <w:sz w:val="24"/>
          <w:szCs w:val="24"/>
        </w:rPr>
        <w:tab/>
        <w:t xml:space="preserve">Contribution </w:t>
      </w:r>
      <w:hyperlink r:id="rId13" w:history="1">
        <w:r w:rsidR="009B05F6" w:rsidRPr="00A619FE">
          <w:rPr>
            <w:rStyle w:val="Hyperlink"/>
            <w:rFonts w:asciiTheme="majorHAnsi" w:hAnsiTheme="majorHAnsi"/>
            <w:b/>
            <w:sz w:val="24"/>
            <w:szCs w:val="24"/>
          </w:rPr>
          <w:t>EG-ITRs-3/4</w:t>
        </w:r>
      </w:hyperlink>
      <w:r w:rsidR="009B05F6" w:rsidRPr="00626F5F">
        <w:rPr>
          <w:rFonts w:asciiTheme="majorHAnsi" w:hAnsiTheme="majorHAnsi"/>
          <w:b/>
          <w:sz w:val="24"/>
          <w:szCs w:val="24"/>
        </w:rPr>
        <w:t xml:space="preserve"> from Mexico - Mexico´s points of view for the 3rd meeting of the Expert Group on the International Telecommunication Regulations (EG - ITRS)</w:t>
      </w:r>
    </w:p>
    <w:p w14:paraId="0000002F" w14:textId="3FA9D8EF" w:rsidR="00D044C6" w:rsidRPr="00626F5F" w:rsidRDefault="009B05F6" w:rsidP="00475744">
      <w:pPr>
        <w:spacing w:before="240" w:after="120"/>
        <w:ind w:firstLine="720"/>
        <w:jc w:val="both"/>
        <w:rPr>
          <w:rFonts w:asciiTheme="majorHAnsi" w:hAnsiTheme="majorHAnsi"/>
          <w:sz w:val="24"/>
          <w:szCs w:val="24"/>
        </w:rPr>
      </w:pPr>
      <w:r w:rsidRPr="00626F5F">
        <w:rPr>
          <w:rFonts w:asciiTheme="majorHAnsi" w:hAnsiTheme="majorHAnsi"/>
          <w:sz w:val="24"/>
          <w:szCs w:val="24"/>
        </w:rPr>
        <w:lastRenderedPageBreak/>
        <w:t>Mexico reiterates its previous opinion that establishes that there are elements that continue to be in force in the international environment of the telecommunications sector, as they promote greater regulatory coherence and provide certainty to international telecommunications.</w:t>
      </w:r>
    </w:p>
    <w:p w14:paraId="00000031" w14:textId="71F423DC" w:rsidR="00D044C6" w:rsidRPr="00626F5F" w:rsidRDefault="009B05F6" w:rsidP="00475744">
      <w:pPr>
        <w:spacing w:before="240" w:after="120"/>
        <w:ind w:firstLine="720"/>
        <w:jc w:val="both"/>
        <w:rPr>
          <w:rFonts w:asciiTheme="majorHAnsi" w:hAnsiTheme="majorHAnsi"/>
          <w:sz w:val="24"/>
          <w:szCs w:val="24"/>
        </w:rPr>
      </w:pPr>
      <w:r w:rsidRPr="00626F5F">
        <w:rPr>
          <w:rFonts w:asciiTheme="majorHAnsi" w:hAnsiTheme="majorHAnsi"/>
          <w:sz w:val="24"/>
          <w:szCs w:val="24"/>
        </w:rPr>
        <w:t>In conclusion, it is considered that the obligations established in the ITR only seek the application of measures related to the objective of the articles. Therefore, it does not offer additional technical or legal elements to those provided for the ITU Constitution, or in Recommendations and Resolutions that allow greater flexibility to adapt and update to the constant evolution of the telecommunications sector.</w:t>
      </w:r>
    </w:p>
    <w:p w14:paraId="00000033" w14:textId="4F099AA5" w:rsidR="00D044C6" w:rsidRPr="00626F5F" w:rsidRDefault="00376239" w:rsidP="00475744">
      <w:pPr>
        <w:spacing w:before="240" w:after="120"/>
        <w:jc w:val="both"/>
        <w:rPr>
          <w:rFonts w:asciiTheme="majorHAnsi" w:hAnsiTheme="majorHAnsi"/>
          <w:sz w:val="24"/>
          <w:szCs w:val="24"/>
        </w:rPr>
      </w:pPr>
      <w:r w:rsidRPr="00626F5F">
        <w:rPr>
          <w:rFonts w:asciiTheme="majorHAnsi" w:hAnsiTheme="majorHAnsi"/>
          <w:b/>
          <w:sz w:val="24"/>
          <w:szCs w:val="24"/>
        </w:rPr>
        <w:t>4</w:t>
      </w:r>
      <w:r w:rsidR="009B05F6" w:rsidRPr="00626F5F">
        <w:rPr>
          <w:rFonts w:asciiTheme="majorHAnsi" w:hAnsiTheme="majorHAnsi"/>
          <w:b/>
          <w:sz w:val="24"/>
          <w:szCs w:val="24"/>
        </w:rPr>
        <w:t>.</w:t>
      </w:r>
      <w:r w:rsidR="002C5144" w:rsidRPr="00626F5F">
        <w:rPr>
          <w:rFonts w:asciiTheme="majorHAnsi" w:hAnsiTheme="majorHAnsi"/>
          <w:b/>
          <w:sz w:val="24"/>
          <w:szCs w:val="24"/>
        </w:rPr>
        <w:t>1.</w:t>
      </w:r>
      <w:r w:rsidRPr="00626F5F">
        <w:rPr>
          <w:rFonts w:asciiTheme="majorHAnsi" w:hAnsiTheme="majorHAnsi"/>
          <w:b/>
          <w:sz w:val="24"/>
          <w:szCs w:val="24"/>
        </w:rPr>
        <w:t>4</w:t>
      </w:r>
      <w:r w:rsidR="009B05F6" w:rsidRPr="00626F5F">
        <w:rPr>
          <w:rFonts w:asciiTheme="majorHAnsi" w:hAnsiTheme="majorHAnsi"/>
          <w:b/>
          <w:sz w:val="24"/>
          <w:szCs w:val="24"/>
        </w:rPr>
        <w:tab/>
        <w:t xml:space="preserve">Contribution </w:t>
      </w:r>
      <w:hyperlink r:id="rId14" w:history="1">
        <w:r w:rsidR="009B05F6" w:rsidRPr="00A619FE">
          <w:rPr>
            <w:rStyle w:val="Hyperlink"/>
            <w:rFonts w:asciiTheme="majorHAnsi" w:hAnsiTheme="majorHAnsi"/>
            <w:b/>
            <w:sz w:val="24"/>
            <w:szCs w:val="24"/>
          </w:rPr>
          <w:t>EG-ITRs-3/5</w:t>
        </w:r>
      </w:hyperlink>
      <w:r w:rsidR="009B05F6" w:rsidRPr="00626F5F">
        <w:rPr>
          <w:rFonts w:asciiTheme="majorHAnsi" w:hAnsiTheme="majorHAnsi"/>
          <w:b/>
          <w:sz w:val="24"/>
          <w:szCs w:val="24"/>
        </w:rPr>
        <w:t xml:space="preserve"> from Bell Mobility (Canada); KDDI, NTT DOCOMO Inc. (Japan); AT&amp;T, Verizon (United States) - Sector Member contribution on Articles 5 through 8 and Appendix 1 of the 2012 ITRs</w:t>
      </w:r>
    </w:p>
    <w:p w14:paraId="00000035" w14:textId="422CA63B" w:rsidR="00D044C6" w:rsidRPr="00626F5F" w:rsidRDefault="009B05F6" w:rsidP="00475744">
      <w:pPr>
        <w:spacing w:before="240" w:after="120"/>
        <w:ind w:firstLine="720"/>
        <w:jc w:val="both"/>
        <w:rPr>
          <w:rFonts w:asciiTheme="majorHAnsi" w:hAnsiTheme="majorHAnsi"/>
          <w:sz w:val="24"/>
          <w:szCs w:val="24"/>
        </w:rPr>
      </w:pPr>
      <w:r w:rsidRPr="00626F5F">
        <w:rPr>
          <w:rFonts w:asciiTheme="majorHAnsi" w:hAnsiTheme="majorHAnsi"/>
          <w:sz w:val="24"/>
          <w:szCs w:val="24"/>
        </w:rPr>
        <w:t xml:space="preserve">Based on </w:t>
      </w:r>
      <w:r w:rsidR="00626F5F" w:rsidRPr="00626F5F">
        <w:rPr>
          <w:rFonts w:asciiTheme="majorHAnsi" w:hAnsiTheme="majorHAnsi"/>
          <w:sz w:val="24"/>
          <w:szCs w:val="24"/>
        </w:rPr>
        <w:t xml:space="preserve">the </w:t>
      </w:r>
      <w:r w:rsidRPr="00626F5F">
        <w:rPr>
          <w:rFonts w:asciiTheme="majorHAnsi" w:hAnsiTheme="majorHAnsi"/>
          <w:sz w:val="24"/>
          <w:szCs w:val="24"/>
        </w:rPr>
        <w:t>collective operational experience</w:t>
      </w:r>
      <w:r w:rsidR="00626F5F" w:rsidRPr="00626F5F">
        <w:rPr>
          <w:rFonts w:asciiTheme="majorHAnsi" w:hAnsiTheme="majorHAnsi"/>
          <w:sz w:val="24"/>
          <w:szCs w:val="24"/>
        </w:rPr>
        <w:t xml:space="preserve"> of the contributors</w:t>
      </w:r>
      <w:r w:rsidRPr="00626F5F">
        <w:rPr>
          <w:rFonts w:asciiTheme="majorHAnsi" w:hAnsiTheme="majorHAnsi"/>
          <w:sz w:val="24"/>
          <w:szCs w:val="24"/>
        </w:rPr>
        <w:t xml:space="preserve">, Article 5 through 8 and Appendix 1 are neither applicable to the fostering and development of international products and services, neither are they flexible enough to accommodate today's dynamic and innovative marketplace. Although issues of security and safety are most important to global operators, </w:t>
      </w:r>
      <w:r w:rsidR="00626F5F" w:rsidRPr="00626F5F">
        <w:rPr>
          <w:rFonts w:asciiTheme="majorHAnsi" w:hAnsiTheme="majorHAnsi"/>
          <w:sz w:val="24"/>
          <w:szCs w:val="24"/>
        </w:rPr>
        <w:t xml:space="preserve">the contributors </w:t>
      </w:r>
      <w:r w:rsidRPr="00626F5F">
        <w:rPr>
          <w:rFonts w:asciiTheme="majorHAnsi" w:hAnsiTheme="majorHAnsi"/>
          <w:sz w:val="24"/>
          <w:szCs w:val="24"/>
        </w:rPr>
        <w:t>do not believe that treaty provisions can keep pace with the speed of technological development and innovation.</w:t>
      </w:r>
    </w:p>
    <w:p w14:paraId="00000037" w14:textId="317B0321" w:rsidR="00D044C6" w:rsidRPr="00626F5F" w:rsidRDefault="00376239" w:rsidP="00475744">
      <w:pPr>
        <w:spacing w:before="240" w:after="120"/>
        <w:jc w:val="both"/>
        <w:rPr>
          <w:rFonts w:asciiTheme="majorHAnsi" w:hAnsiTheme="majorHAnsi"/>
          <w:sz w:val="24"/>
          <w:szCs w:val="24"/>
        </w:rPr>
      </w:pPr>
      <w:r w:rsidRPr="00626F5F">
        <w:rPr>
          <w:rFonts w:asciiTheme="majorHAnsi" w:hAnsiTheme="majorHAnsi"/>
          <w:b/>
          <w:sz w:val="24"/>
          <w:szCs w:val="24"/>
        </w:rPr>
        <w:t>4</w:t>
      </w:r>
      <w:r w:rsidR="009B05F6" w:rsidRPr="00626F5F">
        <w:rPr>
          <w:rFonts w:asciiTheme="majorHAnsi" w:hAnsiTheme="majorHAnsi"/>
          <w:b/>
          <w:sz w:val="24"/>
          <w:szCs w:val="24"/>
        </w:rPr>
        <w:t>.</w:t>
      </w:r>
      <w:r w:rsidR="002C5144" w:rsidRPr="00626F5F">
        <w:rPr>
          <w:rFonts w:asciiTheme="majorHAnsi" w:hAnsiTheme="majorHAnsi"/>
          <w:b/>
          <w:sz w:val="24"/>
          <w:szCs w:val="24"/>
        </w:rPr>
        <w:t>1.</w:t>
      </w:r>
      <w:r w:rsidRPr="00626F5F">
        <w:rPr>
          <w:rFonts w:asciiTheme="majorHAnsi" w:hAnsiTheme="majorHAnsi"/>
          <w:b/>
          <w:sz w:val="24"/>
          <w:szCs w:val="24"/>
        </w:rPr>
        <w:t>5</w:t>
      </w:r>
      <w:r w:rsidR="009B05F6" w:rsidRPr="00626F5F">
        <w:rPr>
          <w:rFonts w:asciiTheme="majorHAnsi" w:hAnsiTheme="majorHAnsi"/>
          <w:b/>
          <w:sz w:val="24"/>
          <w:szCs w:val="24"/>
        </w:rPr>
        <w:tab/>
        <w:t xml:space="preserve">Contribution </w:t>
      </w:r>
      <w:hyperlink r:id="rId15" w:history="1">
        <w:r w:rsidR="009B05F6" w:rsidRPr="00A619FE">
          <w:rPr>
            <w:rStyle w:val="Hyperlink"/>
            <w:rFonts w:asciiTheme="majorHAnsi" w:hAnsiTheme="majorHAnsi"/>
            <w:b/>
            <w:sz w:val="24"/>
            <w:szCs w:val="24"/>
          </w:rPr>
          <w:t>EG-ITRs-3/6</w:t>
        </w:r>
      </w:hyperlink>
      <w:r w:rsidR="009B05F6" w:rsidRPr="00626F5F">
        <w:rPr>
          <w:rFonts w:asciiTheme="majorHAnsi" w:hAnsiTheme="majorHAnsi"/>
          <w:b/>
          <w:sz w:val="24"/>
          <w:szCs w:val="24"/>
        </w:rPr>
        <w:t xml:space="preserve"> from the Russian Federation - Provision-by-provision examination of sections of the ITRs at the third meeting of EG-ITRs in accordance with the work plan adopted at the first meeting of the Group</w:t>
      </w:r>
    </w:p>
    <w:p w14:paraId="40283121" w14:textId="647AE0DA" w:rsidR="00A344CD" w:rsidRDefault="00626F5F" w:rsidP="00475744">
      <w:pPr>
        <w:spacing w:before="240" w:after="120"/>
        <w:ind w:firstLine="720"/>
        <w:jc w:val="both"/>
        <w:rPr>
          <w:rFonts w:asciiTheme="majorHAnsi" w:hAnsiTheme="majorHAnsi" w:cstheme="majorHAnsi"/>
          <w:sz w:val="24"/>
          <w:szCs w:val="24"/>
        </w:rPr>
      </w:pPr>
      <w:r w:rsidRPr="00626F5F">
        <w:rPr>
          <w:rFonts w:asciiTheme="majorHAnsi" w:hAnsiTheme="majorHAnsi"/>
          <w:sz w:val="24"/>
          <w:szCs w:val="24"/>
        </w:rPr>
        <w:t xml:space="preserve">The </w:t>
      </w:r>
      <w:r w:rsidR="009B05F6" w:rsidRPr="00626F5F">
        <w:rPr>
          <w:rFonts w:asciiTheme="majorHAnsi" w:hAnsiTheme="majorHAnsi"/>
          <w:sz w:val="24"/>
          <w:szCs w:val="24"/>
        </w:rPr>
        <w:t xml:space="preserve">position </w:t>
      </w:r>
      <w:r w:rsidRPr="00626F5F">
        <w:rPr>
          <w:rFonts w:asciiTheme="majorHAnsi" w:hAnsiTheme="majorHAnsi"/>
          <w:sz w:val="24"/>
          <w:szCs w:val="24"/>
        </w:rPr>
        <w:t xml:space="preserve">of the Russian Federation </w:t>
      </w:r>
      <w:r w:rsidR="009B05F6" w:rsidRPr="00626F5F">
        <w:rPr>
          <w:rFonts w:asciiTheme="majorHAnsi" w:hAnsiTheme="majorHAnsi"/>
          <w:sz w:val="24"/>
          <w:szCs w:val="24"/>
        </w:rPr>
        <w:t xml:space="preserve">is clearly outlined in Document 6. </w:t>
      </w:r>
      <w:r w:rsidR="00A344CD" w:rsidRPr="00626F5F">
        <w:rPr>
          <w:rFonts w:asciiTheme="majorHAnsi" w:hAnsiTheme="majorHAnsi"/>
          <w:sz w:val="24"/>
          <w:szCs w:val="24"/>
        </w:rPr>
        <w:t xml:space="preserve">In the document, the Russian Federation has assessed each provision </w:t>
      </w:r>
      <w:r w:rsidR="00A344CD">
        <w:rPr>
          <w:rFonts w:asciiTheme="majorHAnsi" w:hAnsiTheme="majorHAnsi"/>
          <w:sz w:val="24"/>
          <w:szCs w:val="24"/>
        </w:rPr>
        <w:t xml:space="preserve">of Articles 5-8 and Appendix 1 </w:t>
      </w:r>
      <w:r w:rsidR="00A344CD" w:rsidRPr="00626F5F">
        <w:rPr>
          <w:rFonts w:asciiTheme="majorHAnsi" w:hAnsiTheme="majorHAnsi"/>
          <w:sz w:val="24"/>
          <w:szCs w:val="24"/>
        </w:rPr>
        <w:t>individually</w:t>
      </w:r>
      <w:r w:rsidR="00A344CD">
        <w:rPr>
          <w:rFonts w:asciiTheme="majorHAnsi" w:hAnsiTheme="majorHAnsi"/>
          <w:sz w:val="24"/>
          <w:szCs w:val="24"/>
        </w:rPr>
        <w:t>. It was stated that t</w:t>
      </w:r>
      <w:r w:rsidR="009B05F6" w:rsidRPr="00626F5F">
        <w:rPr>
          <w:rFonts w:asciiTheme="majorHAnsi" w:hAnsiTheme="majorHAnsi"/>
          <w:sz w:val="24"/>
          <w:szCs w:val="24"/>
        </w:rPr>
        <w:t xml:space="preserve">he ITRs </w:t>
      </w:r>
      <w:r w:rsidR="00A344CD">
        <w:rPr>
          <w:rFonts w:asciiTheme="majorHAnsi" w:hAnsiTheme="majorHAnsi"/>
          <w:sz w:val="24"/>
          <w:szCs w:val="24"/>
        </w:rPr>
        <w:t>we</w:t>
      </w:r>
      <w:r w:rsidR="009B05F6" w:rsidRPr="00626F5F">
        <w:rPr>
          <w:rFonts w:asciiTheme="majorHAnsi" w:hAnsiTheme="majorHAnsi"/>
          <w:sz w:val="24"/>
          <w:szCs w:val="24"/>
        </w:rPr>
        <w:t xml:space="preserve">re </w:t>
      </w:r>
      <w:r w:rsidR="009B05F6" w:rsidRPr="00A344CD">
        <w:rPr>
          <w:rFonts w:asciiTheme="majorHAnsi" w:hAnsiTheme="majorHAnsi" w:cstheme="majorHAnsi"/>
          <w:sz w:val="24"/>
          <w:szCs w:val="24"/>
        </w:rPr>
        <w:t xml:space="preserve">necessary; provisions </w:t>
      </w:r>
      <w:r w:rsidR="00A344CD">
        <w:rPr>
          <w:rFonts w:asciiTheme="majorHAnsi" w:hAnsiTheme="majorHAnsi" w:cstheme="majorHAnsi"/>
          <w:sz w:val="24"/>
          <w:szCs w:val="24"/>
        </w:rPr>
        <w:t xml:space="preserve">of </w:t>
      </w:r>
      <w:r w:rsidR="00F305F1">
        <w:rPr>
          <w:rFonts w:asciiTheme="majorHAnsi" w:hAnsiTheme="majorHAnsi" w:cstheme="majorHAnsi"/>
          <w:sz w:val="24"/>
          <w:szCs w:val="24"/>
        </w:rPr>
        <w:t xml:space="preserve">the 2012 </w:t>
      </w:r>
      <w:r w:rsidR="00A344CD">
        <w:rPr>
          <w:rFonts w:asciiTheme="majorHAnsi" w:hAnsiTheme="majorHAnsi" w:cstheme="majorHAnsi"/>
          <w:sz w:val="24"/>
          <w:szCs w:val="24"/>
        </w:rPr>
        <w:t>ITR</w:t>
      </w:r>
      <w:r w:rsidR="00F305F1">
        <w:rPr>
          <w:rFonts w:asciiTheme="majorHAnsi" w:hAnsiTheme="majorHAnsi" w:cstheme="majorHAnsi"/>
          <w:sz w:val="24"/>
          <w:szCs w:val="24"/>
        </w:rPr>
        <w:t>s</w:t>
      </w:r>
      <w:r w:rsidR="00A344CD">
        <w:rPr>
          <w:rFonts w:asciiTheme="majorHAnsi" w:hAnsiTheme="majorHAnsi" w:cstheme="majorHAnsi"/>
          <w:sz w:val="24"/>
          <w:szCs w:val="24"/>
        </w:rPr>
        <w:t xml:space="preserve"> </w:t>
      </w:r>
      <w:r w:rsidR="001C5F2E">
        <w:rPr>
          <w:rFonts w:asciiTheme="majorHAnsi" w:hAnsiTheme="majorHAnsi" w:cstheme="majorHAnsi"/>
          <w:sz w:val="24"/>
          <w:szCs w:val="24"/>
        </w:rPr>
        <w:t xml:space="preserve">are </w:t>
      </w:r>
      <w:r w:rsidR="009B05F6" w:rsidRPr="00A344CD">
        <w:rPr>
          <w:rFonts w:asciiTheme="majorHAnsi" w:hAnsiTheme="majorHAnsi" w:cstheme="majorHAnsi"/>
          <w:sz w:val="24"/>
          <w:szCs w:val="24"/>
        </w:rPr>
        <w:t xml:space="preserve">flexible and relevant. </w:t>
      </w:r>
    </w:p>
    <w:p w14:paraId="4AFB18F8" w14:textId="5911082D" w:rsidR="00A344CD" w:rsidRPr="001C5F2E" w:rsidRDefault="00A344CD" w:rsidP="00475744">
      <w:pPr>
        <w:spacing w:before="240" w:after="120"/>
        <w:ind w:firstLine="720"/>
        <w:jc w:val="both"/>
        <w:rPr>
          <w:rFonts w:asciiTheme="majorHAnsi" w:hAnsiTheme="majorHAnsi" w:cstheme="majorHAnsi"/>
          <w:sz w:val="24"/>
          <w:szCs w:val="24"/>
        </w:rPr>
      </w:pPr>
      <w:r>
        <w:rPr>
          <w:rFonts w:asciiTheme="majorHAnsi" w:hAnsiTheme="majorHAnsi" w:cstheme="majorHAnsi"/>
          <w:sz w:val="24"/>
          <w:szCs w:val="24"/>
          <w:lang w:val="en-US"/>
        </w:rPr>
        <w:t xml:space="preserve">It was </w:t>
      </w:r>
      <w:r w:rsidRPr="00475744">
        <w:rPr>
          <w:rFonts w:asciiTheme="majorHAnsi" w:hAnsiTheme="majorHAnsi" w:cstheme="majorHAnsi"/>
          <w:sz w:val="24"/>
          <w:szCs w:val="24"/>
        </w:rPr>
        <w:t>noted that in many cases</w:t>
      </w:r>
      <w:r w:rsidR="001C5F2E">
        <w:rPr>
          <w:rFonts w:asciiTheme="majorHAnsi" w:hAnsiTheme="majorHAnsi" w:cstheme="majorHAnsi"/>
          <w:sz w:val="24"/>
          <w:szCs w:val="24"/>
        </w:rPr>
        <w:t>,</w:t>
      </w:r>
      <w:r w:rsidRPr="00475744">
        <w:rPr>
          <w:rFonts w:asciiTheme="majorHAnsi" w:hAnsiTheme="majorHAnsi" w:cstheme="majorHAnsi"/>
          <w:sz w:val="24"/>
          <w:szCs w:val="24"/>
        </w:rPr>
        <w:t xml:space="preserve"> the 1988 ITRs have not </w:t>
      </w:r>
      <w:r w:rsidR="00F305F1">
        <w:rPr>
          <w:rFonts w:asciiTheme="majorHAnsi" w:hAnsiTheme="majorHAnsi" w:cstheme="majorHAnsi"/>
          <w:sz w:val="24"/>
          <w:szCs w:val="24"/>
        </w:rPr>
        <w:t>reflected</w:t>
      </w:r>
      <w:r w:rsidRPr="00475744">
        <w:rPr>
          <w:rFonts w:asciiTheme="majorHAnsi" w:hAnsiTheme="majorHAnsi" w:cstheme="majorHAnsi"/>
          <w:sz w:val="24"/>
          <w:szCs w:val="24"/>
        </w:rPr>
        <w:t xml:space="preserve"> the changes that have occurred in the telecommunication/ICT ecosystem since 1988</w:t>
      </w:r>
      <w:r w:rsidR="00F305F1">
        <w:rPr>
          <w:rFonts w:asciiTheme="majorHAnsi" w:hAnsiTheme="majorHAnsi" w:cstheme="majorHAnsi"/>
          <w:sz w:val="24"/>
          <w:szCs w:val="24"/>
        </w:rPr>
        <w:t xml:space="preserve">. Some of them, </w:t>
      </w:r>
      <w:r w:rsidRPr="00626F5F">
        <w:rPr>
          <w:rFonts w:asciiTheme="majorHAnsi" w:hAnsiTheme="majorHAnsi"/>
          <w:sz w:val="24"/>
          <w:szCs w:val="24"/>
        </w:rPr>
        <w:t xml:space="preserve">for example </w:t>
      </w:r>
      <w:r w:rsidR="00F305F1">
        <w:rPr>
          <w:rFonts w:asciiTheme="majorHAnsi" w:hAnsiTheme="majorHAnsi"/>
          <w:sz w:val="24"/>
          <w:szCs w:val="24"/>
        </w:rPr>
        <w:t>Nos.</w:t>
      </w:r>
      <w:r>
        <w:rPr>
          <w:rFonts w:asciiTheme="majorHAnsi" w:hAnsiTheme="majorHAnsi"/>
          <w:sz w:val="24"/>
          <w:szCs w:val="24"/>
        </w:rPr>
        <w:t xml:space="preserve"> </w:t>
      </w:r>
      <w:r w:rsidRPr="00626F5F">
        <w:rPr>
          <w:rFonts w:asciiTheme="majorHAnsi" w:hAnsiTheme="majorHAnsi"/>
          <w:sz w:val="24"/>
          <w:szCs w:val="24"/>
        </w:rPr>
        <w:t>44</w:t>
      </w:r>
      <w:r>
        <w:rPr>
          <w:rFonts w:asciiTheme="majorHAnsi" w:hAnsiTheme="majorHAnsi"/>
          <w:sz w:val="24"/>
          <w:szCs w:val="24"/>
        </w:rPr>
        <w:t>,</w:t>
      </w:r>
      <w:r w:rsidRPr="00626F5F">
        <w:rPr>
          <w:rFonts w:asciiTheme="majorHAnsi" w:hAnsiTheme="majorHAnsi"/>
          <w:sz w:val="24"/>
          <w:szCs w:val="24"/>
        </w:rPr>
        <w:t xml:space="preserve"> 50</w:t>
      </w:r>
      <w:r>
        <w:rPr>
          <w:rFonts w:asciiTheme="majorHAnsi" w:hAnsiTheme="majorHAnsi"/>
          <w:sz w:val="24"/>
          <w:szCs w:val="24"/>
        </w:rPr>
        <w:t xml:space="preserve"> and 1/25</w:t>
      </w:r>
      <w:r w:rsidR="001C5F2E">
        <w:rPr>
          <w:rFonts w:asciiTheme="majorHAnsi" w:hAnsiTheme="majorHAnsi"/>
          <w:sz w:val="24"/>
          <w:szCs w:val="24"/>
        </w:rPr>
        <w:t>,</w:t>
      </w:r>
      <w:r w:rsidRPr="00626F5F">
        <w:rPr>
          <w:rFonts w:asciiTheme="majorHAnsi" w:hAnsiTheme="majorHAnsi"/>
          <w:sz w:val="24"/>
          <w:szCs w:val="24"/>
        </w:rPr>
        <w:t xml:space="preserve"> are fully obsolete and not applicable or relevant</w:t>
      </w:r>
      <w:r w:rsidRPr="00475744">
        <w:rPr>
          <w:rFonts w:asciiTheme="majorHAnsi" w:hAnsiTheme="majorHAnsi" w:cstheme="majorHAnsi"/>
          <w:sz w:val="24"/>
          <w:szCs w:val="24"/>
        </w:rPr>
        <w:t>. Furthermore, the 1988 ITRs use terminology that is not in keeping with the current provisions of the ITU Constitution and Convention as well as outdated terms, leading to misunderstandings and/or errors in the application of the Regulations.</w:t>
      </w:r>
    </w:p>
    <w:p w14:paraId="0000003B" w14:textId="35550F40" w:rsidR="00D044C6" w:rsidRPr="00626F5F" w:rsidRDefault="00376239" w:rsidP="00475744">
      <w:pPr>
        <w:spacing w:before="240" w:after="120"/>
        <w:jc w:val="both"/>
        <w:rPr>
          <w:rFonts w:asciiTheme="majorHAnsi" w:hAnsiTheme="majorHAnsi"/>
          <w:sz w:val="24"/>
          <w:szCs w:val="24"/>
        </w:rPr>
      </w:pPr>
      <w:r w:rsidRPr="00626F5F">
        <w:rPr>
          <w:rFonts w:asciiTheme="majorHAnsi" w:hAnsiTheme="majorHAnsi"/>
          <w:b/>
          <w:sz w:val="24"/>
          <w:szCs w:val="24"/>
        </w:rPr>
        <w:t>4</w:t>
      </w:r>
      <w:r w:rsidR="009B05F6" w:rsidRPr="00626F5F">
        <w:rPr>
          <w:rFonts w:asciiTheme="majorHAnsi" w:hAnsiTheme="majorHAnsi"/>
          <w:b/>
          <w:sz w:val="24"/>
          <w:szCs w:val="24"/>
        </w:rPr>
        <w:t>.</w:t>
      </w:r>
      <w:r w:rsidR="002C5144" w:rsidRPr="00626F5F">
        <w:rPr>
          <w:rFonts w:asciiTheme="majorHAnsi" w:hAnsiTheme="majorHAnsi"/>
          <w:b/>
          <w:sz w:val="24"/>
          <w:szCs w:val="24"/>
        </w:rPr>
        <w:t>1.</w:t>
      </w:r>
      <w:r w:rsidRPr="00626F5F">
        <w:rPr>
          <w:rFonts w:asciiTheme="majorHAnsi" w:hAnsiTheme="majorHAnsi"/>
          <w:b/>
          <w:sz w:val="24"/>
          <w:szCs w:val="24"/>
        </w:rPr>
        <w:t>6</w:t>
      </w:r>
      <w:r w:rsidR="009B05F6" w:rsidRPr="00626F5F">
        <w:rPr>
          <w:rFonts w:asciiTheme="majorHAnsi" w:hAnsiTheme="majorHAnsi"/>
          <w:b/>
          <w:sz w:val="24"/>
          <w:szCs w:val="24"/>
        </w:rPr>
        <w:tab/>
        <w:t xml:space="preserve">Contribution </w:t>
      </w:r>
      <w:hyperlink r:id="rId16" w:history="1">
        <w:r w:rsidR="009B05F6" w:rsidRPr="00A619FE">
          <w:rPr>
            <w:rStyle w:val="Hyperlink"/>
            <w:rFonts w:asciiTheme="majorHAnsi" w:hAnsiTheme="majorHAnsi"/>
            <w:b/>
            <w:sz w:val="24"/>
            <w:szCs w:val="24"/>
          </w:rPr>
          <w:t>EG-ITRs-3/7</w:t>
        </w:r>
      </w:hyperlink>
      <w:r w:rsidR="009B05F6" w:rsidRPr="00626F5F">
        <w:rPr>
          <w:rFonts w:asciiTheme="majorHAnsi" w:hAnsiTheme="majorHAnsi"/>
          <w:b/>
          <w:sz w:val="24"/>
          <w:szCs w:val="24"/>
        </w:rPr>
        <w:t xml:space="preserve"> from Egypt - Provision by provision examination of Articles 5, 6, 7, 8 and Appendix 1 of the ITRs</w:t>
      </w:r>
    </w:p>
    <w:p w14:paraId="0000003D" w14:textId="4A9F5E46" w:rsidR="00D044C6" w:rsidRPr="00626F5F" w:rsidRDefault="009B05F6" w:rsidP="00475744">
      <w:pPr>
        <w:spacing w:before="240" w:after="120"/>
        <w:ind w:firstLine="720"/>
        <w:jc w:val="both"/>
        <w:rPr>
          <w:rFonts w:asciiTheme="majorHAnsi" w:hAnsiTheme="majorHAnsi"/>
          <w:sz w:val="24"/>
          <w:szCs w:val="24"/>
        </w:rPr>
      </w:pPr>
      <w:r w:rsidRPr="00626F5F">
        <w:rPr>
          <w:rFonts w:asciiTheme="majorHAnsi" w:hAnsiTheme="majorHAnsi"/>
          <w:sz w:val="24"/>
          <w:szCs w:val="24"/>
        </w:rPr>
        <w:t xml:space="preserve">Most provisions are flexible and applicable enough. For those provisions that need amendments, </w:t>
      </w:r>
      <w:r w:rsidR="00626F5F" w:rsidRPr="00626F5F">
        <w:rPr>
          <w:rFonts w:asciiTheme="majorHAnsi" w:hAnsiTheme="majorHAnsi"/>
          <w:sz w:val="24"/>
          <w:szCs w:val="24"/>
        </w:rPr>
        <w:t xml:space="preserve">Egypt </w:t>
      </w:r>
      <w:r w:rsidRPr="00626F5F">
        <w:rPr>
          <w:rFonts w:asciiTheme="majorHAnsi" w:hAnsiTheme="majorHAnsi"/>
          <w:sz w:val="24"/>
          <w:szCs w:val="24"/>
        </w:rPr>
        <w:t xml:space="preserve">have suggested how those amendments can take place without making </w:t>
      </w:r>
      <w:r w:rsidRPr="00626F5F">
        <w:rPr>
          <w:rFonts w:asciiTheme="majorHAnsi" w:hAnsiTheme="majorHAnsi"/>
          <w:sz w:val="24"/>
          <w:szCs w:val="24"/>
        </w:rPr>
        <w:lastRenderedPageBreak/>
        <w:t xml:space="preserve">editorial revisions or changes to provision itself. </w:t>
      </w:r>
      <w:r w:rsidR="00626F5F" w:rsidRPr="00626F5F">
        <w:rPr>
          <w:rFonts w:asciiTheme="majorHAnsi" w:hAnsiTheme="majorHAnsi"/>
          <w:sz w:val="24"/>
          <w:szCs w:val="24"/>
        </w:rPr>
        <w:t xml:space="preserve">Egypt </w:t>
      </w:r>
      <w:r w:rsidRPr="00626F5F">
        <w:rPr>
          <w:rFonts w:asciiTheme="majorHAnsi" w:hAnsiTheme="majorHAnsi"/>
          <w:sz w:val="24"/>
          <w:szCs w:val="24"/>
        </w:rPr>
        <w:t>also suggest</w:t>
      </w:r>
      <w:r w:rsidR="00626F5F" w:rsidRPr="00626F5F">
        <w:rPr>
          <w:rFonts w:asciiTheme="majorHAnsi" w:hAnsiTheme="majorHAnsi"/>
          <w:sz w:val="24"/>
          <w:szCs w:val="24"/>
        </w:rPr>
        <w:t>s</w:t>
      </w:r>
      <w:r w:rsidRPr="00626F5F">
        <w:rPr>
          <w:rFonts w:asciiTheme="majorHAnsi" w:hAnsiTheme="majorHAnsi"/>
          <w:sz w:val="24"/>
          <w:szCs w:val="24"/>
        </w:rPr>
        <w:t xml:space="preserve"> getting legal advice on how to make changes to summarize Article 8 and Appendix 1.</w:t>
      </w:r>
    </w:p>
    <w:p w14:paraId="0000003F" w14:textId="2BC50075" w:rsidR="00D044C6" w:rsidRPr="00626F5F" w:rsidRDefault="00376239" w:rsidP="00475744">
      <w:pPr>
        <w:spacing w:before="240" w:after="120"/>
        <w:jc w:val="both"/>
        <w:rPr>
          <w:rFonts w:asciiTheme="majorHAnsi" w:hAnsiTheme="majorHAnsi"/>
          <w:sz w:val="24"/>
          <w:szCs w:val="24"/>
        </w:rPr>
      </w:pPr>
      <w:r w:rsidRPr="00626F5F">
        <w:rPr>
          <w:rFonts w:asciiTheme="majorHAnsi" w:hAnsiTheme="majorHAnsi"/>
          <w:b/>
          <w:sz w:val="24"/>
          <w:szCs w:val="24"/>
        </w:rPr>
        <w:t>4</w:t>
      </w:r>
      <w:r w:rsidR="009B05F6" w:rsidRPr="00626F5F">
        <w:rPr>
          <w:rFonts w:asciiTheme="majorHAnsi" w:hAnsiTheme="majorHAnsi"/>
          <w:b/>
          <w:sz w:val="24"/>
          <w:szCs w:val="24"/>
        </w:rPr>
        <w:t>.</w:t>
      </w:r>
      <w:r w:rsidR="002C5144" w:rsidRPr="00626F5F">
        <w:rPr>
          <w:rFonts w:asciiTheme="majorHAnsi" w:hAnsiTheme="majorHAnsi"/>
          <w:b/>
          <w:sz w:val="24"/>
          <w:szCs w:val="24"/>
        </w:rPr>
        <w:t>1.</w:t>
      </w:r>
      <w:r w:rsidRPr="00626F5F">
        <w:rPr>
          <w:rFonts w:asciiTheme="majorHAnsi" w:hAnsiTheme="majorHAnsi"/>
          <w:b/>
          <w:sz w:val="24"/>
          <w:szCs w:val="24"/>
        </w:rPr>
        <w:t>7</w:t>
      </w:r>
      <w:r w:rsidR="009B05F6" w:rsidRPr="00626F5F">
        <w:rPr>
          <w:rFonts w:asciiTheme="majorHAnsi" w:hAnsiTheme="majorHAnsi"/>
          <w:b/>
          <w:sz w:val="24"/>
          <w:szCs w:val="24"/>
        </w:rPr>
        <w:tab/>
        <w:t xml:space="preserve">Contribution </w:t>
      </w:r>
      <w:hyperlink r:id="rId17" w:history="1">
        <w:r w:rsidR="009B05F6" w:rsidRPr="00A619FE">
          <w:rPr>
            <w:rStyle w:val="Hyperlink"/>
            <w:rFonts w:asciiTheme="majorHAnsi" w:hAnsiTheme="majorHAnsi"/>
            <w:b/>
            <w:sz w:val="24"/>
            <w:szCs w:val="24"/>
          </w:rPr>
          <w:t>EG-ITRs-3/9</w:t>
        </w:r>
      </w:hyperlink>
      <w:r w:rsidR="009B05F6" w:rsidRPr="00626F5F">
        <w:rPr>
          <w:rFonts w:asciiTheme="majorHAnsi" w:hAnsiTheme="majorHAnsi"/>
          <w:b/>
          <w:sz w:val="24"/>
          <w:szCs w:val="24"/>
        </w:rPr>
        <w:t xml:space="preserve"> from the United Kingdom - Provision-by-provision examination of ITRs</w:t>
      </w:r>
    </w:p>
    <w:p w14:paraId="00000041" w14:textId="1CA2AFAC" w:rsidR="00D044C6" w:rsidRPr="00626F5F" w:rsidRDefault="009B05F6" w:rsidP="00475744">
      <w:pPr>
        <w:spacing w:before="240" w:after="120"/>
        <w:ind w:firstLine="720"/>
        <w:jc w:val="both"/>
        <w:rPr>
          <w:rFonts w:asciiTheme="majorHAnsi" w:hAnsiTheme="majorHAnsi"/>
          <w:sz w:val="24"/>
          <w:szCs w:val="24"/>
        </w:rPr>
      </w:pPr>
      <w:r w:rsidRPr="00626F5F">
        <w:rPr>
          <w:rFonts w:asciiTheme="majorHAnsi" w:hAnsiTheme="majorHAnsi"/>
          <w:sz w:val="24"/>
          <w:szCs w:val="24"/>
        </w:rPr>
        <w:t xml:space="preserve">The United Kingdom is pleased to present our contribution to this meeting which covers Articles 5 - 8 and Appendix 1. </w:t>
      </w:r>
      <w:r w:rsidR="00626F5F" w:rsidRPr="00626F5F">
        <w:rPr>
          <w:rFonts w:asciiTheme="majorHAnsi" w:hAnsiTheme="majorHAnsi"/>
          <w:sz w:val="24"/>
          <w:szCs w:val="24"/>
        </w:rPr>
        <w:t xml:space="preserve">The United Kingdom </w:t>
      </w:r>
      <w:r w:rsidRPr="00626F5F">
        <w:rPr>
          <w:rFonts w:asciiTheme="majorHAnsi" w:hAnsiTheme="majorHAnsi"/>
          <w:sz w:val="24"/>
          <w:szCs w:val="24"/>
        </w:rPr>
        <w:t>ha</w:t>
      </w:r>
      <w:r w:rsidR="00626F5F" w:rsidRPr="00626F5F">
        <w:rPr>
          <w:rFonts w:asciiTheme="majorHAnsi" w:hAnsiTheme="majorHAnsi"/>
          <w:sz w:val="24"/>
          <w:szCs w:val="24"/>
        </w:rPr>
        <w:t>s</w:t>
      </w:r>
      <w:r w:rsidRPr="00626F5F">
        <w:rPr>
          <w:rFonts w:asciiTheme="majorHAnsi" w:hAnsiTheme="majorHAnsi"/>
          <w:sz w:val="24"/>
          <w:szCs w:val="24"/>
        </w:rPr>
        <w:t xml:space="preserve"> assessed each provision individually, except Appendix 1 to avoid duplication as </w:t>
      </w:r>
      <w:r w:rsidR="00626F5F" w:rsidRPr="00626F5F">
        <w:rPr>
          <w:rFonts w:asciiTheme="majorHAnsi" w:hAnsiTheme="majorHAnsi"/>
          <w:sz w:val="24"/>
          <w:szCs w:val="24"/>
        </w:rPr>
        <w:t xml:space="preserve">their </w:t>
      </w:r>
      <w:r w:rsidRPr="00626F5F">
        <w:rPr>
          <w:rFonts w:asciiTheme="majorHAnsi" w:hAnsiTheme="majorHAnsi"/>
          <w:sz w:val="24"/>
          <w:szCs w:val="24"/>
        </w:rPr>
        <w:t>views are already reflected in the analysis of the pr</w:t>
      </w:r>
      <w:r w:rsidR="00475744">
        <w:rPr>
          <w:rFonts w:asciiTheme="majorHAnsi" w:hAnsiTheme="majorHAnsi"/>
          <w:sz w:val="24"/>
          <w:szCs w:val="24"/>
        </w:rPr>
        <w:t>ov</w:t>
      </w:r>
      <w:r w:rsidRPr="00626F5F">
        <w:rPr>
          <w:rFonts w:asciiTheme="majorHAnsi" w:hAnsiTheme="majorHAnsi"/>
          <w:sz w:val="24"/>
          <w:szCs w:val="24"/>
        </w:rPr>
        <w:t>is</w:t>
      </w:r>
      <w:r w:rsidR="00475744">
        <w:rPr>
          <w:rFonts w:asciiTheme="majorHAnsi" w:hAnsiTheme="majorHAnsi"/>
          <w:sz w:val="24"/>
          <w:szCs w:val="24"/>
        </w:rPr>
        <w:t>i</w:t>
      </w:r>
      <w:r w:rsidRPr="00626F5F">
        <w:rPr>
          <w:rFonts w:asciiTheme="majorHAnsi" w:hAnsiTheme="majorHAnsi"/>
          <w:sz w:val="24"/>
          <w:szCs w:val="24"/>
        </w:rPr>
        <w:t xml:space="preserve">ons. </w:t>
      </w:r>
    </w:p>
    <w:p w14:paraId="00000043" w14:textId="60D146B1" w:rsidR="00D044C6" w:rsidRPr="00626F5F" w:rsidRDefault="00626F5F" w:rsidP="00475744">
      <w:pPr>
        <w:spacing w:before="240" w:after="120"/>
        <w:ind w:firstLine="720"/>
        <w:jc w:val="both"/>
        <w:rPr>
          <w:rFonts w:asciiTheme="majorHAnsi" w:hAnsiTheme="majorHAnsi"/>
          <w:sz w:val="24"/>
          <w:szCs w:val="24"/>
        </w:rPr>
      </w:pPr>
      <w:r w:rsidRPr="00626F5F">
        <w:rPr>
          <w:rFonts w:asciiTheme="majorHAnsi" w:hAnsiTheme="majorHAnsi"/>
          <w:sz w:val="24"/>
          <w:szCs w:val="24"/>
        </w:rPr>
        <w:t xml:space="preserve">The </w:t>
      </w:r>
      <w:r w:rsidR="009B05F6" w:rsidRPr="00626F5F">
        <w:rPr>
          <w:rFonts w:asciiTheme="majorHAnsi" w:hAnsiTheme="majorHAnsi"/>
          <w:sz w:val="24"/>
          <w:szCs w:val="24"/>
        </w:rPr>
        <w:t xml:space="preserve">general view </w:t>
      </w:r>
      <w:r w:rsidRPr="00626F5F">
        <w:rPr>
          <w:rFonts w:asciiTheme="majorHAnsi" w:hAnsiTheme="majorHAnsi"/>
          <w:sz w:val="24"/>
          <w:szCs w:val="24"/>
        </w:rPr>
        <w:t xml:space="preserve">of the United Kingdom </w:t>
      </w:r>
      <w:r w:rsidR="009B05F6" w:rsidRPr="00626F5F">
        <w:rPr>
          <w:rFonts w:asciiTheme="majorHAnsi" w:hAnsiTheme="majorHAnsi"/>
          <w:sz w:val="24"/>
          <w:szCs w:val="24"/>
        </w:rPr>
        <w:t xml:space="preserve">is that ITRs are not relevant to today's telecoms environment; they are not applicable in fostering the progress and development of networks and services; they are not flexible to accommodate new trends and emerging issues. </w:t>
      </w:r>
    </w:p>
    <w:p w14:paraId="00000045" w14:textId="2DD7DE0B" w:rsidR="00D044C6" w:rsidRPr="00626F5F" w:rsidRDefault="00376239" w:rsidP="00475744">
      <w:pPr>
        <w:spacing w:before="240" w:after="120"/>
        <w:jc w:val="both"/>
        <w:rPr>
          <w:rFonts w:asciiTheme="majorHAnsi" w:hAnsiTheme="majorHAnsi"/>
          <w:sz w:val="24"/>
          <w:szCs w:val="24"/>
        </w:rPr>
      </w:pPr>
      <w:r w:rsidRPr="00626F5F">
        <w:rPr>
          <w:rFonts w:asciiTheme="majorHAnsi" w:hAnsiTheme="majorHAnsi"/>
          <w:b/>
          <w:sz w:val="24"/>
          <w:szCs w:val="24"/>
        </w:rPr>
        <w:t>4</w:t>
      </w:r>
      <w:r w:rsidR="009B05F6" w:rsidRPr="00626F5F">
        <w:rPr>
          <w:rFonts w:asciiTheme="majorHAnsi" w:hAnsiTheme="majorHAnsi"/>
          <w:b/>
          <w:sz w:val="24"/>
          <w:szCs w:val="24"/>
        </w:rPr>
        <w:t>.</w:t>
      </w:r>
      <w:r w:rsidR="002C5144" w:rsidRPr="00626F5F">
        <w:rPr>
          <w:rFonts w:asciiTheme="majorHAnsi" w:hAnsiTheme="majorHAnsi"/>
          <w:b/>
          <w:sz w:val="24"/>
          <w:szCs w:val="24"/>
        </w:rPr>
        <w:t>1.</w:t>
      </w:r>
      <w:r w:rsidRPr="00626F5F">
        <w:rPr>
          <w:rFonts w:asciiTheme="majorHAnsi" w:hAnsiTheme="majorHAnsi"/>
          <w:b/>
          <w:sz w:val="24"/>
          <w:szCs w:val="24"/>
        </w:rPr>
        <w:t>8</w:t>
      </w:r>
      <w:r w:rsidR="009B05F6" w:rsidRPr="00626F5F">
        <w:rPr>
          <w:rFonts w:asciiTheme="majorHAnsi" w:hAnsiTheme="majorHAnsi"/>
          <w:b/>
          <w:sz w:val="24"/>
          <w:szCs w:val="24"/>
        </w:rPr>
        <w:tab/>
        <w:t xml:space="preserve">Contribution </w:t>
      </w:r>
      <w:hyperlink r:id="rId18" w:history="1">
        <w:r w:rsidR="009B05F6" w:rsidRPr="00A619FE">
          <w:rPr>
            <w:rStyle w:val="Hyperlink"/>
            <w:rFonts w:asciiTheme="majorHAnsi" w:hAnsiTheme="majorHAnsi"/>
            <w:b/>
            <w:sz w:val="24"/>
            <w:szCs w:val="24"/>
          </w:rPr>
          <w:t>EG-ITRs-3/10</w:t>
        </w:r>
      </w:hyperlink>
      <w:r w:rsidR="009B05F6" w:rsidRPr="00626F5F">
        <w:rPr>
          <w:rFonts w:asciiTheme="majorHAnsi" w:hAnsiTheme="majorHAnsi"/>
          <w:b/>
          <w:sz w:val="24"/>
          <w:szCs w:val="24"/>
        </w:rPr>
        <w:t xml:space="preserve"> from Saudi Arabia - Provision by provision examination of Articles 5 to 8 and Appendix 1 of the 2012 ITRs</w:t>
      </w:r>
    </w:p>
    <w:p w14:paraId="00000047" w14:textId="11307AA6" w:rsidR="00D044C6" w:rsidRPr="00626F5F" w:rsidRDefault="009B05F6" w:rsidP="00475744">
      <w:pPr>
        <w:spacing w:before="240" w:after="120"/>
        <w:ind w:firstLine="720"/>
        <w:jc w:val="both"/>
        <w:rPr>
          <w:rFonts w:asciiTheme="majorHAnsi" w:hAnsiTheme="majorHAnsi"/>
          <w:sz w:val="24"/>
          <w:szCs w:val="24"/>
        </w:rPr>
      </w:pPr>
      <w:r w:rsidRPr="00626F5F">
        <w:rPr>
          <w:rFonts w:asciiTheme="majorHAnsi" w:hAnsiTheme="majorHAnsi"/>
          <w:sz w:val="24"/>
          <w:szCs w:val="24"/>
        </w:rPr>
        <w:t xml:space="preserve">In keeping with the second meeting of the EG-ITRs, Saudi Arabia is pleased to submit this contribution to the third meeting of the Expert Group on the ITRs. Annex 1 contains provision by provision examination table of articles 5 to 8 and Appendix 1 of 2012 ITRs. </w:t>
      </w:r>
    </w:p>
    <w:p w14:paraId="00000049" w14:textId="4C30A0C6" w:rsidR="00D044C6" w:rsidRPr="00626F5F" w:rsidRDefault="00376239" w:rsidP="00475744">
      <w:pPr>
        <w:spacing w:before="240" w:after="120"/>
        <w:jc w:val="both"/>
        <w:rPr>
          <w:rFonts w:asciiTheme="majorHAnsi" w:hAnsiTheme="majorHAnsi"/>
          <w:sz w:val="24"/>
          <w:szCs w:val="24"/>
        </w:rPr>
      </w:pPr>
      <w:r w:rsidRPr="00626F5F">
        <w:rPr>
          <w:rFonts w:asciiTheme="majorHAnsi" w:hAnsiTheme="majorHAnsi"/>
          <w:b/>
          <w:sz w:val="24"/>
          <w:szCs w:val="24"/>
        </w:rPr>
        <w:t>4</w:t>
      </w:r>
      <w:r w:rsidR="009B05F6" w:rsidRPr="00626F5F">
        <w:rPr>
          <w:rFonts w:asciiTheme="majorHAnsi" w:hAnsiTheme="majorHAnsi"/>
          <w:b/>
          <w:sz w:val="24"/>
          <w:szCs w:val="24"/>
        </w:rPr>
        <w:t>.</w:t>
      </w:r>
      <w:r w:rsidR="002C5144" w:rsidRPr="00626F5F">
        <w:rPr>
          <w:rFonts w:asciiTheme="majorHAnsi" w:hAnsiTheme="majorHAnsi"/>
          <w:b/>
          <w:sz w:val="24"/>
          <w:szCs w:val="24"/>
        </w:rPr>
        <w:t>1.</w:t>
      </w:r>
      <w:r w:rsidRPr="00626F5F">
        <w:rPr>
          <w:rFonts w:asciiTheme="majorHAnsi" w:hAnsiTheme="majorHAnsi"/>
          <w:b/>
          <w:sz w:val="24"/>
          <w:szCs w:val="24"/>
        </w:rPr>
        <w:t>9</w:t>
      </w:r>
      <w:r w:rsidR="009B05F6" w:rsidRPr="00626F5F">
        <w:rPr>
          <w:rFonts w:asciiTheme="majorHAnsi" w:hAnsiTheme="majorHAnsi"/>
          <w:b/>
          <w:sz w:val="24"/>
          <w:szCs w:val="24"/>
        </w:rPr>
        <w:tab/>
        <w:t xml:space="preserve">Contribution </w:t>
      </w:r>
      <w:hyperlink r:id="rId19" w:history="1">
        <w:r w:rsidR="009B05F6" w:rsidRPr="00A619FE">
          <w:rPr>
            <w:rStyle w:val="Hyperlink"/>
            <w:rFonts w:asciiTheme="majorHAnsi" w:hAnsiTheme="majorHAnsi"/>
            <w:b/>
            <w:sz w:val="24"/>
            <w:szCs w:val="24"/>
          </w:rPr>
          <w:t>EG-ITRs-3/11</w:t>
        </w:r>
      </w:hyperlink>
      <w:r w:rsidR="009B05F6" w:rsidRPr="00626F5F">
        <w:rPr>
          <w:rFonts w:asciiTheme="majorHAnsi" w:hAnsiTheme="majorHAnsi"/>
          <w:b/>
          <w:sz w:val="24"/>
          <w:szCs w:val="24"/>
        </w:rPr>
        <w:t xml:space="preserve"> from the Netherlands - Provision-by-provision examination of the ITRs    </w:t>
      </w:r>
    </w:p>
    <w:p w14:paraId="02FD526D" w14:textId="0054D972" w:rsidR="005D35A1" w:rsidRPr="00626F5F" w:rsidRDefault="005D35A1" w:rsidP="00475744">
      <w:pPr>
        <w:spacing w:before="240" w:after="120"/>
        <w:ind w:firstLine="720"/>
        <w:jc w:val="both"/>
        <w:rPr>
          <w:rFonts w:asciiTheme="majorHAnsi" w:hAnsiTheme="majorHAnsi"/>
          <w:sz w:val="24"/>
          <w:szCs w:val="24"/>
        </w:rPr>
      </w:pPr>
      <w:r w:rsidRPr="00626F5F">
        <w:rPr>
          <w:rFonts w:asciiTheme="majorHAnsi" w:hAnsiTheme="majorHAnsi"/>
          <w:sz w:val="24"/>
          <w:szCs w:val="24"/>
          <w:lang w:val="en-US"/>
        </w:rPr>
        <w:t xml:space="preserve">The view of </w:t>
      </w:r>
      <w:r w:rsidR="003D655D">
        <w:rPr>
          <w:rFonts w:asciiTheme="majorHAnsi" w:hAnsiTheme="majorHAnsi"/>
          <w:sz w:val="24"/>
          <w:szCs w:val="24"/>
          <w:lang w:val="en-US"/>
        </w:rPr>
        <w:t>t</w:t>
      </w:r>
      <w:r w:rsidRPr="00626F5F">
        <w:rPr>
          <w:rFonts w:asciiTheme="majorHAnsi" w:hAnsiTheme="majorHAnsi"/>
          <w:sz w:val="24"/>
          <w:szCs w:val="24"/>
          <w:lang w:val="en-US"/>
        </w:rPr>
        <w:t>he Netherland</w:t>
      </w:r>
      <w:r w:rsidR="003D655D">
        <w:rPr>
          <w:rFonts w:asciiTheme="majorHAnsi" w:hAnsiTheme="majorHAnsi"/>
          <w:sz w:val="24"/>
          <w:szCs w:val="24"/>
          <w:lang w:val="en-US"/>
        </w:rPr>
        <w:t>s</w:t>
      </w:r>
      <w:r w:rsidRPr="00626F5F">
        <w:rPr>
          <w:rFonts w:asciiTheme="majorHAnsi" w:hAnsiTheme="majorHAnsi"/>
          <w:sz w:val="24"/>
          <w:szCs w:val="24"/>
          <w:lang w:val="en-US"/>
        </w:rPr>
        <w:t xml:space="preserve"> is that, given the dynamic, competitive nature of the communications market, and the fact that the telecommunications/ICT sector is increasingly being integrated into the broader digital economy, it is unclear how an inflexible treaty instrument such as the ITRs can play a positive role in promoting future growth and prosperity in the international telecommunication marketplace.</w:t>
      </w:r>
    </w:p>
    <w:p w14:paraId="4E4AA9A1" w14:textId="34CBBEA8" w:rsidR="005D35A1" w:rsidRPr="00626F5F" w:rsidRDefault="005D35A1" w:rsidP="00475744">
      <w:pPr>
        <w:spacing w:before="240" w:after="120"/>
        <w:jc w:val="both"/>
        <w:rPr>
          <w:rFonts w:asciiTheme="majorHAnsi" w:hAnsiTheme="majorHAnsi"/>
          <w:sz w:val="24"/>
          <w:szCs w:val="24"/>
        </w:rPr>
      </w:pPr>
      <w:r w:rsidRPr="00626F5F">
        <w:rPr>
          <w:rFonts w:asciiTheme="majorHAnsi" w:hAnsiTheme="majorHAnsi"/>
          <w:sz w:val="24"/>
          <w:szCs w:val="24"/>
          <w:lang w:val="en-US"/>
        </w:rPr>
        <w:t> </w:t>
      </w:r>
      <w:r w:rsidRPr="00626F5F">
        <w:rPr>
          <w:rFonts w:asciiTheme="majorHAnsi" w:hAnsiTheme="majorHAnsi"/>
          <w:sz w:val="24"/>
          <w:szCs w:val="24"/>
        </w:rPr>
        <w:tab/>
      </w:r>
      <w:r w:rsidRPr="00626F5F">
        <w:rPr>
          <w:rFonts w:asciiTheme="majorHAnsi" w:hAnsiTheme="majorHAnsi"/>
          <w:sz w:val="24"/>
          <w:szCs w:val="24"/>
          <w:lang w:val="en-US"/>
        </w:rPr>
        <w:t>The Netherlands is of the view that the provisions as part of a Treaty instrument are not suitable to accommodate the changing market environment and is not convinced that new treaty-level provisions will help to build an enabling environment to attract investment and bridge a digital divide where this still exists.</w:t>
      </w:r>
    </w:p>
    <w:p w14:paraId="0000004F" w14:textId="3D533450" w:rsidR="00D044C6" w:rsidRPr="00626F5F" w:rsidRDefault="009B05F6" w:rsidP="00475744">
      <w:pPr>
        <w:spacing w:before="240" w:after="120"/>
        <w:rPr>
          <w:rFonts w:asciiTheme="majorHAnsi" w:hAnsiTheme="majorHAnsi"/>
          <w:sz w:val="24"/>
          <w:szCs w:val="24"/>
        </w:rPr>
      </w:pPr>
      <w:r w:rsidRPr="00626F5F">
        <w:rPr>
          <w:rFonts w:asciiTheme="majorHAnsi" w:hAnsiTheme="majorHAnsi"/>
          <w:b/>
          <w:sz w:val="24"/>
          <w:szCs w:val="24"/>
        </w:rPr>
        <w:t>4</w:t>
      </w:r>
      <w:r w:rsidR="002C5144" w:rsidRPr="00626F5F">
        <w:rPr>
          <w:rFonts w:asciiTheme="majorHAnsi" w:hAnsiTheme="majorHAnsi"/>
          <w:b/>
          <w:sz w:val="24"/>
          <w:szCs w:val="24"/>
        </w:rPr>
        <w:t>.</w:t>
      </w:r>
      <w:r w:rsidR="00D84690" w:rsidRPr="00626F5F">
        <w:rPr>
          <w:rFonts w:asciiTheme="majorHAnsi" w:hAnsiTheme="majorHAnsi"/>
          <w:b/>
          <w:sz w:val="24"/>
          <w:szCs w:val="24"/>
        </w:rPr>
        <w:t>2</w:t>
      </w:r>
      <w:r w:rsidRPr="00626F5F">
        <w:rPr>
          <w:rFonts w:asciiTheme="majorHAnsi" w:hAnsiTheme="majorHAnsi"/>
          <w:b/>
          <w:sz w:val="24"/>
          <w:szCs w:val="24"/>
        </w:rPr>
        <w:tab/>
        <w:t>Discussions on the Contributions</w:t>
      </w:r>
    </w:p>
    <w:p w14:paraId="00000051" w14:textId="37E570D0" w:rsidR="00D044C6" w:rsidRPr="00626F5F" w:rsidRDefault="009B05F6" w:rsidP="00475744">
      <w:pPr>
        <w:spacing w:before="240" w:after="120"/>
        <w:jc w:val="both"/>
        <w:rPr>
          <w:rFonts w:asciiTheme="majorHAnsi" w:hAnsiTheme="majorHAnsi"/>
          <w:sz w:val="24"/>
          <w:szCs w:val="24"/>
        </w:rPr>
      </w:pPr>
      <w:r w:rsidRPr="00626F5F">
        <w:rPr>
          <w:rFonts w:asciiTheme="majorHAnsi" w:hAnsiTheme="majorHAnsi"/>
          <w:b/>
          <w:sz w:val="24"/>
          <w:szCs w:val="24"/>
        </w:rPr>
        <w:t>4.</w:t>
      </w:r>
      <w:r w:rsidR="00D84690" w:rsidRPr="00626F5F">
        <w:rPr>
          <w:rFonts w:asciiTheme="majorHAnsi" w:hAnsiTheme="majorHAnsi"/>
          <w:b/>
          <w:sz w:val="24"/>
          <w:szCs w:val="24"/>
        </w:rPr>
        <w:t>2</w:t>
      </w:r>
      <w:r w:rsidR="00A37118" w:rsidRPr="00626F5F">
        <w:rPr>
          <w:rFonts w:asciiTheme="majorHAnsi" w:hAnsiTheme="majorHAnsi"/>
          <w:b/>
          <w:sz w:val="24"/>
          <w:szCs w:val="24"/>
        </w:rPr>
        <w:t>.1</w:t>
      </w:r>
      <w:r w:rsidRPr="00626F5F">
        <w:rPr>
          <w:rFonts w:asciiTheme="majorHAnsi" w:hAnsiTheme="majorHAnsi"/>
          <w:sz w:val="24"/>
          <w:szCs w:val="24"/>
        </w:rPr>
        <w:tab/>
        <w:t>The views on the respective provisions as reflected in the Contributions as well as the deliberations of the Group during the second meeting have been captured in the Examination Table (</w:t>
      </w:r>
      <w:r w:rsidR="00A37118" w:rsidRPr="00626F5F">
        <w:rPr>
          <w:rFonts w:asciiTheme="majorHAnsi" w:hAnsiTheme="majorHAnsi"/>
          <w:bCs/>
          <w:sz w:val="24"/>
          <w:szCs w:val="24"/>
        </w:rPr>
        <w:t>5-8/Appendix 1</w:t>
      </w:r>
      <w:r w:rsidRPr="00626F5F">
        <w:rPr>
          <w:rFonts w:asciiTheme="majorHAnsi" w:hAnsiTheme="majorHAnsi"/>
          <w:sz w:val="24"/>
          <w:szCs w:val="24"/>
        </w:rPr>
        <w:t xml:space="preserve">) attached as Annex I hereto. The Summary Outcome column was filled as agreed by members during the meeting while the other two columns on “Applicability in fostering provision and development of networks and services” and “Flexibility to accommodate New trends and Emergent issues” respectively have been completed offline by </w:t>
      </w:r>
      <w:r w:rsidRPr="00626F5F">
        <w:rPr>
          <w:rFonts w:asciiTheme="majorHAnsi" w:hAnsiTheme="majorHAnsi"/>
          <w:sz w:val="24"/>
          <w:szCs w:val="24"/>
        </w:rPr>
        <w:lastRenderedPageBreak/>
        <w:t>the Vice-Chairs in consultation with the members from their regions based on the contributions and discussions at the meeting.</w:t>
      </w:r>
    </w:p>
    <w:p w14:paraId="1E335158" w14:textId="5A7A3EB0" w:rsidR="009218B1" w:rsidRPr="00626F5F" w:rsidRDefault="009B05F6" w:rsidP="00475744">
      <w:pPr>
        <w:spacing w:before="240" w:after="120"/>
        <w:jc w:val="both"/>
        <w:rPr>
          <w:rFonts w:asciiTheme="majorHAnsi" w:hAnsiTheme="majorHAnsi"/>
          <w:sz w:val="24"/>
          <w:szCs w:val="24"/>
        </w:rPr>
      </w:pPr>
      <w:r w:rsidRPr="00626F5F">
        <w:rPr>
          <w:rFonts w:asciiTheme="majorHAnsi" w:hAnsiTheme="majorHAnsi"/>
          <w:b/>
          <w:sz w:val="24"/>
          <w:szCs w:val="24"/>
        </w:rPr>
        <w:t>4.</w:t>
      </w:r>
      <w:r w:rsidR="00D84690" w:rsidRPr="00626F5F">
        <w:rPr>
          <w:rFonts w:asciiTheme="majorHAnsi" w:hAnsiTheme="majorHAnsi"/>
          <w:b/>
          <w:sz w:val="24"/>
          <w:szCs w:val="24"/>
        </w:rPr>
        <w:t>2</w:t>
      </w:r>
      <w:r w:rsidR="009218B1" w:rsidRPr="00626F5F">
        <w:rPr>
          <w:rFonts w:asciiTheme="majorHAnsi" w:hAnsiTheme="majorHAnsi"/>
          <w:b/>
          <w:sz w:val="24"/>
          <w:szCs w:val="24"/>
        </w:rPr>
        <w:t>.</w:t>
      </w:r>
      <w:r w:rsidRPr="00626F5F">
        <w:rPr>
          <w:rFonts w:asciiTheme="majorHAnsi" w:hAnsiTheme="majorHAnsi"/>
          <w:b/>
          <w:sz w:val="24"/>
          <w:szCs w:val="24"/>
        </w:rPr>
        <w:t>2</w:t>
      </w:r>
      <w:r w:rsidRPr="00626F5F">
        <w:rPr>
          <w:rFonts w:asciiTheme="majorHAnsi" w:hAnsiTheme="majorHAnsi"/>
          <w:sz w:val="24"/>
          <w:szCs w:val="24"/>
        </w:rPr>
        <w:tab/>
      </w:r>
      <w:r w:rsidR="00AC54D1" w:rsidRPr="00626F5F">
        <w:rPr>
          <w:rFonts w:asciiTheme="majorHAnsi" w:hAnsiTheme="majorHAnsi"/>
          <w:sz w:val="24"/>
          <w:szCs w:val="24"/>
        </w:rPr>
        <w:t>Due to</w:t>
      </w:r>
      <w:r w:rsidR="009218B1" w:rsidRPr="00626F5F">
        <w:rPr>
          <w:rFonts w:asciiTheme="majorHAnsi" w:hAnsiTheme="majorHAnsi"/>
          <w:sz w:val="24"/>
          <w:szCs w:val="24"/>
        </w:rPr>
        <w:t xml:space="preserve"> connectivity issues </w:t>
      </w:r>
      <w:r w:rsidR="00EF3070" w:rsidRPr="00626F5F">
        <w:rPr>
          <w:rFonts w:asciiTheme="majorHAnsi" w:hAnsiTheme="majorHAnsi"/>
          <w:sz w:val="24"/>
          <w:szCs w:val="24"/>
        </w:rPr>
        <w:t xml:space="preserve">for the Chair during discussions on this Agenda item on the </w:t>
      </w:r>
      <w:r w:rsidR="009218B1" w:rsidRPr="00626F5F">
        <w:rPr>
          <w:rFonts w:asciiTheme="majorHAnsi" w:hAnsiTheme="majorHAnsi"/>
          <w:sz w:val="24"/>
          <w:szCs w:val="24"/>
        </w:rPr>
        <w:t xml:space="preserve">first day of the meeting, </w:t>
      </w:r>
      <w:r w:rsidR="00EF3070" w:rsidRPr="00626F5F">
        <w:rPr>
          <w:rFonts w:asciiTheme="majorHAnsi" w:hAnsiTheme="majorHAnsi"/>
          <w:sz w:val="24"/>
          <w:szCs w:val="24"/>
        </w:rPr>
        <w:t>the Vice Chair of the Americas,</w:t>
      </w:r>
      <w:r w:rsidR="009218B1" w:rsidRPr="00626F5F">
        <w:rPr>
          <w:rFonts w:asciiTheme="majorHAnsi" w:hAnsiTheme="majorHAnsi"/>
          <w:sz w:val="24"/>
          <w:szCs w:val="24"/>
        </w:rPr>
        <w:t xml:space="preserve"> as the </w:t>
      </w:r>
      <w:r w:rsidR="00626F5F" w:rsidRPr="00626F5F">
        <w:rPr>
          <w:rFonts w:asciiTheme="majorHAnsi" w:hAnsiTheme="majorHAnsi"/>
          <w:sz w:val="24"/>
          <w:szCs w:val="24"/>
        </w:rPr>
        <w:t xml:space="preserve">senior-most </w:t>
      </w:r>
      <w:r w:rsidR="009218B1" w:rsidRPr="00626F5F">
        <w:rPr>
          <w:rFonts w:asciiTheme="majorHAnsi" w:hAnsiTheme="majorHAnsi"/>
          <w:sz w:val="24"/>
          <w:szCs w:val="24"/>
        </w:rPr>
        <w:t xml:space="preserve">Vice Chair, </w:t>
      </w:r>
      <w:r w:rsidR="00EF3070" w:rsidRPr="00626F5F">
        <w:rPr>
          <w:rFonts w:asciiTheme="majorHAnsi" w:hAnsiTheme="majorHAnsi"/>
          <w:sz w:val="24"/>
          <w:szCs w:val="24"/>
        </w:rPr>
        <w:t>stepped in to conduct the meeting after a break of 20 minutes and led</w:t>
      </w:r>
      <w:r w:rsidR="009218B1" w:rsidRPr="00626F5F">
        <w:rPr>
          <w:rFonts w:asciiTheme="majorHAnsi" w:hAnsiTheme="majorHAnsi"/>
          <w:sz w:val="24"/>
          <w:szCs w:val="24"/>
        </w:rPr>
        <w:t xml:space="preserve"> the discussions for the final 30 minutes of the meeting. </w:t>
      </w:r>
    </w:p>
    <w:p w14:paraId="00000071" w14:textId="4BD4762D" w:rsidR="00D044C6" w:rsidRPr="00626F5F" w:rsidRDefault="009B05F6" w:rsidP="00475744">
      <w:pPr>
        <w:spacing w:before="240" w:after="120"/>
        <w:jc w:val="both"/>
        <w:rPr>
          <w:rFonts w:asciiTheme="majorHAnsi" w:hAnsiTheme="majorHAnsi"/>
          <w:sz w:val="24"/>
          <w:szCs w:val="24"/>
        </w:rPr>
      </w:pPr>
      <w:r w:rsidRPr="00626F5F">
        <w:rPr>
          <w:rFonts w:asciiTheme="majorHAnsi" w:hAnsiTheme="majorHAnsi"/>
          <w:b/>
          <w:sz w:val="24"/>
          <w:szCs w:val="24"/>
        </w:rPr>
        <w:t>4.</w:t>
      </w:r>
      <w:r w:rsidR="00773B98" w:rsidRPr="00626F5F">
        <w:rPr>
          <w:rFonts w:asciiTheme="majorHAnsi" w:hAnsiTheme="majorHAnsi"/>
          <w:b/>
          <w:sz w:val="24"/>
          <w:szCs w:val="24"/>
        </w:rPr>
        <w:t>2</w:t>
      </w:r>
      <w:r w:rsidR="0092347C" w:rsidRPr="00626F5F">
        <w:rPr>
          <w:rFonts w:asciiTheme="majorHAnsi" w:hAnsiTheme="majorHAnsi"/>
          <w:b/>
          <w:sz w:val="24"/>
          <w:szCs w:val="24"/>
        </w:rPr>
        <w:t>.</w:t>
      </w:r>
      <w:r w:rsidR="003D655D">
        <w:rPr>
          <w:rFonts w:asciiTheme="majorHAnsi" w:hAnsiTheme="majorHAnsi"/>
          <w:b/>
          <w:sz w:val="24"/>
          <w:szCs w:val="24"/>
        </w:rPr>
        <w:t>3</w:t>
      </w:r>
      <w:r w:rsidRPr="00626F5F">
        <w:rPr>
          <w:rFonts w:asciiTheme="majorHAnsi" w:hAnsiTheme="majorHAnsi"/>
          <w:sz w:val="24"/>
          <w:szCs w:val="24"/>
        </w:rPr>
        <w:tab/>
        <w:t xml:space="preserve">Some members </w:t>
      </w:r>
      <w:r w:rsidR="0092347C" w:rsidRPr="00626F5F">
        <w:rPr>
          <w:rFonts w:asciiTheme="majorHAnsi" w:hAnsiTheme="majorHAnsi"/>
          <w:sz w:val="24"/>
          <w:szCs w:val="24"/>
        </w:rPr>
        <w:t xml:space="preserve">were also of the opinion that </w:t>
      </w:r>
      <w:r w:rsidRPr="00626F5F">
        <w:rPr>
          <w:rFonts w:asciiTheme="majorHAnsi" w:hAnsiTheme="majorHAnsi"/>
          <w:sz w:val="24"/>
          <w:szCs w:val="24"/>
        </w:rPr>
        <w:t xml:space="preserve">the </w:t>
      </w:r>
      <w:r w:rsidR="0092347C" w:rsidRPr="00626F5F">
        <w:rPr>
          <w:rFonts w:asciiTheme="majorHAnsi" w:hAnsiTheme="majorHAnsi"/>
          <w:sz w:val="24"/>
          <w:szCs w:val="24"/>
        </w:rPr>
        <w:t>Examination Table</w:t>
      </w:r>
      <w:r w:rsidRPr="00626F5F">
        <w:rPr>
          <w:rFonts w:asciiTheme="majorHAnsi" w:hAnsiTheme="majorHAnsi"/>
          <w:sz w:val="24"/>
          <w:szCs w:val="24"/>
        </w:rPr>
        <w:t xml:space="preserve"> </w:t>
      </w:r>
      <w:r w:rsidR="0092347C" w:rsidRPr="00626F5F">
        <w:rPr>
          <w:rFonts w:asciiTheme="majorHAnsi" w:hAnsiTheme="majorHAnsi"/>
          <w:sz w:val="24"/>
          <w:szCs w:val="24"/>
        </w:rPr>
        <w:t xml:space="preserve">is being </w:t>
      </w:r>
      <w:r w:rsidRPr="00626F5F">
        <w:rPr>
          <w:rFonts w:asciiTheme="majorHAnsi" w:hAnsiTheme="majorHAnsi"/>
          <w:sz w:val="24"/>
          <w:szCs w:val="24"/>
        </w:rPr>
        <w:t>completed based on initial comments and contributions</w:t>
      </w:r>
      <w:r w:rsidR="0092347C" w:rsidRPr="00626F5F">
        <w:rPr>
          <w:rFonts w:asciiTheme="majorHAnsi" w:hAnsiTheme="majorHAnsi"/>
          <w:sz w:val="24"/>
          <w:szCs w:val="24"/>
        </w:rPr>
        <w:t xml:space="preserve"> without </w:t>
      </w:r>
      <w:r w:rsidR="00353A90" w:rsidRPr="00626F5F">
        <w:rPr>
          <w:rFonts w:asciiTheme="majorHAnsi" w:hAnsiTheme="majorHAnsi"/>
          <w:sz w:val="24"/>
          <w:szCs w:val="24"/>
        </w:rPr>
        <w:t xml:space="preserve">holding </w:t>
      </w:r>
      <w:r w:rsidR="0092347C" w:rsidRPr="00626F5F">
        <w:rPr>
          <w:rFonts w:asciiTheme="majorHAnsi" w:hAnsiTheme="majorHAnsi"/>
          <w:sz w:val="24"/>
          <w:szCs w:val="24"/>
        </w:rPr>
        <w:t>any</w:t>
      </w:r>
      <w:r w:rsidRPr="00626F5F">
        <w:rPr>
          <w:rFonts w:asciiTheme="majorHAnsi" w:hAnsiTheme="majorHAnsi"/>
          <w:sz w:val="24"/>
          <w:szCs w:val="24"/>
        </w:rPr>
        <w:t xml:space="preserve"> </w:t>
      </w:r>
      <w:r w:rsidR="0092347C" w:rsidRPr="00626F5F">
        <w:rPr>
          <w:rFonts w:asciiTheme="majorHAnsi" w:hAnsiTheme="majorHAnsi"/>
          <w:sz w:val="24"/>
          <w:szCs w:val="24"/>
        </w:rPr>
        <w:t xml:space="preserve">in-depth </w:t>
      </w:r>
      <w:r w:rsidRPr="00626F5F">
        <w:rPr>
          <w:rFonts w:asciiTheme="majorHAnsi" w:hAnsiTheme="majorHAnsi"/>
          <w:sz w:val="24"/>
          <w:szCs w:val="24"/>
        </w:rPr>
        <w:t>discussion</w:t>
      </w:r>
      <w:r w:rsidR="0092347C" w:rsidRPr="00626F5F">
        <w:rPr>
          <w:rFonts w:asciiTheme="majorHAnsi" w:hAnsiTheme="majorHAnsi"/>
          <w:sz w:val="24"/>
          <w:szCs w:val="24"/>
        </w:rPr>
        <w:t xml:space="preserve"> on each of the provisions</w:t>
      </w:r>
      <w:r w:rsidRPr="00626F5F">
        <w:rPr>
          <w:rFonts w:asciiTheme="majorHAnsi" w:hAnsiTheme="majorHAnsi"/>
          <w:sz w:val="24"/>
          <w:szCs w:val="24"/>
        </w:rPr>
        <w:t xml:space="preserve">. </w:t>
      </w:r>
    </w:p>
    <w:p w14:paraId="00000073" w14:textId="60C4540E" w:rsidR="00D044C6" w:rsidRPr="00626F5F" w:rsidRDefault="00887EAA" w:rsidP="00475744">
      <w:pPr>
        <w:spacing w:before="240" w:after="120"/>
        <w:ind w:firstLine="720"/>
        <w:jc w:val="both"/>
        <w:rPr>
          <w:rFonts w:asciiTheme="majorHAnsi" w:hAnsiTheme="majorHAnsi"/>
          <w:sz w:val="24"/>
          <w:szCs w:val="24"/>
        </w:rPr>
      </w:pPr>
      <w:r w:rsidRPr="00626F5F">
        <w:rPr>
          <w:rFonts w:asciiTheme="majorHAnsi" w:hAnsiTheme="majorHAnsi"/>
          <w:sz w:val="24"/>
          <w:szCs w:val="24"/>
        </w:rPr>
        <w:t xml:space="preserve">Some members noted that </w:t>
      </w:r>
      <w:r w:rsidR="00DB2576" w:rsidRPr="00626F5F">
        <w:rPr>
          <w:rFonts w:asciiTheme="majorHAnsi" w:hAnsiTheme="majorHAnsi"/>
          <w:sz w:val="24"/>
          <w:szCs w:val="24"/>
        </w:rPr>
        <w:t xml:space="preserve">the views of the members have been expressed in their presentations and contributions and need not be repeated for each provision, and therefore, the language used to complete the Examination Table is </w:t>
      </w:r>
      <w:r w:rsidR="009B05F6" w:rsidRPr="00626F5F">
        <w:rPr>
          <w:rFonts w:asciiTheme="majorHAnsi" w:hAnsiTheme="majorHAnsi"/>
          <w:sz w:val="24"/>
          <w:szCs w:val="24"/>
        </w:rPr>
        <w:t xml:space="preserve">a factual reflection of the meeting’s discussion. </w:t>
      </w:r>
    </w:p>
    <w:p w14:paraId="00000075" w14:textId="16C44ECF" w:rsidR="00D044C6" w:rsidRPr="00626F5F" w:rsidRDefault="004A354A" w:rsidP="00475744">
      <w:pPr>
        <w:spacing w:before="240" w:after="120"/>
        <w:jc w:val="both"/>
        <w:rPr>
          <w:rFonts w:asciiTheme="majorHAnsi" w:hAnsiTheme="majorHAnsi"/>
          <w:sz w:val="24"/>
          <w:szCs w:val="24"/>
        </w:rPr>
      </w:pPr>
      <w:r w:rsidRPr="00626F5F">
        <w:rPr>
          <w:rFonts w:asciiTheme="majorHAnsi" w:hAnsiTheme="majorHAnsi"/>
          <w:b/>
          <w:sz w:val="24"/>
          <w:szCs w:val="24"/>
        </w:rPr>
        <w:t>4.</w:t>
      </w:r>
      <w:r w:rsidR="00773B98" w:rsidRPr="00626F5F">
        <w:rPr>
          <w:rFonts w:asciiTheme="majorHAnsi" w:hAnsiTheme="majorHAnsi"/>
          <w:b/>
          <w:sz w:val="24"/>
          <w:szCs w:val="24"/>
        </w:rPr>
        <w:t>2</w:t>
      </w:r>
      <w:r w:rsidRPr="00626F5F">
        <w:rPr>
          <w:rFonts w:asciiTheme="majorHAnsi" w:hAnsiTheme="majorHAnsi"/>
          <w:b/>
          <w:sz w:val="24"/>
          <w:szCs w:val="24"/>
        </w:rPr>
        <w:t>.</w:t>
      </w:r>
      <w:r w:rsidR="003D655D">
        <w:rPr>
          <w:rFonts w:asciiTheme="majorHAnsi" w:hAnsiTheme="majorHAnsi"/>
          <w:b/>
          <w:sz w:val="24"/>
          <w:szCs w:val="24"/>
        </w:rPr>
        <w:t>4</w:t>
      </w:r>
      <w:r w:rsidRPr="00626F5F">
        <w:rPr>
          <w:rFonts w:asciiTheme="majorHAnsi" w:hAnsiTheme="majorHAnsi"/>
          <w:b/>
          <w:sz w:val="24"/>
          <w:szCs w:val="24"/>
        </w:rPr>
        <w:tab/>
      </w:r>
      <w:r w:rsidR="00A8187E" w:rsidRPr="00626F5F">
        <w:rPr>
          <w:rFonts w:asciiTheme="majorHAnsi" w:hAnsiTheme="majorHAnsi"/>
          <w:sz w:val="24"/>
          <w:szCs w:val="24"/>
        </w:rPr>
        <w:t xml:space="preserve"> </w:t>
      </w:r>
      <w:r w:rsidR="001656F9" w:rsidRPr="00626F5F">
        <w:rPr>
          <w:rFonts w:asciiTheme="majorHAnsi" w:hAnsiTheme="majorHAnsi"/>
          <w:sz w:val="24"/>
          <w:szCs w:val="24"/>
        </w:rPr>
        <w:t>Some members were of the opinion</w:t>
      </w:r>
      <w:r w:rsidR="003D655D">
        <w:rPr>
          <w:rFonts w:asciiTheme="majorHAnsi" w:hAnsiTheme="majorHAnsi"/>
          <w:sz w:val="24"/>
          <w:szCs w:val="24"/>
        </w:rPr>
        <w:t xml:space="preserve"> as well</w:t>
      </w:r>
      <w:r w:rsidR="001656F9" w:rsidRPr="00626F5F">
        <w:rPr>
          <w:rFonts w:asciiTheme="majorHAnsi" w:hAnsiTheme="majorHAnsi"/>
          <w:sz w:val="24"/>
          <w:szCs w:val="24"/>
        </w:rPr>
        <w:t xml:space="preserve">, that where relevant, language related to the existence or absence of </w:t>
      </w:r>
      <w:r w:rsidR="007B3EF8">
        <w:rPr>
          <w:rFonts w:asciiTheme="majorHAnsi" w:hAnsiTheme="majorHAnsi"/>
          <w:sz w:val="24"/>
          <w:szCs w:val="24"/>
        </w:rPr>
        <w:t xml:space="preserve">reference to all </w:t>
      </w:r>
      <w:r w:rsidR="001656F9" w:rsidRPr="00626F5F">
        <w:rPr>
          <w:rFonts w:asciiTheme="majorHAnsi" w:hAnsiTheme="majorHAnsi"/>
          <w:sz w:val="24"/>
          <w:szCs w:val="24"/>
        </w:rPr>
        <w:t xml:space="preserve">ITU </w:t>
      </w:r>
      <w:r w:rsidR="00773B98" w:rsidRPr="00626F5F">
        <w:rPr>
          <w:rFonts w:asciiTheme="majorHAnsi" w:hAnsiTheme="majorHAnsi"/>
          <w:sz w:val="24"/>
          <w:szCs w:val="24"/>
        </w:rPr>
        <w:t>R</w:t>
      </w:r>
      <w:r w:rsidR="001656F9" w:rsidRPr="00626F5F">
        <w:rPr>
          <w:rFonts w:asciiTheme="majorHAnsi" w:hAnsiTheme="majorHAnsi"/>
          <w:sz w:val="24"/>
          <w:szCs w:val="24"/>
        </w:rPr>
        <w:t xml:space="preserve">ecommendations </w:t>
      </w:r>
      <w:r w:rsidR="007B3EF8">
        <w:rPr>
          <w:rFonts w:asciiTheme="majorHAnsi" w:hAnsiTheme="majorHAnsi"/>
          <w:sz w:val="24"/>
          <w:szCs w:val="24"/>
        </w:rPr>
        <w:t xml:space="preserve">(not ITU-T Recommendations only) </w:t>
      </w:r>
      <w:r w:rsidR="001656F9" w:rsidRPr="00626F5F">
        <w:rPr>
          <w:rFonts w:asciiTheme="majorHAnsi" w:hAnsiTheme="majorHAnsi"/>
          <w:sz w:val="24"/>
          <w:szCs w:val="24"/>
        </w:rPr>
        <w:t>on the applicable provisions be included in the Summary Outcome column</w:t>
      </w:r>
      <w:r w:rsidR="00AC2FED" w:rsidRPr="00626F5F">
        <w:rPr>
          <w:rFonts w:asciiTheme="majorHAnsi" w:hAnsiTheme="majorHAnsi"/>
          <w:sz w:val="24"/>
          <w:szCs w:val="24"/>
        </w:rPr>
        <w:t>.</w:t>
      </w:r>
      <w:r w:rsidR="001656F9" w:rsidRPr="00626F5F">
        <w:rPr>
          <w:rFonts w:asciiTheme="majorHAnsi" w:hAnsiTheme="majorHAnsi"/>
          <w:sz w:val="24"/>
          <w:szCs w:val="24"/>
        </w:rPr>
        <w:t xml:space="preserve"> </w:t>
      </w:r>
    </w:p>
    <w:p w14:paraId="00000077" w14:textId="55652A34" w:rsidR="00D044C6" w:rsidRPr="00626F5F" w:rsidRDefault="001656F9" w:rsidP="00475744">
      <w:pPr>
        <w:spacing w:before="240" w:after="120"/>
        <w:ind w:firstLine="720"/>
        <w:jc w:val="both"/>
        <w:rPr>
          <w:rFonts w:asciiTheme="majorHAnsi" w:hAnsiTheme="majorHAnsi"/>
          <w:color w:val="980000"/>
          <w:sz w:val="24"/>
          <w:szCs w:val="24"/>
        </w:rPr>
      </w:pPr>
      <w:r w:rsidRPr="00626F5F">
        <w:rPr>
          <w:rFonts w:asciiTheme="majorHAnsi" w:hAnsiTheme="majorHAnsi"/>
          <w:sz w:val="24"/>
          <w:szCs w:val="24"/>
        </w:rPr>
        <w:t xml:space="preserve">Some members </w:t>
      </w:r>
      <w:proofErr w:type="gramStart"/>
      <w:r w:rsidRPr="00626F5F">
        <w:rPr>
          <w:rFonts w:asciiTheme="majorHAnsi" w:hAnsiTheme="majorHAnsi"/>
          <w:sz w:val="24"/>
          <w:szCs w:val="24"/>
        </w:rPr>
        <w:t>were of the opinion that</w:t>
      </w:r>
      <w:proofErr w:type="gramEnd"/>
      <w:r w:rsidRPr="00626F5F">
        <w:rPr>
          <w:rFonts w:asciiTheme="majorHAnsi" w:hAnsiTheme="majorHAnsi"/>
          <w:sz w:val="24"/>
          <w:szCs w:val="24"/>
        </w:rPr>
        <w:t xml:space="preserve"> the current language included </w:t>
      </w:r>
      <w:r w:rsidR="00A354AD" w:rsidRPr="00626F5F">
        <w:rPr>
          <w:rFonts w:asciiTheme="majorHAnsi" w:hAnsiTheme="majorHAnsi"/>
          <w:sz w:val="24"/>
          <w:szCs w:val="24"/>
        </w:rPr>
        <w:t xml:space="preserve">in the Summary Outcome column </w:t>
      </w:r>
      <w:r w:rsidRPr="00626F5F">
        <w:rPr>
          <w:rFonts w:asciiTheme="majorHAnsi" w:hAnsiTheme="majorHAnsi"/>
          <w:sz w:val="24"/>
          <w:szCs w:val="24"/>
        </w:rPr>
        <w:t xml:space="preserve">is broad enough to reflect </w:t>
      </w:r>
      <w:r w:rsidR="009B05F6" w:rsidRPr="00626F5F">
        <w:rPr>
          <w:rFonts w:asciiTheme="majorHAnsi" w:hAnsiTheme="majorHAnsi"/>
          <w:sz w:val="24"/>
          <w:szCs w:val="24"/>
        </w:rPr>
        <w:t>various views</w:t>
      </w:r>
      <w:r w:rsidR="00145D3E" w:rsidRPr="00626F5F">
        <w:rPr>
          <w:rFonts w:asciiTheme="majorHAnsi" w:hAnsiTheme="majorHAnsi"/>
          <w:sz w:val="24"/>
          <w:szCs w:val="24"/>
        </w:rPr>
        <w:t xml:space="preserve"> of the Group</w:t>
      </w:r>
      <w:r w:rsidRPr="00626F5F">
        <w:rPr>
          <w:rFonts w:asciiTheme="majorHAnsi" w:hAnsiTheme="majorHAnsi"/>
          <w:sz w:val="24"/>
          <w:szCs w:val="24"/>
        </w:rPr>
        <w:t xml:space="preserve"> and has been negotiated and agreed at the previous meeting.</w:t>
      </w:r>
    </w:p>
    <w:p w14:paraId="20C6CF36" w14:textId="2C138CFE" w:rsidR="00AB374C" w:rsidRPr="00626F5F" w:rsidRDefault="009B05F6" w:rsidP="00475744">
      <w:pPr>
        <w:spacing w:before="240" w:after="120"/>
        <w:jc w:val="both"/>
        <w:rPr>
          <w:rFonts w:asciiTheme="majorHAnsi" w:hAnsiTheme="majorHAnsi"/>
          <w:sz w:val="24"/>
          <w:szCs w:val="24"/>
        </w:rPr>
      </w:pPr>
      <w:r w:rsidRPr="00626F5F">
        <w:rPr>
          <w:rFonts w:asciiTheme="majorHAnsi" w:hAnsiTheme="majorHAnsi"/>
          <w:b/>
          <w:sz w:val="24"/>
          <w:szCs w:val="24"/>
        </w:rPr>
        <w:t>4.</w:t>
      </w:r>
      <w:r w:rsidR="00AC2FED" w:rsidRPr="00626F5F">
        <w:rPr>
          <w:rFonts w:asciiTheme="majorHAnsi" w:hAnsiTheme="majorHAnsi"/>
          <w:b/>
          <w:sz w:val="24"/>
          <w:szCs w:val="24"/>
        </w:rPr>
        <w:t>2.</w:t>
      </w:r>
      <w:r w:rsidR="003D655D">
        <w:rPr>
          <w:rFonts w:asciiTheme="majorHAnsi" w:hAnsiTheme="majorHAnsi"/>
          <w:b/>
          <w:sz w:val="24"/>
          <w:szCs w:val="24"/>
        </w:rPr>
        <w:t>5</w:t>
      </w:r>
      <w:r w:rsidRPr="00626F5F">
        <w:rPr>
          <w:rFonts w:asciiTheme="majorHAnsi" w:hAnsiTheme="majorHAnsi"/>
          <w:sz w:val="24"/>
          <w:szCs w:val="24"/>
        </w:rPr>
        <w:tab/>
      </w:r>
      <w:r w:rsidR="00AB374C" w:rsidRPr="00626F5F">
        <w:rPr>
          <w:rFonts w:asciiTheme="majorHAnsi" w:hAnsiTheme="majorHAnsi"/>
          <w:sz w:val="24"/>
          <w:szCs w:val="24"/>
        </w:rPr>
        <w:t>Finally, some members requested that their comments on certain provisions of the 2012 ITRs be reflected in this Report:</w:t>
      </w:r>
    </w:p>
    <w:p w14:paraId="06209E00" w14:textId="635F20DF" w:rsidR="00AB374C" w:rsidRPr="00626F5F" w:rsidRDefault="00AB374C" w:rsidP="00475744">
      <w:pPr>
        <w:spacing w:before="240" w:after="120"/>
        <w:jc w:val="both"/>
        <w:rPr>
          <w:rFonts w:asciiTheme="majorHAnsi" w:hAnsiTheme="majorHAnsi"/>
          <w:iCs/>
          <w:sz w:val="24"/>
          <w:szCs w:val="24"/>
          <w:lang w:val="en-US"/>
        </w:rPr>
      </w:pPr>
      <w:r w:rsidRPr="00626F5F">
        <w:rPr>
          <w:rFonts w:asciiTheme="majorHAnsi" w:hAnsiTheme="majorHAnsi"/>
          <w:b/>
          <w:sz w:val="24"/>
          <w:szCs w:val="24"/>
        </w:rPr>
        <w:t>a)</w:t>
      </w:r>
      <w:r w:rsidRPr="00626F5F">
        <w:rPr>
          <w:rFonts w:asciiTheme="majorHAnsi" w:hAnsiTheme="majorHAnsi"/>
          <w:sz w:val="24"/>
          <w:szCs w:val="24"/>
        </w:rPr>
        <w:tab/>
      </w:r>
      <w:r w:rsidR="009B05F6" w:rsidRPr="00626F5F">
        <w:rPr>
          <w:rFonts w:asciiTheme="majorHAnsi" w:hAnsiTheme="majorHAnsi"/>
          <w:b/>
          <w:sz w:val="24"/>
          <w:szCs w:val="24"/>
        </w:rPr>
        <w:t>Article 6</w:t>
      </w:r>
      <w:r w:rsidRPr="00626F5F">
        <w:rPr>
          <w:rFonts w:asciiTheme="majorHAnsi" w:hAnsiTheme="majorHAnsi"/>
          <w:b/>
          <w:sz w:val="24"/>
          <w:szCs w:val="24"/>
        </w:rPr>
        <w:t>:</w:t>
      </w:r>
      <w:r w:rsidRPr="00626F5F">
        <w:rPr>
          <w:rFonts w:asciiTheme="majorHAnsi" w:hAnsiTheme="majorHAnsi"/>
          <w:sz w:val="24"/>
          <w:szCs w:val="24"/>
        </w:rPr>
        <w:t xml:space="preserve"> S</w:t>
      </w:r>
      <w:r w:rsidR="009B05F6" w:rsidRPr="00626F5F">
        <w:rPr>
          <w:rFonts w:asciiTheme="majorHAnsi" w:hAnsiTheme="majorHAnsi"/>
          <w:sz w:val="24"/>
          <w:szCs w:val="24"/>
        </w:rPr>
        <w:t xml:space="preserve">ome members suggested </w:t>
      </w:r>
      <w:r w:rsidRPr="00626F5F">
        <w:rPr>
          <w:rFonts w:asciiTheme="majorHAnsi" w:hAnsiTheme="majorHAnsi"/>
          <w:iCs/>
          <w:sz w:val="24"/>
          <w:szCs w:val="24"/>
          <w:lang w:val="en-US"/>
        </w:rPr>
        <w:t>that the following considerations be taken into account</w:t>
      </w:r>
      <w:r w:rsidR="00021FF0" w:rsidRPr="00626F5F">
        <w:rPr>
          <w:rFonts w:asciiTheme="majorHAnsi" w:hAnsiTheme="majorHAnsi"/>
          <w:iCs/>
          <w:sz w:val="24"/>
          <w:szCs w:val="24"/>
          <w:lang w:val="en-US"/>
        </w:rPr>
        <w:t xml:space="preserve"> in the completion of the Examination Table: M</w:t>
      </w:r>
      <w:r w:rsidRPr="00626F5F">
        <w:rPr>
          <w:rFonts w:asciiTheme="majorHAnsi" w:hAnsiTheme="majorHAnsi"/>
          <w:iCs/>
          <w:sz w:val="24"/>
          <w:szCs w:val="24"/>
          <w:lang w:val="en-US"/>
        </w:rPr>
        <w:t>ember States should make their own and joint efforts to enhance the security and protection of telecommunications infrastructure and important data in the infrastructure.</w:t>
      </w:r>
    </w:p>
    <w:p w14:paraId="2641B710" w14:textId="5F42A2AC" w:rsidR="00A354AD" w:rsidRPr="00626F5F" w:rsidRDefault="00A354AD" w:rsidP="00475744">
      <w:pPr>
        <w:spacing w:before="240" w:after="120"/>
        <w:jc w:val="both"/>
        <w:rPr>
          <w:rFonts w:asciiTheme="majorHAnsi" w:hAnsiTheme="majorHAnsi"/>
          <w:iCs/>
          <w:sz w:val="24"/>
          <w:szCs w:val="24"/>
          <w:lang w:val="en-US"/>
        </w:rPr>
      </w:pPr>
      <w:r w:rsidRPr="00626F5F">
        <w:rPr>
          <w:rFonts w:asciiTheme="majorHAnsi" w:hAnsiTheme="majorHAnsi"/>
          <w:iCs/>
          <w:sz w:val="24"/>
          <w:szCs w:val="24"/>
          <w:lang w:val="en-US"/>
        </w:rPr>
        <w:tab/>
        <w:t xml:space="preserve">Some </w:t>
      </w:r>
      <w:r w:rsidRPr="00626F5F">
        <w:rPr>
          <w:rFonts w:asciiTheme="majorHAnsi" w:hAnsiTheme="majorHAnsi"/>
          <w:sz w:val="24"/>
          <w:szCs w:val="24"/>
        </w:rPr>
        <w:t>members were of the opinion that the current language included in the Summary Outcome column is broad enough to reflect</w:t>
      </w:r>
      <w:r w:rsidR="00145D3E" w:rsidRPr="00626F5F">
        <w:rPr>
          <w:rFonts w:asciiTheme="majorHAnsi" w:hAnsiTheme="majorHAnsi"/>
          <w:sz w:val="24"/>
          <w:szCs w:val="24"/>
        </w:rPr>
        <w:t xml:space="preserve"> the</w:t>
      </w:r>
      <w:r w:rsidRPr="00626F5F">
        <w:rPr>
          <w:rFonts w:asciiTheme="majorHAnsi" w:hAnsiTheme="majorHAnsi"/>
          <w:sz w:val="24"/>
          <w:szCs w:val="24"/>
        </w:rPr>
        <w:t xml:space="preserve"> various views</w:t>
      </w:r>
      <w:r w:rsidR="00145D3E" w:rsidRPr="00626F5F">
        <w:rPr>
          <w:rFonts w:asciiTheme="majorHAnsi" w:hAnsiTheme="majorHAnsi"/>
          <w:sz w:val="24"/>
          <w:szCs w:val="24"/>
        </w:rPr>
        <w:t xml:space="preserve"> of the Group</w:t>
      </w:r>
      <w:r w:rsidR="001D41FE" w:rsidRPr="00626F5F">
        <w:rPr>
          <w:rFonts w:asciiTheme="majorHAnsi" w:hAnsiTheme="majorHAnsi"/>
          <w:sz w:val="24"/>
          <w:szCs w:val="24"/>
        </w:rPr>
        <w:t>, and the Vice Chairs could reflect contributions and discussions more specifically in the Applicability and Flexibility columns.</w:t>
      </w:r>
    </w:p>
    <w:p w14:paraId="450F3C06" w14:textId="6EE4F441" w:rsidR="002F48FA" w:rsidRPr="00626F5F" w:rsidRDefault="00774845" w:rsidP="00475744">
      <w:pPr>
        <w:spacing w:before="240" w:after="120"/>
        <w:jc w:val="both"/>
        <w:rPr>
          <w:rFonts w:asciiTheme="majorHAnsi" w:hAnsiTheme="majorHAnsi"/>
          <w:iCs/>
          <w:sz w:val="24"/>
          <w:szCs w:val="24"/>
        </w:rPr>
      </w:pPr>
      <w:r w:rsidRPr="00626F5F">
        <w:rPr>
          <w:rFonts w:asciiTheme="majorHAnsi" w:hAnsiTheme="majorHAnsi"/>
          <w:b/>
          <w:iCs/>
          <w:sz w:val="24"/>
          <w:szCs w:val="24"/>
          <w:lang w:val="en-US"/>
        </w:rPr>
        <w:t>b)</w:t>
      </w:r>
      <w:r w:rsidR="00C17076" w:rsidRPr="00626F5F">
        <w:rPr>
          <w:rFonts w:asciiTheme="majorHAnsi" w:hAnsiTheme="majorHAnsi"/>
          <w:b/>
          <w:iCs/>
          <w:sz w:val="24"/>
          <w:szCs w:val="24"/>
          <w:lang w:val="en-US"/>
        </w:rPr>
        <w:tab/>
        <w:t>Article 7</w:t>
      </w:r>
      <w:r w:rsidR="006714F3" w:rsidRPr="00626F5F">
        <w:rPr>
          <w:rFonts w:asciiTheme="majorHAnsi" w:hAnsiTheme="majorHAnsi"/>
          <w:b/>
          <w:iCs/>
          <w:sz w:val="24"/>
          <w:szCs w:val="24"/>
          <w:lang w:val="en-US"/>
        </w:rPr>
        <w:t>.1</w:t>
      </w:r>
      <w:r w:rsidR="00C17076" w:rsidRPr="00626F5F">
        <w:rPr>
          <w:rFonts w:asciiTheme="majorHAnsi" w:hAnsiTheme="majorHAnsi"/>
          <w:b/>
          <w:iCs/>
          <w:sz w:val="24"/>
          <w:szCs w:val="24"/>
          <w:lang w:val="en-US"/>
        </w:rPr>
        <w:t>:</w:t>
      </w:r>
      <w:r w:rsidR="002F48FA" w:rsidRPr="00626F5F">
        <w:rPr>
          <w:rFonts w:asciiTheme="majorHAnsi" w:hAnsiTheme="majorHAnsi"/>
          <w:b/>
          <w:iCs/>
          <w:sz w:val="24"/>
          <w:szCs w:val="24"/>
          <w:lang w:val="en-US"/>
        </w:rPr>
        <w:t xml:space="preserve"> </w:t>
      </w:r>
      <w:r w:rsidR="002F48FA" w:rsidRPr="00626F5F">
        <w:rPr>
          <w:rFonts w:asciiTheme="majorHAnsi" w:hAnsiTheme="majorHAnsi"/>
          <w:sz w:val="24"/>
          <w:szCs w:val="24"/>
        </w:rPr>
        <w:t xml:space="preserve">Some members suggested </w:t>
      </w:r>
      <w:r w:rsidR="002F48FA" w:rsidRPr="00626F5F">
        <w:rPr>
          <w:rFonts w:asciiTheme="majorHAnsi" w:hAnsiTheme="majorHAnsi"/>
          <w:iCs/>
          <w:sz w:val="24"/>
          <w:szCs w:val="24"/>
          <w:lang w:val="en-US"/>
        </w:rPr>
        <w:t xml:space="preserve">that the following considerations be </w:t>
      </w:r>
      <w:proofErr w:type="gramStart"/>
      <w:r w:rsidR="002F48FA" w:rsidRPr="00626F5F">
        <w:rPr>
          <w:rFonts w:asciiTheme="majorHAnsi" w:hAnsiTheme="majorHAnsi"/>
          <w:iCs/>
          <w:sz w:val="24"/>
          <w:szCs w:val="24"/>
          <w:lang w:val="en-US"/>
        </w:rPr>
        <w:t>taken into account</w:t>
      </w:r>
      <w:proofErr w:type="gramEnd"/>
      <w:r w:rsidR="002F48FA" w:rsidRPr="00626F5F">
        <w:rPr>
          <w:rFonts w:asciiTheme="majorHAnsi" w:hAnsiTheme="majorHAnsi"/>
          <w:iCs/>
          <w:sz w:val="24"/>
          <w:szCs w:val="24"/>
          <w:lang w:val="en-US"/>
        </w:rPr>
        <w:t xml:space="preserve"> in the completion of the Examination Table: Member States should </w:t>
      </w:r>
      <w:proofErr w:type="spellStart"/>
      <w:r w:rsidR="002F48FA" w:rsidRPr="00626F5F">
        <w:rPr>
          <w:rFonts w:asciiTheme="majorHAnsi" w:hAnsiTheme="majorHAnsi"/>
          <w:iCs/>
          <w:sz w:val="24"/>
          <w:szCs w:val="24"/>
          <w:lang w:val="en-US"/>
        </w:rPr>
        <w:t>endeavour</w:t>
      </w:r>
      <w:proofErr w:type="spellEnd"/>
      <w:r w:rsidR="002F48FA" w:rsidRPr="00626F5F">
        <w:rPr>
          <w:rFonts w:asciiTheme="majorHAnsi" w:hAnsiTheme="majorHAnsi"/>
          <w:iCs/>
          <w:sz w:val="24"/>
          <w:szCs w:val="24"/>
          <w:lang w:val="en-US"/>
        </w:rPr>
        <w:t xml:space="preserve"> to take measures to better protect data security.</w:t>
      </w:r>
    </w:p>
    <w:p w14:paraId="3363E284" w14:textId="3C7F175F" w:rsidR="00774845" w:rsidRPr="00626F5F" w:rsidRDefault="00941F25" w:rsidP="00475744">
      <w:pPr>
        <w:spacing w:before="240" w:after="120"/>
        <w:jc w:val="both"/>
        <w:rPr>
          <w:rFonts w:asciiTheme="majorHAnsi" w:hAnsiTheme="majorHAnsi"/>
          <w:b/>
          <w:iCs/>
          <w:sz w:val="24"/>
          <w:szCs w:val="24"/>
          <w:lang w:val="en-US"/>
        </w:rPr>
      </w:pPr>
      <w:r w:rsidRPr="00626F5F">
        <w:rPr>
          <w:rFonts w:asciiTheme="majorHAnsi" w:hAnsiTheme="majorHAnsi"/>
          <w:b/>
          <w:iCs/>
          <w:sz w:val="24"/>
          <w:szCs w:val="24"/>
          <w:lang w:val="en-US"/>
        </w:rPr>
        <w:lastRenderedPageBreak/>
        <w:tab/>
      </w:r>
      <w:r w:rsidRPr="00626F5F">
        <w:rPr>
          <w:rFonts w:asciiTheme="majorHAnsi" w:hAnsiTheme="majorHAnsi"/>
          <w:iCs/>
          <w:sz w:val="24"/>
          <w:szCs w:val="24"/>
          <w:lang w:val="en-US"/>
        </w:rPr>
        <w:t xml:space="preserve">Some </w:t>
      </w:r>
      <w:r w:rsidRPr="00626F5F">
        <w:rPr>
          <w:rFonts w:asciiTheme="majorHAnsi" w:hAnsiTheme="majorHAnsi"/>
          <w:sz w:val="24"/>
          <w:szCs w:val="24"/>
        </w:rPr>
        <w:t>members were of the opinion that the current language included in the Summary Outcome column is broad enough to reflect the various views of the Group, and the Vice Chairs could reflect contributions and discussions more specifically in the Applicability and Flexibility columns.</w:t>
      </w:r>
    </w:p>
    <w:p w14:paraId="0000007D" w14:textId="49DE4051" w:rsidR="00D044C6" w:rsidRPr="00626F5F" w:rsidRDefault="00774845" w:rsidP="00475744">
      <w:pPr>
        <w:spacing w:before="240" w:after="120"/>
        <w:jc w:val="both"/>
        <w:rPr>
          <w:rFonts w:asciiTheme="majorHAnsi" w:hAnsiTheme="majorHAnsi"/>
          <w:sz w:val="24"/>
          <w:szCs w:val="24"/>
        </w:rPr>
      </w:pPr>
      <w:r w:rsidRPr="00626F5F">
        <w:rPr>
          <w:rFonts w:asciiTheme="majorHAnsi" w:hAnsiTheme="majorHAnsi"/>
          <w:b/>
          <w:iCs/>
          <w:sz w:val="24"/>
          <w:szCs w:val="24"/>
          <w:lang w:val="en-US"/>
        </w:rPr>
        <w:t>c)</w:t>
      </w:r>
      <w:r w:rsidR="00941F25" w:rsidRPr="00626F5F">
        <w:rPr>
          <w:rFonts w:asciiTheme="majorHAnsi" w:hAnsiTheme="majorHAnsi"/>
          <w:sz w:val="24"/>
          <w:szCs w:val="24"/>
        </w:rPr>
        <w:tab/>
      </w:r>
      <w:r w:rsidR="00941F25" w:rsidRPr="00626F5F">
        <w:rPr>
          <w:rFonts w:asciiTheme="majorHAnsi" w:hAnsiTheme="majorHAnsi"/>
          <w:b/>
          <w:sz w:val="24"/>
          <w:szCs w:val="24"/>
        </w:rPr>
        <w:t>Article</w:t>
      </w:r>
      <w:r w:rsidR="00640C5C" w:rsidRPr="00626F5F">
        <w:rPr>
          <w:rFonts w:asciiTheme="majorHAnsi" w:hAnsiTheme="majorHAnsi"/>
          <w:b/>
          <w:sz w:val="24"/>
          <w:szCs w:val="24"/>
        </w:rPr>
        <w:t>s</w:t>
      </w:r>
      <w:r w:rsidR="00941F25" w:rsidRPr="00626F5F">
        <w:rPr>
          <w:rFonts w:asciiTheme="majorHAnsi" w:hAnsiTheme="majorHAnsi"/>
          <w:b/>
          <w:sz w:val="24"/>
          <w:szCs w:val="24"/>
        </w:rPr>
        <w:t xml:space="preserve"> 8</w:t>
      </w:r>
      <w:r w:rsidR="000840E3" w:rsidRPr="00626F5F">
        <w:rPr>
          <w:rFonts w:asciiTheme="majorHAnsi" w:hAnsiTheme="majorHAnsi"/>
          <w:b/>
          <w:sz w:val="24"/>
          <w:szCs w:val="24"/>
        </w:rPr>
        <w:t>.2.1 and 8.2.2</w:t>
      </w:r>
      <w:r w:rsidR="00941F25" w:rsidRPr="00626F5F">
        <w:rPr>
          <w:rFonts w:asciiTheme="majorHAnsi" w:hAnsiTheme="majorHAnsi"/>
          <w:b/>
          <w:sz w:val="24"/>
          <w:szCs w:val="24"/>
        </w:rPr>
        <w:t xml:space="preserve">: </w:t>
      </w:r>
      <w:r w:rsidR="00633F9A" w:rsidRPr="00626F5F">
        <w:rPr>
          <w:rFonts w:asciiTheme="majorHAnsi" w:hAnsiTheme="majorHAnsi"/>
          <w:sz w:val="24"/>
          <w:szCs w:val="24"/>
        </w:rPr>
        <w:t>S</w:t>
      </w:r>
      <w:r w:rsidR="009B05F6" w:rsidRPr="00626F5F">
        <w:rPr>
          <w:rFonts w:asciiTheme="majorHAnsi" w:hAnsiTheme="majorHAnsi"/>
          <w:sz w:val="24"/>
          <w:szCs w:val="24"/>
        </w:rPr>
        <w:t>ome members noted that the ITRs are the only international treaty to reference the accounting rate system, which is still in use by a small number of Member States today, and therefore seek to consult with legal counsel</w:t>
      </w:r>
      <w:r w:rsidR="000E284F" w:rsidRPr="00626F5F">
        <w:rPr>
          <w:rFonts w:asciiTheme="majorHAnsi" w:hAnsiTheme="majorHAnsi"/>
          <w:sz w:val="24"/>
          <w:szCs w:val="24"/>
        </w:rPr>
        <w:t xml:space="preserve"> on their review</w:t>
      </w:r>
      <w:r w:rsidR="009B05F6" w:rsidRPr="00626F5F">
        <w:rPr>
          <w:rFonts w:asciiTheme="majorHAnsi" w:hAnsiTheme="majorHAnsi"/>
          <w:sz w:val="24"/>
          <w:szCs w:val="24"/>
        </w:rPr>
        <w:t>.</w:t>
      </w:r>
    </w:p>
    <w:p w14:paraId="0000007E" w14:textId="0220D6E0" w:rsidR="00D044C6" w:rsidRPr="00626F5F" w:rsidRDefault="0014586C" w:rsidP="00475744">
      <w:pPr>
        <w:spacing w:before="240" w:after="120"/>
        <w:ind w:firstLine="720"/>
        <w:jc w:val="both"/>
        <w:rPr>
          <w:rFonts w:asciiTheme="majorHAnsi" w:hAnsiTheme="majorHAnsi"/>
          <w:sz w:val="24"/>
          <w:szCs w:val="24"/>
        </w:rPr>
      </w:pPr>
      <w:r w:rsidRPr="00626F5F">
        <w:rPr>
          <w:rFonts w:asciiTheme="majorHAnsi" w:hAnsiTheme="majorHAnsi"/>
          <w:sz w:val="24"/>
          <w:szCs w:val="24"/>
        </w:rPr>
        <w:t xml:space="preserve">Some </w:t>
      </w:r>
      <w:r w:rsidR="009B05F6" w:rsidRPr="00626F5F">
        <w:rPr>
          <w:rFonts w:asciiTheme="majorHAnsi" w:hAnsiTheme="majorHAnsi"/>
          <w:sz w:val="24"/>
          <w:szCs w:val="24"/>
        </w:rPr>
        <w:t xml:space="preserve">members noted that this </w:t>
      </w:r>
      <w:r w:rsidR="00CF5CE0" w:rsidRPr="00626F5F">
        <w:rPr>
          <w:rFonts w:asciiTheme="majorHAnsi" w:hAnsiTheme="majorHAnsi"/>
          <w:sz w:val="24"/>
          <w:szCs w:val="24"/>
        </w:rPr>
        <w:t xml:space="preserve">issue </w:t>
      </w:r>
      <w:r w:rsidR="009B05F6" w:rsidRPr="00626F5F">
        <w:rPr>
          <w:rFonts w:asciiTheme="majorHAnsi" w:hAnsiTheme="majorHAnsi"/>
          <w:sz w:val="24"/>
          <w:szCs w:val="24"/>
        </w:rPr>
        <w:t xml:space="preserve">is fully covered </w:t>
      </w:r>
      <w:r w:rsidR="00CF5CE0" w:rsidRPr="00626F5F">
        <w:rPr>
          <w:rFonts w:asciiTheme="majorHAnsi" w:hAnsiTheme="majorHAnsi"/>
          <w:sz w:val="24"/>
          <w:szCs w:val="24"/>
        </w:rPr>
        <w:t xml:space="preserve">at a </w:t>
      </w:r>
      <w:r w:rsidR="009B05F6" w:rsidRPr="00626F5F">
        <w:rPr>
          <w:rFonts w:asciiTheme="majorHAnsi" w:hAnsiTheme="majorHAnsi"/>
          <w:sz w:val="24"/>
          <w:szCs w:val="24"/>
        </w:rPr>
        <w:t xml:space="preserve">bi- or multilateral commercial level </w:t>
      </w:r>
      <w:r w:rsidR="00CF5CE0" w:rsidRPr="00626F5F">
        <w:rPr>
          <w:rFonts w:asciiTheme="majorHAnsi" w:hAnsiTheme="majorHAnsi"/>
          <w:sz w:val="24"/>
          <w:szCs w:val="24"/>
        </w:rPr>
        <w:t>and can be resolved accordingly instead of vi</w:t>
      </w:r>
      <w:r w:rsidR="00AC2FED" w:rsidRPr="00626F5F">
        <w:rPr>
          <w:rFonts w:asciiTheme="majorHAnsi" w:hAnsiTheme="majorHAnsi"/>
          <w:sz w:val="24"/>
          <w:szCs w:val="24"/>
        </w:rPr>
        <w:t>a</w:t>
      </w:r>
      <w:r w:rsidR="009B05F6" w:rsidRPr="00626F5F">
        <w:rPr>
          <w:rFonts w:asciiTheme="majorHAnsi" w:hAnsiTheme="majorHAnsi"/>
          <w:sz w:val="24"/>
          <w:szCs w:val="24"/>
        </w:rPr>
        <w:t xml:space="preserve"> a global international agreement.</w:t>
      </w:r>
    </w:p>
    <w:p w14:paraId="0000007F" w14:textId="472BB96B" w:rsidR="00D044C6" w:rsidRPr="00626F5F" w:rsidRDefault="009B05F6" w:rsidP="001C5F2E">
      <w:pPr>
        <w:spacing w:before="240" w:after="120"/>
        <w:jc w:val="both"/>
        <w:outlineLvl w:val="0"/>
        <w:rPr>
          <w:rFonts w:asciiTheme="majorHAnsi" w:hAnsiTheme="majorHAnsi"/>
          <w:b/>
          <w:sz w:val="24"/>
          <w:szCs w:val="24"/>
        </w:rPr>
      </w:pPr>
      <w:r w:rsidRPr="00626F5F">
        <w:rPr>
          <w:rFonts w:asciiTheme="majorHAnsi" w:hAnsiTheme="majorHAnsi"/>
          <w:b/>
          <w:sz w:val="24"/>
          <w:szCs w:val="24"/>
        </w:rPr>
        <w:t>5</w:t>
      </w:r>
      <w:r w:rsidR="003D655D">
        <w:rPr>
          <w:rFonts w:asciiTheme="majorHAnsi" w:hAnsiTheme="majorHAnsi"/>
          <w:b/>
          <w:sz w:val="24"/>
          <w:szCs w:val="24"/>
        </w:rPr>
        <w:t>.</w:t>
      </w:r>
      <w:r w:rsidRPr="00626F5F">
        <w:rPr>
          <w:rFonts w:asciiTheme="majorHAnsi" w:hAnsiTheme="majorHAnsi"/>
          <w:b/>
          <w:sz w:val="24"/>
          <w:szCs w:val="24"/>
        </w:rPr>
        <w:tab/>
      </w:r>
      <w:r w:rsidR="00521988" w:rsidRPr="00626F5F">
        <w:rPr>
          <w:rFonts w:asciiTheme="majorHAnsi" w:hAnsiTheme="majorHAnsi"/>
          <w:b/>
          <w:sz w:val="24"/>
          <w:szCs w:val="24"/>
        </w:rPr>
        <w:t>N</w:t>
      </w:r>
      <w:r w:rsidRPr="00626F5F">
        <w:rPr>
          <w:rFonts w:asciiTheme="majorHAnsi" w:hAnsiTheme="majorHAnsi"/>
          <w:b/>
          <w:sz w:val="24"/>
          <w:szCs w:val="24"/>
        </w:rPr>
        <w:t>ext steps</w:t>
      </w:r>
    </w:p>
    <w:p w14:paraId="00000081" w14:textId="6E8C4357" w:rsidR="00D044C6" w:rsidRPr="00626F5F" w:rsidRDefault="009B05F6" w:rsidP="00475744">
      <w:pPr>
        <w:spacing w:before="240" w:after="120"/>
        <w:ind w:firstLine="700"/>
        <w:jc w:val="both"/>
        <w:rPr>
          <w:rFonts w:asciiTheme="majorHAnsi" w:hAnsiTheme="majorHAnsi"/>
          <w:sz w:val="24"/>
          <w:szCs w:val="24"/>
        </w:rPr>
      </w:pPr>
      <w:r w:rsidRPr="00626F5F">
        <w:rPr>
          <w:rFonts w:asciiTheme="majorHAnsi" w:hAnsiTheme="majorHAnsi"/>
          <w:sz w:val="24"/>
          <w:szCs w:val="24"/>
        </w:rPr>
        <w:t>In keeping with past precedence, the Chairman proposed to the Group that the meeting report for this third meeting of the EG-ITRs would be prepared offline and shared with the Vice-Chairs for circulation within their region/networks for review and finalized in accordance with the process agreed during the meeting (</w:t>
      </w:r>
      <w:hyperlink r:id="rId20">
        <w:r w:rsidRPr="00626F5F">
          <w:rPr>
            <w:rFonts w:asciiTheme="majorHAnsi" w:hAnsiTheme="majorHAnsi"/>
            <w:color w:val="1155CC"/>
            <w:sz w:val="24"/>
            <w:szCs w:val="24"/>
            <w:u w:val="single"/>
          </w:rPr>
          <w:t>Document EG-ITRs-</w:t>
        </w:r>
        <w:r w:rsidR="00166CE7" w:rsidRPr="00626F5F">
          <w:rPr>
            <w:rFonts w:asciiTheme="majorHAnsi" w:hAnsiTheme="majorHAnsi"/>
            <w:color w:val="1155CC"/>
            <w:sz w:val="24"/>
            <w:szCs w:val="24"/>
            <w:u w:val="single"/>
          </w:rPr>
          <w:t>3</w:t>
        </w:r>
        <w:r w:rsidRPr="00626F5F">
          <w:rPr>
            <w:rFonts w:asciiTheme="majorHAnsi" w:hAnsiTheme="majorHAnsi"/>
            <w:color w:val="1155CC"/>
            <w:sz w:val="24"/>
            <w:szCs w:val="24"/>
            <w:u w:val="single"/>
          </w:rPr>
          <w:t>/DL/</w:t>
        </w:r>
        <w:r w:rsidR="00166CE7" w:rsidRPr="00626F5F">
          <w:rPr>
            <w:rFonts w:asciiTheme="majorHAnsi" w:hAnsiTheme="majorHAnsi"/>
            <w:color w:val="1155CC"/>
            <w:sz w:val="24"/>
            <w:szCs w:val="24"/>
            <w:u w:val="single"/>
          </w:rPr>
          <w:t>1</w:t>
        </w:r>
        <w:r w:rsidRPr="00626F5F">
          <w:rPr>
            <w:rFonts w:asciiTheme="majorHAnsi" w:hAnsiTheme="majorHAnsi"/>
            <w:color w:val="1155CC"/>
            <w:sz w:val="24"/>
            <w:szCs w:val="24"/>
            <w:u w:val="single"/>
          </w:rPr>
          <w:t>-E</w:t>
        </w:r>
      </w:hyperlink>
      <w:r w:rsidRPr="00626F5F">
        <w:rPr>
          <w:rFonts w:asciiTheme="majorHAnsi" w:hAnsiTheme="majorHAnsi"/>
          <w:sz w:val="24"/>
          <w:szCs w:val="24"/>
        </w:rPr>
        <w:t xml:space="preserve">). </w:t>
      </w:r>
      <w:r w:rsidR="007B6199" w:rsidRPr="00626F5F">
        <w:rPr>
          <w:rFonts w:asciiTheme="majorHAnsi" w:hAnsiTheme="majorHAnsi"/>
          <w:bCs/>
          <w:sz w:val="24"/>
          <w:szCs w:val="24"/>
        </w:rPr>
        <w:t xml:space="preserve">The meeting reports of </w:t>
      </w:r>
      <w:r w:rsidR="00AC2FED" w:rsidRPr="00626F5F">
        <w:rPr>
          <w:rFonts w:asciiTheme="majorHAnsi" w:hAnsiTheme="majorHAnsi"/>
          <w:bCs/>
          <w:sz w:val="24"/>
          <w:szCs w:val="24"/>
        </w:rPr>
        <w:t xml:space="preserve">all </w:t>
      </w:r>
      <w:r w:rsidR="007B6199" w:rsidRPr="00626F5F">
        <w:rPr>
          <w:rFonts w:asciiTheme="majorHAnsi" w:hAnsiTheme="majorHAnsi"/>
          <w:bCs/>
          <w:sz w:val="24"/>
          <w:szCs w:val="24"/>
        </w:rPr>
        <w:t>the</w:t>
      </w:r>
      <w:r w:rsidR="00AC2FED" w:rsidRPr="00626F5F">
        <w:rPr>
          <w:rFonts w:asciiTheme="majorHAnsi" w:hAnsiTheme="majorHAnsi"/>
          <w:bCs/>
          <w:sz w:val="24"/>
          <w:szCs w:val="24"/>
        </w:rPr>
        <w:t xml:space="preserve"> EG-ITR</w:t>
      </w:r>
      <w:r w:rsidR="007B6199" w:rsidRPr="00626F5F">
        <w:rPr>
          <w:rFonts w:asciiTheme="majorHAnsi" w:hAnsiTheme="majorHAnsi"/>
          <w:bCs/>
          <w:sz w:val="24"/>
          <w:szCs w:val="24"/>
        </w:rPr>
        <w:t xml:space="preserve"> meetings held </w:t>
      </w:r>
      <w:r w:rsidR="00AC2FED" w:rsidRPr="00626F5F">
        <w:rPr>
          <w:rFonts w:asciiTheme="majorHAnsi" w:hAnsiTheme="majorHAnsi"/>
          <w:bCs/>
          <w:sz w:val="24"/>
          <w:szCs w:val="24"/>
        </w:rPr>
        <w:t>since September 2019</w:t>
      </w:r>
      <w:r w:rsidR="007B6199" w:rsidRPr="00626F5F">
        <w:rPr>
          <w:rFonts w:asciiTheme="majorHAnsi" w:hAnsiTheme="majorHAnsi"/>
          <w:bCs/>
          <w:sz w:val="24"/>
          <w:szCs w:val="24"/>
        </w:rPr>
        <w:t xml:space="preserve"> will be consolidated as a Progress Report to be presented to </w:t>
      </w:r>
      <w:r w:rsidR="00AC2FED" w:rsidRPr="00626F5F">
        <w:rPr>
          <w:rFonts w:asciiTheme="majorHAnsi" w:hAnsiTheme="majorHAnsi"/>
          <w:bCs/>
          <w:sz w:val="24"/>
          <w:szCs w:val="24"/>
        </w:rPr>
        <w:t xml:space="preserve">the next session of </w:t>
      </w:r>
      <w:r w:rsidR="007B6199" w:rsidRPr="00626F5F">
        <w:rPr>
          <w:rFonts w:asciiTheme="majorHAnsi" w:hAnsiTheme="majorHAnsi"/>
          <w:bCs/>
          <w:sz w:val="24"/>
          <w:szCs w:val="24"/>
        </w:rPr>
        <w:t>Council</w:t>
      </w:r>
      <w:r w:rsidR="00AC2FED" w:rsidRPr="00626F5F">
        <w:rPr>
          <w:rFonts w:asciiTheme="majorHAnsi" w:hAnsiTheme="majorHAnsi"/>
          <w:bCs/>
          <w:sz w:val="24"/>
          <w:szCs w:val="24"/>
        </w:rPr>
        <w:t>.</w:t>
      </w:r>
    </w:p>
    <w:p w14:paraId="00000086" w14:textId="04DF47CE" w:rsidR="00D044C6" w:rsidRPr="00626F5F" w:rsidRDefault="009B05F6" w:rsidP="00475744">
      <w:pPr>
        <w:spacing w:before="240" w:after="120"/>
        <w:outlineLvl w:val="0"/>
        <w:rPr>
          <w:rFonts w:asciiTheme="majorHAnsi" w:hAnsiTheme="majorHAnsi"/>
          <w:b/>
          <w:sz w:val="24"/>
          <w:szCs w:val="24"/>
        </w:rPr>
      </w:pPr>
      <w:r w:rsidRPr="00626F5F">
        <w:rPr>
          <w:rFonts w:asciiTheme="majorHAnsi" w:hAnsiTheme="majorHAnsi"/>
          <w:b/>
          <w:sz w:val="24"/>
          <w:szCs w:val="24"/>
        </w:rPr>
        <w:t>6</w:t>
      </w:r>
      <w:r w:rsidR="003D655D">
        <w:rPr>
          <w:rFonts w:asciiTheme="majorHAnsi" w:hAnsiTheme="majorHAnsi"/>
          <w:b/>
          <w:sz w:val="24"/>
          <w:szCs w:val="24"/>
        </w:rPr>
        <w:t>.</w:t>
      </w:r>
      <w:r w:rsidRPr="00626F5F">
        <w:rPr>
          <w:rFonts w:asciiTheme="majorHAnsi" w:hAnsiTheme="majorHAnsi"/>
          <w:b/>
          <w:sz w:val="24"/>
          <w:szCs w:val="24"/>
        </w:rPr>
        <w:tab/>
        <w:t>Closing of the Meeting</w:t>
      </w:r>
    </w:p>
    <w:p w14:paraId="00000087" w14:textId="1AEEABBA" w:rsidR="00D044C6" w:rsidRPr="00626F5F" w:rsidRDefault="009B05F6" w:rsidP="00475744">
      <w:pPr>
        <w:spacing w:before="240" w:after="120"/>
        <w:ind w:firstLine="720"/>
        <w:jc w:val="both"/>
        <w:rPr>
          <w:rFonts w:asciiTheme="majorHAnsi" w:hAnsiTheme="majorHAnsi"/>
          <w:sz w:val="24"/>
          <w:szCs w:val="24"/>
        </w:rPr>
      </w:pPr>
      <w:r w:rsidRPr="00626F5F">
        <w:rPr>
          <w:rFonts w:asciiTheme="majorHAnsi" w:hAnsiTheme="majorHAnsi"/>
          <w:sz w:val="24"/>
          <w:szCs w:val="24"/>
        </w:rPr>
        <w:t xml:space="preserve">In closing, the Chairman thanked all the ITU Member States and Sector Members who made contributions and participated in the work of the Expert Group, the Vice-Chairmen, and ITU Elected Officials, </w:t>
      </w:r>
      <w:r w:rsidR="007B6199" w:rsidRPr="00626F5F">
        <w:rPr>
          <w:rFonts w:asciiTheme="majorHAnsi" w:hAnsiTheme="majorHAnsi"/>
          <w:sz w:val="24"/>
          <w:szCs w:val="24"/>
        </w:rPr>
        <w:t xml:space="preserve">and </w:t>
      </w:r>
      <w:r w:rsidRPr="00626F5F">
        <w:rPr>
          <w:rFonts w:asciiTheme="majorHAnsi" w:hAnsiTheme="majorHAnsi"/>
          <w:sz w:val="24"/>
          <w:szCs w:val="24"/>
        </w:rPr>
        <w:t xml:space="preserve">the Secretariat and the interpreters for their efficient assistance during the meeting. </w:t>
      </w:r>
    </w:p>
    <w:p w14:paraId="00000088" w14:textId="77777777" w:rsidR="00D044C6" w:rsidRPr="00626F5F" w:rsidRDefault="009B05F6" w:rsidP="00475744">
      <w:pPr>
        <w:spacing w:before="240" w:after="120"/>
        <w:ind w:firstLine="720"/>
        <w:rPr>
          <w:rFonts w:asciiTheme="majorHAnsi" w:hAnsiTheme="majorHAnsi"/>
          <w:sz w:val="24"/>
          <w:szCs w:val="24"/>
        </w:rPr>
      </w:pPr>
      <w:r w:rsidRPr="00626F5F">
        <w:rPr>
          <w:rFonts w:asciiTheme="majorHAnsi" w:hAnsiTheme="majorHAnsi"/>
          <w:sz w:val="24"/>
          <w:szCs w:val="24"/>
        </w:rPr>
        <w:t>The Group thanked the Chairman and Secretariat for their effective organization and management of the Group.</w:t>
      </w:r>
    </w:p>
    <w:p w14:paraId="4DAEF6F7" w14:textId="3A2C0F23" w:rsidR="007B6199" w:rsidRDefault="007B6199" w:rsidP="00475744">
      <w:pPr>
        <w:spacing w:before="240" w:after="120"/>
        <w:outlineLvl w:val="0"/>
        <w:rPr>
          <w:rFonts w:asciiTheme="majorHAnsi" w:hAnsiTheme="majorHAnsi"/>
          <w:b/>
          <w:sz w:val="24"/>
          <w:szCs w:val="24"/>
        </w:rPr>
      </w:pPr>
      <w:r w:rsidRPr="00626F5F">
        <w:rPr>
          <w:rFonts w:asciiTheme="majorHAnsi" w:hAnsiTheme="majorHAnsi"/>
          <w:b/>
          <w:sz w:val="24"/>
          <w:szCs w:val="24"/>
        </w:rPr>
        <w:t>Chairman: Mr. Lwando Bbuku (Zambia)</w:t>
      </w:r>
    </w:p>
    <w:p w14:paraId="687A53D7" w14:textId="77777777" w:rsidR="007D3564" w:rsidRDefault="007D3564">
      <w:pPr>
        <w:spacing w:before="240" w:after="120"/>
        <w:outlineLvl w:val="0"/>
        <w:rPr>
          <w:rFonts w:asciiTheme="majorHAnsi" w:hAnsiTheme="majorHAnsi"/>
          <w:b/>
          <w:sz w:val="24"/>
          <w:szCs w:val="24"/>
        </w:rPr>
        <w:sectPr w:rsidR="007D3564" w:rsidSect="00FA778D">
          <w:headerReference w:type="default" r:id="rId21"/>
          <w:pgSz w:w="11909" w:h="16834" w:code="9"/>
          <w:pgMar w:top="1440" w:right="1440" w:bottom="1440" w:left="1440" w:header="720" w:footer="720" w:gutter="0"/>
          <w:pgNumType w:start="1"/>
          <w:cols w:space="720"/>
          <w:titlePg/>
          <w:docGrid w:linePitch="299"/>
        </w:sectPr>
      </w:pPr>
    </w:p>
    <w:tbl>
      <w:tblPr>
        <w:tblpPr w:leftFromText="180" w:rightFromText="180" w:horzAnchor="margin" w:tblpX="-176" w:tblpY="-675"/>
        <w:tblW w:w="10314" w:type="dxa"/>
        <w:tblLayout w:type="fixed"/>
        <w:tblLook w:val="0000" w:firstRow="0" w:lastRow="0" w:firstColumn="0" w:lastColumn="0" w:noHBand="0" w:noVBand="0"/>
      </w:tblPr>
      <w:tblGrid>
        <w:gridCol w:w="10314"/>
      </w:tblGrid>
      <w:tr w:rsidR="00395A31" w14:paraId="5705752B" w14:textId="77777777" w:rsidTr="00395A31">
        <w:trPr>
          <w:cantSplit/>
          <w:trHeight w:val="80"/>
        </w:trPr>
        <w:tc>
          <w:tcPr>
            <w:tcW w:w="10314" w:type="dxa"/>
          </w:tcPr>
          <w:p w14:paraId="36EA5681" w14:textId="77777777" w:rsidR="00395A31" w:rsidRDefault="00395A31" w:rsidP="00395A31">
            <w:pPr>
              <w:pStyle w:val="Title1"/>
              <w:spacing w:before="600"/>
              <w:rPr>
                <w:rFonts w:asciiTheme="minorHAnsi" w:hAnsiTheme="minorHAnsi" w:cstheme="minorHAnsi"/>
                <w:sz w:val="24"/>
                <w:szCs w:val="24"/>
              </w:rPr>
            </w:pPr>
            <w:bookmarkStart w:id="0" w:name="dorlang" w:colFirst="1" w:colLast="1"/>
          </w:p>
        </w:tc>
      </w:tr>
      <w:bookmarkEnd w:id="0"/>
    </w:tbl>
    <w:p w14:paraId="076CD874" w14:textId="77777777" w:rsidR="00395A31" w:rsidRDefault="00395A31" w:rsidP="00395A31">
      <w:pPr>
        <w:spacing w:after="160" w:line="259" w:lineRule="auto"/>
        <w:ind w:firstLine="709"/>
        <w:rPr>
          <w:rFonts w:asciiTheme="minorHAnsi" w:hAnsiTheme="minorHAnsi" w:cstheme="minorHAnsi"/>
          <w:b/>
          <w:szCs w:val="24"/>
        </w:rPr>
      </w:pPr>
    </w:p>
    <w:p w14:paraId="75B887D8" w14:textId="77777777" w:rsidR="00395A31" w:rsidRDefault="00395A31" w:rsidP="00395A31">
      <w:pPr>
        <w:snapToGrid w:val="0"/>
        <w:spacing w:before="360" w:after="120"/>
        <w:jc w:val="center"/>
        <w:rPr>
          <w:rFonts w:asciiTheme="minorHAnsi" w:hAnsiTheme="minorHAnsi" w:cstheme="minorHAnsi"/>
          <w:b/>
          <w:szCs w:val="24"/>
        </w:rPr>
      </w:pPr>
      <w:r>
        <w:rPr>
          <w:rFonts w:asciiTheme="minorHAnsi" w:hAnsiTheme="minorHAnsi" w:cstheme="minorHAnsi"/>
          <w:b/>
          <w:szCs w:val="24"/>
        </w:rPr>
        <w:t>Examination Table (5-8/Appendix 1)</w:t>
      </w:r>
    </w:p>
    <w:tbl>
      <w:tblPr>
        <w:tblStyle w:val="TableGrid"/>
        <w:tblW w:w="0" w:type="auto"/>
        <w:tblLook w:val="04A0" w:firstRow="1" w:lastRow="0" w:firstColumn="1" w:lastColumn="0" w:noHBand="0" w:noVBand="1"/>
      </w:tblPr>
      <w:tblGrid>
        <w:gridCol w:w="1226"/>
        <w:gridCol w:w="2760"/>
        <w:gridCol w:w="2451"/>
        <w:gridCol w:w="2446"/>
        <w:gridCol w:w="2747"/>
        <w:gridCol w:w="2642"/>
      </w:tblGrid>
      <w:tr w:rsidR="00395A31" w:rsidRPr="00A64E9C" w14:paraId="35BD373C" w14:textId="77777777" w:rsidTr="00A64E9C">
        <w:trPr>
          <w:tblHeader/>
        </w:trPr>
        <w:tc>
          <w:tcPr>
            <w:tcW w:w="1240" w:type="dxa"/>
            <w:shd w:val="clear" w:color="auto" w:fill="DDD9C3" w:themeFill="background2" w:themeFillShade="E6"/>
          </w:tcPr>
          <w:p w14:paraId="43406207" w14:textId="77777777" w:rsidR="00395A31" w:rsidRPr="00A64E9C" w:rsidRDefault="00395A31" w:rsidP="00A64E9C">
            <w:pPr>
              <w:snapToGrid w:val="0"/>
              <w:jc w:val="center"/>
              <w:rPr>
                <w:rFonts w:asciiTheme="minorHAnsi" w:hAnsiTheme="minorHAnsi" w:cstheme="minorHAnsi"/>
                <w:b/>
                <w:sz w:val="20"/>
              </w:rPr>
            </w:pPr>
            <w:r w:rsidRPr="00A64E9C">
              <w:rPr>
                <w:rFonts w:asciiTheme="minorHAnsi" w:hAnsiTheme="minorHAnsi" w:cstheme="minorHAnsi"/>
                <w:b/>
                <w:sz w:val="20"/>
              </w:rPr>
              <w:t>2012 Provisions</w:t>
            </w:r>
          </w:p>
        </w:tc>
        <w:tc>
          <w:tcPr>
            <w:tcW w:w="2972" w:type="dxa"/>
            <w:shd w:val="clear" w:color="auto" w:fill="DDD9C3" w:themeFill="background2" w:themeFillShade="E6"/>
          </w:tcPr>
          <w:p w14:paraId="17FD8A6D" w14:textId="77777777" w:rsidR="00395A31" w:rsidRPr="00A64E9C" w:rsidRDefault="00395A31" w:rsidP="00A64E9C">
            <w:pPr>
              <w:snapToGrid w:val="0"/>
              <w:jc w:val="center"/>
              <w:rPr>
                <w:rFonts w:asciiTheme="minorHAnsi" w:hAnsiTheme="minorHAnsi" w:cstheme="minorHAnsi"/>
                <w:b/>
                <w:sz w:val="20"/>
              </w:rPr>
            </w:pPr>
            <w:r w:rsidRPr="00A64E9C">
              <w:rPr>
                <w:rFonts w:asciiTheme="minorHAnsi" w:hAnsiTheme="minorHAnsi" w:cstheme="minorHAnsi"/>
                <w:b/>
                <w:sz w:val="20"/>
              </w:rPr>
              <w:t>Sub article and Provision</w:t>
            </w:r>
          </w:p>
        </w:tc>
        <w:tc>
          <w:tcPr>
            <w:tcW w:w="2502" w:type="dxa"/>
            <w:shd w:val="clear" w:color="auto" w:fill="DDD9C3" w:themeFill="background2" w:themeFillShade="E6"/>
          </w:tcPr>
          <w:p w14:paraId="74B42FF1" w14:textId="77777777" w:rsidR="00395A31" w:rsidRPr="00A64E9C" w:rsidRDefault="00395A31" w:rsidP="00A64E9C">
            <w:pPr>
              <w:snapToGrid w:val="0"/>
              <w:jc w:val="center"/>
              <w:rPr>
                <w:rFonts w:asciiTheme="minorHAnsi" w:hAnsiTheme="minorHAnsi" w:cstheme="minorHAnsi"/>
                <w:b/>
                <w:sz w:val="20"/>
              </w:rPr>
            </w:pPr>
            <w:r w:rsidRPr="00A64E9C">
              <w:rPr>
                <w:rFonts w:asciiTheme="minorHAnsi" w:hAnsiTheme="minorHAnsi" w:cstheme="minorHAnsi"/>
                <w:b/>
                <w:sz w:val="20"/>
              </w:rPr>
              <w:t>Related 1988 sub article and provision</w:t>
            </w:r>
          </w:p>
        </w:tc>
        <w:tc>
          <w:tcPr>
            <w:tcW w:w="2605" w:type="dxa"/>
            <w:shd w:val="clear" w:color="auto" w:fill="DDD9C3" w:themeFill="background2" w:themeFillShade="E6"/>
          </w:tcPr>
          <w:p w14:paraId="3FA0212B" w14:textId="77777777" w:rsidR="00395A31" w:rsidRPr="00A64E9C" w:rsidRDefault="00395A31" w:rsidP="00A64E9C">
            <w:pPr>
              <w:snapToGrid w:val="0"/>
              <w:jc w:val="center"/>
              <w:rPr>
                <w:rFonts w:asciiTheme="minorHAnsi" w:hAnsiTheme="minorHAnsi" w:cstheme="minorHAnsi"/>
                <w:b/>
                <w:sz w:val="20"/>
              </w:rPr>
            </w:pPr>
            <w:r w:rsidRPr="00A64E9C">
              <w:rPr>
                <w:rFonts w:asciiTheme="minorHAnsi" w:hAnsiTheme="minorHAnsi" w:cstheme="minorHAnsi"/>
                <w:b/>
                <w:sz w:val="20"/>
              </w:rPr>
              <w:t>Applicability in fostering provision and development of networks and services</w:t>
            </w:r>
          </w:p>
        </w:tc>
        <w:tc>
          <w:tcPr>
            <w:tcW w:w="2269" w:type="dxa"/>
            <w:shd w:val="clear" w:color="auto" w:fill="DDD9C3" w:themeFill="background2" w:themeFillShade="E6"/>
          </w:tcPr>
          <w:p w14:paraId="7D2548C2" w14:textId="77777777" w:rsidR="00395A31" w:rsidRPr="00A64E9C" w:rsidRDefault="00395A31" w:rsidP="00A64E9C">
            <w:pPr>
              <w:snapToGrid w:val="0"/>
              <w:jc w:val="center"/>
              <w:rPr>
                <w:rFonts w:asciiTheme="minorHAnsi" w:hAnsiTheme="minorHAnsi" w:cstheme="minorHAnsi"/>
                <w:b/>
                <w:sz w:val="20"/>
              </w:rPr>
            </w:pPr>
            <w:r w:rsidRPr="00A64E9C">
              <w:rPr>
                <w:rFonts w:asciiTheme="minorHAnsi" w:hAnsiTheme="minorHAnsi" w:cstheme="minorHAnsi"/>
                <w:b/>
                <w:sz w:val="20"/>
              </w:rPr>
              <w:t>Flexibility to accommodate New trends and Emergent issues</w:t>
            </w:r>
          </w:p>
        </w:tc>
        <w:tc>
          <w:tcPr>
            <w:tcW w:w="2684" w:type="dxa"/>
            <w:shd w:val="clear" w:color="auto" w:fill="DDD9C3" w:themeFill="background2" w:themeFillShade="E6"/>
          </w:tcPr>
          <w:p w14:paraId="1A652806" w14:textId="77777777" w:rsidR="00395A31" w:rsidRPr="00A64E9C" w:rsidRDefault="00395A31" w:rsidP="00A64E9C">
            <w:pPr>
              <w:snapToGrid w:val="0"/>
              <w:jc w:val="center"/>
              <w:rPr>
                <w:rFonts w:asciiTheme="minorHAnsi" w:hAnsiTheme="minorHAnsi" w:cstheme="minorHAnsi"/>
                <w:b/>
                <w:sz w:val="20"/>
              </w:rPr>
            </w:pPr>
            <w:r w:rsidRPr="00A64E9C">
              <w:rPr>
                <w:rFonts w:asciiTheme="minorHAnsi" w:hAnsiTheme="minorHAnsi" w:cstheme="minorHAnsi"/>
                <w:b/>
                <w:sz w:val="20"/>
              </w:rPr>
              <w:t>Summary Outcome</w:t>
            </w:r>
          </w:p>
        </w:tc>
      </w:tr>
      <w:tr w:rsidR="00395A31" w14:paraId="711DAE66" w14:textId="77777777" w:rsidTr="00395A31">
        <w:tc>
          <w:tcPr>
            <w:tcW w:w="1240" w:type="dxa"/>
          </w:tcPr>
          <w:p w14:paraId="36FCD675"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1CBC224B"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5.1 Safety-of-life    telecommunications,    such as distress  telecommunications, shall be entitled to transmission as of right and, where  technically practicable,  have absolute priority  over  all other telecommunications,  in  accordance with the  relevant articles of the  Constitution  and the  Convention and taking due account of the relevant ITU-T Recommendations.</w:t>
            </w:r>
          </w:p>
        </w:tc>
        <w:tc>
          <w:tcPr>
            <w:tcW w:w="2502" w:type="dxa"/>
          </w:tcPr>
          <w:p w14:paraId="787C5E46" w14:textId="77777777" w:rsidR="00395A31" w:rsidRDefault="00395A31" w:rsidP="00395A31">
            <w:pPr>
              <w:pStyle w:val="Normalaftertitle"/>
              <w:rPr>
                <w:rFonts w:eastAsia="Times New Roman" w:cstheme="minorHAnsi"/>
                <w:sz w:val="24"/>
                <w:szCs w:val="24"/>
              </w:rPr>
            </w:pPr>
            <w:r>
              <w:rPr>
                <w:rFonts w:eastAsia="Times New Roman" w:cstheme="minorHAnsi"/>
                <w:bCs/>
                <w:sz w:val="24"/>
                <w:szCs w:val="24"/>
              </w:rPr>
              <w:t>5.1 Safety of life    telecommunications, such as distress telecommunications, shall be entitled to transmission as of right</w:t>
            </w:r>
            <w:r>
              <w:rPr>
                <w:rFonts w:eastAsia="Times New Roman" w:cstheme="minorHAnsi"/>
                <w:b/>
                <w:sz w:val="24"/>
                <w:szCs w:val="24"/>
              </w:rPr>
              <w:t xml:space="preserve"> </w:t>
            </w:r>
            <w:r>
              <w:rPr>
                <w:rFonts w:eastAsia="Times New Roman" w:cstheme="minorHAnsi"/>
                <w:bCs/>
                <w:sz w:val="24"/>
                <w:szCs w:val="24"/>
              </w:rPr>
              <w:t xml:space="preserve">and shall, where technically practicable, </w:t>
            </w:r>
            <w:r>
              <w:rPr>
                <w:rFonts w:cstheme="minorHAnsi"/>
                <w:bCs/>
                <w:sz w:val="24"/>
                <w:szCs w:val="24"/>
              </w:rPr>
              <w:t>have absolute priority  over all other  telecommunications,  in  accordance with the  relevant Articles of the  Convention and taking due account of the relevant CCITT Recommendations.</w:t>
            </w:r>
          </w:p>
        </w:tc>
        <w:tc>
          <w:tcPr>
            <w:tcW w:w="2605" w:type="dxa"/>
          </w:tcPr>
          <w:p w14:paraId="5639AB20"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in fostering the provision and development of networks and services.</w:t>
            </w:r>
          </w:p>
          <w:p w14:paraId="7D66C2AA" w14:textId="77777777" w:rsidR="00395A31" w:rsidRDefault="00395A31" w:rsidP="00395A31">
            <w:pPr>
              <w:rPr>
                <w:rFonts w:asciiTheme="minorHAnsi" w:hAnsiTheme="minorHAnsi" w:cstheme="minorHAnsi"/>
                <w:szCs w:val="24"/>
              </w:rPr>
            </w:pPr>
          </w:p>
          <w:p w14:paraId="6A46DE01"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Article should be updated given the changes that have taken place in the provision of telecommunication services to the end user.</w:t>
            </w:r>
          </w:p>
          <w:p w14:paraId="3BBFBC15"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 </w:t>
            </w:r>
          </w:p>
          <w:p w14:paraId="459F44CD"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were of the opinion that this provision is not applicable, with some members adding that </w:t>
            </w:r>
            <w:r w:rsidRPr="00372B52">
              <w:rPr>
                <w:rFonts w:asciiTheme="minorHAnsi" w:hAnsiTheme="minorHAnsi" w:cstheme="minorHAnsi"/>
                <w:szCs w:val="24"/>
              </w:rPr>
              <w:t xml:space="preserve">other instruments such as Article 40 of the ITU Constitution and relevant ITU-T Recommendations, </w:t>
            </w:r>
            <w:r w:rsidRPr="00372B52">
              <w:rPr>
                <w:rFonts w:asciiTheme="minorHAnsi" w:hAnsiTheme="minorHAnsi" w:cstheme="minorHAnsi"/>
                <w:szCs w:val="24"/>
              </w:rPr>
              <w:lastRenderedPageBreak/>
              <w:t>establish the priority of telecommunications related to the safety of human life</w:t>
            </w:r>
          </w:p>
        </w:tc>
        <w:tc>
          <w:tcPr>
            <w:tcW w:w="2269" w:type="dxa"/>
          </w:tcPr>
          <w:p w14:paraId="0A1F37C7" w14:textId="77777777" w:rsidR="00395A31" w:rsidRDefault="00395A31" w:rsidP="00395A31">
            <w:pPr>
              <w:pStyle w:val="ListParagraph"/>
              <w:spacing w:before="40"/>
              <w:ind w:left="0"/>
              <w:rPr>
                <w:rStyle w:val="qowt-font2-calibri"/>
                <w:rFonts w:asciiTheme="minorHAnsi" w:hAnsiTheme="minorHAnsi" w:cstheme="minorHAnsi"/>
                <w:color w:val="000000"/>
                <w:szCs w:val="24"/>
                <w:shd w:val="clear" w:color="auto" w:fill="FFFFFF"/>
              </w:rPr>
            </w:pPr>
            <w:r>
              <w:rPr>
                <w:rStyle w:val="qowt-font2-calibri"/>
                <w:rFonts w:asciiTheme="minorHAnsi" w:hAnsiTheme="minorHAnsi" w:cstheme="minorHAnsi"/>
                <w:color w:val="000000"/>
                <w:szCs w:val="24"/>
                <w:shd w:val="clear" w:color="auto" w:fill="FFFFFF"/>
              </w:rPr>
              <w:lastRenderedPageBreak/>
              <w:t xml:space="preserve">Some members were of the opinion that this provision is flexible to accommodate new trends and emerging </w:t>
            </w:r>
            <w:proofErr w:type="gramStart"/>
            <w:r>
              <w:rPr>
                <w:rStyle w:val="qowt-font2-calibri"/>
                <w:rFonts w:asciiTheme="minorHAnsi" w:hAnsiTheme="minorHAnsi" w:cstheme="minorHAnsi"/>
                <w:color w:val="000000"/>
                <w:szCs w:val="24"/>
                <w:shd w:val="clear" w:color="auto" w:fill="FFFFFF"/>
              </w:rPr>
              <w:t>issues</w:t>
            </w:r>
            <w:proofErr w:type="gramEnd"/>
          </w:p>
          <w:p w14:paraId="6AAB95D2" w14:textId="77777777" w:rsidR="00395A31" w:rsidRDefault="00395A31" w:rsidP="00395A31">
            <w:pPr>
              <w:pStyle w:val="ListParagraph"/>
              <w:spacing w:before="40"/>
              <w:ind w:left="0"/>
              <w:rPr>
                <w:rStyle w:val="qowt-font2-calibri"/>
                <w:rFonts w:asciiTheme="minorHAnsi" w:hAnsiTheme="minorHAnsi" w:cstheme="minorHAnsi"/>
                <w:color w:val="000000"/>
                <w:szCs w:val="24"/>
                <w:shd w:val="clear" w:color="auto" w:fill="FFFFFF"/>
              </w:rPr>
            </w:pPr>
          </w:p>
          <w:p w14:paraId="539F92E6" w14:textId="77777777" w:rsidR="00395A31" w:rsidRDefault="00395A31" w:rsidP="00395A31">
            <w:pPr>
              <w:pStyle w:val="ListParagraph"/>
              <w:spacing w:before="40"/>
              <w:ind w:left="0"/>
              <w:rPr>
                <w:rStyle w:val="qowt-font2-calibri"/>
                <w:rFonts w:asciiTheme="minorHAnsi" w:hAnsiTheme="minorHAnsi" w:cstheme="minorHAnsi"/>
                <w:color w:val="000000"/>
                <w:shd w:val="clear" w:color="auto" w:fill="FFFFFF"/>
              </w:rPr>
            </w:pPr>
            <w:r>
              <w:rPr>
                <w:rStyle w:val="qowt-font2-calibri"/>
                <w:rFonts w:asciiTheme="minorHAnsi" w:hAnsiTheme="minorHAnsi" w:cstheme="minorHAnsi"/>
                <w:color w:val="000000"/>
                <w:szCs w:val="24"/>
                <w:shd w:val="clear" w:color="auto" w:fill="FFFFFF"/>
              </w:rPr>
              <w:t xml:space="preserve">Some members were of the opinion that this provision is not flexible due to the privatization of the telecom </w:t>
            </w:r>
            <w:proofErr w:type="gramStart"/>
            <w:r>
              <w:rPr>
                <w:rStyle w:val="qowt-font2-calibri"/>
                <w:rFonts w:asciiTheme="minorHAnsi" w:hAnsiTheme="minorHAnsi" w:cstheme="minorHAnsi"/>
                <w:color w:val="000000"/>
                <w:szCs w:val="24"/>
                <w:shd w:val="clear" w:color="auto" w:fill="FFFFFF"/>
              </w:rPr>
              <w:t>services</w:t>
            </w:r>
            <w:proofErr w:type="gramEnd"/>
          </w:p>
          <w:p w14:paraId="2BD353D4" w14:textId="77777777" w:rsidR="00395A31" w:rsidRDefault="00395A31" w:rsidP="00395A31">
            <w:pPr>
              <w:pStyle w:val="ListParagraph"/>
              <w:spacing w:before="40"/>
              <w:ind w:left="0"/>
              <w:rPr>
                <w:rStyle w:val="qowt-font2-calibri"/>
                <w:color w:val="000000"/>
                <w:shd w:val="clear" w:color="auto" w:fill="FFFFFF"/>
              </w:rPr>
            </w:pPr>
          </w:p>
          <w:p w14:paraId="6543B06C" w14:textId="77777777" w:rsidR="00395A31" w:rsidRDefault="00395A31" w:rsidP="00395A31">
            <w:pPr>
              <w:pStyle w:val="ListParagraph"/>
              <w:spacing w:before="40"/>
              <w:ind w:left="0"/>
              <w:rPr>
                <w:rStyle w:val="qowt-font2-calibri"/>
                <w:color w:val="000000"/>
                <w:shd w:val="clear" w:color="auto" w:fill="FFFFFF"/>
              </w:rPr>
            </w:pPr>
            <w:r>
              <w:rPr>
                <w:rStyle w:val="qowt-font2-calibri"/>
                <w:color w:val="000000"/>
                <w:shd w:val="clear" w:color="auto" w:fill="FFFFFF"/>
              </w:rPr>
              <w:t xml:space="preserve">Some members </w:t>
            </w:r>
            <w:proofErr w:type="gramStart"/>
            <w:r>
              <w:rPr>
                <w:rStyle w:val="qowt-font2-calibri"/>
                <w:color w:val="000000"/>
                <w:shd w:val="clear" w:color="auto" w:fill="FFFFFF"/>
              </w:rPr>
              <w:t>were of the opinion that</w:t>
            </w:r>
            <w:proofErr w:type="gramEnd"/>
            <w:r>
              <w:rPr>
                <w:rStyle w:val="qowt-font2-calibri"/>
                <w:color w:val="000000"/>
                <w:shd w:val="clear" w:color="auto" w:fill="FFFFFF"/>
              </w:rPr>
              <w:t xml:space="preserve"> this provision should be updated to refer to all ITU Recommendations.</w:t>
            </w:r>
          </w:p>
          <w:p w14:paraId="70D41937" w14:textId="77777777" w:rsidR="00395A31" w:rsidRDefault="00395A31" w:rsidP="00395A31">
            <w:pPr>
              <w:pStyle w:val="ListParagraph"/>
              <w:spacing w:before="40"/>
              <w:ind w:left="0"/>
              <w:rPr>
                <w:rFonts w:asciiTheme="minorHAnsi" w:hAnsiTheme="minorHAnsi" w:cstheme="minorHAnsi"/>
                <w:szCs w:val="24"/>
              </w:rPr>
            </w:pPr>
          </w:p>
          <w:p w14:paraId="13D84819"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partially flexible as it does not support emerging future communication channels.</w:t>
            </w:r>
          </w:p>
        </w:tc>
        <w:tc>
          <w:tcPr>
            <w:tcW w:w="2684" w:type="dxa"/>
          </w:tcPr>
          <w:p w14:paraId="6B5296F5"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5A7637D4"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04489F8E"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330AD607" w14:textId="77777777" w:rsidTr="00395A31">
        <w:tc>
          <w:tcPr>
            <w:tcW w:w="1240" w:type="dxa"/>
          </w:tcPr>
          <w:p w14:paraId="1AB87884"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31F4245D"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5.2 Government               telecommunications,             including  telecommunications  relative to the application  of  certain provisions of  the United Nations  Charter, shall, where  technically practicable,  enjoy priority over  telecommunications other  than those referred  to  in  No. 45 (5.1) above,  in  accordance with the  relevant provisions of the  Constitution and the  Convention and taking  due  account of the  relevant ITU-T Recommendations.</w:t>
            </w:r>
          </w:p>
        </w:tc>
        <w:tc>
          <w:tcPr>
            <w:tcW w:w="2502" w:type="dxa"/>
          </w:tcPr>
          <w:p w14:paraId="7E23D767" w14:textId="77777777" w:rsidR="00395A31" w:rsidRDefault="00395A31" w:rsidP="00395A31">
            <w:pPr>
              <w:pStyle w:val="Normalaftertitle"/>
              <w:rPr>
                <w:rFonts w:eastAsia="Times New Roman" w:cstheme="minorHAnsi"/>
                <w:sz w:val="24"/>
                <w:szCs w:val="24"/>
              </w:rPr>
            </w:pPr>
            <w:r>
              <w:rPr>
                <w:rFonts w:eastAsia="Times New Roman" w:cstheme="minorHAnsi"/>
                <w:sz w:val="24"/>
                <w:szCs w:val="24"/>
              </w:rPr>
              <w:t>5.2 Government               telecommunications,             including telecommunications relative to the application of certain provisions of the United Nations  Charter, shall, where  technically practicable,  enjoy priority over  telecommunications other than those referred to in No. 39,</w:t>
            </w:r>
            <w:r>
              <w:rPr>
                <w:sz w:val="24"/>
              </w:rPr>
              <w:t xml:space="preserve"> </w:t>
            </w:r>
            <w:r>
              <w:rPr>
                <w:rFonts w:eastAsia="Times New Roman" w:cstheme="minorHAnsi"/>
                <w:sz w:val="24"/>
                <w:szCs w:val="24"/>
              </w:rPr>
              <w:t>in  accordance with the  relevant provisions of the Convention and taking due account of relevant CCITT Recommendations.</w:t>
            </w:r>
          </w:p>
        </w:tc>
        <w:tc>
          <w:tcPr>
            <w:tcW w:w="2605" w:type="dxa"/>
          </w:tcPr>
          <w:p w14:paraId="400B7F88"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in fostering the provision and development of networks and services.</w:t>
            </w:r>
          </w:p>
          <w:p w14:paraId="14285AA7"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Article should be updated given the changes that have taken place in the provision of telecommunication services to the end user.</w:t>
            </w:r>
          </w:p>
          <w:p w14:paraId="6B2A6EC4" w14:textId="77777777" w:rsidR="00395A31" w:rsidRDefault="00395A31" w:rsidP="00395A31">
            <w:pPr>
              <w:pStyle w:val="ListParagraph"/>
              <w:spacing w:before="40"/>
              <w:ind w:left="0"/>
              <w:rPr>
                <w:rFonts w:asciiTheme="minorHAnsi" w:hAnsiTheme="minorHAnsi" w:cstheme="minorHAnsi"/>
                <w:szCs w:val="24"/>
              </w:rPr>
            </w:pPr>
          </w:p>
          <w:p w14:paraId="55E83496"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 with some members adding that </w:t>
            </w:r>
            <w:r w:rsidRPr="00372B52">
              <w:rPr>
                <w:rFonts w:asciiTheme="minorHAnsi" w:hAnsiTheme="minorHAnsi" w:cstheme="minorHAnsi"/>
                <w:szCs w:val="24"/>
              </w:rPr>
              <w:t>other instruments such as the ITU Constitution</w:t>
            </w:r>
            <w:r>
              <w:rPr>
                <w:rFonts w:asciiTheme="minorHAnsi" w:hAnsiTheme="minorHAnsi" w:cstheme="minorHAnsi"/>
                <w:szCs w:val="24"/>
              </w:rPr>
              <w:t xml:space="preserve"> already deal with the subject matter of this provision.</w:t>
            </w:r>
          </w:p>
        </w:tc>
        <w:tc>
          <w:tcPr>
            <w:tcW w:w="2269" w:type="dxa"/>
          </w:tcPr>
          <w:p w14:paraId="4836412C" w14:textId="77777777" w:rsidR="00395A31" w:rsidRDefault="00395A31" w:rsidP="00395A31">
            <w:pPr>
              <w:pStyle w:val="ListParagraph"/>
              <w:spacing w:before="40"/>
              <w:ind w:left="0"/>
              <w:rPr>
                <w:rStyle w:val="qowt-font2-calibri"/>
                <w:rFonts w:asciiTheme="minorHAnsi" w:hAnsiTheme="minorHAnsi" w:cstheme="minorHAnsi"/>
                <w:color w:val="000000"/>
                <w:szCs w:val="24"/>
                <w:shd w:val="clear" w:color="auto" w:fill="FFFFFF"/>
              </w:rPr>
            </w:pPr>
            <w:r>
              <w:rPr>
                <w:rStyle w:val="qowt-font2-calibri"/>
                <w:rFonts w:asciiTheme="minorHAnsi" w:hAnsiTheme="minorHAnsi" w:cstheme="minorHAnsi"/>
                <w:color w:val="000000"/>
                <w:szCs w:val="24"/>
                <w:shd w:val="clear" w:color="auto" w:fill="FFFFFF"/>
              </w:rPr>
              <w:t xml:space="preserve">Some members </w:t>
            </w:r>
            <w:proofErr w:type="gramStart"/>
            <w:r>
              <w:rPr>
                <w:rStyle w:val="qowt-font2-calibri"/>
                <w:rFonts w:asciiTheme="minorHAnsi" w:hAnsiTheme="minorHAnsi" w:cstheme="minorHAnsi"/>
                <w:color w:val="000000"/>
                <w:szCs w:val="24"/>
                <w:shd w:val="clear" w:color="auto" w:fill="FFFFFF"/>
              </w:rPr>
              <w:t>were of the opinion that</w:t>
            </w:r>
            <w:proofErr w:type="gramEnd"/>
            <w:r>
              <w:rPr>
                <w:rStyle w:val="qowt-font2-calibri"/>
                <w:rFonts w:asciiTheme="minorHAnsi" w:hAnsiTheme="minorHAnsi" w:cstheme="minorHAnsi"/>
                <w:color w:val="000000"/>
                <w:szCs w:val="24"/>
                <w:shd w:val="clear" w:color="auto" w:fill="FFFFFF"/>
              </w:rPr>
              <w:t xml:space="preserve"> this provision is flexible to accommodate new trends and emerging issues.</w:t>
            </w:r>
          </w:p>
          <w:p w14:paraId="646F174A" w14:textId="77777777" w:rsidR="00395A31" w:rsidRDefault="00395A31" w:rsidP="00395A31">
            <w:pPr>
              <w:pStyle w:val="ListParagraph"/>
              <w:spacing w:before="40"/>
              <w:ind w:left="0"/>
              <w:rPr>
                <w:rStyle w:val="qowt-font2-calibri"/>
                <w:rFonts w:asciiTheme="minorHAnsi" w:hAnsiTheme="minorHAnsi" w:cstheme="minorHAnsi"/>
                <w:color w:val="000000"/>
                <w:szCs w:val="24"/>
                <w:shd w:val="clear" w:color="auto" w:fill="FFFFFF"/>
              </w:rPr>
            </w:pPr>
          </w:p>
          <w:p w14:paraId="14DD57B7" w14:textId="368C9B68" w:rsidR="00395A31" w:rsidRDefault="00395A31" w:rsidP="00395A31">
            <w:pPr>
              <w:pStyle w:val="ListParagraph"/>
              <w:spacing w:before="40"/>
              <w:ind w:left="0"/>
              <w:rPr>
                <w:rStyle w:val="qowt-font2-calibri"/>
                <w:rFonts w:asciiTheme="minorHAnsi" w:hAnsiTheme="minorHAnsi" w:cstheme="minorHAnsi"/>
                <w:color w:val="000000"/>
                <w:shd w:val="clear" w:color="auto" w:fill="FFFFFF"/>
              </w:rPr>
            </w:pPr>
            <w:r>
              <w:rPr>
                <w:rStyle w:val="qowt-font2-calibri"/>
                <w:rFonts w:asciiTheme="minorHAnsi" w:hAnsiTheme="minorHAnsi" w:cstheme="minorHAnsi"/>
                <w:color w:val="000000"/>
                <w:szCs w:val="24"/>
                <w:shd w:val="clear" w:color="auto" w:fill="FFFFFF"/>
              </w:rPr>
              <w:t xml:space="preserve">Some members </w:t>
            </w:r>
            <w:proofErr w:type="gramStart"/>
            <w:r>
              <w:rPr>
                <w:rStyle w:val="qowt-font2-calibri"/>
                <w:rFonts w:asciiTheme="minorHAnsi" w:hAnsiTheme="minorHAnsi" w:cstheme="minorHAnsi"/>
                <w:color w:val="000000"/>
                <w:szCs w:val="24"/>
                <w:shd w:val="clear" w:color="auto" w:fill="FFFFFF"/>
              </w:rPr>
              <w:t>were of the opinion that</w:t>
            </w:r>
            <w:proofErr w:type="gramEnd"/>
            <w:r>
              <w:rPr>
                <w:rStyle w:val="qowt-font2-calibri"/>
                <w:rFonts w:asciiTheme="minorHAnsi" w:hAnsiTheme="minorHAnsi" w:cstheme="minorHAnsi"/>
                <w:color w:val="000000"/>
                <w:szCs w:val="24"/>
                <w:shd w:val="clear" w:color="auto" w:fill="FFFFFF"/>
              </w:rPr>
              <w:t xml:space="preserve"> this provision is not flexible</w:t>
            </w:r>
            <w:r w:rsidR="00961F9E">
              <w:rPr>
                <w:rStyle w:val="qowt-font2-calibri"/>
                <w:rFonts w:asciiTheme="minorHAnsi" w:hAnsiTheme="minorHAnsi" w:cstheme="minorHAnsi"/>
                <w:color w:val="000000"/>
                <w:szCs w:val="24"/>
                <w:shd w:val="clear" w:color="auto" w:fill="FFFFFF"/>
              </w:rPr>
              <w:t xml:space="preserve"> </w:t>
            </w:r>
            <w:r>
              <w:rPr>
                <w:rStyle w:val="qowt-font2-calibri"/>
                <w:rFonts w:asciiTheme="minorHAnsi" w:hAnsiTheme="minorHAnsi" w:cstheme="minorHAnsi"/>
                <w:color w:val="000000"/>
                <w:shd w:val="clear" w:color="auto" w:fill="FFFFFF"/>
              </w:rPr>
              <w:t>due to the privatization of the telecom services.</w:t>
            </w:r>
          </w:p>
          <w:p w14:paraId="0A7AB531" w14:textId="77777777" w:rsidR="00395A31" w:rsidRDefault="00395A31" w:rsidP="00395A31">
            <w:pPr>
              <w:pStyle w:val="ListParagraph"/>
              <w:spacing w:before="40"/>
              <w:ind w:left="0"/>
              <w:rPr>
                <w:rStyle w:val="qowt-font2-calibri"/>
                <w:color w:val="000000"/>
                <w:shd w:val="clear" w:color="auto" w:fill="FFFFFF"/>
              </w:rPr>
            </w:pPr>
          </w:p>
          <w:p w14:paraId="2085C4A3" w14:textId="77777777" w:rsidR="00395A31" w:rsidRDefault="00395A31" w:rsidP="00395A31">
            <w:pPr>
              <w:pStyle w:val="ListParagraph"/>
              <w:spacing w:before="40"/>
              <w:ind w:left="0"/>
              <w:rPr>
                <w:rFonts w:asciiTheme="minorHAnsi" w:hAnsiTheme="minorHAnsi" w:cstheme="minorHAnsi"/>
                <w:szCs w:val="24"/>
              </w:rPr>
            </w:pPr>
            <w:r>
              <w:rPr>
                <w:rStyle w:val="qowt-font2-calibri"/>
                <w:color w:val="000000"/>
                <w:shd w:val="clear" w:color="auto" w:fill="FFFFFF"/>
              </w:rPr>
              <w:t>Some members were of the opinion that this provision should be updated to refer to all ITU Recommendations, with some members adding that the terminology “</w:t>
            </w:r>
            <w:r>
              <w:rPr>
                <w:rFonts w:asciiTheme="minorHAnsi" w:hAnsiTheme="minorHAnsi" w:cstheme="minorHAnsi"/>
                <w:szCs w:val="24"/>
              </w:rPr>
              <w:t>where technically practicable</w:t>
            </w:r>
            <w:r>
              <w:rPr>
                <w:rStyle w:val="qowt-font2-calibri"/>
                <w:color w:val="000000"/>
                <w:shd w:val="clear" w:color="auto" w:fill="FFFFFF"/>
              </w:rPr>
              <w:t>” is unclear due to the rapid developments in telecommunications/ICTs.</w:t>
            </w:r>
          </w:p>
        </w:tc>
        <w:tc>
          <w:tcPr>
            <w:tcW w:w="2684" w:type="dxa"/>
          </w:tcPr>
          <w:p w14:paraId="46D55EA8"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029D2AC7"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627EBC4E"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1FE55B4B" w14:textId="77777777" w:rsidTr="00395A31">
        <w:tc>
          <w:tcPr>
            <w:tcW w:w="1240" w:type="dxa"/>
          </w:tcPr>
          <w:p w14:paraId="41C1A548"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3CEE93B9"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5.3 The provisions governing the priority enjoyed by any other telecommunication services are contained in the relevant ITU-T Recommendations.</w:t>
            </w:r>
          </w:p>
        </w:tc>
        <w:tc>
          <w:tcPr>
            <w:tcW w:w="2502" w:type="dxa"/>
          </w:tcPr>
          <w:p w14:paraId="27A5EE82" w14:textId="77777777" w:rsidR="00395A31" w:rsidRDefault="00395A31" w:rsidP="00395A31">
            <w:pPr>
              <w:pStyle w:val="Normalaftertitle"/>
              <w:rPr>
                <w:rFonts w:eastAsia="Times New Roman" w:cstheme="minorHAnsi"/>
                <w:sz w:val="24"/>
                <w:szCs w:val="24"/>
              </w:rPr>
            </w:pPr>
            <w:r>
              <w:rPr>
                <w:rFonts w:eastAsia="Times New Roman" w:cstheme="minorHAnsi"/>
                <w:sz w:val="24"/>
                <w:szCs w:val="24"/>
              </w:rPr>
              <w:t>5.3 The provisions governing the priority enjoyed by all other telecommunications are contained in the relevant CCITT Recommendations.</w:t>
            </w:r>
          </w:p>
        </w:tc>
        <w:tc>
          <w:tcPr>
            <w:tcW w:w="2605" w:type="dxa"/>
          </w:tcPr>
          <w:p w14:paraId="23BBC3F3"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in fostering the provision and development of networks and services.</w:t>
            </w:r>
          </w:p>
          <w:p w14:paraId="75590921"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Article should be updated given the changes that have taken place in the provision of telecommunication services to the end user.</w:t>
            </w:r>
          </w:p>
          <w:p w14:paraId="73C03E9B" w14:textId="77777777" w:rsidR="00395A31" w:rsidRDefault="00395A31" w:rsidP="00395A31">
            <w:pPr>
              <w:pStyle w:val="ListParagraph"/>
              <w:spacing w:before="40"/>
              <w:ind w:left="0"/>
              <w:rPr>
                <w:rFonts w:asciiTheme="minorHAnsi" w:hAnsiTheme="minorHAnsi" w:cstheme="minorHAnsi"/>
                <w:szCs w:val="24"/>
              </w:rPr>
            </w:pPr>
          </w:p>
          <w:p w14:paraId="312EB7D2"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 with some members adding that </w:t>
            </w:r>
            <w:r w:rsidRPr="00372B52">
              <w:rPr>
                <w:rFonts w:asciiTheme="minorHAnsi" w:hAnsiTheme="minorHAnsi" w:cstheme="minorHAnsi"/>
                <w:szCs w:val="24"/>
              </w:rPr>
              <w:t>other instruments such as the ITU Constitution</w:t>
            </w:r>
            <w:r>
              <w:rPr>
                <w:rFonts w:asciiTheme="minorHAnsi" w:hAnsiTheme="minorHAnsi" w:cstheme="minorHAnsi"/>
                <w:szCs w:val="24"/>
              </w:rPr>
              <w:t xml:space="preserve"> already deal with the subject matter of this provision.</w:t>
            </w:r>
          </w:p>
        </w:tc>
        <w:tc>
          <w:tcPr>
            <w:tcW w:w="2269" w:type="dxa"/>
          </w:tcPr>
          <w:p w14:paraId="684EC256" w14:textId="77777777" w:rsidR="00395A31" w:rsidRDefault="00395A31" w:rsidP="00395A31">
            <w:pPr>
              <w:pStyle w:val="ListParagraph"/>
              <w:spacing w:before="40"/>
              <w:ind w:left="0"/>
              <w:rPr>
                <w:rStyle w:val="qowt-font2-calibri"/>
                <w:rFonts w:asciiTheme="minorHAnsi" w:hAnsiTheme="minorHAnsi" w:cstheme="minorHAnsi"/>
                <w:color w:val="000000"/>
                <w:szCs w:val="24"/>
                <w:shd w:val="clear" w:color="auto" w:fill="FFFFFF"/>
              </w:rPr>
            </w:pPr>
            <w:r>
              <w:rPr>
                <w:rStyle w:val="qowt-font2-calibri"/>
                <w:rFonts w:asciiTheme="minorHAnsi" w:hAnsiTheme="minorHAnsi" w:cstheme="minorHAnsi"/>
                <w:color w:val="000000"/>
                <w:szCs w:val="24"/>
                <w:shd w:val="clear" w:color="auto" w:fill="FFFFFF"/>
              </w:rPr>
              <w:t xml:space="preserve">Some members </w:t>
            </w:r>
            <w:proofErr w:type="gramStart"/>
            <w:r>
              <w:rPr>
                <w:rStyle w:val="qowt-font2-calibri"/>
                <w:rFonts w:asciiTheme="minorHAnsi" w:hAnsiTheme="minorHAnsi" w:cstheme="minorHAnsi"/>
                <w:color w:val="000000"/>
                <w:szCs w:val="24"/>
                <w:shd w:val="clear" w:color="auto" w:fill="FFFFFF"/>
              </w:rPr>
              <w:t>were of the opinion that</w:t>
            </w:r>
            <w:proofErr w:type="gramEnd"/>
            <w:r>
              <w:rPr>
                <w:rStyle w:val="qowt-font2-calibri"/>
                <w:rFonts w:asciiTheme="minorHAnsi" w:hAnsiTheme="minorHAnsi" w:cstheme="minorHAnsi"/>
                <w:color w:val="000000"/>
                <w:szCs w:val="24"/>
                <w:shd w:val="clear" w:color="auto" w:fill="FFFFFF"/>
              </w:rPr>
              <w:t xml:space="preserve"> this provision is flexible to accommodate new trends and emerging issues.</w:t>
            </w:r>
          </w:p>
          <w:p w14:paraId="30824F49" w14:textId="77777777" w:rsidR="00395A31" w:rsidRDefault="00395A31" w:rsidP="00395A31">
            <w:pPr>
              <w:pStyle w:val="ListParagraph"/>
              <w:spacing w:before="40"/>
              <w:ind w:left="0"/>
              <w:rPr>
                <w:rStyle w:val="qowt-font2-calibri"/>
                <w:rFonts w:asciiTheme="minorHAnsi" w:hAnsiTheme="minorHAnsi" w:cstheme="minorHAnsi"/>
                <w:color w:val="000000"/>
                <w:szCs w:val="24"/>
                <w:shd w:val="clear" w:color="auto" w:fill="FFFFFF"/>
              </w:rPr>
            </w:pPr>
          </w:p>
          <w:p w14:paraId="12286888" w14:textId="6764F9AD" w:rsidR="00395A31" w:rsidRDefault="00395A31" w:rsidP="00395A31">
            <w:pPr>
              <w:pStyle w:val="ListParagraph"/>
              <w:spacing w:before="40"/>
              <w:ind w:left="0"/>
              <w:rPr>
                <w:rStyle w:val="qowt-font2-calibri"/>
                <w:rFonts w:asciiTheme="minorHAnsi" w:hAnsiTheme="minorHAnsi" w:cstheme="minorHAnsi"/>
                <w:color w:val="000000"/>
                <w:shd w:val="clear" w:color="auto" w:fill="FFFFFF"/>
              </w:rPr>
            </w:pPr>
            <w:r>
              <w:rPr>
                <w:rStyle w:val="qowt-font2-calibri"/>
                <w:rFonts w:asciiTheme="minorHAnsi" w:hAnsiTheme="minorHAnsi" w:cstheme="minorHAnsi"/>
                <w:color w:val="000000"/>
                <w:szCs w:val="24"/>
                <w:shd w:val="clear" w:color="auto" w:fill="FFFFFF"/>
              </w:rPr>
              <w:t xml:space="preserve">Some members </w:t>
            </w:r>
            <w:proofErr w:type="gramStart"/>
            <w:r>
              <w:rPr>
                <w:rStyle w:val="qowt-font2-calibri"/>
                <w:rFonts w:asciiTheme="minorHAnsi" w:hAnsiTheme="minorHAnsi" w:cstheme="minorHAnsi"/>
                <w:color w:val="000000"/>
                <w:szCs w:val="24"/>
                <w:shd w:val="clear" w:color="auto" w:fill="FFFFFF"/>
              </w:rPr>
              <w:t>were of the opinion that</w:t>
            </w:r>
            <w:proofErr w:type="gramEnd"/>
            <w:r>
              <w:rPr>
                <w:rStyle w:val="qowt-font2-calibri"/>
                <w:rFonts w:asciiTheme="minorHAnsi" w:hAnsiTheme="minorHAnsi" w:cstheme="minorHAnsi"/>
                <w:color w:val="000000"/>
                <w:szCs w:val="24"/>
                <w:shd w:val="clear" w:color="auto" w:fill="FFFFFF"/>
              </w:rPr>
              <w:t xml:space="preserve"> this provision is not flexible</w:t>
            </w:r>
            <w:r w:rsidR="00FA778D">
              <w:rPr>
                <w:rStyle w:val="qowt-font2-calibri"/>
                <w:rFonts w:asciiTheme="minorHAnsi" w:hAnsiTheme="minorHAnsi" w:cstheme="minorHAnsi"/>
                <w:color w:val="000000"/>
                <w:szCs w:val="24"/>
                <w:shd w:val="clear" w:color="auto" w:fill="FFFFFF"/>
              </w:rPr>
              <w:t xml:space="preserve"> </w:t>
            </w:r>
            <w:r>
              <w:rPr>
                <w:rStyle w:val="qowt-font2-calibri"/>
                <w:rFonts w:asciiTheme="minorHAnsi" w:hAnsiTheme="minorHAnsi" w:cstheme="minorHAnsi"/>
                <w:color w:val="000000"/>
                <w:shd w:val="clear" w:color="auto" w:fill="FFFFFF"/>
              </w:rPr>
              <w:t xml:space="preserve">due to the privatization of the telecom services. </w:t>
            </w:r>
          </w:p>
          <w:p w14:paraId="333EE80C" w14:textId="77777777" w:rsidR="00395A31" w:rsidRDefault="00395A31" w:rsidP="00395A31">
            <w:pPr>
              <w:pStyle w:val="ListParagraph"/>
              <w:spacing w:before="40"/>
              <w:ind w:left="0"/>
              <w:rPr>
                <w:rStyle w:val="qowt-font2-calibri"/>
                <w:color w:val="000000"/>
                <w:shd w:val="clear" w:color="auto" w:fill="FFFFFF"/>
              </w:rPr>
            </w:pPr>
          </w:p>
          <w:p w14:paraId="0F58E882" w14:textId="77777777" w:rsidR="00395A31" w:rsidRDefault="00395A31" w:rsidP="00395A31">
            <w:pPr>
              <w:pStyle w:val="ListParagraph"/>
              <w:spacing w:before="40"/>
              <w:ind w:left="0"/>
              <w:rPr>
                <w:rFonts w:asciiTheme="minorHAnsi" w:hAnsiTheme="minorHAnsi" w:cstheme="minorHAnsi"/>
                <w:szCs w:val="24"/>
              </w:rPr>
            </w:pPr>
            <w:r>
              <w:rPr>
                <w:rStyle w:val="qowt-font2-calibri"/>
                <w:color w:val="000000"/>
                <w:shd w:val="clear" w:color="auto" w:fill="FFFFFF"/>
              </w:rPr>
              <w:t xml:space="preserve">Some members </w:t>
            </w:r>
            <w:proofErr w:type="gramStart"/>
            <w:r>
              <w:rPr>
                <w:rStyle w:val="qowt-font2-calibri"/>
                <w:color w:val="000000"/>
                <w:shd w:val="clear" w:color="auto" w:fill="FFFFFF"/>
              </w:rPr>
              <w:t>were of the opinion that</w:t>
            </w:r>
            <w:proofErr w:type="gramEnd"/>
            <w:r>
              <w:rPr>
                <w:rStyle w:val="qowt-font2-calibri"/>
                <w:color w:val="000000"/>
                <w:shd w:val="clear" w:color="auto" w:fill="FFFFFF"/>
              </w:rPr>
              <w:t xml:space="preserve"> this provision should be updated to refer to all ITU Recommendations</w:t>
            </w:r>
          </w:p>
        </w:tc>
        <w:tc>
          <w:tcPr>
            <w:tcW w:w="2684" w:type="dxa"/>
          </w:tcPr>
          <w:p w14:paraId="60DC7607"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04A8CA3B"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5A62EB2F"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559C59A5" w14:textId="77777777" w:rsidTr="00395A31">
        <w:tc>
          <w:tcPr>
            <w:tcW w:w="1240" w:type="dxa"/>
          </w:tcPr>
          <w:p w14:paraId="3CEC1155"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4761AF7D" w14:textId="3D474362"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5.4 Member States should encourage authorized operating agencies to inform all users, including roaming </w:t>
            </w:r>
            <w:r>
              <w:rPr>
                <w:rFonts w:asciiTheme="minorHAnsi" w:hAnsiTheme="minorHAnsi" w:cstheme="minorHAnsi"/>
                <w:b/>
                <w:szCs w:val="24"/>
              </w:rPr>
              <w:lastRenderedPageBreak/>
              <w:t xml:space="preserve">users, in good time and free of charge, of the number </w:t>
            </w:r>
            <w:proofErr w:type="gramStart"/>
            <w:r>
              <w:rPr>
                <w:rFonts w:asciiTheme="minorHAnsi" w:hAnsiTheme="minorHAnsi" w:cstheme="minorHAnsi"/>
                <w:b/>
                <w:szCs w:val="24"/>
              </w:rPr>
              <w:t>to  be</w:t>
            </w:r>
            <w:proofErr w:type="gramEnd"/>
            <w:r>
              <w:rPr>
                <w:rFonts w:asciiTheme="minorHAnsi" w:hAnsiTheme="minorHAnsi" w:cstheme="minorHAnsi"/>
                <w:b/>
                <w:szCs w:val="24"/>
              </w:rPr>
              <w:t xml:space="preserve"> used  for calls to the emergency services.</w:t>
            </w:r>
          </w:p>
        </w:tc>
        <w:tc>
          <w:tcPr>
            <w:tcW w:w="2502" w:type="dxa"/>
          </w:tcPr>
          <w:p w14:paraId="09961E70" w14:textId="77777777" w:rsidR="00395A31" w:rsidRDefault="00395A31" w:rsidP="00395A31">
            <w:pPr>
              <w:pStyle w:val="Normalaftertitle"/>
              <w:rPr>
                <w:rFonts w:eastAsia="Times New Roman" w:cstheme="minorHAnsi"/>
                <w:sz w:val="24"/>
                <w:szCs w:val="24"/>
              </w:rPr>
            </w:pPr>
          </w:p>
        </w:tc>
        <w:tc>
          <w:tcPr>
            <w:tcW w:w="2605" w:type="dxa"/>
          </w:tcPr>
          <w:p w14:paraId="5F1A61DD"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in fostering the provision and </w:t>
            </w:r>
            <w:r>
              <w:rPr>
                <w:rFonts w:asciiTheme="minorHAnsi" w:hAnsiTheme="minorHAnsi" w:cstheme="minorHAnsi"/>
                <w:szCs w:val="24"/>
              </w:rPr>
              <w:lastRenderedPageBreak/>
              <w:t>development of networks and services.</w:t>
            </w:r>
          </w:p>
          <w:p w14:paraId="12293773"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were of the opinion that this provision is not applicable, with some members adding that </w:t>
            </w:r>
            <w:r w:rsidRPr="00372B52">
              <w:rPr>
                <w:rFonts w:asciiTheme="minorHAnsi" w:hAnsiTheme="minorHAnsi" w:cstheme="minorHAnsi"/>
                <w:szCs w:val="24"/>
              </w:rPr>
              <w:t>other instruments such as the ITU Constitution</w:t>
            </w:r>
            <w:r>
              <w:rPr>
                <w:rFonts w:asciiTheme="minorHAnsi" w:hAnsiTheme="minorHAnsi" w:cstheme="minorHAnsi"/>
                <w:szCs w:val="24"/>
              </w:rPr>
              <w:t xml:space="preserve"> already deal with the subject matter of this provision and that this provision is now outdated.</w:t>
            </w:r>
          </w:p>
        </w:tc>
        <w:tc>
          <w:tcPr>
            <w:tcW w:w="2269" w:type="dxa"/>
          </w:tcPr>
          <w:p w14:paraId="5240FA49" w14:textId="77777777" w:rsidR="00395A31" w:rsidRDefault="00395A31" w:rsidP="00395A31">
            <w:pPr>
              <w:pStyle w:val="ListParagraph"/>
              <w:spacing w:before="40"/>
              <w:ind w:left="0"/>
              <w:rPr>
                <w:rStyle w:val="qowt-font2-calibri"/>
                <w:rFonts w:asciiTheme="minorHAnsi" w:hAnsiTheme="minorHAnsi" w:cstheme="minorHAnsi"/>
                <w:color w:val="000000"/>
                <w:szCs w:val="24"/>
                <w:shd w:val="clear" w:color="auto" w:fill="FFFFFF"/>
              </w:rPr>
            </w:pPr>
            <w:r>
              <w:rPr>
                <w:rStyle w:val="qowt-font2-calibri"/>
                <w:rFonts w:asciiTheme="minorHAnsi" w:hAnsiTheme="minorHAnsi" w:cstheme="minorHAnsi"/>
                <w:color w:val="000000"/>
                <w:szCs w:val="24"/>
                <w:shd w:val="clear" w:color="auto" w:fill="FFFFFF"/>
              </w:rPr>
              <w:lastRenderedPageBreak/>
              <w:t xml:space="preserve">Some members </w:t>
            </w:r>
            <w:proofErr w:type="gramStart"/>
            <w:r>
              <w:rPr>
                <w:rStyle w:val="qowt-font2-calibri"/>
                <w:rFonts w:asciiTheme="minorHAnsi" w:hAnsiTheme="minorHAnsi" w:cstheme="minorHAnsi"/>
                <w:color w:val="000000"/>
                <w:szCs w:val="24"/>
                <w:shd w:val="clear" w:color="auto" w:fill="FFFFFF"/>
              </w:rPr>
              <w:t>were of the opinion that</w:t>
            </w:r>
            <w:proofErr w:type="gramEnd"/>
            <w:r>
              <w:rPr>
                <w:rStyle w:val="qowt-font2-calibri"/>
                <w:rFonts w:asciiTheme="minorHAnsi" w:hAnsiTheme="minorHAnsi" w:cstheme="minorHAnsi"/>
                <w:color w:val="000000"/>
                <w:szCs w:val="24"/>
                <w:shd w:val="clear" w:color="auto" w:fill="FFFFFF"/>
              </w:rPr>
              <w:t xml:space="preserve"> this provision is flexible to accommodate new trends and emerging issues.</w:t>
            </w:r>
          </w:p>
          <w:p w14:paraId="21CEB59D" w14:textId="77777777" w:rsidR="00395A31" w:rsidRDefault="00395A31" w:rsidP="00395A31">
            <w:pPr>
              <w:pStyle w:val="ListParagraph"/>
              <w:spacing w:before="40"/>
              <w:ind w:left="0"/>
              <w:rPr>
                <w:rStyle w:val="qowt-font2-calibri"/>
                <w:rFonts w:asciiTheme="minorHAnsi" w:hAnsiTheme="minorHAnsi" w:cstheme="minorHAnsi"/>
                <w:color w:val="000000"/>
                <w:szCs w:val="24"/>
                <w:shd w:val="clear" w:color="auto" w:fill="FFFFFF"/>
              </w:rPr>
            </w:pPr>
          </w:p>
          <w:p w14:paraId="1219FB84" w14:textId="77777777" w:rsidR="00395A31" w:rsidRDefault="00395A31" w:rsidP="00395A31">
            <w:pPr>
              <w:pStyle w:val="ListParagraph"/>
              <w:spacing w:before="40"/>
              <w:ind w:left="0"/>
              <w:rPr>
                <w:rFonts w:asciiTheme="minorHAnsi" w:hAnsiTheme="minorHAnsi" w:cstheme="minorHAnsi"/>
                <w:szCs w:val="24"/>
              </w:rPr>
            </w:pPr>
            <w:r>
              <w:rPr>
                <w:rStyle w:val="qowt-font2-calibri"/>
                <w:rFonts w:asciiTheme="minorHAnsi" w:hAnsiTheme="minorHAnsi" w:cstheme="minorHAnsi"/>
                <w:color w:val="000000"/>
                <w:szCs w:val="24"/>
                <w:shd w:val="clear" w:color="auto" w:fill="FFFFFF"/>
              </w:rPr>
              <w:t xml:space="preserve">Some members </w:t>
            </w:r>
            <w:proofErr w:type="gramStart"/>
            <w:r>
              <w:rPr>
                <w:rStyle w:val="qowt-font2-calibri"/>
                <w:rFonts w:asciiTheme="minorHAnsi" w:hAnsiTheme="minorHAnsi" w:cstheme="minorHAnsi"/>
                <w:color w:val="000000"/>
                <w:szCs w:val="24"/>
                <w:shd w:val="clear" w:color="auto" w:fill="FFFFFF"/>
              </w:rPr>
              <w:t>were of the opinion that</w:t>
            </w:r>
            <w:proofErr w:type="gramEnd"/>
            <w:r>
              <w:rPr>
                <w:rStyle w:val="qowt-font2-calibri"/>
                <w:rFonts w:asciiTheme="minorHAnsi" w:hAnsiTheme="minorHAnsi" w:cstheme="minorHAnsi"/>
                <w:color w:val="000000"/>
                <w:szCs w:val="24"/>
                <w:shd w:val="clear" w:color="auto" w:fill="FFFFFF"/>
              </w:rPr>
              <w:t xml:space="preserve"> this provision is not flexible </w:t>
            </w:r>
            <w:r>
              <w:rPr>
                <w:rStyle w:val="qowt-font2-calibri"/>
                <w:rFonts w:asciiTheme="minorHAnsi" w:hAnsiTheme="minorHAnsi" w:cstheme="minorHAnsi"/>
                <w:color w:val="000000"/>
                <w:shd w:val="clear" w:color="auto" w:fill="FFFFFF"/>
              </w:rPr>
              <w:t>due</w:t>
            </w:r>
            <w:r>
              <w:rPr>
                <w:rStyle w:val="qowt-font2-calibri"/>
                <w:rFonts w:asciiTheme="minorHAnsi" w:hAnsiTheme="minorHAnsi" w:cstheme="minorHAnsi"/>
                <w:color w:val="000000"/>
                <w:szCs w:val="24"/>
                <w:shd w:val="clear" w:color="auto" w:fill="FFFFFF"/>
              </w:rPr>
              <w:t xml:space="preserve"> to </w:t>
            </w:r>
            <w:r>
              <w:rPr>
                <w:rStyle w:val="qowt-font2-calibri"/>
                <w:rFonts w:asciiTheme="minorHAnsi" w:hAnsiTheme="minorHAnsi" w:cstheme="minorHAnsi"/>
                <w:color w:val="000000"/>
                <w:shd w:val="clear" w:color="auto" w:fill="FFFFFF"/>
              </w:rPr>
              <w:t xml:space="preserve">the privatization of the telecom services and does not take into account new trends and emerging issues. </w:t>
            </w:r>
          </w:p>
        </w:tc>
        <w:tc>
          <w:tcPr>
            <w:tcW w:w="2684" w:type="dxa"/>
          </w:tcPr>
          <w:p w14:paraId="09D2A244"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70A7BDBA"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lastRenderedPageBreak/>
              <w:t>Some members stated that this provision is not necessary as it is no longer applicable or flexible. </w:t>
            </w:r>
          </w:p>
          <w:p w14:paraId="6E267D28"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7242CE48" w14:textId="77777777" w:rsidTr="00395A31">
        <w:tc>
          <w:tcPr>
            <w:tcW w:w="1240" w:type="dxa"/>
          </w:tcPr>
          <w:p w14:paraId="6A28015B"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1BC8E7E9"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6.1 Member States shall    individually and collectively  endeavour to ensure the security and robustness  of  international telecommunication networks in order to   achieve effective use   thereof and avoidance  of  technical harm thereto, as well as the harmonious  development of    international telecommunication    services offered to the public.</w:t>
            </w:r>
          </w:p>
        </w:tc>
        <w:tc>
          <w:tcPr>
            <w:tcW w:w="2502" w:type="dxa"/>
          </w:tcPr>
          <w:p w14:paraId="0575A60C" w14:textId="77777777" w:rsidR="00395A31" w:rsidRDefault="00395A31" w:rsidP="00395A31">
            <w:pPr>
              <w:pStyle w:val="Normalaftertitle"/>
              <w:rPr>
                <w:rFonts w:eastAsia="Times New Roman" w:cstheme="minorHAnsi"/>
                <w:sz w:val="24"/>
                <w:szCs w:val="24"/>
              </w:rPr>
            </w:pPr>
          </w:p>
        </w:tc>
        <w:tc>
          <w:tcPr>
            <w:tcW w:w="2605" w:type="dxa"/>
          </w:tcPr>
          <w:p w14:paraId="0D6FCA04"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were of the opinion that this provision is applicable since security and robustness are crucial and key in the development of telecommunications networks, and that it is an important  role of Member States to ensure security and robustness by developing regulations in this field. </w:t>
            </w:r>
          </w:p>
          <w:p w14:paraId="14A5C303" w14:textId="77777777" w:rsidR="00395A31" w:rsidRDefault="00395A31" w:rsidP="00395A31">
            <w:pPr>
              <w:pStyle w:val="ListParagraph"/>
              <w:spacing w:before="40"/>
              <w:ind w:left="0"/>
              <w:rPr>
                <w:rFonts w:asciiTheme="minorHAnsi" w:hAnsiTheme="minorHAnsi" w:cstheme="minorHAnsi"/>
                <w:szCs w:val="24"/>
              </w:rPr>
            </w:pPr>
          </w:p>
          <w:p w14:paraId="36370F79" w14:textId="77777777" w:rsidR="00395A31" w:rsidRDefault="00395A31" w:rsidP="00395A31">
            <w:pPr>
              <w:pStyle w:val="ListParagraph"/>
              <w:spacing w:before="40"/>
              <w:ind w:left="0"/>
              <w:rPr>
                <w:rFonts w:asciiTheme="minorHAnsi" w:hAnsiTheme="minorHAnsi" w:cstheme="minorHAnsi"/>
                <w:szCs w:val="24"/>
              </w:rPr>
            </w:pPr>
            <w:r w:rsidRPr="00623B75">
              <w:rPr>
                <w:rFonts w:asciiTheme="minorHAnsi" w:hAnsiTheme="minorHAnsi" w:cstheme="minorHAnsi"/>
                <w:szCs w:val="24"/>
              </w:rPr>
              <w:t xml:space="preserve">Some members </w:t>
            </w:r>
            <w:proofErr w:type="gramStart"/>
            <w:r w:rsidRPr="00623B75">
              <w:rPr>
                <w:rFonts w:asciiTheme="minorHAnsi" w:hAnsiTheme="minorHAnsi" w:cstheme="minorHAnsi"/>
                <w:szCs w:val="24"/>
              </w:rPr>
              <w:t xml:space="preserve">were of the </w:t>
            </w:r>
            <w:r>
              <w:rPr>
                <w:rFonts w:asciiTheme="minorHAnsi" w:hAnsiTheme="minorHAnsi" w:cstheme="minorHAnsi"/>
                <w:szCs w:val="24"/>
              </w:rPr>
              <w:t>opinion</w:t>
            </w:r>
            <w:r w:rsidRPr="00623B75">
              <w:rPr>
                <w:rFonts w:asciiTheme="minorHAnsi" w:hAnsiTheme="minorHAnsi" w:cstheme="minorHAnsi"/>
                <w:szCs w:val="24"/>
              </w:rPr>
              <w:t xml:space="preserve"> that</w:t>
            </w:r>
            <w:proofErr w:type="gramEnd"/>
            <w:r w:rsidRPr="00623B75">
              <w:rPr>
                <w:rFonts w:asciiTheme="minorHAnsi" w:hAnsiTheme="minorHAnsi" w:cstheme="minorHAnsi"/>
                <w:szCs w:val="24"/>
              </w:rPr>
              <w:t xml:space="preserve"> </w:t>
            </w:r>
            <w:r w:rsidRPr="00623B75">
              <w:rPr>
                <w:rFonts w:asciiTheme="minorHAnsi" w:hAnsiTheme="minorHAnsi" w:cstheme="minorHAnsi"/>
                <w:szCs w:val="24"/>
              </w:rPr>
              <w:lastRenderedPageBreak/>
              <w:t>Member States should make their own and joint efforts to enhance the security and protection of telecommunications infrastructure and important data in the infrastructure.</w:t>
            </w:r>
          </w:p>
          <w:p w14:paraId="79597670" w14:textId="77777777" w:rsidR="00395A31" w:rsidRDefault="00395A31" w:rsidP="00395A31">
            <w:pPr>
              <w:pStyle w:val="ListParagraph"/>
              <w:spacing w:before="40"/>
              <w:ind w:left="0"/>
              <w:rPr>
                <w:rFonts w:asciiTheme="minorHAnsi" w:hAnsiTheme="minorHAnsi" w:cstheme="minorHAnsi"/>
                <w:szCs w:val="24"/>
              </w:rPr>
            </w:pPr>
          </w:p>
          <w:p w14:paraId="78218C96"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the provision only indicates an obligation to Member States.</w:t>
            </w:r>
          </w:p>
          <w:p w14:paraId="3A1B57E5" w14:textId="77777777" w:rsidR="00395A31" w:rsidRDefault="00395A31" w:rsidP="00395A31">
            <w:pPr>
              <w:pStyle w:val="ListParagraph"/>
              <w:spacing w:before="40"/>
              <w:ind w:left="0"/>
              <w:rPr>
                <w:rFonts w:asciiTheme="minorHAnsi" w:hAnsiTheme="minorHAnsi" w:cstheme="minorHAnsi"/>
                <w:szCs w:val="24"/>
              </w:rPr>
            </w:pPr>
          </w:p>
          <w:p w14:paraId="4607BA57"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of little practical use, technical solutions to address network security and robustness would produce a more desirable outcome.</w:t>
            </w:r>
          </w:p>
          <w:p w14:paraId="318486C1" w14:textId="77777777" w:rsidR="00395A31" w:rsidRDefault="00395A31" w:rsidP="00395A31">
            <w:pPr>
              <w:pStyle w:val="ListParagraph"/>
              <w:spacing w:before="40"/>
              <w:ind w:left="0"/>
              <w:rPr>
                <w:rFonts w:asciiTheme="minorHAnsi" w:hAnsiTheme="minorHAnsi" w:cstheme="minorHAnsi"/>
                <w:szCs w:val="24"/>
              </w:rPr>
            </w:pPr>
          </w:p>
          <w:p w14:paraId="44326A36"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were of the opinion that this provision </w:t>
            </w:r>
            <w:proofErr w:type="gramStart"/>
            <w:r>
              <w:rPr>
                <w:rFonts w:asciiTheme="minorHAnsi" w:hAnsiTheme="minorHAnsi" w:cstheme="minorHAnsi"/>
                <w:szCs w:val="24"/>
              </w:rPr>
              <w:t>is</w:t>
            </w:r>
            <w:proofErr w:type="gramEnd"/>
            <w:r>
              <w:rPr>
                <w:rFonts w:asciiTheme="minorHAnsi" w:hAnsiTheme="minorHAnsi" w:cstheme="minorHAnsi"/>
                <w:szCs w:val="24"/>
              </w:rPr>
              <w:t xml:space="preserve"> </w:t>
            </w:r>
          </w:p>
          <w:p w14:paraId="5D217A20"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not applicable to fostering the development of </w:t>
            </w:r>
            <w:r>
              <w:rPr>
                <w:rFonts w:asciiTheme="minorHAnsi" w:hAnsiTheme="minorHAnsi" w:cstheme="minorHAnsi"/>
                <w:szCs w:val="24"/>
              </w:rPr>
              <w:lastRenderedPageBreak/>
              <w:t xml:space="preserve">international networks and services, since </w:t>
            </w:r>
          </w:p>
          <w:p w14:paraId="6856F5AA"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treaty provisions cannot keep pace with the rapid speed of technology development and innovation and</w:t>
            </w:r>
            <w:r>
              <w:rPr>
                <w:rFonts w:asciiTheme="minorHAnsi" w:hAnsiTheme="minorHAnsi"/>
              </w:rPr>
              <w:t xml:space="preserve"> </w:t>
            </w:r>
            <w:r>
              <w:rPr>
                <w:rFonts w:asciiTheme="minorHAnsi" w:hAnsiTheme="minorHAnsi" w:cstheme="minorHAnsi"/>
                <w:szCs w:val="24"/>
              </w:rPr>
              <w:t xml:space="preserve">may have the unintended consequence of impeding network operators’ ability to quickly respond to changing network environments.  </w:t>
            </w:r>
          </w:p>
          <w:p w14:paraId="6B1B6501" w14:textId="77777777" w:rsidR="00395A31" w:rsidRDefault="00395A31" w:rsidP="00395A31">
            <w:pPr>
              <w:pStyle w:val="ListParagraph"/>
              <w:spacing w:before="40"/>
              <w:ind w:left="0"/>
              <w:rPr>
                <w:rFonts w:asciiTheme="minorHAnsi" w:hAnsiTheme="minorHAnsi" w:cstheme="minorHAnsi"/>
                <w:szCs w:val="24"/>
              </w:rPr>
            </w:pPr>
          </w:p>
          <w:p w14:paraId="14FEC6EF"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are of the opinion that the provision is unenforceable, also it is unclear what is meant by “harmonious” in this context. </w:t>
            </w:r>
            <w:proofErr w:type="gramStart"/>
            <w:r>
              <w:rPr>
                <w:rFonts w:asciiTheme="minorHAnsi" w:hAnsiTheme="minorHAnsi" w:cstheme="minorHAnsi"/>
                <w:szCs w:val="24"/>
              </w:rPr>
              <w:t>Also</w:t>
            </w:r>
            <w:proofErr w:type="gramEnd"/>
            <w:r>
              <w:rPr>
                <w:rFonts w:asciiTheme="minorHAnsi" w:hAnsiTheme="minorHAnsi" w:cstheme="minorHAnsi"/>
                <w:szCs w:val="24"/>
              </w:rPr>
              <w:t xml:space="preserve"> security and robustness are a responsibility of private sector.</w:t>
            </w:r>
          </w:p>
        </w:tc>
        <w:tc>
          <w:tcPr>
            <w:tcW w:w="2269" w:type="dxa"/>
          </w:tcPr>
          <w:p w14:paraId="0D228423"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and supports the role of Member States to ensure security and robustness by developing regulations in this field.</w:t>
            </w:r>
          </w:p>
          <w:p w14:paraId="0033E6DF" w14:textId="77777777" w:rsidR="00395A31" w:rsidRDefault="00395A31" w:rsidP="00395A31">
            <w:pPr>
              <w:pStyle w:val="ListParagraph"/>
              <w:spacing w:before="40"/>
              <w:ind w:left="0"/>
              <w:rPr>
                <w:rFonts w:asciiTheme="minorHAnsi" w:hAnsiTheme="minorHAnsi" w:cstheme="minorHAnsi"/>
                <w:szCs w:val="24"/>
              </w:rPr>
            </w:pPr>
          </w:p>
          <w:p w14:paraId="622C964F"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Some members were of the opinion this provision should be expanded to include issues related to privacy, data protection, etc., and how Member States can attribute to overcome challenges related to these aspects.</w:t>
            </w:r>
          </w:p>
          <w:p w14:paraId="638F2F5D" w14:textId="77777777" w:rsidR="00395A31" w:rsidRDefault="00395A31" w:rsidP="00395A31">
            <w:pPr>
              <w:pStyle w:val="ListParagraph"/>
              <w:spacing w:before="40"/>
              <w:ind w:left="0"/>
              <w:rPr>
                <w:rFonts w:asciiTheme="minorHAnsi" w:hAnsiTheme="minorHAnsi" w:cstheme="minorHAnsi"/>
                <w:szCs w:val="24"/>
              </w:rPr>
            </w:pPr>
          </w:p>
          <w:p w14:paraId="0718E2C6"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Some members were of the opinion the provision should be expanded to emphasize the need to increase international cooperation to counter cross-border issues</w:t>
            </w:r>
          </w:p>
          <w:p w14:paraId="60C06D31" w14:textId="77777777" w:rsidR="00395A31" w:rsidRDefault="00395A31" w:rsidP="00395A31">
            <w:pPr>
              <w:pStyle w:val="ListParagraph"/>
              <w:spacing w:before="40"/>
              <w:ind w:left="0"/>
              <w:rPr>
                <w:rFonts w:asciiTheme="minorHAnsi" w:hAnsiTheme="minorHAnsi" w:cstheme="minorHAnsi"/>
                <w:szCs w:val="24"/>
              </w:rPr>
            </w:pPr>
          </w:p>
          <w:p w14:paraId="5129D188" w14:textId="77777777" w:rsidR="00395A31" w:rsidRDefault="00395A31" w:rsidP="00395A31">
            <w:pPr>
              <w:pStyle w:val="ListParagraph"/>
              <w:spacing w:before="40"/>
              <w:ind w:left="0"/>
              <w:rPr>
                <w:rFonts w:asciiTheme="minorHAnsi" w:hAnsiTheme="minorHAnsi" w:cstheme="minorHAnsi"/>
                <w:szCs w:val="24"/>
              </w:rPr>
            </w:pPr>
          </w:p>
          <w:p w14:paraId="4C583B5A"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the provision is unenforceable.</w:t>
            </w:r>
          </w:p>
          <w:p w14:paraId="6FE9C994" w14:textId="77777777" w:rsidR="00395A31" w:rsidRDefault="00395A31" w:rsidP="00395A31">
            <w:pPr>
              <w:pStyle w:val="ListParagraph"/>
              <w:spacing w:before="40"/>
              <w:ind w:left="0"/>
              <w:rPr>
                <w:rFonts w:asciiTheme="minorHAnsi" w:hAnsiTheme="minorHAnsi" w:cstheme="minorHAnsi"/>
                <w:szCs w:val="24"/>
              </w:rPr>
            </w:pPr>
          </w:p>
          <w:p w14:paraId="76E72374"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were of the opinion that this provision is not flexible enough to accommodate today’s dynamic market place and evolving technological landscape, since treaty provisions cannot keep pace with the rapid speed of technology development and innovation and may have the unintended consequence of impeding network operators’ ability to quickly respond to changing network environments. </w:t>
            </w:r>
          </w:p>
          <w:p w14:paraId="1C48208A" w14:textId="77777777" w:rsidR="00395A31" w:rsidRDefault="00395A31" w:rsidP="00395A31">
            <w:pPr>
              <w:pStyle w:val="ListParagraph"/>
              <w:spacing w:before="40"/>
              <w:ind w:left="0"/>
              <w:rPr>
                <w:rFonts w:asciiTheme="minorHAnsi" w:hAnsiTheme="minorHAnsi" w:cstheme="minorHAnsi"/>
                <w:szCs w:val="24"/>
              </w:rPr>
            </w:pPr>
          </w:p>
          <w:p w14:paraId="16150A4E" w14:textId="77777777" w:rsidR="00395A31" w:rsidRDefault="00395A31" w:rsidP="00395A31">
            <w:pPr>
              <w:pStyle w:val="ListParagraph"/>
              <w:spacing w:before="40"/>
              <w:ind w:left="0"/>
              <w:rPr>
                <w:rFonts w:asciiTheme="minorHAnsi" w:hAnsiTheme="minorHAnsi" w:cstheme="minorHAnsi"/>
                <w:szCs w:val="24"/>
              </w:rPr>
            </w:pPr>
          </w:p>
          <w:p w14:paraId="40390058"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65CEF7AC"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50007B2B"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3D81F9DC"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 xml:space="preserve">Some other members suggested that this provision needs to be updated to reflect the changes that have taken place in the provision of </w:t>
            </w:r>
            <w:r>
              <w:rPr>
                <w:rFonts w:asciiTheme="minorHAnsi" w:hAnsiTheme="minorHAnsi" w:cstheme="minorHAnsi"/>
                <w:szCs w:val="24"/>
              </w:rPr>
              <w:lastRenderedPageBreak/>
              <w:t>telecommunication/ICTs services to the end user. </w:t>
            </w:r>
          </w:p>
          <w:p w14:paraId="3E5B5393" w14:textId="77777777" w:rsidR="00395A31" w:rsidRDefault="00395A31" w:rsidP="00395A31">
            <w:pPr>
              <w:pStyle w:val="ListParagraph"/>
              <w:spacing w:before="240"/>
              <w:ind w:left="0"/>
              <w:rPr>
                <w:rFonts w:asciiTheme="minorHAnsi" w:hAnsiTheme="minorHAnsi" w:cstheme="minorHAnsi"/>
                <w:szCs w:val="24"/>
              </w:rPr>
            </w:pPr>
          </w:p>
          <w:p w14:paraId="50A20265" w14:textId="77777777" w:rsidR="00395A31" w:rsidRDefault="00395A31" w:rsidP="00395A31">
            <w:pPr>
              <w:pStyle w:val="ListParagraph"/>
              <w:spacing w:before="240"/>
              <w:ind w:left="0"/>
              <w:rPr>
                <w:rFonts w:asciiTheme="minorHAnsi" w:hAnsiTheme="minorHAnsi" w:cstheme="minorHAnsi"/>
                <w:szCs w:val="24"/>
              </w:rPr>
            </w:pPr>
          </w:p>
        </w:tc>
      </w:tr>
      <w:tr w:rsidR="00395A31" w14:paraId="0B949AE3" w14:textId="77777777" w:rsidTr="00395A31">
        <w:tc>
          <w:tcPr>
            <w:tcW w:w="1240" w:type="dxa"/>
          </w:tcPr>
          <w:p w14:paraId="07F08816"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31A16512"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7.1 Member States should endeavour to take necessary measures to prevent the propagation of unsolicited bulk electronic </w:t>
            </w:r>
            <w:r>
              <w:rPr>
                <w:rFonts w:asciiTheme="minorHAnsi" w:hAnsiTheme="minorHAnsi" w:cstheme="minorHAnsi"/>
                <w:b/>
                <w:szCs w:val="24"/>
              </w:rPr>
              <w:lastRenderedPageBreak/>
              <w:t>communications and     minimize its impact on     international telecommunication services.</w:t>
            </w:r>
          </w:p>
        </w:tc>
        <w:tc>
          <w:tcPr>
            <w:tcW w:w="2502" w:type="dxa"/>
          </w:tcPr>
          <w:p w14:paraId="17AF3C68" w14:textId="77777777" w:rsidR="00395A31" w:rsidRDefault="00395A31" w:rsidP="00395A31">
            <w:pPr>
              <w:pStyle w:val="Normalaftertitle"/>
              <w:rPr>
                <w:rFonts w:eastAsia="Times New Roman" w:cstheme="minorHAnsi"/>
                <w:sz w:val="24"/>
                <w:szCs w:val="24"/>
              </w:rPr>
            </w:pPr>
          </w:p>
        </w:tc>
        <w:tc>
          <w:tcPr>
            <w:tcW w:w="2605" w:type="dxa"/>
          </w:tcPr>
          <w:p w14:paraId="38AD2598" w14:textId="77777777" w:rsidR="00395A31" w:rsidRDefault="00395A31" w:rsidP="00395A31">
            <w:pPr>
              <w:spacing w:before="40"/>
              <w:rPr>
                <w:rFonts w:asciiTheme="minorHAnsi" w:hAnsiTheme="minorHAnsi" w:cstheme="minorHAnsi"/>
                <w:szCs w:val="24"/>
              </w:rPr>
            </w:pPr>
            <w:r>
              <w:rPr>
                <w:rFonts w:asciiTheme="minorHAnsi" w:hAnsiTheme="minorHAnsi" w:cstheme="minorHAnsi"/>
                <w:szCs w:val="24"/>
              </w:rPr>
              <w:t>Some members were of the opinion that the ITRs are necessary and that provisions 7.1 and 7.2 are applicable and need to be addressed in an international treaty-</w:t>
            </w:r>
            <w:r>
              <w:rPr>
                <w:rFonts w:asciiTheme="minorHAnsi" w:hAnsiTheme="minorHAnsi" w:cstheme="minorHAnsi"/>
                <w:szCs w:val="24"/>
              </w:rPr>
              <w:lastRenderedPageBreak/>
              <w:t>binding agreement, with some members adding that the absence of these provisions may negatively impact communication networks and services.</w:t>
            </w:r>
          </w:p>
          <w:p w14:paraId="6587FA74" w14:textId="77777777" w:rsidR="00395A31" w:rsidRDefault="00395A31" w:rsidP="00395A31">
            <w:pPr>
              <w:spacing w:before="40"/>
              <w:rPr>
                <w:rFonts w:asciiTheme="minorHAnsi" w:hAnsiTheme="minorHAnsi" w:cstheme="minorHAnsi"/>
                <w:szCs w:val="24"/>
              </w:rPr>
            </w:pPr>
          </w:p>
          <w:p w14:paraId="2CA023DC" w14:textId="77777777" w:rsidR="00395A31" w:rsidRDefault="00395A31" w:rsidP="00395A31">
            <w:pPr>
              <w:spacing w:before="4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Member States should endeavour to take measures to better protect data security.</w:t>
            </w:r>
          </w:p>
          <w:p w14:paraId="168C8218" w14:textId="77777777" w:rsidR="00395A31" w:rsidRPr="00430418" w:rsidRDefault="00395A31" w:rsidP="00395A31">
            <w:pPr>
              <w:spacing w:before="40"/>
              <w:rPr>
                <w:rFonts w:asciiTheme="minorHAnsi" w:hAnsiTheme="minorHAnsi" w:cstheme="minorHAnsi"/>
                <w:szCs w:val="24"/>
              </w:rPr>
            </w:pPr>
          </w:p>
          <w:p w14:paraId="27679E06" w14:textId="77777777" w:rsidR="00395A31" w:rsidRDefault="00395A31" w:rsidP="00395A31">
            <w:pPr>
              <w:spacing w:before="40"/>
              <w:rPr>
                <w:rFonts w:asciiTheme="minorHAnsi" w:hAnsiTheme="minorHAnsi" w:cstheme="minorHAnsi"/>
                <w:szCs w:val="24"/>
              </w:rPr>
            </w:pPr>
            <w:r>
              <w:rPr>
                <w:rFonts w:asciiTheme="minorHAnsi" w:hAnsiTheme="minorHAnsi" w:cstheme="minorHAnsi"/>
                <w:szCs w:val="24"/>
              </w:rPr>
              <w:t xml:space="preserve">Some members are of the opinion that the ITRs are not necessary and that addressing issues such as unsolicited bulk electronic communications in a treaty instrument may have the unintended consequence of impeding network operators’ ability to quickly respond to changing network environments. </w:t>
            </w:r>
          </w:p>
          <w:p w14:paraId="4D2614B6" w14:textId="77777777" w:rsidR="00395A31" w:rsidRDefault="00395A31" w:rsidP="00395A31">
            <w:pPr>
              <w:pStyle w:val="ListParagraph"/>
              <w:spacing w:before="40"/>
              <w:ind w:left="0"/>
              <w:rPr>
                <w:rFonts w:asciiTheme="minorHAnsi" w:hAnsiTheme="minorHAnsi" w:cstheme="minorHAnsi"/>
                <w:szCs w:val="24"/>
              </w:rPr>
            </w:pPr>
          </w:p>
          <w:p w14:paraId="48F55D5D"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Some members were of the opinion that although the Constitution and the Convention do not contain specific provisions on this subject, it should be taken into account that there are resolutions and recommendations of the ITU that consider it and which have greater flexibility to adapt and update according to technological changes.</w:t>
            </w:r>
          </w:p>
        </w:tc>
        <w:tc>
          <w:tcPr>
            <w:tcW w:w="2269" w:type="dxa"/>
          </w:tcPr>
          <w:p w14:paraId="080B8B0F" w14:textId="77777777" w:rsidR="00395A31" w:rsidRDefault="00395A31" w:rsidP="00395A31">
            <w:pPr>
              <w:spacing w:before="40"/>
              <w:rPr>
                <w:rFonts w:asciiTheme="minorHAnsi" w:hAnsiTheme="minorHAnsi" w:cstheme="minorHAnsi"/>
                <w:szCs w:val="24"/>
              </w:rPr>
            </w:pPr>
            <w:r>
              <w:rPr>
                <w:rFonts w:asciiTheme="minorHAnsi" w:hAnsiTheme="minorHAnsi" w:cstheme="minorHAnsi"/>
                <w:szCs w:val="24"/>
              </w:rPr>
              <w:lastRenderedPageBreak/>
              <w:t xml:space="preserve">Some members were of the opinion that the ITRs are necessary and that provisions 7.1 and 7.2 are flexible enough to accommodate new trends and emergent </w:t>
            </w:r>
            <w:proofErr w:type="gramStart"/>
            <w:r>
              <w:rPr>
                <w:rFonts w:asciiTheme="minorHAnsi" w:hAnsiTheme="minorHAnsi" w:cstheme="minorHAnsi"/>
                <w:szCs w:val="24"/>
              </w:rPr>
              <w:t>issues, and</w:t>
            </w:r>
            <w:proofErr w:type="gramEnd"/>
            <w:r>
              <w:rPr>
                <w:rFonts w:asciiTheme="minorHAnsi" w:hAnsiTheme="minorHAnsi" w:cstheme="minorHAnsi"/>
                <w:szCs w:val="24"/>
              </w:rPr>
              <w:t xml:space="preserve"> </w:t>
            </w:r>
            <w:r>
              <w:rPr>
                <w:rFonts w:asciiTheme="minorHAnsi" w:hAnsiTheme="minorHAnsi" w:cstheme="minorHAnsi"/>
                <w:szCs w:val="24"/>
              </w:rPr>
              <w:lastRenderedPageBreak/>
              <w:t>need to be addressed in an international treaty-binding agreement.</w:t>
            </w:r>
          </w:p>
          <w:p w14:paraId="3DE282DC" w14:textId="77777777" w:rsidR="00395A31" w:rsidRDefault="00395A31" w:rsidP="00395A31">
            <w:pPr>
              <w:pStyle w:val="ListParagraph"/>
              <w:spacing w:before="40"/>
              <w:rPr>
                <w:rFonts w:asciiTheme="minorHAnsi" w:hAnsiTheme="minorHAnsi" w:cstheme="minorHAnsi"/>
                <w:szCs w:val="24"/>
              </w:rPr>
            </w:pPr>
          </w:p>
          <w:p w14:paraId="35C3058B" w14:textId="77777777" w:rsidR="00395A31" w:rsidRDefault="00395A31" w:rsidP="00395A31">
            <w:pPr>
              <w:pStyle w:val="ListParagraph"/>
              <w:spacing w:before="40"/>
              <w:ind w:left="0"/>
              <w:rPr>
                <w:rFonts w:asciiTheme="minorHAnsi" w:hAnsiTheme="minorHAnsi" w:cstheme="minorHAnsi"/>
                <w:szCs w:val="24"/>
              </w:rPr>
            </w:pPr>
          </w:p>
          <w:p w14:paraId="15B87440"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 Some members were of the opinion that although the Constitution and the Convention do not contain specific provisions on this subject, it should be taken into account that there are resolutions and recommendations of the ITU that consider it and which have greater flexibility to adapt and update according to technological changes.</w:t>
            </w:r>
          </w:p>
          <w:p w14:paraId="60506B0D" w14:textId="77777777" w:rsidR="00395A31" w:rsidRDefault="00395A31" w:rsidP="00395A31">
            <w:pPr>
              <w:pStyle w:val="ListParagraph"/>
              <w:spacing w:before="40"/>
              <w:ind w:left="0"/>
              <w:rPr>
                <w:rFonts w:asciiTheme="minorHAnsi" w:hAnsiTheme="minorHAnsi" w:cstheme="minorHAnsi"/>
                <w:szCs w:val="24"/>
              </w:rPr>
            </w:pPr>
          </w:p>
          <w:p w14:paraId="0827CD95" w14:textId="77777777" w:rsidR="00395A31" w:rsidRPr="00E4751B" w:rsidRDefault="00395A31" w:rsidP="00395A31">
            <w:pPr>
              <w:spacing w:before="40"/>
              <w:rPr>
                <w:rFonts w:asciiTheme="minorHAnsi" w:hAnsiTheme="minorHAnsi" w:cstheme="minorHAnsi"/>
                <w:szCs w:val="24"/>
              </w:rPr>
            </w:pPr>
            <w:r>
              <w:rPr>
                <w:rFonts w:asciiTheme="minorHAnsi" w:hAnsiTheme="minorHAnsi" w:cstheme="minorHAnsi"/>
                <w:szCs w:val="24"/>
              </w:rPr>
              <w:t xml:space="preserve">Some members were of the opinion that </w:t>
            </w:r>
            <w:r w:rsidRPr="00E4751B">
              <w:rPr>
                <w:rFonts w:asciiTheme="minorHAnsi" w:hAnsiTheme="minorHAnsi" w:cstheme="minorHAnsi"/>
                <w:szCs w:val="24"/>
              </w:rPr>
              <w:t xml:space="preserve">this provision </w:t>
            </w:r>
            <w:r>
              <w:rPr>
                <w:rFonts w:asciiTheme="minorHAnsi" w:hAnsiTheme="minorHAnsi" w:cstheme="minorHAnsi"/>
                <w:szCs w:val="24"/>
              </w:rPr>
              <w:t xml:space="preserve">is not flexible enough to </w:t>
            </w:r>
            <w:r w:rsidRPr="00E4751B">
              <w:rPr>
                <w:rFonts w:asciiTheme="minorHAnsi" w:hAnsiTheme="minorHAnsi" w:cstheme="minorHAnsi"/>
                <w:szCs w:val="24"/>
              </w:rPr>
              <w:t xml:space="preserve">support the speed of change necessary to counter the </w:t>
            </w:r>
            <w:r w:rsidRPr="00E4751B">
              <w:rPr>
                <w:rFonts w:asciiTheme="minorHAnsi" w:hAnsiTheme="minorHAnsi" w:cstheme="minorHAnsi"/>
                <w:szCs w:val="24"/>
                <w:lang w:val="en-US"/>
              </w:rPr>
              <w:t>phenomenon of unsolicited bulk electronic communications</w:t>
            </w:r>
            <w:r>
              <w:rPr>
                <w:rFonts w:asciiTheme="minorHAnsi" w:hAnsiTheme="minorHAnsi" w:cstheme="minorHAnsi"/>
                <w:szCs w:val="24"/>
                <w:lang w:val="en-US"/>
              </w:rPr>
              <w:t>, with s</w:t>
            </w:r>
            <w:proofErr w:type="spellStart"/>
            <w:r w:rsidRPr="00E4751B">
              <w:rPr>
                <w:rFonts w:asciiTheme="minorHAnsi" w:hAnsiTheme="minorHAnsi" w:cstheme="minorHAnsi"/>
                <w:szCs w:val="24"/>
              </w:rPr>
              <w:t>ome</w:t>
            </w:r>
            <w:proofErr w:type="spellEnd"/>
            <w:r w:rsidRPr="00E4751B">
              <w:rPr>
                <w:rFonts w:asciiTheme="minorHAnsi" w:hAnsiTheme="minorHAnsi" w:cstheme="minorHAnsi"/>
                <w:szCs w:val="24"/>
              </w:rPr>
              <w:t xml:space="preserve"> members </w:t>
            </w:r>
            <w:r>
              <w:rPr>
                <w:rFonts w:asciiTheme="minorHAnsi" w:hAnsiTheme="minorHAnsi" w:cstheme="minorHAnsi"/>
                <w:szCs w:val="24"/>
              </w:rPr>
              <w:t xml:space="preserve">adding </w:t>
            </w:r>
            <w:r w:rsidRPr="00E4751B">
              <w:rPr>
                <w:rFonts w:asciiTheme="minorHAnsi" w:hAnsiTheme="minorHAnsi" w:cstheme="minorHAnsi"/>
                <w:szCs w:val="24"/>
              </w:rPr>
              <w:t xml:space="preserve">that the terminology ‘necessary measures’ has the potential to be a </w:t>
            </w:r>
            <w:r w:rsidRPr="00E4751B">
              <w:rPr>
                <w:rFonts w:asciiTheme="minorHAnsi" w:hAnsiTheme="minorHAnsi" w:cstheme="minorHAnsi"/>
                <w:szCs w:val="24"/>
              </w:rPr>
              <w:lastRenderedPageBreak/>
              <w:t>hindrance to the private sector service providers working to tackle this issue.</w:t>
            </w:r>
          </w:p>
          <w:p w14:paraId="7A068A44"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could be updated to </w:t>
            </w:r>
            <w:r w:rsidRPr="00E4751B">
              <w:rPr>
                <w:rFonts w:asciiTheme="minorHAnsi" w:hAnsiTheme="minorHAnsi" w:cstheme="minorHAnsi"/>
                <w:szCs w:val="24"/>
              </w:rPr>
              <w:t>include the various forms of spam and emphasise the need for multi-stakeholder cooperation to combat spam</w:t>
            </w:r>
          </w:p>
        </w:tc>
        <w:tc>
          <w:tcPr>
            <w:tcW w:w="2684" w:type="dxa"/>
          </w:tcPr>
          <w:p w14:paraId="67F35B4C"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7E02518A"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lastRenderedPageBreak/>
              <w:t>Some members stated that this provision is not necessary as it is no longer applicable or flexible. </w:t>
            </w:r>
          </w:p>
          <w:p w14:paraId="39FF20A8"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37EEC466" w14:textId="77777777" w:rsidTr="00395A31">
        <w:tc>
          <w:tcPr>
            <w:tcW w:w="1240" w:type="dxa"/>
          </w:tcPr>
          <w:p w14:paraId="5F069F60"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1C1D0676"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7.2 Member States are   encouraged to cooperate   in that sense.</w:t>
            </w:r>
          </w:p>
        </w:tc>
        <w:tc>
          <w:tcPr>
            <w:tcW w:w="2502" w:type="dxa"/>
          </w:tcPr>
          <w:p w14:paraId="208D9584" w14:textId="77777777" w:rsidR="00395A31" w:rsidRDefault="00395A31" w:rsidP="00395A31">
            <w:pPr>
              <w:pStyle w:val="Normalaftertitle"/>
              <w:rPr>
                <w:rFonts w:eastAsia="Times New Roman" w:cstheme="minorHAnsi"/>
                <w:sz w:val="24"/>
                <w:szCs w:val="24"/>
              </w:rPr>
            </w:pPr>
          </w:p>
        </w:tc>
        <w:tc>
          <w:tcPr>
            <w:tcW w:w="2605" w:type="dxa"/>
          </w:tcPr>
          <w:p w14:paraId="72ADA8B7" w14:textId="77777777" w:rsidR="00395A31" w:rsidRDefault="00395A31" w:rsidP="00395A31">
            <w:pPr>
              <w:spacing w:before="4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the ITRs are necessary and that provisions 7.1 and 7.2 are applicable, and need to be addressed in an international treaty-binding agreement, </w:t>
            </w:r>
          </w:p>
          <w:p w14:paraId="0B2E646D" w14:textId="77777777" w:rsidR="00395A31" w:rsidRDefault="00395A31" w:rsidP="00395A31">
            <w:pPr>
              <w:spacing w:before="40"/>
              <w:rPr>
                <w:rFonts w:asciiTheme="minorHAnsi" w:hAnsiTheme="minorHAnsi" w:cstheme="minorHAnsi"/>
                <w:szCs w:val="24"/>
              </w:rPr>
            </w:pPr>
          </w:p>
          <w:p w14:paraId="0DCF6B77" w14:textId="77777777" w:rsidR="00395A31" w:rsidRDefault="00395A31" w:rsidP="00395A31">
            <w:pPr>
              <w:spacing w:before="40"/>
              <w:rPr>
                <w:rFonts w:asciiTheme="minorHAnsi" w:hAnsiTheme="minorHAnsi" w:cstheme="minorHAnsi"/>
                <w:szCs w:val="24"/>
              </w:rPr>
            </w:pPr>
            <w:r>
              <w:rPr>
                <w:rFonts w:asciiTheme="minorHAnsi" w:hAnsiTheme="minorHAnsi" w:cstheme="minorHAnsi"/>
                <w:szCs w:val="24"/>
              </w:rPr>
              <w:t xml:space="preserve">Some members are of the opinion that the ITRs are not necessary and that addressing issues such as unsolicited bulk electronic </w:t>
            </w:r>
            <w:r>
              <w:rPr>
                <w:rFonts w:asciiTheme="minorHAnsi" w:hAnsiTheme="minorHAnsi" w:cstheme="minorHAnsi"/>
                <w:szCs w:val="24"/>
              </w:rPr>
              <w:lastRenderedPageBreak/>
              <w:t xml:space="preserve">communications in a treaty instrument may have the unintended consequence of impeding network operators’ ability to quickly respond to changing network environments. </w:t>
            </w:r>
          </w:p>
          <w:p w14:paraId="695A5ABE" w14:textId="77777777" w:rsidR="00395A31" w:rsidRDefault="00395A31" w:rsidP="00395A31">
            <w:pPr>
              <w:spacing w:before="40"/>
              <w:rPr>
                <w:rFonts w:asciiTheme="minorHAnsi" w:hAnsiTheme="minorHAnsi" w:cstheme="minorHAnsi"/>
                <w:szCs w:val="24"/>
              </w:rPr>
            </w:pPr>
          </w:p>
          <w:p w14:paraId="4A5812CC" w14:textId="77777777" w:rsidR="00395A31" w:rsidRDefault="00395A31" w:rsidP="00395A31">
            <w:pPr>
              <w:spacing w:before="40"/>
              <w:rPr>
                <w:rFonts w:asciiTheme="minorHAnsi" w:hAnsiTheme="minorHAnsi" w:cstheme="minorHAnsi"/>
                <w:szCs w:val="24"/>
              </w:rPr>
            </w:pPr>
            <w:r>
              <w:rPr>
                <w:rFonts w:asciiTheme="minorHAnsi" w:hAnsiTheme="minorHAnsi" w:cstheme="minorHAnsi"/>
                <w:szCs w:val="24"/>
              </w:rPr>
              <w:t>Some members were of the opinion that although the Constitution and the Convention do not contain specific provisions on this subject, it should be taken into account that there are resolutions and recommendations of the ITU that consider it and which have greater flexibility to adapt and update according to technological changes.</w:t>
            </w:r>
          </w:p>
          <w:p w14:paraId="2FD60BE7"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4193770F"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were of the opinion that the ITRs are necessary and that provisions 7.1 and 7.2 are flexible enough to accommodate new trends and emergent issues, and need to be addressed in an international treaty-binding </w:t>
            </w:r>
            <w:proofErr w:type="gramStart"/>
            <w:r>
              <w:rPr>
                <w:rFonts w:asciiTheme="minorHAnsi" w:hAnsiTheme="minorHAnsi" w:cstheme="minorHAnsi"/>
                <w:szCs w:val="24"/>
              </w:rPr>
              <w:t>agreement</w:t>
            </w:r>
            <w:proofErr w:type="gramEnd"/>
          </w:p>
          <w:p w14:paraId="514B41A1" w14:textId="77777777" w:rsidR="00395A31" w:rsidRDefault="00395A31" w:rsidP="00395A31">
            <w:pPr>
              <w:pStyle w:val="ListParagraph"/>
              <w:spacing w:before="40"/>
              <w:ind w:left="0"/>
              <w:rPr>
                <w:rFonts w:asciiTheme="minorHAnsi" w:hAnsiTheme="minorHAnsi" w:cstheme="minorHAnsi"/>
                <w:szCs w:val="24"/>
              </w:rPr>
            </w:pPr>
          </w:p>
          <w:p w14:paraId="4F21ACC2" w14:textId="77777777" w:rsidR="00395A31" w:rsidRDefault="00395A31" w:rsidP="00395A31">
            <w:pPr>
              <w:pStyle w:val="ListParagraph"/>
              <w:spacing w:before="40"/>
              <w:ind w:left="0"/>
              <w:rPr>
                <w:rFonts w:asciiTheme="minorHAnsi" w:hAnsiTheme="minorHAnsi" w:cstheme="minorHAnsi"/>
                <w:szCs w:val="24"/>
              </w:rPr>
            </w:pPr>
          </w:p>
          <w:p w14:paraId="59ED5E33"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were of the opinion that although the Constitution and the Convention do not contain </w:t>
            </w:r>
            <w:r>
              <w:rPr>
                <w:rFonts w:asciiTheme="minorHAnsi" w:hAnsiTheme="minorHAnsi" w:cstheme="minorHAnsi"/>
                <w:szCs w:val="24"/>
              </w:rPr>
              <w:lastRenderedPageBreak/>
              <w:t>specific provisions on this subject, it should be taken into account that there are resolutions and recommendations of the ITU that consider it and which have greater flexibility to adapt and update according to technological changes.</w:t>
            </w:r>
          </w:p>
          <w:p w14:paraId="0243AE90" w14:textId="77777777" w:rsidR="00395A31" w:rsidRDefault="00395A31" w:rsidP="00395A31">
            <w:pPr>
              <w:pStyle w:val="ListParagraph"/>
              <w:spacing w:before="40"/>
              <w:ind w:left="0"/>
              <w:rPr>
                <w:rFonts w:asciiTheme="minorHAnsi" w:hAnsiTheme="minorHAnsi" w:cstheme="minorHAnsi"/>
                <w:szCs w:val="24"/>
              </w:rPr>
            </w:pPr>
          </w:p>
          <w:p w14:paraId="798C6A3B"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could be updated to include the various forms of spam and emphasise the need for multi-stakeholder cooperation to combat spam.</w:t>
            </w:r>
          </w:p>
          <w:p w14:paraId="1AD441D0" w14:textId="77777777" w:rsidR="00395A31" w:rsidRDefault="00395A31" w:rsidP="00395A31">
            <w:pPr>
              <w:pStyle w:val="ListParagraph"/>
              <w:spacing w:before="40"/>
              <w:ind w:left="0"/>
              <w:rPr>
                <w:rFonts w:asciiTheme="minorHAnsi" w:hAnsiTheme="minorHAnsi" w:cstheme="minorHAnsi"/>
                <w:szCs w:val="24"/>
              </w:rPr>
            </w:pPr>
          </w:p>
          <w:p w14:paraId="5BED9404" w14:textId="77777777" w:rsidR="00395A31" w:rsidRPr="00E4751B" w:rsidRDefault="00395A31" w:rsidP="00395A31">
            <w:pPr>
              <w:spacing w:before="40"/>
              <w:rPr>
                <w:rFonts w:asciiTheme="minorHAnsi" w:hAnsiTheme="minorHAnsi" w:cstheme="minorHAnsi"/>
                <w:szCs w:val="24"/>
              </w:rPr>
            </w:pPr>
            <w:r w:rsidRPr="00E4751B">
              <w:rPr>
                <w:rFonts w:asciiTheme="minorHAnsi" w:hAnsiTheme="minorHAnsi" w:cstheme="minorHAnsi"/>
                <w:szCs w:val="24"/>
              </w:rPr>
              <w:t xml:space="preserve">Some members </w:t>
            </w:r>
            <w:proofErr w:type="gramStart"/>
            <w:r w:rsidRPr="00E4751B">
              <w:rPr>
                <w:rFonts w:asciiTheme="minorHAnsi" w:hAnsiTheme="minorHAnsi" w:cstheme="minorHAnsi"/>
                <w:szCs w:val="24"/>
              </w:rPr>
              <w:t>were of the opinion that</w:t>
            </w:r>
            <w:proofErr w:type="gramEnd"/>
            <w:r w:rsidRPr="00E4751B">
              <w:rPr>
                <w:rFonts w:asciiTheme="minorHAnsi" w:hAnsiTheme="minorHAnsi" w:cstheme="minorHAnsi"/>
                <w:szCs w:val="24"/>
              </w:rPr>
              <w:t xml:space="preserve"> </w:t>
            </w:r>
            <w:r w:rsidRPr="00E4751B">
              <w:rPr>
                <w:rFonts w:asciiTheme="minorHAnsi" w:hAnsiTheme="minorHAnsi" w:cstheme="minorHAnsi"/>
                <w:szCs w:val="24"/>
                <w:lang w:val="en-US"/>
              </w:rPr>
              <w:t>the question of “flexibility”</w:t>
            </w:r>
            <w:r>
              <w:rPr>
                <w:rFonts w:asciiTheme="minorHAnsi" w:hAnsiTheme="minorHAnsi" w:cstheme="minorHAnsi"/>
                <w:szCs w:val="24"/>
                <w:lang w:val="en-US"/>
              </w:rPr>
              <w:t xml:space="preserve"> of this provision</w:t>
            </w:r>
            <w:r w:rsidRPr="00E4751B">
              <w:rPr>
                <w:rFonts w:asciiTheme="minorHAnsi" w:hAnsiTheme="minorHAnsi" w:cstheme="minorHAnsi"/>
                <w:szCs w:val="24"/>
                <w:lang w:val="en-US"/>
              </w:rPr>
              <w:t xml:space="preserve"> is irrelevant here because this provision simply states very high-level intentions.</w:t>
            </w:r>
          </w:p>
          <w:p w14:paraId="445433EC"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6D58AFBC"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7E5AB8AD"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796BCEF0" w14:textId="77777777" w:rsidR="00395A31" w:rsidRDefault="00395A31" w:rsidP="00395A31">
            <w:pPr>
              <w:pStyle w:val="ListParagraph"/>
              <w:spacing w:before="240"/>
              <w:ind w:left="0"/>
              <w:rPr>
                <w:rFonts w:asciiTheme="minorHAnsi" w:hAnsiTheme="minorHAnsi" w:cstheme="minorHAnsi"/>
                <w:b/>
                <w:bCs/>
                <w:szCs w:val="24"/>
              </w:rPr>
            </w:pPr>
            <w:r>
              <w:rPr>
                <w:rFonts w:asciiTheme="minorHAnsi" w:hAnsiTheme="minorHAnsi" w:cstheme="minorHAnsi"/>
                <w:szCs w:val="24"/>
              </w:rPr>
              <w:t xml:space="preserve">Some other members suggested that this provision needs to be updated to reflect the </w:t>
            </w:r>
            <w:r>
              <w:rPr>
                <w:rFonts w:asciiTheme="minorHAnsi" w:hAnsiTheme="minorHAnsi" w:cstheme="minorHAnsi"/>
                <w:szCs w:val="24"/>
              </w:rPr>
              <w:lastRenderedPageBreak/>
              <w:t>changes that have taken place in the provision of telecommunication/ICTs services to the end user. </w:t>
            </w:r>
          </w:p>
        </w:tc>
      </w:tr>
      <w:tr w:rsidR="00395A31" w14:paraId="2DB588AB" w14:textId="77777777" w:rsidTr="00395A31">
        <w:tc>
          <w:tcPr>
            <w:tcW w:w="1240" w:type="dxa"/>
          </w:tcPr>
          <w:p w14:paraId="5DF15698"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0E93E162"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8.1 International telecommunication arrangements</w:t>
            </w:r>
          </w:p>
        </w:tc>
        <w:tc>
          <w:tcPr>
            <w:tcW w:w="2502" w:type="dxa"/>
          </w:tcPr>
          <w:p w14:paraId="5A3A301C" w14:textId="77777777" w:rsidR="00395A31" w:rsidRDefault="00395A31" w:rsidP="00395A31">
            <w:pPr>
              <w:pStyle w:val="Normalaftertitle"/>
              <w:rPr>
                <w:rFonts w:eastAsia="Times New Roman" w:cstheme="minorHAnsi"/>
                <w:sz w:val="24"/>
                <w:szCs w:val="24"/>
              </w:rPr>
            </w:pPr>
          </w:p>
        </w:tc>
        <w:tc>
          <w:tcPr>
            <w:tcW w:w="2605" w:type="dxa"/>
          </w:tcPr>
          <w:p w14:paraId="05549544" w14:textId="77777777" w:rsidR="00395A31" w:rsidRDefault="00395A31" w:rsidP="00395A31">
            <w:pPr>
              <w:jc w:val="both"/>
              <w:rPr>
                <w:rFonts w:asciiTheme="minorHAnsi" w:hAnsiTheme="minorHAnsi" w:cstheme="minorHAnsi"/>
                <w:szCs w:val="24"/>
              </w:rPr>
            </w:pPr>
          </w:p>
          <w:p w14:paraId="18EF052E"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24A68763"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23A493FE"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w:t>
            </w:r>
            <w:r>
              <w:rPr>
                <w:rFonts w:asciiTheme="minorHAnsi" w:hAnsiTheme="minorHAnsi" w:cstheme="minorHAnsi"/>
                <w:szCs w:val="24"/>
              </w:rPr>
              <w:lastRenderedPageBreak/>
              <w:t>change as it is applicable and flexible. </w:t>
            </w:r>
          </w:p>
          <w:p w14:paraId="7BCE457F"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334D0B41" w14:textId="77777777" w:rsidR="00395A31" w:rsidRDefault="00395A31" w:rsidP="00395A31">
            <w:pPr>
              <w:pStyle w:val="ListParagraph"/>
              <w:spacing w:before="240"/>
              <w:ind w:left="0"/>
              <w:rPr>
                <w:rFonts w:asciiTheme="minorHAnsi" w:hAnsiTheme="minorHAnsi" w:cstheme="minorHAnsi"/>
                <w:szCs w:val="24"/>
              </w:rPr>
            </w:pPr>
          </w:p>
        </w:tc>
      </w:tr>
      <w:tr w:rsidR="00395A31" w14:paraId="4101886A" w14:textId="77777777" w:rsidTr="00395A31">
        <w:tc>
          <w:tcPr>
            <w:tcW w:w="1240" w:type="dxa"/>
          </w:tcPr>
          <w:p w14:paraId="2848C99C"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0B6B3613" w14:textId="77777777" w:rsidR="00395A31" w:rsidRDefault="00395A31" w:rsidP="00395A31">
            <w:pPr>
              <w:pStyle w:val="ListParagraph"/>
              <w:spacing w:before="840"/>
              <w:ind w:left="0"/>
              <w:rPr>
                <w:rFonts w:asciiTheme="minorHAnsi" w:hAnsiTheme="minorHAnsi" w:cstheme="minorHAnsi"/>
                <w:b/>
                <w:szCs w:val="24"/>
              </w:rPr>
            </w:pPr>
            <w:proofErr w:type="gramStart"/>
            <w:r>
              <w:rPr>
                <w:rFonts w:asciiTheme="minorHAnsi" w:hAnsiTheme="minorHAnsi" w:cstheme="minorHAnsi"/>
                <w:b/>
                <w:szCs w:val="24"/>
              </w:rPr>
              <w:t>8.1.1  Subject</w:t>
            </w:r>
            <w:proofErr w:type="gramEnd"/>
            <w:r>
              <w:rPr>
                <w:rFonts w:asciiTheme="minorHAnsi" w:hAnsiTheme="minorHAnsi" w:cstheme="minorHAnsi"/>
                <w:b/>
                <w:szCs w:val="24"/>
              </w:rPr>
              <w:t xml:space="preserve">  to applicable national law, the terms and conditions for international telecommunication service arrangements may be established through commercial agreements or through accounting-rate     principles established     pursuant to national     regulation.</w:t>
            </w:r>
          </w:p>
        </w:tc>
        <w:tc>
          <w:tcPr>
            <w:tcW w:w="2502" w:type="dxa"/>
          </w:tcPr>
          <w:p w14:paraId="2B06268F" w14:textId="77777777" w:rsidR="00395A31" w:rsidRDefault="00395A31" w:rsidP="00395A31">
            <w:pPr>
              <w:pStyle w:val="Normalaftertitle"/>
              <w:rPr>
                <w:rFonts w:eastAsia="Times New Roman" w:cstheme="minorHAnsi"/>
                <w:sz w:val="24"/>
                <w:szCs w:val="24"/>
              </w:rPr>
            </w:pPr>
          </w:p>
        </w:tc>
        <w:tc>
          <w:tcPr>
            <w:tcW w:w="2605" w:type="dxa"/>
          </w:tcPr>
          <w:p w14:paraId="26020382"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r>
              <w:rPr>
                <w:rFonts w:asciiTheme="minorHAnsi" w:hAnsiTheme="minorHAnsi" w:cstheme="minorHAnsi"/>
                <w:bCs/>
                <w:szCs w:val="24"/>
              </w:rPr>
              <w:t>in fostering provision and development of networks and services</w:t>
            </w:r>
            <w:r>
              <w:rPr>
                <w:rFonts w:asciiTheme="minorHAnsi" w:hAnsiTheme="minorHAnsi" w:cstheme="minorHAnsi"/>
                <w:szCs w:val="24"/>
              </w:rPr>
              <w:t xml:space="preserve">.  </w:t>
            </w:r>
          </w:p>
          <w:p w14:paraId="364D579C" w14:textId="77777777" w:rsidR="00395A31" w:rsidRDefault="00395A31" w:rsidP="00395A31">
            <w:pPr>
              <w:rPr>
                <w:rFonts w:asciiTheme="minorHAnsi" w:hAnsiTheme="minorHAnsi" w:cstheme="minorHAnsi"/>
                <w:szCs w:val="24"/>
              </w:rPr>
            </w:pPr>
          </w:p>
          <w:p w14:paraId="5026DD27" w14:textId="77777777" w:rsidR="00395A31" w:rsidRDefault="00395A31" w:rsidP="00395A31">
            <w:pPr>
              <w:rPr>
                <w:rFonts w:asciiTheme="minorHAnsi" w:hAnsiTheme="minorHAnsi" w:cstheme="minorHAnsi"/>
                <w:szCs w:val="24"/>
                <w:lang w:val="en-US"/>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w:t>
            </w:r>
            <w:r>
              <w:rPr>
                <w:rFonts w:asciiTheme="minorHAnsi" w:hAnsiTheme="minorHAnsi" w:cstheme="minorHAnsi"/>
                <w:szCs w:val="24"/>
                <w:lang w:val="en-US"/>
              </w:rPr>
              <w:t>his is a matter for mutual agreement between operating agencies. It is not necessary to have an intergovernmental treaty to state this.</w:t>
            </w:r>
          </w:p>
          <w:p w14:paraId="7DFF0711"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lang w:val="en-US"/>
              </w:rPr>
              <w:t xml:space="preserve">In addition, this provision is irrelevant in an international treaty as it is “subject to national law”. This provision does not necessarily add any further obligations </w:t>
            </w:r>
            <w:r>
              <w:rPr>
                <w:rFonts w:asciiTheme="minorHAnsi" w:hAnsiTheme="minorHAnsi" w:cstheme="minorHAnsi"/>
                <w:szCs w:val="24"/>
                <w:lang w:val="en-US"/>
              </w:rPr>
              <w:lastRenderedPageBreak/>
              <w:t xml:space="preserve">than what is already in the member state’s domestic laws so cannot be said to foster the provision and development of networks and services.  </w:t>
            </w:r>
          </w:p>
          <w:p w14:paraId="3BBF1894" w14:textId="77777777" w:rsidR="00395A31" w:rsidRDefault="00395A31" w:rsidP="00395A31">
            <w:pPr>
              <w:pStyle w:val="ListParagraph"/>
              <w:spacing w:before="40"/>
              <w:ind w:left="0"/>
              <w:rPr>
                <w:rFonts w:asciiTheme="minorHAnsi" w:hAnsiTheme="minorHAnsi" w:cstheme="minorHAnsi"/>
                <w:szCs w:val="24"/>
                <w:lang w:val="en-US"/>
              </w:rPr>
            </w:pPr>
          </w:p>
          <w:p w14:paraId="2D1EB3EB" w14:textId="77777777" w:rsidR="00395A31" w:rsidRDefault="00395A31" w:rsidP="00395A31">
            <w:pPr>
              <w:rPr>
                <w:rFonts w:asciiTheme="minorHAnsi" w:hAnsiTheme="minorHAnsi" w:cstheme="minorHAnsi"/>
                <w:szCs w:val="24"/>
              </w:rPr>
            </w:pPr>
          </w:p>
          <w:p w14:paraId="0DE90329"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Some members added that this regulation reflects existing practice and upholds the sovereign right of each Member State pertaining to international arrangements.</w:t>
            </w:r>
          </w:p>
        </w:tc>
        <w:tc>
          <w:tcPr>
            <w:tcW w:w="2269" w:type="dxa"/>
          </w:tcPr>
          <w:p w14:paraId="3F2AE5A1" w14:textId="77777777" w:rsidR="00395A31" w:rsidRDefault="00395A31" w:rsidP="00395A31">
            <w:pPr>
              <w:rPr>
                <w:rFonts w:asciiTheme="minorHAnsi" w:hAnsiTheme="minorHAnsi" w:cstheme="minorHAnsi"/>
                <w:szCs w:val="24"/>
              </w:rPr>
            </w:pPr>
            <w:r>
              <w:rPr>
                <w:rFonts w:asciiTheme="minorHAnsi" w:hAnsiTheme="minorHAnsi" w:cstheme="minorHAnsi"/>
                <w:bCs/>
                <w:szCs w:val="24"/>
              </w:rPr>
              <w:lastRenderedPageBreak/>
              <w:t xml:space="preserve">Some members </w:t>
            </w:r>
            <w:proofErr w:type="gramStart"/>
            <w:r>
              <w:rPr>
                <w:rFonts w:asciiTheme="minorHAnsi" w:hAnsiTheme="minorHAnsi" w:cstheme="minorHAnsi"/>
                <w:bCs/>
                <w:szCs w:val="24"/>
              </w:rPr>
              <w:t>were of the opinion that</w:t>
            </w:r>
            <w:proofErr w:type="gramEnd"/>
            <w:r>
              <w:rPr>
                <w:rFonts w:asciiTheme="minorHAnsi" w:hAnsiTheme="minorHAnsi" w:cstheme="minorHAnsi"/>
                <w:bCs/>
                <w:szCs w:val="24"/>
              </w:rPr>
              <w:t xml:space="preserve"> the provision ensures flexibility to accommodate new trends and emergent issues</w:t>
            </w:r>
            <w:r>
              <w:rPr>
                <w:rFonts w:asciiTheme="minorHAnsi" w:hAnsiTheme="minorHAnsi"/>
                <w:bCs/>
                <w:szCs w:val="24"/>
              </w:rPr>
              <w:t>.</w:t>
            </w:r>
          </w:p>
          <w:p w14:paraId="6BB831FE" w14:textId="77777777" w:rsidR="00395A31" w:rsidRDefault="00395A31" w:rsidP="00395A31">
            <w:pPr>
              <w:rPr>
                <w:rFonts w:asciiTheme="minorHAnsi" w:hAnsiTheme="minorHAnsi" w:cstheme="minorHAnsi"/>
                <w:bCs/>
                <w:szCs w:val="24"/>
              </w:rPr>
            </w:pPr>
          </w:p>
          <w:p w14:paraId="1462DBAE" w14:textId="77777777" w:rsidR="00395A31" w:rsidRDefault="00395A31" w:rsidP="00395A31">
            <w:pPr>
              <w:rPr>
                <w:rFonts w:asciiTheme="minorHAnsi" w:hAnsiTheme="minorHAnsi" w:cstheme="minorHAnsi"/>
                <w:szCs w:val="24"/>
                <w:lang w:val="en-US"/>
              </w:rPr>
            </w:pPr>
            <w:r>
              <w:rPr>
                <w:rFonts w:asciiTheme="minorHAnsi" w:hAnsiTheme="minorHAnsi" w:cstheme="minorHAnsi"/>
                <w:bCs/>
                <w:szCs w:val="24"/>
              </w:rPr>
              <w:t xml:space="preserve">Some members </w:t>
            </w:r>
            <w:proofErr w:type="gramStart"/>
            <w:r>
              <w:rPr>
                <w:rFonts w:asciiTheme="minorHAnsi" w:hAnsiTheme="minorHAnsi" w:cstheme="minorHAnsi"/>
                <w:bCs/>
                <w:szCs w:val="24"/>
              </w:rPr>
              <w:t>were of the opinion that</w:t>
            </w:r>
            <w:proofErr w:type="gramEnd"/>
            <w:r>
              <w:rPr>
                <w:rFonts w:asciiTheme="minorHAnsi" w:hAnsiTheme="minorHAnsi" w:cstheme="minorHAnsi"/>
                <w:szCs w:val="24"/>
              </w:rPr>
              <w:t xml:space="preserve"> that i</w:t>
            </w:r>
            <w:proofErr w:type="spellStart"/>
            <w:r>
              <w:rPr>
                <w:rFonts w:asciiTheme="minorHAnsi" w:hAnsiTheme="minorHAnsi" w:cstheme="minorHAnsi"/>
                <w:szCs w:val="24"/>
                <w:lang w:val="en-US"/>
              </w:rPr>
              <w:t>n</w:t>
            </w:r>
            <w:proofErr w:type="spellEnd"/>
            <w:r>
              <w:rPr>
                <w:rFonts w:asciiTheme="minorHAnsi" w:hAnsiTheme="minorHAnsi" w:cstheme="minorHAnsi"/>
                <w:szCs w:val="24"/>
                <w:lang w:val="en-US"/>
              </w:rPr>
              <w:t xml:space="preserve"> the modern telecommunications market, agreements are primarily made between private sector companies.</w:t>
            </w:r>
          </w:p>
          <w:p w14:paraId="2F92662C" w14:textId="77777777" w:rsidR="00395A31" w:rsidRDefault="00395A31" w:rsidP="00395A31">
            <w:pPr>
              <w:rPr>
                <w:rFonts w:asciiTheme="minorHAnsi" w:hAnsiTheme="minorHAnsi" w:cstheme="minorHAnsi"/>
                <w:szCs w:val="24"/>
                <w:lang w:val="en-US"/>
              </w:rPr>
            </w:pPr>
            <w:r>
              <w:rPr>
                <w:rFonts w:asciiTheme="minorHAnsi" w:hAnsiTheme="minorHAnsi" w:cstheme="minorHAnsi"/>
                <w:szCs w:val="24"/>
                <w:lang w:val="en-US"/>
              </w:rPr>
              <w:t xml:space="preserve">In addition, this provision is irrelevant in an international treaty as it is “subject to national law”.  Some members added that it is conceivable that in the future as international telecommunication service arrangements </w:t>
            </w:r>
            <w:r>
              <w:rPr>
                <w:rFonts w:asciiTheme="minorHAnsi" w:hAnsiTheme="minorHAnsi" w:cstheme="minorHAnsi"/>
                <w:szCs w:val="24"/>
                <w:lang w:val="en-US"/>
              </w:rPr>
              <w:lastRenderedPageBreak/>
              <w:t xml:space="preserve">develop, they may be established through ways other than ‘commercial agreements or through accounting-rate </w:t>
            </w:r>
            <w:proofErr w:type="gramStart"/>
            <w:r>
              <w:rPr>
                <w:rFonts w:asciiTheme="minorHAnsi" w:hAnsiTheme="minorHAnsi" w:cstheme="minorHAnsi"/>
                <w:szCs w:val="24"/>
                <w:lang w:val="en-US"/>
              </w:rPr>
              <w:t>principles’</w:t>
            </w:r>
            <w:proofErr w:type="gramEnd"/>
            <w:r>
              <w:rPr>
                <w:rFonts w:asciiTheme="minorHAnsi" w:hAnsiTheme="minorHAnsi" w:cstheme="minorHAnsi"/>
                <w:szCs w:val="24"/>
                <w:lang w:val="en-US"/>
              </w:rPr>
              <w:t>. This limits that possibility.</w:t>
            </w:r>
          </w:p>
          <w:p w14:paraId="1E667629" w14:textId="77777777" w:rsidR="00395A31" w:rsidRDefault="00395A31" w:rsidP="00395A31">
            <w:pPr>
              <w:rPr>
                <w:rFonts w:asciiTheme="minorHAnsi" w:hAnsiTheme="minorHAnsi" w:cstheme="minorHAnsi"/>
                <w:szCs w:val="24"/>
                <w:lang w:val="en-US"/>
              </w:rPr>
            </w:pPr>
          </w:p>
          <w:p w14:paraId="5BCFC401" w14:textId="77777777" w:rsidR="00395A31" w:rsidRDefault="00395A31" w:rsidP="00395A31">
            <w:pPr>
              <w:rPr>
                <w:rFonts w:asciiTheme="minorHAnsi" w:hAnsiTheme="minorHAnsi" w:cstheme="minorHAnsi"/>
                <w:szCs w:val="24"/>
              </w:rPr>
            </w:pPr>
          </w:p>
        </w:tc>
        <w:tc>
          <w:tcPr>
            <w:tcW w:w="2684" w:type="dxa"/>
          </w:tcPr>
          <w:p w14:paraId="4C9F54A5"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177F2891"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0444085D" w14:textId="77777777" w:rsidR="00395A31" w:rsidRDefault="00395A31" w:rsidP="00395A31">
            <w:pPr>
              <w:pStyle w:val="ListParagraph"/>
              <w:spacing w:before="240"/>
              <w:ind w:left="0"/>
              <w:rPr>
                <w:rFonts w:asciiTheme="minorHAnsi" w:hAnsiTheme="minorHAnsi" w:cstheme="minorHAnsi"/>
                <w:szCs w:val="24"/>
              </w:rPr>
            </w:pPr>
          </w:p>
        </w:tc>
      </w:tr>
      <w:tr w:rsidR="00395A31" w14:paraId="2432DE05" w14:textId="77777777" w:rsidTr="00395A31">
        <w:tc>
          <w:tcPr>
            <w:tcW w:w="1240" w:type="dxa"/>
          </w:tcPr>
          <w:p w14:paraId="72DB1FEC"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5B64A3A2" w14:textId="71F0D559"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8.1.2 Member States     shall endeavour to     encourage investments in international telecommunication    networks and promote competitive wholesale pricing for traffic carried on such telecommunication networks.</w:t>
            </w:r>
          </w:p>
        </w:tc>
        <w:tc>
          <w:tcPr>
            <w:tcW w:w="2502" w:type="dxa"/>
          </w:tcPr>
          <w:p w14:paraId="3EE66447" w14:textId="77777777" w:rsidR="00395A31" w:rsidRDefault="00395A31" w:rsidP="00395A31">
            <w:pPr>
              <w:pStyle w:val="Normalaftertitle"/>
              <w:rPr>
                <w:rFonts w:eastAsia="Times New Roman" w:cstheme="minorHAnsi"/>
                <w:sz w:val="24"/>
                <w:szCs w:val="24"/>
              </w:rPr>
            </w:pPr>
          </w:p>
        </w:tc>
        <w:tc>
          <w:tcPr>
            <w:tcW w:w="2605" w:type="dxa"/>
          </w:tcPr>
          <w:p w14:paraId="27A1DD3F"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r>
              <w:rPr>
                <w:rFonts w:asciiTheme="minorHAnsi" w:hAnsiTheme="minorHAnsi" w:cstheme="minorHAnsi"/>
                <w:bCs/>
                <w:szCs w:val="24"/>
              </w:rPr>
              <w:t>in fostering provision and development of networks and services</w:t>
            </w:r>
            <w:r>
              <w:rPr>
                <w:rFonts w:asciiTheme="minorHAnsi" w:hAnsiTheme="minorHAnsi" w:cstheme="minorHAnsi"/>
                <w:szCs w:val="24"/>
              </w:rPr>
              <w:t xml:space="preserve">.  </w:t>
            </w:r>
          </w:p>
          <w:p w14:paraId="07B1917B" w14:textId="77777777" w:rsidR="00395A31" w:rsidRDefault="00395A31" w:rsidP="00395A31">
            <w:pPr>
              <w:pStyle w:val="ListParagraph"/>
              <w:spacing w:before="40"/>
              <w:ind w:left="0"/>
              <w:rPr>
                <w:rFonts w:asciiTheme="minorHAnsi" w:hAnsiTheme="minorHAnsi" w:cstheme="minorHAnsi"/>
                <w:szCs w:val="24"/>
              </w:rPr>
            </w:pPr>
          </w:p>
          <w:p w14:paraId="4226DC1F"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w:t>
            </w:r>
            <w:r>
              <w:rPr>
                <w:rFonts w:asciiTheme="minorHAnsi" w:hAnsiTheme="minorHAnsi" w:cstheme="minorHAnsi"/>
                <w:szCs w:val="24"/>
                <w:lang w:val="en-US"/>
              </w:rPr>
              <w:t xml:space="preserve">his provision is not applicable in a modern telecommunications market, where investments are decided upon and </w:t>
            </w:r>
            <w:r>
              <w:rPr>
                <w:rFonts w:asciiTheme="minorHAnsi" w:hAnsiTheme="minorHAnsi" w:cstheme="minorHAnsi"/>
                <w:szCs w:val="24"/>
                <w:lang w:val="en-US"/>
              </w:rPr>
              <w:lastRenderedPageBreak/>
              <w:t>made by private companies, which will lead to competitive wholesales.</w:t>
            </w:r>
          </w:p>
          <w:p w14:paraId="67D77331" w14:textId="77777777" w:rsidR="00395A31" w:rsidRDefault="00395A31" w:rsidP="00395A31">
            <w:pPr>
              <w:pStyle w:val="ListParagraph"/>
              <w:spacing w:before="40"/>
              <w:ind w:left="0"/>
              <w:rPr>
                <w:rFonts w:asciiTheme="minorHAnsi" w:hAnsiTheme="minorHAnsi" w:cstheme="minorHAnsi"/>
                <w:szCs w:val="24"/>
              </w:rPr>
            </w:pPr>
          </w:p>
          <w:p w14:paraId="4F6B0826"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lang w:val="en-US"/>
              </w:rPr>
              <w:t xml:space="preserve">Some members noted that </w:t>
            </w:r>
            <w:r>
              <w:rPr>
                <w:rFonts w:asciiTheme="minorHAnsi" w:eastAsia="Calibri" w:hAnsiTheme="minorHAnsi" w:cstheme="minorHAnsi"/>
                <w:bCs/>
                <w:szCs w:val="24"/>
                <w:lang w:val="en-US"/>
              </w:rPr>
              <w:t xml:space="preserve">this provision is still applicable, </w:t>
            </w:r>
            <w:proofErr w:type="gramStart"/>
            <w:r>
              <w:rPr>
                <w:rFonts w:asciiTheme="minorHAnsi" w:eastAsia="Calibri" w:hAnsiTheme="minorHAnsi" w:cstheme="minorHAnsi"/>
                <w:bCs/>
                <w:szCs w:val="24"/>
                <w:lang w:val="en-US"/>
              </w:rPr>
              <w:t>because,</w:t>
            </w:r>
            <w:proofErr w:type="gramEnd"/>
            <w:r>
              <w:rPr>
                <w:rFonts w:asciiTheme="minorHAnsi" w:hAnsiTheme="minorHAnsi" w:cstheme="minorHAnsi"/>
                <w:szCs w:val="24"/>
                <w:lang w:val="en-US"/>
              </w:rPr>
              <w:t xml:space="preserve"> fostering provisioning and development of international networks and services requires that the investor to obtain a reasonable return on their investment.</w:t>
            </w:r>
          </w:p>
          <w:p w14:paraId="5824827A" w14:textId="77777777" w:rsidR="00395A31" w:rsidRDefault="00395A31" w:rsidP="00395A31">
            <w:pPr>
              <w:pStyle w:val="ListParagraph"/>
              <w:spacing w:before="40"/>
              <w:ind w:left="0"/>
              <w:rPr>
                <w:rFonts w:asciiTheme="minorHAnsi" w:hAnsiTheme="minorHAnsi" w:cstheme="minorHAnsi"/>
                <w:szCs w:val="24"/>
                <w:lang w:val="en-US"/>
              </w:rPr>
            </w:pPr>
          </w:p>
          <w:p w14:paraId="0BAE7903"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3F6510C7" w14:textId="77777777" w:rsidR="00395A31" w:rsidRDefault="00395A31" w:rsidP="00395A31">
            <w:pPr>
              <w:pStyle w:val="ListParagraph"/>
              <w:spacing w:before="40"/>
              <w:ind w:left="0"/>
              <w:rPr>
                <w:rFonts w:asciiTheme="minorHAnsi" w:hAnsiTheme="minorHAnsi" w:cstheme="minorHAnsi"/>
                <w:bCs/>
                <w:szCs w:val="24"/>
              </w:rPr>
            </w:pPr>
            <w:r>
              <w:rPr>
                <w:rFonts w:asciiTheme="minorHAnsi" w:hAnsiTheme="minorHAnsi" w:cstheme="minorHAnsi"/>
                <w:bCs/>
                <w:szCs w:val="24"/>
              </w:rPr>
              <w:lastRenderedPageBreak/>
              <w:t xml:space="preserve">Some members </w:t>
            </w:r>
            <w:proofErr w:type="gramStart"/>
            <w:r>
              <w:rPr>
                <w:rFonts w:asciiTheme="minorHAnsi" w:hAnsiTheme="minorHAnsi" w:cstheme="minorHAnsi"/>
                <w:bCs/>
                <w:szCs w:val="24"/>
              </w:rPr>
              <w:t>were of the opinion that</w:t>
            </w:r>
            <w:proofErr w:type="gramEnd"/>
            <w:r>
              <w:rPr>
                <w:rFonts w:asciiTheme="minorHAnsi" w:hAnsiTheme="minorHAnsi" w:cstheme="minorHAnsi"/>
                <w:bCs/>
                <w:szCs w:val="24"/>
              </w:rPr>
              <w:t xml:space="preserve"> the provision ensures flexibility to accommodate new trends and emergent issues.</w:t>
            </w:r>
          </w:p>
          <w:p w14:paraId="23416DF9" w14:textId="77777777" w:rsidR="00395A31" w:rsidRDefault="00395A31" w:rsidP="00395A31">
            <w:pPr>
              <w:pStyle w:val="ListParagraph"/>
              <w:spacing w:before="40"/>
              <w:ind w:left="0"/>
              <w:rPr>
                <w:rFonts w:asciiTheme="minorHAnsi" w:hAnsiTheme="minorHAnsi" w:cstheme="minorHAnsi"/>
                <w:bCs/>
                <w:szCs w:val="24"/>
              </w:rPr>
            </w:pPr>
          </w:p>
          <w:p w14:paraId="2024AE78" w14:textId="77777777" w:rsidR="00395A31" w:rsidRDefault="00395A31" w:rsidP="00395A31">
            <w:pPr>
              <w:pStyle w:val="ListParagraph"/>
              <w:spacing w:before="40"/>
              <w:ind w:left="0"/>
              <w:rPr>
                <w:rFonts w:asciiTheme="minorHAnsi" w:hAnsiTheme="minorHAnsi" w:cstheme="minorHAnsi"/>
                <w:bCs/>
                <w:szCs w:val="24"/>
              </w:rPr>
            </w:pPr>
            <w:r>
              <w:rPr>
                <w:rFonts w:asciiTheme="minorHAnsi" w:hAnsiTheme="minorHAnsi" w:cstheme="minorHAnsi"/>
                <w:bCs/>
                <w:szCs w:val="24"/>
              </w:rPr>
              <w:t xml:space="preserve">Some members added that this provision is sufficiently flexible, </w:t>
            </w:r>
            <w:proofErr w:type="gramStart"/>
            <w:r>
              <w:rPr>
                <w:rFonts w:asciiTheme="minorHAnsi" w:hAnsiTheme="minorHAnsi" w:cstheme="minorHAnsi"/>
                <w:bCs/>
                <w:szCs w:val="24"/>
              </w:rPr>
              <w:t>because,</w:t>
            </w:r>
            <w:proofErr w:type="gramEnd"/>
            <w:r>
              <w:rPr>
                <w:rFonts w:asciiTheme="minorHAnsi" w:hAnsiTheme="minorHAnsi" w:cstheme="minorHAnsi"/>
                <w:bCs/>
                <w:szCs w:val="24"/>
              </w:rPr>
              <w:t xml:space="preserve"> encourages investment, competition and competitive prices.</w:t>
            </w:r>
          </w:p>
          <w:p w14:paraId="3A45F03C" w14:textId="77777777" w:rsidR="00395A31" w:rsidRDefault="00395A31" w:rsidP="00395A31">
            <w:pPr>
              <w:pStyle w:val="ListParagraph"/>
              <w:spacing w:before="40"/>
              <w:ind w:left="0"/>
              <w:rPr>
                <w:rFonts w:asciiTheme="minorHAnsi" w:hAnsiTheme="minorHAnsi" w:cstheme="minorHAnsi"/>
                <w:bCs/>
                <w:szCs w:val="24"/>
              </w:rPr>
            </w:pPr>
          </w:p>
          <w:p w14:paraId="281E01F1"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that i</w:t>
            </w:r>
            <w:proofErr w:type="spellStart"/>
            <w:r>
              <w:rPr>
                <w:rFonts w:asciiTheme="minorHAnsi" w:hAnsiTheme="minorHAnsi" w:cstheme="minorHAnsi"/>
                <w:szCs w:val="24"/>
                <w:lang w:val="en-US"/>
              </w:rPr>
              <w:t>n</w:t>
            </w:r>
            <w:proofErr w:type="spellEnd"/>
            <w:r>
              <w:rPr>
                <w:rFonts w:asciiTheme="minorHAnsi" w:hAnsiTheme="minorHAnsi" w:cstheme="minorHAnsi"/>
                <w:szCs w:val="24"/>
                <w:lang w:val="en-US"/>
              </w:rPr>
              <w:t xml:space="preserve"> the modern telecommunications environment, new trends and emergent issues regarding networks are managed directly through mutual agreements between operating agencies. </w:t>
            </w:r>
          </w:p>
          <w:p w14:paraId="223D53B8"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25C1732A"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096BEA61"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0C0B2FBB" w14:textId="77777777" w:rsidR="00395A31" w:rsidRDefault="00395A31" w:rsidP="00395A31">
            <w:pPr>
              <w:pStyle w:val="ListParagraph"/>
              <w:spacing w:before="240"/>
              <w:ind w:left="0"/>
              <w:rPr>
                <w:rFonts w:asciiTheme="minorHAnsi" w:hAnsiTheme="minorHAnsi" w:cstheme="minorHAnsi"/>
                <w:b/>
                <w:bCs/>
                <w:szCs w:val="24"/>
              </w:rPr>
            </w:pPr>
          </w:p>
        </w:tc>
      </w:tr>
      <w:tr w:rsidR="00395A31" w14:paraId="67522FD1" w14:textId="77777777" w:rsidTr="00395A31">
        <w:tc>
          <w:tcPr>
            <w:tcW w:w="1240" w:type="dxa"/>
          </w:tcPr>
          <w:p w14:paraId="4E7C2B6D"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0C9AC4A0"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8.2 Accounting-rate                principles       </w:t>
            </w:r>
          </w:p>
        </w:tc>
        <w:tc>
          <w:tcPr>
            <w:tcW w:w="2502" w:type="dxa"/>
          </w:tcPr>
          <w:p w14:paraId="2875E14E" w14:textId="77777777" w:rsidR="00395A31" w:rsidRDefault="00395A31" w:rsidP="00395A31">
            <w:pPr>
              <w:pStyle w:val="Normalaftertitle"/>
              <w:rPr>
                <w:rFonts w:eastAsia="Times New Roman" w:cstheme="minorHAnsi"/>
                <w:sz w:val="24"/>
                <w:szCs w:val="24"/>
              </w:rPr>
            </w:pPr>
          </w:p>
        </w:tc>
        <w:tc>
          <w:tcPr>
            <w:tcW w:w="2605" w:type="dxa"/>
          </w:tcPr>
          <w:p w14:paraId="4D512322"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3CBDB93A"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5577B2CC"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6C1315F2"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333DDCF3"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 xml:space="preserve">Some other members suggested that this </w:t>
            </w:r>
            <w:r>
              <w:rPr>
                <w:rFonts w:asciiTheme="minorHAnsi" w:hAnsiTheme="minorHAnsi" w:cstheme="minorHAnsi"/>
                <w:szCs w:val="24"/>
              </w:rPr>
              <w:lastRenderedPageBreak/>
              <w:t>provision needs to be updated to reflect the changes that have taken place in the provision of telecommunication/ICTs services to the end user. </w:t>
            </w:r>
          </w:p>
        </w:tc>
      </w:tr>
      <w:tr w:rsidR="00395A31" w14:paraId="342C716C" w14:textId="77777777" w:rsidTr="00395A31">
        <w:tc>
          <w:tcPr>
            <w:tcW w:w="1240" w:type="dxa"/>
          </w:tcPr>
          <w:p w14:paraId="57014116"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662AD2DD"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Terms and conditions</w:t>
            </w:r>
          </w:p>
        </w:tc>
        <w:tc>
          <w:tcPr>
            <w:tcW w:w="2502" w:type="dxa"/>
          </w:tcPr>
          <w:p w14:paraId="13E85B61" w14:textId="77777777" w:rsidR="00395A31" w:rsidRDefault="00395A31" w:rsidP="00395A31">
            <w:pPr>
              <w:pStyle w:val="Normalaftertitle"/>
              <w:rPr>
                <w:rFonts w:eastAsia="Times New Roman" w:cstheme="minorHAnsi"/>
                <w:sz w:val="24"/>
                <w:szCs w:val="24"/>
              </w:rPr>
            </w:pPr>
          </w:p>
        </w:tc>
        <w:tc>
          <w:tcPr>
            <w:tcW w:w="2605" w:type="dxa"/>
          </w:tcPr>
          <w:p w14:paraId="54064BB7"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10937D28"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05351A90"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6148AE2C"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3C4EC01A"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17E1A249" w14:textId="77777777" w:rsidTr="00395A31">
        <w:tc>
          <w:tcPr>
            <w:tcW w:w="1240" w:type="dxa"/>
          </w:tcPr>
          <w:p w14:paraId="28081D1E"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5A51DC6B" w14:textId="45451C63"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8.2.1 The following provisions may apply where the terms and conditions of international telecommunication service arrangements </w:t>
            </w:r>
            <w:r>
              <w:rPr>
                <w:rFonts w:asciiTheme="minorHAnsi" w:hAnsiTheme="minorHAnsi" w:cstheme="minorHAnsi"/>
                <w:b/>
                <w:szCs w:val="24"/>
              </w:rPr>
              <w:lastRenderedPageBreak/>
              <w:t xml:space="preserve">are established through   accounting-rate </w:t>
            </w:r>
            <w:proofErr w:type="gramStart"/>
            <w:r>
              <w:rPr>
                <w:rFonts w:asciiTheme="minorHAnsi" w:hAnsiTheme="minorHAnsi" w:cstheme="minorHAnsi"/>
                <w:b/>
                <w:szCs w:val="24"/>
              </w:rPr>
              <w:t>principles</w:t>
            </w:r>
            <w:r w:rsidR="00961F9E">
              <w:rPr>
                <w:rFonts w:asciiTheme="minorHAnsi" w:hAnsiTheme="minorHAnsi" w:cstheme="minorHAnsi"/>
                <w:b/>
                <w:szCs w:val="24"/>
              </w:rPr>
              <w:t xml:space="preserve">, </w:t>
            </w:r>
            <w:r>
              <w:rPr>
                <w:rFonts w:asciiTheme="minorHAnsi" w:hAnsiTheme="minorHAnsi" w:cstheme="minorHAnsi"/>
                <w:b/>
                <w:szCs w:val="24"/>
              </w:rPr>
              <w:t xml:space="preserve"> established</w:t>
            </w:r>
            <w:proofErr w:type="gramEnd"/>
            <w:r>
              <w:rPr>
                <w:rFonts w:asciiTheme="minorHAnsi" w:hAnsiTheme="minorHAnsi" w:cstheme="minorHAnsi"/>
                <w:b/>
                <w:szCs w:val="24"/>
              </w:rPr>
              <w:t xml:space="preserve"> pursuant to national regulation. These provisions do not apply to arrangements established through commercial agreements.</w:t>
            </w:r>
          </w:p>
        </w:tc>
        <w:tc>
          <w:tcPr>
            <w:tcW w:w="2502" w:type="dxa"/>
          </w:tcPr>
          <w:p w14:paraId="1181CA84" w14:textId="77777777" w:rsidR="00395A31" w:rsidRDefault="00395A31" w:rsidP="00395A31">
            <w:pPr>
              <w:rPr>
                <w:rFonts w:asciiTheme="minorHAnsi" w:hAnsiTheme="minorHAnsi"/>
                <w:highlight w:val="yellow"/>
              </w:rPr>
            </w:pPr>
          </w:p>
        </w:tc>
        <w:tc>
          <w:tcPr>
            <w:tcW w:w="2605" w:type="dxa"/>
          </w:tcPr>
          <w:p w14:paraId="3B42F508"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r>
              <w:rPr>
                <w:rFonts w:asciiTheme="minorHAnsi" w:hAnsiTheme="minorHAnsi" w:cstheme="minorHAnsi"/>
                <w:bCs/>
                <w:szCs w:val="24"/>
              </w:rPr>
              <w:t>in fostering provision and development of networks and services</w:t>
            </w:r>
            <w:r>
              <w:rPr>
                <w:rFonts w:asciiTheme="minorHAnsi" w:hAnsiTheme="minorHAnsi" w:cstheme="minorHAnsi"/>
                <w:szCs w:val="24"/>
              </w:rPr>
              <w:t>. </w:t>
            </w:r>
          </w:p>
          <w:p w14:paraId="12BF0DE6" w14:textId="77777777" w:rsidR="00395A31" w:rsidRDefault="00395A31" w:rsidP="00395A31">
            <w:pPr>
              <w:rPr>
                <w:rFonts w:asciiTheme="minorHAnsi" w:hAnsiTheme="minorHAnsi" w:cstheme="minorHAnsi"/>
                <w:szCs w:val="24"/>
              </w:rPr>
            </w:pPr>
          </w:p>
          <w:p w14:paraId="4684E9CD" w14:textId="3E1627F4" w:rsidR="00395A31" w:rsidRDefault="00395A31" w:rsidP="00395A31">
            <w:pPr>
              <w:rPr>
                <w:rFonts w:asciiTheme="minorHAnsi" w:hAnsiTheme="minorHAnsi" w:cstheme="minorHAnsi"/>
                <w:szCs w:val="24"/>
                <w:lang w:val="en-US"/>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w:t>
            </w:r>
            <w:r>
              <w:rPr>
                <w:rFonts w:asciiTheme="minorHAnsi" w:hAnsiTheme="minorHAnsi" w:cstheme="minorHAnsi"/>
                <w:szCs w:val="24"/>
                <w:lang w:val="en-US"/>
              </w:rPr>
              <w:t>his provision has very limited applicab</w:t>
            </w:r>
            <w:r w:rsidR="00961F9E">
              <w:rPr>
                <w:rFonts w:asciiTheme="minorHAnsi" w:hAnsiTheme="minorHAnsi" w:cstheme="minorHAnsi"/>
                <w:szCs w:val="24"/>
                <w:lang w:val="en-US"/>
              </w:rPr>
              <w:t>il</w:t>
            </w:r>
            <w:r>
              <w:rPr>
                <w:rFonts w:asciiTheme="minorHAnsi" w:hAnsiTheme="minorHAnsi" w:cstheme="minorHAnsi"/>
                <w:szCs w:val="24"/>
                <w:lang w:val="en-US"/>
              </w:rPr>
              <w:t>ity, since it does not cover commercial agreements which are the majority of agreements in modern telecommunications environment.</w:t>
            </w:r>
          </w:p>
          <w:p w14:paraId="740A2E9E"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lang w:val="en-US"/>
              </w:rPr>
              <w:t>In addition, this provision is irrelevant in an international treaty as it is “pursuant to national regulation”.</w:t>
            </w:r>
          </w:p>
          <w:p w14:paraId="45AB58BC" w14:textId="77777777" w:rsidR="00395A31" w:rsidRDefault="00395A31" w:rsidP="00395A31">
            <w:pPr>
              <w:pStyle w:val="ListParagraph"/>
              <w:spacing w:before="40"/>
              <w:ind w:left="0"/>
              <w:rPr>
                <w:rFonts w:asciiTheme="minorHAnsi" w:hAnsiTheme="minorHAnsi" w:cstheme="minorHAnsi"/>
                <w:szCs w:val="24"/>
                <w:lang w:val="en-US"/>
              </w:rPr>
            </w:pPr>
          </w:p>
          <w:p w14:paraId="59780F85"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lang w:val="en-US"/>
              </w:rPr>
              <w:t>Some members added that this provision is unenforceable. “The following provisions may apply” is very weak language so it is unlikely that it can help in the development of networks.</w:t>
            </w:r>
          </w:p>
          <w:p w14:paraId="6DF83861" w14:textId="77777777" w:rsidR="00395A31" w:rsidRDefault="00395A31" w:rsidP="00395A31">
            <w:pPr>
              <w:pStyle w:val="ListParagraph"/>
              <w:spacing w:before="40"/>
              <w:ind w:left="0"/>
              <w:rPr>
                <w:rFonts w:asciiTheme="minorHAnsi" w:hAnsiTheme="minorHAnsi" w:cstheme="minorHAnsi"/>
                <w:szCs w:val="24"/>
                <w:lang w:val="en-US"/>
              </w:rPr>
            </w:pPr>
          </w:p>
          <w:p w14:paraId="6697E3FC" w14:textId="77777777" w:rsidR="00395A31" w:rsidRDefault="00395A31" w:rsidP="00395A31">
            <w:pPr>
              <w:pStyle w:val="ListParagraph"/>
              <w:spacing w:before="40"/>
              <w:ind w:left="0"/>
              <w:rPr>
                <w:rFonts w:asciiTheme="minorHAnsi" w:hAnsiTheme="minorHAnsi" w:cstheme="minorHAnsi"/>
                <w:szCs w:val="24"/>
              </w:rPr>
            </w:pPr>
          </w:p>
          <w:p w14:paraId="6C123966" w14:textId="77777777" w:rsidR="00395A31" w:rsidRDefault="00395A31" w:rsidP="00395A31">
            <w:pPr>
              <w:pStyle w:val="ListParagraph"/>
              <w:spacing w:before="40"/>
              <w:ind w:left="0"/>
              <w:rPr>
                <w:rFonts w:asciiTheme="minorHAnsi" w:hAnsiTheme="minorHAnsi" w:cstheme="majorBidi"/>
                <w:lang w:val="en-US"/>
              </w:rPr>
            </w:pPr>
            <w:r>
              <w:rPr>
                <w:rFonts w:asciiTheme="minorHAnsi" w:hAnsiTheme="minorHAnsi" w:cstheme="majorBidi"/>
                <w:lang w:val="en-US"/>
              </w:rPr>
              <w:t>Some members added that these countries still use accounting rate system.</w:t>
            </w:r>
          </w:p>
          <w:p w14:paraId="1230EBC1"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79D0FB97" w14:textId="77777777" w:rsidR="00395A31" w:rsidRDefault="00395A31" w:rsidP="00395A31">
            <w:pPr>
              <w:pStyle w:val="ListParagraph"/>
              <w:spacing w:before="40"/>
              <w:ind w:left="0"/>
              <w:rPr>
                <w:rFonts w:asciiTheme="minorHAnsi" w:hAnsiTheme="minorHAnsi"/>
                <w:bCs/>
                <w:szCs w:val="24"/>
              </w:rPr>
            </w:pPr>
            <w:r>
              <w:rPr>
                <w:rFonts w:asciiTheme="minorHAnsi" w:hAnsiTheme="minorHAnsi" w:cstheme="minorHAnsi"/>
                <w:bCs/>
                <w:szCs w:val="24"/>
              </w:rPr>
              <w:lastRenderedPageBreak/>
              <w:t xml:space="preserve">Some members </w:t>
            </w:r>
            <w:proofErr w:type="gramStart"/>
            <w:r>
              <w:rPr>
                <w:rFonts w:asciiTheme="minorHAnsi" w:hAnsiTheme="minorHAnsi" w:cstheme="minorHAnsi"/>
                <w:bCs/>
                <w:szCs w:val="24"/>
              </w:rPr>
              <w:t>were of the opinion that</w:t>
            </w:r>
            <w:proofErr w:type="gramEnd"/>
            <w:r>
              <w:rPr>
                <w:rFonts w:asciiTheme="minorHAnsi" w:hAnsiTheme="minorHAnsi" w:cstheme="minorHAnsi"/>
                <w:bCs/>
                <w:szCs w:val="24"/>
              </w:rPr>
              <w:t xml:space="preserve"> the provision ensures flexibility to accommodate new trends and emergent issues</w:t>
            </w:r>
            <w:r>
              <w:rPr>
                <w:rFonts w:asciiTheme="minorHAnsi" w:hAnsiTheme="minorHAnsi"/>
                <w:bCs/>
                <w:szCs w:val="24"/>
              </w:rPr>
              <w:t>.</w:t>
            </w:r>
          </w:p>
          <w:p w14:paraId="6150BDB3" w14:textId="77777777" w:rsidR="00395A31" w:rsidRDefault="00395A31" w:rsidP="00395A31">
            <w:pPr>
              <w:rPr>
                <w:rFonts w:asciiTheme="minorHAnsi" w:hAnsiTheme="minorHAnsi" w:cstheme="minorHAnsi"/>
                <w:szCs w:val="24"/>
              </w:rPr>
            </w:pPr>
          </w:p>
          <w:p w14:paraId="718A60F4" w14:textId="77777777" w:rsidR="00395A31" w:rsidRDefault="00395A31" w:rsidP="00395A31">
            <w:pPr>
              <w:rPr>
                <w:rFonts w:asciiTheme="minorHAnsi" w:hAnsiTheme="minorHAnsi" w:cstheme="minorHAnsi"/>
                <w:szCs w:val="24"/>
                <w:lang w:val="en-US"/>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w:t>
            </w:r>
            <w:r>
              <w:rPr>
                <w:rFonts w:asciiTheme="minorHAnsi" w:hAnsiTheme="minorHAnsi" w:cstheme="minorHAnsi"/>
                <w:szCs w:val="24"/>
                <w:lang w:val="en-US"/>
              </w:rPr>
              <w:t xml:space="preserve">his provision is not flexible since it does not cover commercial agreements which are the majority of agreements in modern telecommunications environment. </w:t>
            </w:r>
          </w:p>
          <w:p w14:paraId="64B6642E"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lang w:val="en-US"/>
              </w:rPr>
              <w:t>In addition, this provision is irrelevant in an international treaty as it is “pursuant to national regulation”.</w:t>
            </w:r>
          </w:p>
          <w:p w14:paraId="442E1626" w14:textId="77777777" w:rsidR="00395A31" w:rsidRDefault="00395A31" w:rsidP="00395A31">
            <w:pPr>
              <w:pStyle w:val="ListParagraph"/>
              <w:spacing w:before="40"/>
              <w:ind w:left="0"/>
              <w:rPr>
                <w:rFonts w:asciiTheme="minorHAnsi" w:hAnsiTheme="minorHAnsi"/>
                <w:lang w:val="en-US"/>
              </w:rPr>
            </w:pPr>
          </w:p>
          <w:p w14:paraId="371476B0" w14:textId="77777777" w:rsidR="00395A31" w:rsidRDefault="00395A31" w:rsidP="00395A31">
            <w:pPr>
              <w:pStyle w:val="ListParagraph"/>
              <w:spacing w:before="40"/>
              <w:ind w:left="0"/>
              <w:rPr>
                <w:rFonts w:asciiTheme="minorHAnsi" w:hAnsiTheme="minorHAnsi"/>
                <w:bCs/>
                <w:szCs w:val="24"/>
              </w:rPr>
            </w:pPr>
          </w:p>
          <w:p w14:paraId="271A1156" w14:textId="77777777" w:rsidR="00395A31" w:rsidRPr="000C6CE7" w:rsidRDefault="00395A31" w:rsidP="00395A31">
            <w:pPr>
              <w:spacing w:before="40"/>
              <w:rPr>
                <w:rFonts w:asciiTheme="minorHAnsi" w:hAnsiTheme="minorHAnsi" w:cstheme="minorHAnsi"/>
                <w:szCs w:val="24"/>
              </w:rPr>
            </w:pPr>
            <w:r w:rsidRPr="000C6CE7">
              <w:rPr>
                <w:rFonts w:asciiTheme="minorHAnsi" w:hAnsiTheme="minorHAnsi" w:cstheme="minorHAnsi"/>
                <w:bCs/>
                <w:szCs w:val="24"/>
              </w:rPr>
              <w:t xml:space="preserve">Some members </w:t>
            </w:r>
            <w:proofErr w:type="gramStart"/>
            <w:r w:rsidRPr="000C6CE7">
              <w:rPr>
                <w:rFonts w:asciiTheme="minorHAnsi" w:hAnsiTheme="minorHAnsi" w:cstheme="minorHAnsi"/>
                <w:bCs/>
                <w:szCs w:val="24"/>
              </w:rPr>
              <w:t>were of the opinion that</w:t>
            </w:r>
            <w:proofErr w:type="gramEnd"/>
            <w:r w:rsidRPr="000C6CE7">
              <w:rPr>
                <w:rFonts w:asciiTheme="minorHAnsi" w:hAnsiTheme="minorHAnsi" w:cstheme="minorHAnsi"/>
                <w:bCs/>
                <w:szCs w:val="24"/>
              </w:rPr>
              <w:t xml:space="preserve"> there is a n</w:t>
            </w:r>
            <w:r w:rsidRPr="000C6CE7">
              <w:rPr>
                <w:rFonts w:asciiTheme="minorHAnsi" w:hAnsiTheme="minorHAnsi" w:cstheme="minorHAnsi"/>
                <w:szCs w:val="24"/>
              </w:rPr>
              <w:t xml:space="preserve">eed to consider whether telecommunications arrangements are still established through accounting rate principles. If not, then consideration should be made to </w:t>
            </w:r>
            <w:r>
              <w:rPr>
                <w:rFonts w:asciiTheme="minorHAnsi" w:hAnsiTheme="minorHAnsi" w:cstheme="minorHAnsi"/>
                <w:szCs w:val="24"/>
              </w:rPr>
              <w:t>updating the relevant provisions.</w:t>
            </w:r>
          </w:p>
          <w:p w14:paraId="2E17CA17"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61B09085"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4DA5390C"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lastRenderedPageBreak/>
              <w:t>Some members stated that this provision is not necessary as it is no longer applicable or flexible. </w:t>
            </w:r>
          </w:p>
          <w:p w14:paraId="568A6F6E"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 </w:t>
            </w:r>
          </w:p>
        </w:tc>
      </w:tr>
      <w:tr w:rsidR="00395A31" w14:paraId="39A434C7" w14:textId="77777777" w:rsidTr="00395A31">
        <w:tc>
          <w:tcPr>
            <w:tcW w:w="1240" w:type="dxa"/>
          </w:tcPr>
          <w:p w14:paraId="461B7D65"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27A67258"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8.2.2 For each applicable service in a given relation, authorized operating  agencies  shall, by  mutual  agreement, establish  and  revise  accounting rates to be applied between them, in accordance with the provisions  of  Appendix  1  and  taking  into  account  the  relevant  ITU-T  Recommendations.</w:t>
            </w:r>
          </w:p>
        </w:tc>
        <w:tc>
          <w:tcPr>
            <w:tcW w:w="2502" w:type="dxa"/>
          </w:tcPr>
          <w:p w14:paraId="377D6DF7" w14:textId="77777777" w:rsidR="00395A31" w:rsidRDefault="00395A31" w:rsidP="00395A31">
            <w:pPr>
              <w:pStyle w:val="Normalaftertitle"/>
              <w:rPr>
                <w:rFonts w:cstheme="minorHAnsi"/>
                <w:bCs/>
                <w:sz w:val="24"/>
                <w:szCs w:val="24"/>
              </w:rPr>
            </w:pPr>
            <w:r>
              <w:rPr>
                <w:rFonts w:cstheme="minorHAnsi"/>
                <w:bCs/>
                <w:sz w:val="24"/>
                <w:szCs w:val="24"/>
              </w:rPr>
              <w:t>6.2.1 For each applicable service in a given relation, administrations* shall by mutual agreement establish and revise  accounting rates to be applied between them, in accordance with the provisions  of  Appendix  1  and  taking  into  account  relevant  CCITT  Recommendations and relevant cost trends.</w:t>
            </w:r>
          </w:p>
          <w:p w14:paraId="61F067F5" w14:textId="77777777" w:rsidR="00395A31" w:rsidRDefault="00395A31" w:rsidP="00395A31">
            <w:pPr>
              <w:rPr>
                <w:rFonts w:asciiTheme="minorHAnsi" w:hAnsiTheme="minorHAnsi"/>
              </w:rPr>
            </w:pPr>
            <w:r>
              <w:rPr>
                <w:rFonts w:asciiTheme="minorHAnsi" w:hAnsiTheme="minorHAnsi"/>
              </w:rPr>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5ED109EE"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r>
              <w:rPr>
                <w:rFonts w:asciiTheme="minorHAnsi" w:hAnsiTheme="minorHAnsi" w:cstheme="minorHAnsi"/>
                <w:bCs/>
                <w:szCs w:val="24"/>
              </w:rPr>
              <w:t>in fostering provision and development of networks and services as some countries still use an accounting rate system</w:t>
            </w:r>
            <w:r>
              <w:rPr>
                <w:rFonts w:asciiTheme="minorHAnsi" w:hAnsiTheme="minorHAnsi" w:cstheme="minorHAnsi"/>
                <w:szCs w:val="24"/>
              </w:rPr>
              <w:t>. </w:t>
            </w:r>
          </w:p>
          <w:p w14:paraId="1476C6D5" w14:textId="77777777" w:rsidR="00395A31" w:rsidRDefault="00395A31" w:rsidP="00395A31">
            <w:pPr>
              <w:pStyle w:val="ListParagraph"/>
              <w:spacing w:before="40"/>
              <w:ind w:left="0"/>
              <w:rPr>
                <w:rFonts w:asciiTheme="minorHAnsi" w:hAnsiTheme="minorHAnsi" w:cstheme="minorHAnsi"/>
                <w:szCs w:val="24"/>
              </w:rPr>
            </w:pPr>
          </w:p>
          <w:p w14:paraId="2BB684EA"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w:t>
            </w:r>
            <w:r>
              <w:rPr>
                <w:rFonts w:asciiTheme="minorHAnsi" w:hAnsiTheme="minorHAnsi" w:cstheme="minorHAnsi"/>
                <w:szCs w:val="24"/>
                <w:lang w:val="en-US"/>
              </w:rPr>
              <w:t xml:space="preserve"> provision has very limited applicability, since it does not cover commercial agreements which are the majority of agreements in modern telecommunications environment.</w:t>
            </w:r>
          </w:p>
          <w:p w14:paraId="1415CCF1" w14:textId="77777777" w:rsidR="00395A31" w:rsidRDefault="00395A31" w:rsidP="00395A31">
            <w:pPr>
              <w:pStyle w:val="ListParagraph"/>
              <w:spacing w:before="40"/>
              <w:ind w:left="0"/>
              <w:rPr>
                <w:rFonts w:asciiTheme="minorHAnsi" w:hAnsiTheme="minorHAnsi" w:cstheme="minorHAnsi"/>
                <w:szCs w:val="24"/>
                <w:lang w:val="en-US"/>
              </w:rPr>
            </w:pPr>
          </w:p>
          <w:p w14:paraId="2363FB6A"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4DB0DE62" w14:textId="77777777" w:rsidR="00395A31" w:rsidRDefault="00395A31" w:rsidP="00395A31">
            <w:pPr>
              <w:pStyle w:val="ListParagraph"/>
              <w:spacing w:before="40"/>
              <w:ind w:left="0"/>
              <w:rPr>
                <w:rFonts w:asciiTheme="minorHAnsi" w:hAnsiTheme="minorHAnsi"/>
                <w:bCs/>
                <w:szCs w:val="24"/>
              </w:rPr>
            </w:pPr>
            <w:r>
              <w:rPr>
                <w:rFonts w:asciiTheme="minorHAnsi" w:hAnsiTheme="minorHAnsi" w:cstheme="minorHAnsi"/>
                <w:bCs/>
                <w:szCs w:val="24"/>
              </w:rPr>
              <w:t xml:space="preserve">Some members </w:t>
            </w:r>
            <w:proofErr w:type="gramStart"/>
            <w:r>
              <w:rPr>
                <w:rFonts w:asciiTheme="minorHAnsi" w:hAnsiTheme="minorHAnsi" w:cstheme="minorHAnsi"/>
                <w:bCs/>
                <w:szCs w:val="24"/>
              </w:rPr>
              <w:t>were of the opinion that</w:t>
            </w:r>
            <w:proofErr w:type="gramEnd"/>
            <w:r>
              <w:rPr>
                <w:rFonts w:asciiTheme="minorHAnsi" w:hAnsiTheme="minorHAnsi" w:cstheme="minorHAnsi"/>
                <w:bCs/>
                <w:szCs w:val="24"/>
              </w:rPr>
              <w:t xml:space="preserve"> the provision ensures flexibility to accommodate new trends and emergent issues</w:t>
            </w:r>
            <w:r>
              <w:rPr>
                <w:rFonts w:asciiTheme="minorHAnsi" w:hAnsiTheme="minorHAnsi"/>
                <w:bCs/>
                <w:szCs w:val="24"/>
              </w:rPr>
              <w:t>.</w:t>
            </w:r>
          </w:p>
          <w:p w14:paraId="15503D61" w14:textId="77777777" w:rsidR="00395A31" w:rsidRDefault="00395A31" w:rsidP="00395A31">
            <w:pPr>
              <w:pStyle w:val="ListParagraph"/>
              <w:spacing w:before="40"/>
              <w:ind w:left="0"/>
              <w:rPr>
                <w:rFonts w:asciiTheme="minorHAnsi" w:hAnsiTheme="minorHAnsi" w:cstheme="minorHAnsi"/>
                <w:szCs w:val="24"/>
              </w:rPr>
            </w:pPr>
          </w:p>
          <w:p w14:paraId="424F7BAB"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w:t>
            </w:r>
            <w:r>
              <w:rPr>
                <w:rFonts w:asciiTheme="minorHAnsi" w:hAnsiTheme="minorHAnsi" w:cstheme="minorHAnsi"/>
                <w:szCs w:val="24"/>
                <w:lang w:val="en-US"/>
              </w:rPr>
              <w:t xml:space="preserve"> provision is not flexible, since it does not cover commercial agreements which are the majority of agreements in modern telecommunications environment.</w:t>
            </w:r>
          </w:p>
          <w:p w14:paraId="7E482942" w14:textId="77777777" w:rsidR="00395A31" w:rsidRDefault="00395A31" w:rsidP="00395A31">
            <w:pPr>
              <w:pStyle w:val="ListParagraph"/>
              <w:spacing w:before="40"/>
              <w:ind w:left="0"/>
              <w:rPr>
                <w:rFonts w:asciiTheme="minorHAnsi" w:hAnsiTheme="minorHAnsi" w:cstheme="minorHAnsi"/>
                <w:szCs w:val="24"/>
                <w:lang w:val="en-US"/>
              </w:rPr>
            </w:pPr>
          </w:p>
          <w:p w14:paraId="3163B686"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595DFBBC"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058F38F6"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6288EACA" w14:textId="77777777" w:rsidR="00395A31" w:rsidRDefault="00395A31" w:rsidP="00395A31">
            <w:pPr>
              <w:pStyle w:val="ListParagraph"/>
              <w:spacing w:before="240"/>
              <w:ind w:left="0"/>
              <w:rPr>
                <w:rFonts w:asciiTheme="minorHAnsi" w:hAnsiTheme="minorHAnsi" w:cstheme="minorHAnsi"/>
                <w:szCs w:val="24"/>
              </w:rPr>
            </w:pPr>
          </w:p>
        </w:tc>
      </w:tr>
      <w:tr w:rsidR="00395A31" w14:paraId="446EA1E1" w14:textId="77777777" w:rsidTr="00395A31">
        <w:tc>
          <w:tcPr>
            <w:tcW w:w="1240" w:type="dxa"/>
          </w:tcPr>
          <w:p w14:paraId="6B89979F"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188AAD18"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8.2.3 Unless otherwise agreed, parties engaged in the provision of international telecommunication services shall follow the relevant provisions as set out in Appendices 1 and 2.</w:t>
            </w:r>
          </w:p>
        </w:tc>
        <w:tc>
          <w:tcPr>
            <w:tcW w:w="2502" w:type="dxa"/>
          </w:tcPr>
          <w:p w14:paraId="1B1F2ECA" w14:textId="77777777" w:rsidR="00395A31" w:rsidRDefault="00395A31" w:rsidP="00395A31">
            <w:pPr>
              <w:pStyle w:val="Normalaftertitle"/>
              <w:rPr>
                <w:rFonts w:eastAsia="Times New Roman" w:cstheme="minorHAnsi"/>
                <w:sz w:val="24"/>
                <w:szCs w:val="24"/>
              </w:rPr>
            </w:pPr>
            <w:r>
              <w:rPr>
                <w:rFonts w:eastAsia="Times New Roman" w:cstheme="minorHAnsi"/>
                <w:sz w:val="24"/>
                <w:szCs w:val="24"/>
              </w:rPr>
              <w:t>6.4.1. Unless otherwise agreed, administrations* shall follow the relevant provisions as set out in Appendices 1 and 2.</w:t>
            </w:r>
          </w:p>
          <w:p w14:paraId="1652B049" w14:textId="77777777" w:rsidR="00395A31" w:rsidRDefault="00395A31" w:rsidP="00395A31">
            <w:pPr>
              <w:pStyle w:val="Normalaftertitle"/>
              <w:rPr>
                <w:rFonts w:eastAsia="Times New Roman" w:cstheme="minorHAnsi"/>
                <w:sz w:val="24"/>
                <w:szCs w:val="24"/>
              </w:rPr>
            </w:pPr>
            <w:r>
              <w:rPr>
                <w:sz w:val="24"/>
              </w:rPr>
              <w:lastRenderedPageBreak/>
              <w:t>* or recognized private operating agency(</w:t>
            </w:r>
            <w:proofErr w:type="spellStart"/>
            <w:r>
              <w:rPr>
                <w:sz w:val="24"/>
              </w:rPr>
              <w:t>ies</w:t>
            </w:r>
            <w:proofErr w:type="spellEnd"/>
            <w:r>
              <w:rPr>
                <w:sz w:val="24"/>
              </w:rPr>
              <w:t>)</w:t>
            </w:r>
          </w:p>
        </w:tc>
        <w:tc>
          <w:tcPr>
            <w:tcW w:w="2605" w:type="dxa"/>
          </w:tcPr>
          <w:p w14:paraId="7D419D22"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r>
              <w:rPr>
                <w:rFonts w:asciiTheme="minorHAnsi" w:hAnsiTheme="minorHAnsi" w:cstheme="minorHAnsi"/>
                <w:bCs/>
                <w:szCs w:val="24"/>
              </w:rPr>
              <w:t>in fostering provision and development of networks and services</w:t>
            </w:r>
            <w:r>
              <w:rPr>
                <w:rFonts w:asciiTheme="minorHAnsi" w:hAnsiTheme="minorHAnsi" w:cstheme="minorHAnsi"/>
                <w:szCs w:val="24"/>
              </w:rPr>
              <w:t>. </w:t>
            </w:r>
          </w:p>
          <w:p w14:paraId="59361F88" w14:textId="77777777" w:rsidR="00395A31" w:rsidRDefault="00395A31" w:rsidP="00395A31">
            <w:pPr>
              <w:pStyle w:val="ListParagraph"/>
              <w:spacing w:before="40"/>
              <w:ind w:left="0"/>
              <w:rPr>
                <w:rFonts w:asciiTheme="minorHAnsi" w:hAnsiTheme="minorHAnsi" w:cstheme="minorHAnsi"/>
                <w:szCs w:val="24"/>
              </w:rPr>
            </w:pPr>
          </w:p>
          <w:p w14:paraId="0C6479C1"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w:t>
            </w:r>
            <w:r>
              <w:rPr>
                <w:rFonts w:asciiTheme="minorHAnsi" w:hAnsiTheme="minorHAnsi" w:cstheme="minorHAnsi"/>
                <w:szCs w:val="24"/>
                <w:lang w:val="en-US"/>
              </w:rPr>
              <w:t xml:space="preserve"> </w:t>
            </w:r>
            <w:r>
              <w:rPr>
                <w:rFonts w:asciiTheme="minorHAnsi" w:hAnsiTheme="minorHAnsi" w:cstheme="minorHAnsi"/>
                <w:szCs w:val="24"/>
                <w:lang w:val="en-US"/>
              </w:rPr>
              <w:lastRenderedPageBreak/>
              <w:t>provision has very limited applicability, since it does not cover commercial agreements which are the majority of agreements in modern telecommunications environment.</w:t>
            </w:r>
          </w:p>
          <w:p w14:paraId="059F9052" w14:textId="77777777" w:rsidR="00395A31" w:rsidRDefault="00395A31" w:rsidP="00395A31">
            <w:pPr>
              <w:pStyle w:val="ListParagraph"/>
              <w:spacing w:before="40"/>
              <w:ind w:left="0"/>
              <w:rPr>
                <w:rFonts w:asciiTheme="minorHAnsi" w:hAnsiTheme="minorHAnsi" w:cstheme="minorHAnsi"/>
                <w:szCs w:val="24"/>
                <w:lang w:val="en-US"/>
              </w:rPr>
            </w:pPr>
          </w:p>
          <w:p w14:paraId="55705DE6"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52CF1EAA" w14:textId="77777777" w:rsidR="00395A31" w:rsidRDefault="00395A31" w:rsidP="00395A31">
            <w:pPr>
              <w:rPr>
                <w:rFonts w:asciiTheme="minorHAnsi" w:hAnsiTheme="minorHAnsi"/>
              </w:rPr>
            </w:pPr>
            <w:r>
              <w:rPr>
                <w:rFonts w:asciiTheme="minorHAnsi" w:hAnsiTheme="minorHAnsi"/>
                <w:lang w:val="en-US"/>
              </w:rPr>
              <w:lastRenderedPageBreak/>
              <w:t xml:space="preserve">Some members </w:t>
            </w:r>
            <w:proofErr w:type="gramStart"/>
            <w:r>
              <w:rPr>
                <w:rFonts w:asciiTheme="minorHAnsi" w:hAnsiTheme="minorHAnsi" w:cstheme="minorHAnsi"/>
                <w:szCs w:val="24"/>
              </w:rPr>
              <w:t>were of the opinion</w:t>
            </w:r>
            <w:r>
              <w:rPr>
                <w:rFonts w:asciiTheme="minorHAnsi" w:hAnsiTheme="minorHAnsi"/>
              </w:rPr>
              <w:t xml:space="preserve"> that</w:t>
            </w:r>
            <w:proofErr w:type="gramEnd"/>
            <w:r>
              <w:rPr>
                <w:rFonts w:asciiTheme="minorHAnsi" w:hAnsiTheme="minorHAnsi"/>
              </w:rPr>
              <w:t xml:space="preserve"> this provision </w:t>
            </w:r>
            <w:r>
              <w:rPr>
                <w:rFonts w:asciiTheme="minorHAnsi" w:hAnsiTheme="minorHAnsi" w:cstheme="minorHAnsi"/>
                <w:szCs w:val="24"/>
              </w:rPr>
              <w:t>is flexible (it says “unless otherwise agreed”)</w:t>
            </w:r>
          </w:p>
          <w:p w14:paraId="6ED83EFD" w14:textId="77777777" w:rsidR="00395A31" w:rsidRDefault="00395A31" w:rsidP="00395A31">
            <w:pPr>
              <w:pStyle w:val="ListParagraph"/>
              <w:spacing w:before="40"/>
              <w:ind w:left="0"/>
              <w:rPr>
                <w:rFonts w:asciiTheme="minorHAnsi" w:hAnsiTheme="minorHAnsi" w:cstheme="minorHAnsi"/>
                <w:szCs w:val="24"/>
              </w:rPr>
            </w:pPr>
          </w:p>
          <w:p w14:paraId="78F56AF0"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w:t>
            </w:r>
            <w:r>
              <w:rPr>
                <w:rFonts w:asciiTheme="minorHAnsi" w:hAnsiTheme="minorHAnsi" w:cstheme="minorHAnsi"/>
                <w:szCs w:val="24"/>
                <w:lang w:val="en-US"/>
              </w:rPr>
              <w:t xml:space="preserve"> provision is not flexible, </w:t>
            </w:r>
            <w:r>
              <w:rPr>
                <w:rFonts w:asciiTheme="minorHAnsi" w:hAnsiTheme="minorHAnsi" w:cstheme="minorHAnsi"/>
                <w:szCs w:val="24"/>
                <w:lang w:val="en-US"/>
              </w:rPr>
              <w:lastRenderedPageBreak/>
              <w:t>since it does not cover commercial agreements which are the majority of agreements in modern telecommunications environment.</w:t>
            </w:r>
          </w:p>
          <w:p w14:paraId="7A148347" w14:textId="77777777" w:rsidR="00395A31" w:rsidRDefault="00395A31" w:rsidP="00395A31">
            <w:pPr>
              <w:pStyle w:val="ListParagraph"/>
              <w:spacing w:before="40"/>
              <w:ind w:left="0"/>
              <w:rPr>
                <w:rFonts w:asciiTheme="minorHAnsi" w:hAnsiTheme="minorHAnsi" w:cstheme="minorHAnsi"/>
                <w:szCs w:val="24"/>
                <w:lang w:val="en-US"/>
              </w:rPr>
            </w:pPr>
          </w:p>
          <w:p w14:paraId="7FFD3200" w14:textId="77777777" w:rsidR="00395A31" w:rsidRDefault="00395A31" w:rsidP="00395A31">
            <w:pPr>
              <w:pStyle w:val="ListParagraph"/>
              <w:spacing w:before="40"/>
              <w:ind w:left="0"/>
              <w:rPr>
                <w:rFonts w:asciiTheme="minorHAnsi" w:hAnsiTheme="minorHAnsi" w:cstheme="minorHAnsi"/>
                <w:szCs w:val="24"/>
                <w:lang w:val="en-US"/>
              </w:rPr>
            </w:pPr>
          </w:p>
          <w:p w14:paraId="2F7429E7" w14:textId="77777777" w:rsidR="00395A31" w:rsidRDefault="00395A31" w:rsidP="00395A31">
            <w:pPr>
              <w:rPr>
                <w:rFonts w:asciiTheme="minorHAnsi" w:hAnsiTheme="minorHAnsi" w:cstheme="minorHAnsi"/>
                <w:szCs w:val="24"/>
              </w:rPr>
            </w:pPr>
          </w:p>
        </w:tc>
        <w:tc>
          <w:tcPr>
            <w:tcW w:w="2684" w:type="dxa"/>
          </w:tcPr>
          <w:p w14:paraId="16785F28"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22E74C03"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 xml:space="preserve">Some members stated that this provision is not necessary as it is no </w:t>
            </w:r>
            <w:r>
              <w:rPr>
                <w:rFonts w:asciiTheme="minorHAnsi" w:hAnsiTheme="minorHAnsi" w:cstheme="minorHAnsi"/>
                <w:szCs w:val="24"/>
              </w:rPr>
              <w:lastRenderedPageBreak/>
              <w:t>longer applicable or flexible. </w:t>
            </w:r>
          </w:p>
          <w:p w14:paraId="1E5BD7B3" w14:textId="77777777" w:rsidR="00395A31" w:rsidRDefault="00395A31" w:rsidP="00395A31">
            <w:pPr>
              <w:pStyle w:val="ListParagraph"/>
              <w:spacing w:before="240"/>
              <w:ind w:left="0"/>
              <w:rPr>
                <w:rFonts w:asciiTheme="minorHAnsi" w:hAnsiTheme="minorHAnsi" w:cstheme="minorHAnsi"/>
                <w:szCs w:val="24"/>
              </w:rPr>
            </w:pPr>
          </w:p>
        </w:tc>
      </w:tr>
      <w:tr w:rsidR="00395A31" w14:paraId="55FC0073" w14:textId="77777777" w:rsidTr="00395A31">
        <w:tc>
          <w:tcPr>
            <w:tcW w:w="1240" w:type="dxa"/>
          </w:tcPr>
          <w:p w14:paraId="634502E3"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698CA99C"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8.2.4 In the absence   of   special arrangements   concluded between authorized </w:t>
            </w:r>
            <w:proofErr w:type="gramStart"/>
            <w:r>
              <w:rPr>
                <w:rFonts w:asciiTheme="minorHAnsi" w:hAnsiTheme="minorHAnsi" w:cstheme="minorHAnsi"/>
                <w:b/>
                <w:szCs w:val="24"/>
              </w:rPr>
              <w:t>operating  agencies</w:t>
            </w:r>
            <w:proofErr w:type="gramEnd"/>
            <w:r>
              <w:rPr>
                <w:rFonts w:asciiTheme="minorHAnsi" w:hAnsiTheme="minorHAnsi" w:cstheme="minorHAnsi"/>
                <w:b/>
                <w:szCs w:val="24"/>
              </w:rPr>
              <w:t xml:space="preserve">, the  monetary  unit  to  be used in the   composition of accounting   rates for international   telecommunication services and in the establishment of international accounts shall be: </w:t>
            </w:r>
          </w:p>
          <w:p w14:paraId="5453BC22"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either the monetary unit of the International Monetary Fund (IMF</w:t>
            </w:r>
            <w:proofErr w:type="gramStart"/>
            <w:r>
              <w:rPr>
                <w:rFonts w:asciiTheme="minorHAnsi" w:hAnsiTheme="minorHAnsi" w:cstheme="minorHAnsi"/>
                <w:b/>
                <w:szCs w:val="24"/>
              </w:rPr>
              <w:t>),  currently</w:t>
            </w:r>
            <w:proofErr w:type="gramEnd"/>
            <w:r>
              <w:rPr>
                <w:rFonts w:asciiTheme="minorHAnsi" w:hAnsiTheme="minorHAnsi" w:cstheme="minorHAnsi"/>
                <w:b/>
                <w:szCs w:val="24"/>
              </w:rPr>
              <w:t xml:space="preserve"> the Special  Drawing Right (SDR), as  defined by that organization; </w:t>
            </w:r>
          </w:p>
          <w:p w14:paraId="2B6544DC"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lastRenderedPageBreak/>
              <w:t xml:space="preserve">–  or freely </w:t>
            </w:r>
            <w:proofErr w:type="gramStart"/>
            <w:r>
              <w:rPr>
                <w:rFonts w:asciiTheme="minorHAnsi" w:hAnsiTheme="minorHAnsi" w:cstheme="minorHAnsi"/>
                <w:b/>
                <w:szCs w:val="24"/>
              </w:rPr>
              <w:t>convertible  currencies</w:t>
            </w:r>
            <w:proofErr w:type="gramEnd"/>
            <w:r>
              <w:rPr>
                <w:rFonts w:asciiTheme="minorHAnsi" w:hAnsiTheme="minorHAnsi" w:cstheme="minorHAnsi"/>
                <w:b/>
                <w:szCs w:val="24"/>
              </w:rPr>
              <w:t xml:space="preserve"> or other  monetary unit agreed between the authorized operating agencies.</w:t>
            </w:r>
          </w:p>
        </w:tc>
        <w:tc>
          <w:tcPr>
            <w:tcW w:w="2502" w:type="dxa"/>
          </w:tcPr>
          <w:p w14:paraId="670F83F6" w14:textId="77777777" w:rsidR="00395A31" w:rsidRDefault="00395A31" w:rsidP="00395A31">
            <w:pPr>
              <w:pStyle w:val="Normalaftertitle"/>
              <w:rPr>
                <w:rFonts w:eastAsia="Times New Roman" w:cstheme="minorHAnsi"/>
                <w:sz w:val="24"/>
                <w:szCs w:val="24"/>
              </w:rPr>
            </w:pPr>
            <w:r>
              <w:rPr>
                <w:rFonts w:eastAsia="Times New Roman" w:cstheme="minorHAnsi"/>
                <w:sz w:val="24"/>
                <w:szCs w:val="24"/>
              </w:rPr>
              <w:lastRenderedPageBreak/>
              <w:t>6.3.1 In the absence of   special arrangements   concluded between administrations*, the monetary unit to be used in the composition of accounting rates for international telecommunication services and in the establishment of international accounts shall be:</w:t>
            </w:r>
          </w:p>
          <w:p w14:paraId="59465E9D" w14:textId="77777777" w:rsidR="00395A31" w:rsidRDefault="00395A31" w:rsidP="00395A31">
            <w:pPr>
              <w:rPr>
                <w:rFonts w:asciiTheme="minorHAnsi" w:hAnsiTheme="minorHAnsi" w:cstheme="minorHAnsi"/>
                <w:bCs/>
                <w:szCs w:val="24"/>
              </w:rPr>
            </w:pPr>
            <w:r>
              <w:rPr>
                <w:rFonts w:asciiTheme="minorHAnsi" w:hAnsiTheme="minorHAnsi" w:cstheme="minorHAnsi"/>
                <w:bCs/>
                <w:szCs w:val="24"/>
              </w:rPr>
              <w:t xml:space="preserve">–  either the monetary unit of the International Monetary </w:t>
            </w:r>
            <w:r>
              <w:rPr>
                <w:rFonts w:asciiTheme="minorHAnsi" w:hAnsiTheme="minorHAnsi" w:cstheme="minorHAnsi"/>
                <w:bCs/>
                <w:szCs w:val="24"/>
              </w:rPr>
              <w:lastRenderedPageBreak/>
              <w:t xml:space="preserve">Fund (IMF), currently the Special Drawing Right (SDR), as defined by that </w:t>
            </w:r>
            <w:proofErr w:type="gramStart"/>
            <w:r>
              <w:rPr>
                <w:rFonts w:asciiTheme="minorHAnsi" w:hAnsiTheme="minorHAnsi" w:cstheme="minorHAnsi"/>
                <w:bCs/>
                <w:szCs w:val="24"/>
              </w:rPr>
              <w:t>organization;</w:t>
            </w:r>
            <w:proofErr w:type="gramEnd"/>
          </w:p>
          <w:p w14:paraId="7BA89C9A" w14:textId="77777777" w:rsidR="00395A31" w:rsidRDefault="00395A31" w:rsidP="00395A31">
            <w:pPr>
              <w:rPr>
                <w:rFonts w:asciiTheme="minorHAnsi" w:hAnsiTheme="minorHAnsi" w:cstheme="minorHAnsi"/>
                <w:bCs/>
                <w:szCs w:val="24"/>
              </w:rPr>
            </w:pPr>
            <w:r>
              <w:rPr>
                <w:rFonts w:asciiTheme="minorHAnsi" w:hAnsiTheme="minorHAnsi" w:cstheme="minorHAnsi"/>
                <w:bCs/>
                <w:szCs w:val="24"/>
              </w:rPr>
              <w:t>–  or the gold franc, equivalent to 1/3.061 SDR.</w:t>
            </w:r>
          </w:p>
          <w:p w14:paraId="0E8CAB8C" w14:textId="77777777" w:rsidR="00395A31" w:rsidRDefault="00395A31" w:rsidP="00395A31">
            <w:pPr>
              <w:rPr>
                <w:rFonts w:asciiTheme="minorHAnsi" w:hAnsiTheme="minorHAnsi"/>
                <w:b/>
              </w:rPr>
            </w:pPr>
          </w:p>
          <w:p w14:paraId="459DC70B" w14:textId="77777777" w:rsidR="00395A31" w:rsidRDefault="00395A31" w:rsidP="00395A31">
            <w:pPr>
              <w:rPr>
                <w:rFonts w:asciiTheme="minorHAnsi" w:hAnsiTheme="minorHAnsi"/>
              </w:rPr>
            </w:pPr>
            <w:r>
              <w:rPr>
                <w:rFonts w:asciiTheme="minorHAnsi" w:hAnsiTheme="minorHAnsi" w:cstheme="minorHAnsi"/>
                <w:bCs/>
                <w:szCs w:val="24"/>
              </w:rPr>
              <w:t>6.3.2 In accordance with relevant provisions of the International</w:t>
            </w:r>
            <w:r>
              <w:rPr>
                <w:rFonts w:asciiTheme="minorHAnsi" w:hAnsiTheme="minorHAnsi"/>
                <w:b/>
              </w:rPr>
              <w:t xml:space="preserve"> </w:t>
            </w:r>
            <w:r>
              <w:rPr>
                <w:rFonts w:asciiTheme="minorHAnsi" w:hAnsiTheme="minorHAnsi" w:cstheme="minorHAnsi"/>
                <w:bCs/>
                <w:szCs w:val="24"/>
              </w:rPr>
              <w:t>Telecommunication Convention, this provision shall not affect the possibility open to administrations* of establishing bilateral arrangements for mutually acceptable coefficients between the monetary unit of the IMF and the gold franc.</w:t>
            </w:r>
          </w:p>
          <w:p w14:paraId="50E9B8C7" w14:textId="77777777" w:rsidR="00395A31" w:rsidRDefault="00395A31" w:rsidP="00395A31">
            <w:pPr>
              <w:rPr>
                <w:rFonts w:asciiTheme="minorHAnsi" w:hAnsiTheme="minorHAnsi"/>
              </w:rPr>
            </w:pPr>
            <w:r>
              <w:rPr>
                <w:rFonts w:asciiTheme="minorHAnsi" w:hAnsiTheme="minorHAnsi"/>
              </w:rPr>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31628495"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r>
              <w:rPr>
                <w:rFonts w:asciiTheme="minorHAnsi" w:hAnsiTheme="minorHAnsi" w:cstheme="minorHAnsi"/>
                <w:bCs/>
                <w:szCs w:val="24"/>
              </w:rPr>
              <w:t>in fostering provision and development of networks and services</w:t>
            </w:r>
            <w:r>
              <w:rPr>
                <w:rFonts w:asciiTheme="minorHAnsi" w:hAnsiTheme="minorHAnsi" w:cstheme="minorHAnsi"/>
                <w:szCs w:val="24"/>
              </w:rPr>
              <w:t>. </w:t>
            </w:r>
          </w:p>
          <w:p w14:paraId="2B851D40" w14:textId="77777777" w:rsidR="00395A31" w:rsidRDefault="00395A31" w:rsidP="00395A31">
            <w:pPr>
              <w:pStyle w:val="ListParagraph"/>
              <w:spacing w:before="40"/>
              <w:ind w:left="0"/>
              <w:rPr>
                <w:rFonts w:asciiTheme="minorHAnsi" w:hAnsiTheme="minorHAnsi" w:cstheme="minorHAnsi"/>
                <w:szCs w:val="24"/>
              </w:rPr>
            </w:pPr>
          </w:p>
          <w:p w14:paraId="2CBFE0EA"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w:t>
            </w:r>
            <w:r>
              <w:rPr>
                <w:rFonts w:asciiTheme="minorHAnsi" w:hAnsiTheme="minorHAnsi" w:cstheme="minorHAnsi"/>
                <w:szCs w:val="24"/>
                <w:lang w:val="en-US"/>
              </w:rPr>
              <w:t xml:space="preserve"> provision has very limited applicability, since it does not cover commercial agreements which are the majority of agreements in modern telecommunications environment.</w:t>
            </w:r>
          </w:p>
          <w:p w14:paraId="5824417B" w14:textId="77777777" w:rsidR="00395A31" w:rsidRDefault="00395A31" w:rsidP="00395A31">
            <w:pPr>
              <w:pStyle w:val="ListParagraph"/>
              <w:spacing w:before="40"/>
              <w:ind w:left="0"/>
              <w:rPr>
                <w:rFonts w:asciiTheme="minorHAnsi" w:hAnsiTheme="minorHAnsi" w:cstheme="minorHAnsi"/>
                <w:szCs w:val="24"/>
                <w:lang w:val="en-US"/>
              </w:rPr>
            </w:pPr>
          </w:p>
          <w:p w14:paraId="01F0E8AC"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121AD1EC"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w:t>
            </w:r>
            <w:r>
              <w:rPr>
                <w:rFonts w:asciiTheme="minorHAnsi" w:hAnsiTheme="minorHAnsi" w:cstheme="minorHAnsi"/>
                <w:szCs w:val="24"/>
                <w:lang w:val="en-US"/>
              </w:rPr>
              <w:t xml:space="preserve"> provision is not flexible, since it does not cover commercial agreements which are the majority of agreements in modern telecommunications environment.</w:t>
            </w:r>
          </w:p>
          <w:p w14:paraId="29F4107F" w14:textId="77777777" w:rsidR="00395A31" w:rsidRDefault="00395A31" w:rsidP="00395A31">
            <w:pPr>
              <w:pStyle w:val="ListParagraph"/>
              <w:spacing w:before="40"/>
              <w:ind w:left="0"/>
              <w:rPr>
                <w:rFonts w:asciiTheme="minorHAnsi" w:hAnsiTheme="minorHAnsi" w:cstheme="minorHAnsi"/>
                <w:szCs w:val="24"/>
                <w:lang w:val="en-US"/>
              </w:rPr>
            </w:pPr>
          </w:p>
          <w:p w14:paraId="1329A6BD"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bCs/>
                <w:szCs w:val="24"/>
              </w:rPr>
              <w:t>The provision ensures flexibility to accommodate new trends and emergent issues</w:t>
            </w:r>
            <w:r>
              <w:rPr>
                <w:rFonts w:asciiTheme="minorHAnsi" w:hAnsiTheme="minorHAnsi"/>
                <w:bCs/>
                <w:szCs w:val="24"/>
              </w:rPr>
              <w:t>.</w:t>
            </w:r>
          </w:p>
        </w:tc>
        <w:tc>
          <w:tcPr>
            <w:tcW w:w="2684" w:type="dxa"/>
          </w:tcPr>
          <w:p w14:paraId="3FEE68E4"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383AD090"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43600711" w14:textId="77777777" w:rsidR="00395A31" w:rsidRDefault="00395A31" w:rsidP="00395A31">
            <w:pPr>
              <w:pStyle w:val="ListParagraph"/>
              <w:spacing w:before="240"/>
              <w:ind w:left="0"/>
              <w:rPr>
                <w:rFonts w:asciiTheme="minorHAnsi" w:hAnsiTheme="minorHAnsi" w:cstheme="minorHAnsi"/>
                <w:szCs w:val="24"/>
              </w:rPr>
            </w:pPr>
          </w:p>
        </w:tc>
      </w:tr>
      <w:tr w:rsidR="00395A31" w14:paraId="033F5109" w14:textId="77777777" w:rsidTr="00395A31">
        <w:tc>
          <w:tcPr>
            <w:tcW w:w="1240" w:type="dxa"/>
          </w:tcPr>
          <w:p w14:paraId="3FAA1D7C"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7C39F27D"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Collection charges</w:t>
            </w:r>
          </w:p>
        </w:tc>
        <w:tc>
          <w:tcPr>
            <w:tcW w:w="2502" w:type="dxa"/>
          </w:tcPr>
          <w:p w14:paraId="56189A72" w14:textId="77777777" w:rsidR="00395A31" w:rsidRDefault="00395A31" w:rsidP="00395A31">
            <w:pPr>
              <w:pStyle w:val="Normalaftertitle"/>
              <w:rPr>
                <w:rFonts w:eastAsia="Times New Roman" w:cstheme="minorHAnsi"/>
                <w:sz w:val="24"/>
                <w:szCs w:val="24"/>
              </w:rPr>
            </w:pPr>
            <w:r>
              <w:rPr>
                <w:rFonts w:eastAsia="Times New Roman" w:cstheme="minorHAnsi"/>
                <w:sz w:val="24"/>
                <w:szCs w:val="24"/>
              </w:rPr>
              <w:t>6.1 Collection charges</w:t>
            </w:r>
          </w:p>
        </w:tc>
        <w:tc>
          <w:tcPr>
            <w:tcW w:w="2605" w:type="dxa"/>
          </w:tcPr>
          <w:p w14:paraId="08E9FD21"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13A09C2E"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1394453D"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3A30F54D"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lastRenderedPageBreak/>
              <w:t>Some members stated that this provision is not necessary as it is no longer applicable or flexible. </w:t>
            </w:r>
          </w:p>
        </w:tc>
      </w:tr>
      <w:tr w:rsidR="00395A31" w14:paraId="5950A7D0" w14:textId="77777777" w:rsidTr="00395A31">
        <w:tc>
          <w:tcPr>
            <w:tcW w:w="1240" w:type="dxa"/>
          </w:tcPr>
          <w:p w14:paraId="2F147361"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3E9B110E"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8.2.5 The charges levied    on customers for a    particular communication should in principle be the same </w:t>
            </w:r>
            <w:proofErr w:type="gramStart"/>
            <w:r>
              <w:rPr>
                <w:rFonts w:asciiTheme="minorHAnsi" w:hAnsiTheme="minorHAnsi" w:cstheme="minorHAnsi"/>
                <w:b/>
                <w:szCs w:val="24"/>
              </w:rPr>
              <w:t>in a given</w:t>
            </w:r>
            <w:proofErr w:type="gramEnd"/>
            <w:r>
              <w:rPr>
                <w:rFonts w:asciiTheme="minorHAnsi" w:hAnsiTheme="minorHAnsi" w:cstheme="minorHAnsi"/>
                <w:b/>
                <w:szCs w:val="24"/>
              </w:rPr>
              <w:t xml:space="preserve"> relation, regardless of the international route used for that communication. In establishing these   charges, Member States   should try to avoid   dissymmetry between the charges applicable in each direction of the same relation.</w:t>
            </w:r>
          </w:p>
        </w:tc>
        <w:tc>
          <w:tcPr>
            <w:tcW w:w="2502" w:type="dxa"/>
          </w:tcPr>
          <w:p w14:paraId="5DEA1522" w14:textId="77777777" w:rsidR="00395A31" w:rsidRDefault="00395A31" w:rsidP="00395A31">
            <w:pPr>
              <w:pStyle w:val="Normalaftertitle"/>
              <w:rPr>
                <w:rFonts w:eastAsia="Times New Roman" w:cstheme="minorHAnsi"/>
                <w:sz w:val="24"/>
                <w:szCs w:val="24"/>
              </w:rPr>
            </w:pPr>
            <w:r>
              <w:rPr>
                <w:rFonts w:eastAsia="Times New Roman" w:cstheme="minorHAnsi"/>
                <w:sz w:val="24"/>
                <w:szCs w:val="24"/>
              </w:rPr>
              <w:t>6.1.1 Each administration* shall, subject to applicable national law, establish the charges to be collected from its customers. The level of the charges is a national matter; however, in establishing these charges, administrations* should try to avoid too great a dissymmetry between the charges applicable in each direction of the same relation.</w:t>
            </w:r>
          </w:p>
          <w:p w14:paraId="7839AB64" w14:textId="77777777" w:rsidR="00395A31" w:rsidRDefault="00395A31" w:rsidP="00395A31">
            <w:pPr>
              <w:pStyle w:val="Normalaftertitle"/>
              <w:rPr>
                <w:rFonts w:eastAsia="Times New Roman" w:cstheme="minorHAnsi"/>
                <w:sz w:val="24"/>
                <w:szCs w:val="24"/>
              </w:rPr>
            </w:pPr>
            <w:r>
              <w:rPr>
                <w:rFonts w:eastAsia="Times New Roman" w:cstheme="minorHAnsi"/>
                <w:sz w:val="24"/>
                <w:szCs w:val="24"/>
              </w:rPr>
              <w:lastRenderedPageBreak/>
              <w:t xml:space="preserve">6.1.2 The charges levied by an administration* on customers for a particular communication should in principle be the same </w:t>
            </w:r>
            <w:proofErr w:type="gramStart"/>
            <w:r>
              <w:rPr>
                <w:rFonts w:eastAsia="Times New Roman" w:cstheme="minorHAnsi"/>
                <w:sz w:val="24"/>
                <w:szCs w:val="24"/>
              </w:rPr>
              <w:t>in a given</w:t>
            </w:r>
            <w:proofErr w:type="gramEnd"/>
            <w:r>
              <w:rPr>
                <w:rFonts w:eastAsia="Times New Roman" w:cstheme="minorHAnsi"/>
                <w:sz w:val="24"/>
                <w:szCs w:val="24"/>
              </w:rPr>
              <w:t xml:space="preserve"> relation, regardless of the route chosen by that administration*.</w:t>
            </w:r>
          </w:p>
          <w:p w14:paraId="577106B3" w14:textId="77777777" w:rsidR="00395A31" w:rsidRDefault="00395A31" w:rsidP="00395A31">
            <w:pPr>
              <w:rPr>
                <w:rFonts w:asciiTheme="minorHAnsi" w:hAnsiTheme="minorHAnsi"/>
              </w:rPr>
            </w:pPr>
            <w:r>
              <w:rPr>
                <w:rFonts w:asciiTheme="minorHAnsi" w:hAnsiTheme="minorHAnsi"/>
              </w:rPr>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261AE61C"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r>
              <w:rPr>
                <w:rFonts w:asciiTheme="minorHAnsi" w:hAnsiTheme="minorHAnsi" w:cstheme="minorHAnsi"/>
                <w:bCs/>
                <w:szCs w:val="24"/>
              </w:rPr>
              <w:t>in fostering provision and development of networks and services</w:t>
            </w:r>
            <w:r>
              <w:rPr>
                <w:rFonts w:asciiTheme="minorHAnsi" w:hAnsiTheme="minorHAnsi" w:cstheme="minorHAnsi"/>
                <w:szCs w:val="24"/>
              </w:rPr>
              <w:t>.</w:t>
            </w:r>
          </w:p>
          <w:p w14:paraId="70FA74EB" w14:textId="77777777" w:rsidR="00395A31" w:rsidRDefault="00395A31" w:rsidP="00395A31">
            <w:pPr>
              <w:pStyle w:val="ListParagraph"/>
              <w:spacing w:before="40"/>
              <w:ind w:left="0"/>
              <w:rPr>
                <w:rFonts w:asciiTheme="minorHAnsi" w:hAnsiTheme="minorHAnsi" w:cstheme="minorHAnsi"/>
                <w:szCs w:val="24"/>
              </w:rPr>
            </w:pPr>
          </w:p>
          <w:p w14:paraId="536456C7"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w:t>
            </w:r>
            <w:r>
              <w:rPr>
                <w:rFonts w:asciiTheme="minorHAnsi" w:hAnsiTheme="minorHAnsi" w:cstheme="minorHAnsi"/>
                <w:szCs w:val="24"/>
                <w:lang w:val="en-US"/>
              </w:rPr>
              <w:t>provision has very limited applicability, since it does not cover commercial agreements which are the majority of agreements in modern telecommunications environment.</w:t>
            </w:r>
          </w:p>
          <w:p w14:paraId="4B61F06D" w14:textId="77777777" w:rsidR="00395A31" w:rsidRDefault="00395A31" w:rsidP="00395A31">
            <w:pPr>
              <w:pStyle w:val="ListParagraph"/>
              <w:spacing w:before="40"/>
              <w:ind w:left="0"/>
              <w:rPr>
                <w:rFonts w:asciiTheme="minorHAnsi" w:hAnsiTheme="minorHAnsi" w:cstheme="minorHAnsi"/>
                <w:szCs w:val="24"/>
                <w:lang w:val="en-US"/>
              </w:rPr>
            </w:pPr>
          </w:p>
          <w:p w14:paraId="0751612A"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lang w:val="en-US"/>
              </w:rPr>
              <w:t xml:space="preserve">Some members added that “In principle” and “should try” means that this provision is unenforceable. </w:t>
            </w:r>
          </w:p>
          <w:p w14:paraId="58093A62" w14:textId="77777777" w:rsidR="00395A31" w:rsidRDefault="00395A31" w:rsidP="00395A31">
            <w:pPr>
              <w:pStyle w:val="ListParagraph"/>
              <w:spacing w:before="40"/>
              <w:ind w:left="0"/>
              <w:rPr>
                <w:rFonts w:asciiTheme="minorHAnsi" w:hAnsiTheme="minorHAnsi" w:cstheme="minorHAnsi"/>
                <w:szCs w:val="24"/>
                <w:lang w:val="en-US"/>
              </w:rPr>
            </w:pPr>
          </w:p>
          <w:p w14:paraId="7511AF4B" w14:textId="77777777" w:rsidR="00395A31" w:rsidRDefault="00395A31" w:rsidP="00395A31">
            <w:pPr>
              <w:pStyle w:val="ListParagraph"/>
              <w:spacing w:before="40"/>
              <w:ind w:left="0"/>
              <w:rPr>
                <w:rFonts w:asciiTheme="minorHAnsi" w:hAnsiTheme="minorHAnsi" w:cstheme="minorHAnsi"/>
                <w:szCs w:val="24"/>
              </w:rPr>
            </w:pPr>
          </w:p>
          <w:p w14:paraId="427ECD74"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159CA2B3" w14:textId="77777777" w:rsidR="00395A31" w:rsidRDefault="00395A31" w:rsidP="00395A31">
            <w:pPr>
              <w:pStyle w:val="ListParagraph"/>
              <w:spacing w:before="40"/>
              <w:ind w:left="0"/>
              <w:rPr>
                <w:rFonts w:asciiTheme="minorHAnsi" w:hAnsiTheme="minorHAnsi"/>
                <w:bCs/>
                <w:szCs w:val="24"/>
              </w:rPr>
            </w:pPr>
            <w:r>
              <w:rPr>
                <w:rFonts w:asciiTheme="minorHAnsi" w:hAnsiTheme="minorHAnsi" w:cstheme="minorHAnsi"/>
                <w:bCs/>
                <w:szCs w:val="24"/>
              </w:rPr>
              <w:t xml:space="preserve">Some members </w:t>
            </w:r>
            <w:proofErr w:type="gramStart"/>
            <w:r>
              <w:rPr>
                <w:rFonts w:asciiTheme="minorHAnsi" w:hAnsiTheme="minorHAnsi" w:cstheme="minorHAnsi"/>
                <w:bCs/>
                <w:szCs w:val="24"/>
              </w:rPr>
              <w:t>were of the opinion that</w:t>
            </w:r>
            <w:proofErr w:type="gramEnd"/>
            <w:r>
              <w:rPr>
                <w:rFonts w:asciiTheme="minorHAnsi" w:hAnsiTheme="minorHAnsi" w:cstheme="minorHAnsi"/>
                <w:bCs/>
                <w:szCs w:val="24"/>
              </w:rPr>
              <w:t xml:space="preserve"> the provision ensures flexibility to accommodate new trends and emergent issues</w:t>
            </w:r>
            <w:r>
              <w:rPr>
                <w:rFonts w:asciiTheme="minorHAnsi" w:hAnsiTheme="minorHAnsi"/>
                <w:bCs/>
                <w:szCs w:val="24"/>
              </w:rPr>
              <w:t>.</w:t>
            </w:r>
          </w:p>
          <w:p w14:paraId="351A7269" w14:textId="77777777" w:rsidR="00395A31" w:rsidRDefault="00395A31" w:rsidP="00395A31">
            <w:pPr>
              <w:pStyle w:val="ListParagraph"/>
              <w:spacing w:before="40"/>
              <w:ind w:left="0"/>
              <w:rPr>
                <w:rFonts w:asciiTheme="minorHAnsi" w:hAnsiTheme="minorHAnsi" w:cstheme="minorHAnsi"/>
                <w:szCs w:val="24"/>
              </w:rPr>
            </w:pPr>
          </w:p>
          <w:p w14:paraId="52A407A0"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w:t>
            </w:r>
            <w:r>
              <w:rPr>
                <w:rFonts w:asciiTheme="minorHAnsi" w:hAnsiTheme="minorHAnsi" w:cstheme="minorHAnsi"/>
                <w:szCs w:val="24"/>
                <w:lang w:val="en-US"/>
              </w:rPr>
              <w:t>provision is not flexible, since it does not cover commercial agreements which are the majority of agreements in modern telecommunications environment.</w:t>
            </w:r>
          </w:p>
          <w:p w14:paraId="79C56B06" w14:textId="77777777" w:rsidR="00395A31" w:rsidRDefault="00395A31" w:rsidP="00395A31">
            <w:pPr>
              <w:pStyle w:val="ListParagraph"/>
              <w:spacing w:before="40"/>
              <w:ind w:left="0"/>
              <w:rPr>
                <w:rFonts w:asciiTheme="minorHAnsi" w:hAnsiTheme="minorHAnsi" w:cstheme="minorHAnsi"/>
                <w:szCs w:val="24"/>
                <w:lang w:val="en-US"/>
              </w:rPr>
            </w:pPr>
          </w:p>
          <w:p w14:paraId="25A7C695"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307A1048"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55CF5EF0"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0F7A13A7" w14:textId="77777777" w:rsidR="00395A31" w:rsidRDefault="00395A31" w:rsidP="00395A31">
            <w:pPr>
              <w:pStyle w:val="ListParagraph"/>
              <w:spacing w:before="240"/>
              <w:ind w:left="0"/>
              <w:rPr>
                <w:rFonts w:asciiTheme="minorHAnsi" w:hAnsiTheme="minorHAnsi" w:cstheme="minorHAnsi"/>
                <w:szCs w:val="24"/>
              </w:rPr>
            </w:pPr>
          </w:p>
        </w:tc>
      </w:tr>
      <w:tr w:rsidR="00395A31" w14:paraId="0926A298" w14:textId="77777777" w:rsidTr="00395A31">
        <w:tc>
          <w:tcPr>
            <w:tcW w:w="1240" w:type="dxa"/>
          </w:tcPr>
          <w:p w14:paraId="0642AE9B"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47313432" w14:textId="77777777" w:rsidR="00395A31" w:rsidRDefault="00395A31" w:rsidP="00395A31">
            <w:pPr>
              <w:pStyle w:val="ListParagraph"/>
              <w:spacing w:before="840"/>
              <w:ind w:left="0"/>
              <w:rPr>
                <w:rFonts w:asciiTheme="minorHAnsi" w:hAnsiTheme="minorHAnsi" w:cstheme="minorHAnsi"/>
                <w:b/>
                <w:szCs w:val="24"/>
              </w:rPr>
            </w:pPr>
            <w:proofErr w:type="gramStart"/>
            <w:r>
              <w:rPr>
                <w:rFonts w:asciiTheme="minorHAnsi" w:hAnsiTheme="minorHAnsi" w:cstheme="minorHAnsi"/>
                <w:b/>
                <w:szCs w:val="24"/>
              </w:rPr>
              <w:t>8.3  Taxation</w:t>
            </w:r>
            <w:proofErr w:type="gramEnd"/>
          </w:p>
        </w:tc>
        <w:tc>
          <w:tcPr>
            <w:tcW w:w="2502" w:type="dxa"/>
          </w:tcPr>
          <w:p w14:paraId="45AC2B5E" w14:textId="77777777" w:rsidR="00395A31" w:rsidRDefault="00395A31" w:rsidP="00395A31">
            <w:pPr>
              <w:pStyle w:val="Normalaftertitle"/>
              <w:rPr>
                <w:rFonts w:eastAsia="Times New Roman" w:cstheme="minorHAnsi"/>
                <w:sz w:val="24"/>
                <w:szCs w:val="24"/>
              </w:rPr>
            </w:pPr>
          </w:p>
        </w:tc>
        <w:tc>
          <w:tcPr>
            <w:tcW w:w="2605" w:type="dxa"/>
          </w:tcPr>
          <w:p w14:paraId="7908A0BE"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5B0B92EE"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6610A2AE"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273DCE78"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tc>
      </w:tr>
      <w:tr w:rsidR="00395A31" w14:paraId="0CBAF0D1" w14:textId="77777777" w:rsidTr="00395A31">
        <w:tc>
          <w:tcPr>
            <w:tcW w:w="1240" w:type="dxa"/>
          </w:tcPr>
          <w:p w14:paraId="2A386242"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501E4AED"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8.3.1 Where, in accordance with the national law of a country, a fiscal tax is   levied on collection   </w:t>
            </w:r>
            <w:r>
              <w:rPr>
                <w:rFonts w:asciiTheme="minorHAnsi" w:hAnsiTheme="minorHAnsi" w:cstheme="minorHAnsi"/>
                <w:b/>
                <w:szCs w:val="24"/>
              </w:rPr>
              <w:lastRenderedPageBreak/>
              <w:t>charges for international   telecommunication services, this tax shall normally be collected only in respect of international services billed to   customers in that country,   unless other arrangements are made to meet special circumstances.</w:t>
            </w:r>
          </w:p>
        </w:tc>
        <w:tc>
          <w:tcPr>
            <w:tcW w:w="2502" w:type="dxa"/>
          </w:tcPr>
          <w:p w14:paraId="352D54D8" w14:textId="77777777" w:rsidR="00395A31" w:rsidRDefault="00395A31" w:rsidP="00395A31">
            <w:pPr>
              <w:pStyle w:val="Normalaftertitle"/>
              <w:rPr>
                <w:rFonts w:eastAsia="Times New Roman" w:cstheme="minorHAnsi"/>
                <w:sz w:val="24"/>
                <w:szCs w:val="24"/>
              </w:rPr>
            </w:pPr>
            <w:r>
              <w:rPr>
                <w:rFonts w:eastAsia="Times New Roman" w:cstheme="minorHAnsi"/>
                <w:sz w:val="24"/>
                <w:szCs w:val="24"/>
              </w:rPr>
              <w:lastRenderedPageBreak/>
              <w:t xml:space="preserve">6.1.3. Where, in accordance with the national law of a </w:t>
            </w:r>
            <w:r>
              <w:rPr>
                <w:rFonts w:eastAsia="Times New Roman" w:cstheme="minorHAnsi"/>
                <w:sz w:val="24"/>
                <w:szCs w:val="24"/>
              </w:rPr>
              <w:lastRenderedPageBreak/>
              <w:t>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tc>
        <w:tc>
          <w:tcPr>
            <w:tcW w:w="2605" w:type="dxa"/>
          </w:tcPr>
          <w:p w14:paraId="271CA7C7"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r>
              <w:rPr>
                <w:rFonts w:asciiTheme="minorHAnsi" w:hAnsiTheme="minorHAnsi" w:cstheme="minorHAnsi"/>
                <w:bCs/>
                <w:szCs w:val="24"/>
              </w:rPr>
              <w:t xml:space="preserve">in fostering provision </w:t>
            </w:r>
            <w:r>
              <w:rPr>
                <w:rFonts w:asciiTheme="minorHAnsi" w:hAnsiTheme="minorHAnsi" w:cstheme="minorHAnsi"/>
                <w:bCs/>
                <w:szCs w:val="24"/>
              </w:rPr>
              <w:lastRenderedPageBreak/>
              <w:t>and development of networks and services</w:t>
            </w:r>
            <w:r>
              <w:rPr>
                <w:rFonts w:asciiTheme="minorHAnsi" w:hAnsiTheme="minorHAnsi" w:cstheme="minorHAnsi"/>
                <w:szCs w:val="24"/>
              </w:rPr>
              <w:t xml:space="preserve">.  </w:t>
            </w:r>
          </w:p>
          <w:p w14:paraId="115D57CF" w14:textId="77777777" w:rsidR="00395A31" w:rsidRDefault="00395A31" w:rsidP="00395A31">
            <w:pPr>
              <w:pStyle w:val="ListParagraph"/>
              <w:spacing w:before="40"/>
              <w:ind w:left="0"/>
              <w:rPr>
                <w:rFonts w:asciiTheme="minorHAnsi" w:hAnsiTheme="minorHAnsi" w:cstheme="minorHAnsi"/>
                <w:szCs w:val="24"/>
              </w:rPr>
            </w:pPr>
          </w:p>
          <w:p w14:paraId="44FE63DC"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w:t>
            </w:r>
            <w:r>
              <w:rPr>
                <w:rFonts w:asciiTheme="minorHAnsi" w:hAnsiTheme="minorHAnsi" w:cstheme="minorHAnsi"/>
                <w:szCs w:val="24"/>
                <w:lang w:val="en-US"/>
              </w:rPr>
              <w:t xml:space="preserve">provision is not applicable, because since development of telecommunications environment it is unclear if an issue like special circumstances will exist in the future. </w:t>
            </w:r>
          </w:p>
          <w:p w14:paraId="6E49C995" w14:textId="77777777" w:rsidR="00395A31" w:rsidRDefault="00395A31" w:rsidP="00395A31">
            <w:pPr>
              <w:pStyle w:val="ListParagraph"/>
              <w:spacing w:before="40"/>
              <w:ind w:left="0"/>
              <w:rPr>
                <w:rFonts w:asciiTheme="minorHAnsi" w:hAnsiTheme="minorHAnsi" w:cstheme="minorHAnsi"/>
                <w:szCs w:val="24"/>
              </w:rPr>
            </w:pPr>
          </w:p>
          <w:p w14:paraId="1FC75117"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indicated what constitutes “special circumstances” is not defined, thus leaving regulatory uncertainty.   </w:t>
            </w:r>
          </w:p>
          <w:p w14:paraId="3C7EB1DA" w14:textId="77777777" w:rsidR="00395A31" w:rsidRDefault="00395A31" w:rsidP="00395A31">
            <w:pPr>
              <w:pStyle w:val="ListParagraph"/>
              <w:spacing w:before="40"/>
              <w:ind w:left="0"/>
              <w:rPr>
                <w:rFonts w:asciiTheme="minorHAnsi" w:hAnsiTheme="minorHAnsi" w:cstheme="minorHAnsi"/>
                <w:szCs w:val="24"/>
              </w:rPr>
            </w:pPr>
          </w:p>
          <w:p w14:paraId="6379D182" w14:textId="77777777" w:rsidR="00395A31" w:rsidRDefault="00395A31" w:rsidP="00395A31">
            <w:pPr>
              <w:pStyle w:val="ListParagraph"/>
              <w:spacing w:before="40"/>
              <w:ind w:left="0"/>
              <w:rPr>
                <w:rFonts w:asciiTheme="minorHAnsi" w:hAnsiTheme="minorHAnsi" w:cstheme="minorHAnsi"/>
                <w:szCs w:val="24"/>
              </w:rPr>
            </w:pPr>
          </w:p>
          <w:p w14:paraId="536755D9"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Some members added that </w:t>
            </w:r>
            <w:r>
              <w:rPr>
                <w:rFonts w:asciiTheme="minorHAnsi" w:hAnsiTheme="minorHAnsi" w:cstheme="minorHAnsi"/>
                <w:szCs w:val="24"/>
                <w:lang w:val="en-US"/>
              </w:rPr>
              <w:t>text is important to avoid double taxation</w:t>
            </w:r>
          </w:p>
        </w:tc>
        <w:tc>
          <w:tcPr>
            <w:tcW w:w="2269" w:type="dxa"/>
          </w:tcPr>
          <w:p w14:paraId="3E5535B5" w14:textId="77777777" w:rsidR="00395A31" w:rsidRDefault="00395A31" w:rsidP="00395A31">
            <w:pPr>
              <w:pStyle w:val="ListParagraph"/>
              <w:spacing w:before="40"/>
              <w:ind w:left="0"/>
              <w:rPr>
                <w:rFonts w:asciiTheme="minorHAnsi" w:hAnsiTheme="minorHAnsi"/>
                <w:bCs/>
                <w:szCs w:val="24"/>
              </w:rPr>
            </w:pPr>
            <w:r>
              <w:rPr>
                <w:rFonts w:asciiTheme="minorHAnsi" w:hAnsiTheme="minorHAnsi" w:cstheme="minorHAnsi"/>
                <w:bCs/>
                <w:szCs w:val="24"/>
              </w:rPr>
              <w:lastRenderedPageBreak/>
              <w:t xml:space="preserve">Some members </w:t>
            </w:r>
            <w:proofErr w:type="gramStart"/>
            <w:r>
              <w:rPr>
                <w:rFonts w:asciiTheme="minorHAnsi" w:hAnsiTheme="minorHAnsi" w:cstheme="minorHAnsi"/>
                <w:bCs/>
                <w:szCs w:val="24"/>
              </w:rPr>
              <w:t>were of the opinion that</w:t>
            </w:r>
            <w:proofErr w:type="gramEnd"/>
            <w:r>
              <w:rPr>
                <w:rFonts w:asciiTheme="minorHAnsi" w:hAnsiTheme="minorHAnsi" w:cstheme="minorHAnsi"/>
                <w:bCs/>
                <w:szCs w:val="24"/>
              </w:rPr>
              <w:t xml:space="preserve"> the provision ensures flexibility to accommodate new trends and emergent </w:t>
            </w:r>
            <w:r>
              <w:rPr>
                <w:rFonts w:asciiTheme="minorHAnsi" w:hAnsiTheme="minorHAnsi" w:cstheme="minorHAnsi"/>
                <w:bCs/>
                <w:szCs w:val="24"/>
              </w:rPr>
              <w:lastRenderedPageBreak/>
              <w:t xml:space="preserve">issues, with some members adding that </w:t>
            </w:r>
            <w:r>
              <w:rPr>
                <w:rFonts w:asciiTheme="minorHAnsi" w:hAnsiTheme="minorHAnsi" w:cstheme="minorHAnsi"/>
                <w:szCs w:val="24"/>
              </w:rPr>
              <w:t>this provision maintains Member State sovereignty as it does not automatically impose fiscal taxes on other countries</w:t>
            </w:r>
            <w:r>
              <w:rPr>
                <w:rFonts w:asciiTheme="minorHAnsi" w:hAnsiTheme="minorHAnsi"/>
                <w:bCs/>
                <w:szCs w:val="24"/>
              </w:rPr>
              <w:t>.</w:t>
            </w:r>
          </w:p>
          <w:p w14:paraId="65FA2C5B" w14:textId="77777777" w:rsidR="00395A31" w:rsidRDefault="00395A31" w:rsidP="00395A31">
            <w:pPr>
              <w:pStyle w:val="ListParagraph"/>
              <w:spacing w:before="40"/>
              <w:ind w:left="0"/>
              <w:rPr>
                <w:rFonts w:asciiTheme="minorHAnsi" w:hAnsiTheme="minorHAnsi" w:cstheme="minorHAnsi"/>
                <w:szCs w:val="24"/>
              </w:rPr>
            </w:pPr>
          </w:p>
          <w:p w14:paraId="49848376"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w:t>
            </w:r>
            <w:r>
              <w:rPr>
                <w:rFonts w:asciiTheme="minorHAnsi" w:hAnsiTheme="minorHAnsi" w:cstheme="minorHAnsi"/>
                <w:szCs w:val="24"/>
                <w:lang w:val="en-US"/>
              </w:rPr>
              <w:t xml:space="preserve">provision is not flexible since the development of the telecommunications is unpredictable and therefor it is unclear what could be understood by special circumstances in the future. </w:t>
            </w:r>
          </w:p>
          <w:p w14:paraId="7BB42EFD" w14:textId="77777777" w:rsidR="00395A31" w:rsidRDefault="00395A31" w:rsidP="00395A31">
            <w:pPr>
              <w:pStyle w:val="ListParagraph"/>
              <w:spacing w:before="40"/>
              <w:ind w:left="0"/>
              <w:rPr>
                <w:rFonts w:asciiTheme="minorHAnsi" w:hAnsiTheme="minorHAnsi" w:cstheme="minorHAnsi"/>
                <w:szCs w:val="24"/>
                <w:lang w:val="en-US"/>
              </w:rPr>
            </w:pPr>
          </w:p>
          <w:p w14:paraId="4A7B9A0B"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indicated what constitutes “special circumstances” is not defined, thus leaving regulatory uncertainty.   </w:t>
            </w:r>
          </w:p>
          <w:p w14:paraId="02D174D6" w14:textId="77777777" w:rsidR="00395A31" w:rsidRDefault="00395A31" w:rsidP="00395A31">
            <w:pPr>
              <w:pStyle w:val="ListParagraph"/>
              <w:spacing w:before="40"/>
              <w:ind w:left="0"/>
              <w:rPr>
                <w:rFonts w:asciiTheme="minorHAnsi" w:hAnsiTheme="minorHAnsi" w:cstheme="minorHAnsi"/>
                <w:szCs w:val="24"/>
              </w:rPr>
            </w:pPr>
          </w:p>
          <w:p w14:paraId="387BEB3E"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04FC7788"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648243E4"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lastRenderedPageBreak/>
              <w:t>Some members stated that this provision is not necessary as it is no longer applicable or flexible. </w:t>
            </w:r>
          </w:p>
          <w:p w14:paraId="74737776" w14:textId="77777777" w:rsidR="00395A31" w:rsidRDefault="00395A31" w:rsidP="00395A31">
            <w:pPr>
              <w:pStyle w:val="ListParagraph"/>
              <w:spacing w:before="240"/>
              <w:ind w:left="0"/>
              <w:rPr>
                <w:rFonts w:asciiTheme="minorHAnsi" w:hAnsiTheme="minorHAnsi" w:cstheme="minorHAnsi"/>
                <w:b/>
                <w:bCs/>
                <w:szCs w:val="24"/>
              </w:rPr>
            </w:pPr>
          </w:p>
        </w:tc>
      </w:tr>
      <w:tr w:rsidR="00395A31" w14:paraId="3F87C6CA" w14:textId="77777777" w:rsidTr="00395A31">
        <w:tc>
          <w:tcPr>
            <w:tcW w:w="1240" w:type="dxa"/>
          </w:tcPr>
          <w:p w14:paraId="7AB53AA5"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1597B90A"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8.4 Service                telecommunications</w:t>
            </w:r>
          </w:p>
        </w:tc>
        <w:tc>
          <w:tcPr>
            <w:tcW w:w="2502" w:type="dxa"/>
          </w:tcPr>
          <w:p w14:paraId="78A27A17" w14:textId="77777777" w:rsidR="00395A31" w:rsidRDefault="00395A31" w:rsidP="00395A31">
            <w:pPr>
              <w:pStyle w:val="Normalaftertitle"/>
              <w:rPr>
                <w:rFonts w:eastAsia="Times New Roman" w:cstheme="minorHAnsi"/>
                <w:sz w:val="24"/>
                <w:szCs w:val="24"/>
              </w:rPr>
            </w:pPr>
            <w:r>
              <w:rPr>
                <w:rFonts w:eastAsia="Times New Roman" w:cstheme="minorHAnsi"/>
                <w:sz w:val="24"/>
                <w:szCs w:val="24"/>
              </w:rPr>
              <w:t>6.5 Service and privilege telecommunications</w:t>
            </w:r>
          </w:p>
        </w:tc>
        <w:tc>
          <w:tcPr>
            <w:tcW w:w="2605" w:type="dxa"/>
          </w:tcPr>
          <w:p w14:paraId="0C32ACCF"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0F1C3CC5"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4954148D"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39A54DE6"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lastRenderedPageBreak/>
              <w:t>Some members stated that this provision is not necessary as it is no longer applicable or flexible. </w:t>
            </w:r>
          </w:p>
          <w:p w14:paraId="15AA40E1"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5164C197" w14:textId="77777777" w:rsidTr="00395A31">
        <w:tc>
          <w:tcPr>
            <w:tcW w:w="1240" w:type="dxa"/>
          </w:tcPr>
          <w:p w14:paraId="56E1FF0F"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3702CDD3"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8.4.1 Authorized operating agencies may in principle forego the inclusion of service telecommunications </w:t>
            </w:r>
            <w:proofErr w:type="gramStart"/>
            <w:r>
              <w:rPr>
                <w:rFonts w:asciiTheme="minorHAnsi" w:hAnsiTheme="minorHAnsi" w:cstheme="minorHAnsi"/>
                <w:b/>
                <w:szCs w:val="24"/>
              </w:rPr>
              <w:t>in  international</w:t>
            </w:r>
            <w:proofErr w:type="gramEnd"/>
            <w:r>
              <w:rPr>
                <w:rFonts w:asciiTheme="minorHAnsi" w:hAnsiTheme="minorHAnsi" w:cstheme="minorHAnsi"/>
                <w:b/>
                <w:szCs w:val="24"/>
              </w:rPr>
              <w:t xml:space="preserve">  accounting,  under the relevant provisions of the Constitution and the Convention and these Regulations, having due regard for the need for reciprocal arrangements.  Authorized </w:t>
            </w:r>
            <w:proofErr w:type="gramStart"/>
            <w:r>
              <w:rPr>
                <w:rFonts w:asciiTheme="minorHAnsi" w:hAnsiTheme="minorHAnsi" w:cstheme="minorHAnsi"/>
                <w:b/>
                <w:szCs w:val="24"/>
              </w:rPr>
              <w:t>operating  agencies</w:t>
            </w:r>
            <w:proofErr w:type="gramEnd"/>
            <w:r>
              <w:rPr>
                <w:rFonts w:asciiTheme="minorHAnsi" w:hAnsiTheme="minorHAnsi" w:cstheme="minorHAnsi"/>
                <w:b/>
                <w:szCs w:val="24"/>
              </w:rPr>
              <w:t xml:space="preserve"> may  provide  service </w:t>
            </w:r>
            <w:r>
              <w:rPr>
                <w:rFonts w:asciiTheme="minorHAnsi" w:hAnsiTheme="minorHAnsi" w:cstheme="minorHAnsi"/>
                <w:b/>
                <w:szCs w:val="24"/>
              </w:rPr>
              <w:lastRenderedPageBreak/>
              <w:t>telecommunications free of charge.</w:t>
            </w:r>
          </w:p>
        </w:tc>
        <w:tc>
          <w:tcPr>
            <w:tcW w:w="2502" w:type="dxa"/>
          </w:tcPr>
          <w:p w14:paraId="019ED64C" w14:textId="77777777" w:rsidR="00395A31" w:rsidRDefault="00395A31" w:rsidP="00395A31">
            <w:pPr>
              <w:pStyle w:val="Normalaftertitle"/>
              <w:rPr>
                <w:sz w:val="24"/>
              </w:rPr>
            </w:pPr>
            <w:r>
              <w:rPr>
                <w:rFonts w:eastAsia="Times New Roman" w:cstheme="minorHAnsi"/>
                <w:sz w:val="24"/>
                <w:szCs w:val="24"/>
              </w:rPr>
              <w:lastRenderedPageBreak/>
              <w:t>6.5.1 Administrations* shall follow the relevant provisions as set out in Appendix 3.</w:t>
            </w:r>
          </w:p>
          <w:p w14:paraId="458FCF64" w14:textId="77777777" w:rsidR="00395A31" w:rsidRDefault="00395A31" w:rsidP="00395A31">
            <w:pPr>
              <w:rPr>
                <w:rFonts w:asciiTheme="minorHAnsi" w:hAnsiTheme="minorHAnsi"/>
              </w:rPr>
            </w:pPr>
            <w:r>
              <w:rPr>
                <w:rFonts w:asciiTheme="minorHAnsi" w:hAnsiTheme="minorHAnsi"/>
              </w:rPr>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3914087F"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r>
              <w:rPr>
                <w:rFonts w:asciiTheme="minorHAnsi" w:hAnsiTheme="minorHAnsi" w:cstheme="minorHAnsi"/>
                <w:bCs/>
                <w:szCs w:val="24"/>
              </w:rPr>
              <w:t>in fostering provision and development of networks and services</w:t>
            </w:r>
            <w:r>
              <w:rPr>
                <w:rFonts w:asciiTheme="minorHAnsi" w:hAnsiTheme="minorHAnsi" w:cstheme="minorHAnsi"/>
                <w:szCs w:val="24"/>
              </w:rPr>
              <w:t>. </w:t>
            </w:r>
          </w:p>
          <w:p w14:paraId="5096B4EC" w14:textId="77777777" w:rsidR="00395A31" w:rsidRDefault="00395A31" w:rsidP="00395A31">
            <w:pPr>
              <w:rPr>
                <w:rFonts w:asciiTheme="minorHAnsi" w:hAnsiTheme="minorHAnsi" w:cstheme="minorHAnsi"/>
                <w:szCs w:val="24"/>
              </w:rPr>
            </w:pPr>
          </w:p>
          <w:p w14:paraId="40A791D5"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does not facilitate the development of networks and services as this is an area that is already agreed between operating agencies.</w:t>
            </w:r>
          </w:p>
          <w:p w14:paraId="779278E2" w14:textId="77777777" w:rsidR="00395A31" w:rsidRDefault="00395A31" w:rsidP="00395A31">
            <w:pPr>
              <w:rPr>
                <w:rFonts w:asciiTheme="minorHAnsi" w:hAnsiTheme="minorHAnsi" w:cstheme="minorHAnsi"/>
                <w:szCs w:val="24"/>
              </w:rPr>
            </w:pPr>
          </w:p>
          <w:p w14:paraId="49347481" w14:textId="77777777" w:rsidR="00395A31" w:rsidRDefault="00395A31" w:rsidP="00395A31">
            <w:pPr>
              <w:rPr>
                <w:rFonts w:asciiTheme="minorHAnsi" w:hAnsiTheme="minorHAnsi" w:cstheme="minorHAnsi"/>
                <w:szCs w:val="24"/>
                <w:lang w:val="en-US"/>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w:t>
            </w:r>
            <w:r>
              <w:rPr>
                <w:rFonts w:asciiTheme="minorHAnsi" w:hAnsiTheme="minorHAnsi" w:cstheme="minorHAnsi"/>
                <w:szCs w:val="24"/>
                <w:lang w:val="en-US"/>
              </w:rPr>
              <w:t xml:space="preserve">provision addresses actions an agency “may” perform, and therefore should not be included in a Treaty. </w:t>
            </w:r>
          </w:p>
          <w:p w14:paraId="7C66632F"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7EF7F89B" w14:textId="77777777" w:rsidR="00395A31" w:rsidRDefault="00395A31" w:rsidP="00395A31">
            <w:pPr>
              <w:rPr>
                <w:rFonts w:asciiTheme="minorHAnsi" w:hAnsiTheme="minorHAnsi"/>
                <w:bCs/>
                <w:szCs w:val="24"/>
              </w:rPr>
            </w:pPr>
            <w:r>
              <w:rPr>
                <w:rFonts w:asciiTheme="minorHAnsi" w:hAnsiTheme="minorHAnsi" w:cstheme="minorHAnsi"/>
                <w:bCs/>
                <w:szCs w:val="24"/>
              </w:rPr>
              <w:lastRenderedPageBreak/>
              <w:t xml:space="preserve">Some members </w:t>
            </w:r>
            <w:proofErr w:type="gramStart"/>
            <w:r>
              <w:rPr>
                <w:rFonts w:asciiTheme="minorHAnsi" w:hAnsiTheme="minorHAnsi" w:cstheme="minorHAnsi"/>
                <w:bCs/>
                <w:szCs w:val="24"/>
              </w:rPr>
              <w:t>were of the opinion that</w:t>
            </w:r>
            <w:proofErr w:type="gramEnd"/>
            <w:r>
              <w:rPr>
                <w:rFonts w:asciiTheme="minorHAnsi" w:hAnsiTheme="minorHAnsi" w:cstheme="minorHAnsi"/>
                <w:bCs/>
                <w:szCs w:val="24"/>
              </w:rPr>
              <w:t xml:space="preserve"> the provision ensures flexibility to accommodate new trends and emergent issues</w:t>
            </w:r>
            <w:r>
              <w:rPr>
                <w:rFonts w:asciiTheme="minorHAnsi" w:hAnsiTheme="minorHAnsi"/>
                <w:bCs/>
                <w:szCs w:val="24"/>
              </w:rPr>
              <w:t>.</w:t>
            </w:r>
          </w:p>
          <w:p w14:paraId="0A09604D" w14:textId="77777777" w:rsidR="00395A31" w:rsidRDefault="00395A31" w:rsidP="00395A31">
            <w:pPr>
              <w:rPr>
                <w:rFonts w:asciiTheme="minorHAnsi" w:hAnsiTheme="minorHAnsi"/>
                <w:bCs/>
                <w:szCs w:val="24"/>
              </w:rPr>
            </w:pPr>
          </w:p>
          <w:p w14:paraId="24C0258B" w14:textId="77777777" w:rsidR="00395A31" w:rsidRDefault="00395A31" w:rsidP="00395A31">
            <w:pPr>
              <w:rPr>
                <w:rFonts w:asciiTheme="minorHAnsi" w:hAnsiTheme="minorHAnsi" w:cstheme="minorHAnsi"/>
                <w:szCs w:val="24"/>
              </w:rPr>
            </w:pPr>
            <w:r>
              <w:rPr>
                <w:rFonts w:asciiTheme="minorHAnsi" w:hAnsiTheme="minorHAnsi"/>
                <w:bCs/>
                <w:szCs w:val="24"/>
              </w:rPr>
              <w:t xml:space="preserve">Some members </w:t>
            </w:r>
            <w:proofErr w:type="gramStart"/>
            <w:r>
              <w:rPr>
                <w:rFonts w:asciiTheme="minorHAnsi" w:hAnsiTheme="minorHAnsi"/>
                <w:bCs/>
                <w:szCs w:val="24"/>
              </w:rPr>
              <w:t>were of the opinion that</w:t>
            </w:r>
            <w:proofErr w:type="gramEnd"/>
            <w:r>
              <w:rPr>
                <w:rFonts w:asciiTheme="minorHAnsi" w:hAnsiTheme="minorHAnsi"/>
                <w:bCs/>
                <w:szCs w:val="24"/>
              </w:rPr>
              <w:t xml:space="preserve"> this provision is not flexible.</w:t>
            </w:r>
          </w:p>
          <w:p w14:paraId="7A6D087B" w14:textId="77777777" w:rsidR="00395A31" w:rsidRDefault="00395A31" w:rsidP="00395A31">
            <w:pPr>
              <w:rPr>
                <w:rFonts w:asciiTheme="minorHAnsi" w:hAnsiTheme="minorHAnsi" w:cstheme="minorHAnsi"/>
                <w:szCs w:val="24"/>
              </w:rPr>
            </w:pPr>
          </w:p>
          <w:p w14:paraId="43EB3F5C" w14:textId="77777777" w:rsidR="00395A31" w:rsidRDefault="00395A31" w:rsidP="00395A31">
            <w:pPr>
              <w:rPr>
                <w:rFonts w:asciiTheme="minorHAnsi" w:hAnsiTheme="minorHAnsi" w:cstheme="minorHAnsi"/>
                <w:szCs w:val="24"/>
                <w:lang w:val="en-US"/>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w:t>
            </w:r>
            <w:r>
              <w:rPr>
                <w:rFonts w:asciiTheme="minorHAnsi" w:hAnsiTheme="minorHAnsi" w:cstheme="minorHAnsi"/>
                <w:szCs w:val="24"/>
                <w:lang w:val="en-US"/>
              </w:rPr>
              <w:t xml:space="preserve">provision addresses actions an agency “may” perform, and therefore unclear with regard to flexibility to accommodate </w:t>
            </w:r>
            <w:r>
              <w:rPr>
                <w:rFonts w:asciiTheme="minorHAnsi" w:hAnsiTheme="minorHAnsi" w:cstheme="minorHAnsi"/>
                <w:szCs w:val="24"/>
                <w:lang w:val="en-US"/>
              </w:rPr>
              <w:lastRenderedPageBreak/>
              <w:t xml:space="preserve">new trends and emergent issues. </w:t>
            </w:r>
          </w:p>
          <w:p w14:paraId="32EA7CD2" w14:textId="77777777" w:rsidR="00395A31" w:rsidRDefault="00395A31" w:rsidP="00395A31">
            <w:pPr>
              <w:rPr>
                <w:rFonts w:asciiTheme="minorHAnsi" w:hAnsiTheme="minorHAnsi" w:cstheme="minorHAnsi"/>
                <w:szCs w:val="24"/>
                <w:lang w:val="en-US"/>
              </w:rPr>
            </w:pPr>
          </w:p>
          <w:p w14:paraId="68C35A4E" w14:textId="77777777" w:rsidR="00395A31" w:rsidRDefault="00395A31" w:rsidP="00395A31">
            <w:pPr>
              <w:rPr>
                <w:rFonts w:asciiTheme="minorHAnsi" w:hAnsiTheme="minorHAnsi" w:cstheme="minorHAnsi"/>
                <w:szCs w:val="24"/>
                <w:lang w:val="en-US"/>
              </w:rPr>
            </w:pPr>
            <w:r>
              <w:rPr>
                <w:rFonts w:asciiTheme="minorHAnsi" w:hAnsiTheme="minorHAnsi" w:cstheme="minorHAnsi"/>
                <w:szCs w:val="24"/>
                <w:lang w:val="en-US"/>
              </w:rPr>
              <w:t>Some members indicated that this provision (and others) assumes that all operating agencies must be authorized, but this may not continue to be the case in the future.</w:t>
            </w:r>
          </w:p>
          <w:p w14:paraId="296C5042" w14:textId="77777777" w:rsidR="00395A31" w:rsidRDefault="00395A31" w:rsidP="00395A31">
            <w:pPr>
              <w:rPr>
                <w:rFonts w:asciiTheme="minorHAnsi" w:hAnsiTheme="minorHAnsi" w:cstheme="minorHAnsi"/>
                <w:szCs w:val="24"/>
                <w:lang w:val="en-US"/>
              </w:rPr>
            </w:pPr>
          </w:p>
          <w:p w14:paraId="3B4FB95C" w14:textId="77777777" w:rsidR="00395A31" w:rsidRDefault="00395A31" w:rsidP="00395A31">
            <w:pPr>
              <w:rPr>
                <w:rFonts w:asciiTheme="minorHAnsi" w:hAnsiTheme="minorHAnsi" w:cstheme="minorHAnsi"/>
                <w:szCs w:val="24"/>
              </w:rPr>
            </w:pPr>
          </w:p>
        </w:tc>
        <w:tc>
          <w:tcPr>
            <w:tcW w:w="2684" w:type="dxa"/>
          </w:tcPr>
          <w:p w14:paraId="7C86DFE6"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5D4886D2"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42690154"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 xml:space="preserve">Some other members suggested that this provision needs to be updated to reflect the changes that have taken place in the provision of </w:t>
            </w:r>
            <w:r>
              <w:rPr>
                <w:rFonts w:asciiTheme="minorHAnsi" w:hAnsiTheme="minorHAnsi" w:cstheme="minorHAnsi"/>
                <w:szCs w:val="24"/>
              </w:rPr>
              <w:lastRenderedPageBreak/>
              <w:t>telecommunication/ICTs services to the end user. </w:t>
            </w:r>
          </w:p>
        </w:tc>
      </w:tr>
      <w:tr w:rsidR="00395A31" w14:paraId="4D32EAB7" w14:textId="77777777" w:rsidTr="00395A31">
        <w:tc>
          <w:tcPr>
            <w:tcW w:w="1240" w:type="dxa"/>
          </w:tcPr>
          <w:p w14:paraId="2163A209" w14:textId="77777777" w:rsidR="00395A31" w:rsidRDefault="00395A31" w:rsidP="00395A31">
            <w:pPr>
              <w:pStyle w:val="ListParagraph"/>
              <w:numPr>
                <w:ilvl w:val="0"/>
                <w:numId w:val="30"/>
              </w:numPr>
              <w:spacing w:before="840"/>
              <w:rPr>
                <w:rFonts w:asciiTheme="minorHAnsi" w:hAnsiTheme="minorHAnsi" w:cstheme="minorHAnsi"/>
                <w:szCs w:val="24"/>
              </w:rPr>
            </w:pPr>
          </w:p>
        </w:tc>
        <w:tc>
          <w:tcPr>
            <w:tcW w:w="2972" w:type="dxa"/>
          </w:tcPr>
          <w:p w14:paraId="064C077E"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8.4.2 The general    operational, charging and accounting principles applicable to service telecommunications   should take account of the relevant ITU-T Recommendations.</w:t>
            </w:r>
          </w:p>
        </w:tc>
        <w:tc>
          <w:tcPr>
            <w:tcW w:w="2502" w:type="dxa"/>
          </w:tcPr>
          <w:p w14:paraId="2DC8268B" w14:textId="77777777" w:rsidR="00395A31" w:rsidRDefault="00395A31" w:rsidP="00395A31">
            <w:pPr>
              <w:pStyle w:val="Normalaftertitle"/>
              <w:rPr>
                <w:rFonts w:eastAsia="Times New Roman" w:cstheme="minorHAnsi"/>
                <w:sz w:val="24"/>
                <w:szCs w:val="24"/>
              </w:rPr>
            </w:pPr>
          </w:p>
        </w:tc>
        <w:tc>
          <w:tcPr>
            <w:tcW w:w="2605" w:type="dxa"/>
          </w:tcPr>
          <w:p w14:paraId="727B7E0E" w14:textId="77777777" w:rsidR="00395A31" w:rsidRDefault="00395A31" w:rsidP="00395A31">
            <w:pPr>
              <w:pStyle w:val="ListParagraph"/>
              <w:spacing w:before="40"/>
              <w:ind w:left="0"/>
              <w:rPr>
                <w:rFonts w:asciiTheme="minorHAnsi" w:hAnsiTheme="minorHAnsi"/>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r>
              <w:rPr>
                <w:rFonts w:asciiTheme="minorHAnsi" w:hAnsiTheme="minorHAnsi" w:cstheme="minorHAnsi"/>
                <w:bCs/>
                <w:szCs w:val="24"/>
              </w:rPr>
              <w:t>in fostering provision and development of networks and services</w:t>
            </w:r>
            <w:r>
              <w:rPr>
                <w:rFonts w:asciiTheme="minorHAnsi" w:hAnsiTheme="minorHAnsi" w:cstheme="minorHAnsi"/>
                <w:szCs w:val="24"/>
              </w:rPr>
              <w:t>. </w:t>
            </w:r>
          </w:p>
          <w:p w14:paraId="069FDDF2"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 </w:t>
            </w:r>
          </w:p>
          <w:p w14:paraId="3E122DF5" w14:textId="77777777" w:rsidR="00395A31" w:rsidRPr="00425596" w:rsidRDefault="00395A31" w:rsidP="00395A31">
            <w:pPr>
              <w:spacing w:before="40"/>
              <w:rPr>
                <w:rFonts w:asciiTheme="minorHAnsi" w:hAnsiTheme="minorHAnsi" w:cstheme="minorHAnsi"/>
                <w:szCs w:val="24"/>
              </w:rPr>
            </w:pPr>
            <w:r w:rsidRPr="00425596">
              <w:rPr>
                <w:rFonts w:asciiTheme="minorHAnsi" w:hAnsiTheme="minorHAnsi" w:cstheme="minorHAnsi"/>
                <w:szCs w:val="24"/>
              </w:rPr>
              <w:t>Some members were of the opinion that this provision is not applicable, with some members adding that this provision may hinder the development of networks and services as this is an area that is already agreed between operating agencies</w:t>
            </w:r>
            <w:r>
              <w:rPr>
                <w:rFonts w:asciiTheme="minorHAnsi" w:hAnsiTheme="minorHAnsi" w:cstheme="minorHAnsi"/>
                <w:szCs w:val="24"/>
              </w:rPr>
              <w:t xml:space="preserve"> and</w:t>
            </w:r>
            <w:r w:rsidRPr="00425596">
              <w:rPr>
                <w:rFonts w:asciiTheme="minorHAnsi" w:hAnsiTheme="minorHAnsi" w:cstheme="minorHAnsi"/>
                <w:szCs w:val="24"/>
              </w:rPr>
              <w:t xml:space="preserve"> requiring their operations to take </w:t>
            </w:r>
            <w:r w:rsidRPr="00425596">
              <w:rPr>
                <w:rFonts w:asciiTheme="minorHAnsi" w:hAnsiTheme="minorHAnsi" w:cstheme="minorHAnsi"/>
                <w:szCs w:val="24"/>
              </w:rPr>
              <w:lastRenderedPageBreak/>
              <w:t>into account the relevant ITU-T Recommendations adds to their regulatory burden.</w:t>
            </w:r>
          </w:p>
          <w:p w14:paraId="5A79EDD0" w14:textId="77777777" w:rsidR="00395A31" w:rsidRDefault="00395A31" w:rsidP="00395A31">
            <w:pPr>
              <w:pStyle w:val="ListParagraph"/>
              <w:spacing w:before="40"/>
              <w:ind w:left="0"/>
              <w:rPr>
                <w:rFonts w:asciiTheme="minorHAnsi" w:hAnsiTheme="minorHAnsi" w:cstheme="minorHAnsi"/>
                <w:szCs w:val="24"/>
                <w:lang w:val="en-US"/>
              </w:rPr>
            </w:pPr>
          </w:p>
          <w:p w14:paraId="12A52E4A"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lang w:val="en-US"/>
              </w:rPr>
              <w:t xml:space="preserve">Some members </w:t>
            </w:r>
            <w:proofErr w:type="gramStart"/>
            <w:r>
              <w:rPr>
                <w:rFonts w:asciiTheme="minorHAnsi" w:hAnsiTheme="minorHAnsi" w:cstheme="minorHAnsi"/>
                <w:szCs w:val="24"/>
                <w:lang w:val="en-US"/>
              </w:rPr>
              <w:t>were of the opinion that</w:t>
            </w:r>
            <w:proofErr w:type="gramEnd"/>
            <w:r>
              <w:rPr>
                <w:rFonts w:asciiTheme="minorHAnsi" w:hAnsiTheme="minorHAnsi" w:cstheme="minorHAnsi"/>
                <w:szCs w:val="24"/>
                <w:lang w:val="en-US"/>
              </w:rPr>
              <w:t xml:space="preserve"> it is also not clear which ITU-T recommendations are “relevant”. </w:t>
            </w:r>
          </w:p>
          <w:p w14:paraId="65ED8BAC"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65142790" w14:textId="77777777" w:rsidR="00395A31" w:rsidRDefault="00395A31" w:rsidP="00395A31">
            <w:pPr>
              <w:pStyle w:val="ListParagraph"/>
              <w:spacing w:before="40"/>
              <w:ind w:left="0"/>
              <w:rPr>
                <w:rFonts w:asciiTheme="minorHAnsi" w:hAnsiTheme="minorHAnsi"/>
                <w:bCs/>
                <w:szCs w:val="24"/>
              </w:rPr>
            </w:pPr>
            <w:r>
              <w:rPr>
                <w:rFonts w:asciiTheme="minorHAnsi" w:hAnsiTheme="minorHAnsi" w:cstheme="minorHAnsi"/>
                <w:bCs/>
                <w:szCs w:val="24"/>
              </w:rPr>
              <w:lastRenderedPageBreak/>
              <w:t xml:space="preserve">Some members </w:t>
            </w:r>
            <w:proofErr w:type="gramStart"/>
            <w:r>
              <w:rPr>
                <w:rFonts w:asciiTheme="minorHAnsi" w:hAnsiTheme="minorHAnsi" w:cstheme="minorHAnsi"/>
                <w:bCs/>
                <w:szCs w:val="24"/>
              </w:rPr>
              <w:t>were of the opinion that</w:t>
            </w:r>
            <w:proofErr w:type="gramEnd"/>
            <w:r>
              <w:rPr>
                <w:rFonts w:asciiTheme="minorHAnsi" w:hAnsiTheme="minorHAnsi" w:cstheme="minorHAnsi"/>
                <w:bCs/>
                <w:szCs w:val="24"/>
              </w:rPr>
              <w:t xml:space="preserve"> the provision ensures flexibility to accommodate new trends and emergent issues</w:t>
            </w:r>
            <w:r>
              <w:rPr>
                <w:rFonts w:asciiTheme="minorHAnsi" w:hAnsiTheme="minorHAnsi"/>
                <w:bCs/>
                <w:szCs w:val="24"/>
              </w:rPr>
              <w:t>.</w:t>
            </w:r>
          </w:p>
          <w:p w14:paraId="513EB699" w14:textId="77777777" w:rsidR="00395A31" w:rsidRDefault="00395A31" w:rsidP="00395A31">
            <w:pPr>
              <w:pStyle w:val="ListParagraph"/>
              <w:spacing w:before="40"/>
              <w:ind w:left="0"/>
              <w:rPr>
                <w:rFonts w:asciiTheme="minorHAnsi" w:hAnsiTheme="minorHAnsi" w:cstheme="minorHAnsi"/>
                <w:szCs w:val="24"/>
              </w:rPr>
            </w:pPr>
          </w:p>
          <w:p w14:paraId="6DEFEC03"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w:t>
            </w:r>
            <w:r>
              <w:rPr>
                <w:rFonts w:asciiTheme="minorHAnsi" w:hAnsiTheme="minorHAnsi" w:cstheme="minorHAnsi"/>
                <w:szCs w:val="24"/>
                <w:lang w:val="en-US"/>
              </w:rPr>
              <w:t>provision is not flexible. It is not clear how to comply with this provision because there are unlikely to be Recommendations for the newest trends and issues.</w:t>
            </w:r>
          </w:p>
          <w:p w14:paraId="283E2687" w14:textId="77777777" w:rsidR="00395A31" w:rsidRDefault="00395A31" w:rsidP="00395A31">
            <w:pPr>
              <w:pStyle w:val="ListParagraph"/>
              <w:spacing w:before="40"/>
              <w:ind w:left="0"/>
              <w:rPr>
                <w:rFonts w:asciiTheme="minorHAnsi" w:hAnsiTheme="minorHAnsi" w:cstheme="minorHAnsi"/>
                <w:szCs w:val="24"/>
                <w:lang w:val="en-US"/>
              </w:rPr>
            </w:pPr>
          </w:p>
          <w:p w14:paraId="7358D132"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lang w:val="en-US"/>
              </w:rPr>
              <w:t xml:space="preserve">Some members impressed opinion that it is also not clear which ITU-T recommendations are </w:t>
            </w:r>
            <w:r>
              <w:rPr>
                <w:rFonts w:asciiTheme="minorHAnsi" w:hAnsiTheme="minorHAnsi" w:cstheme="minorHAnsi"/>
                <w:szCs w:val="24"/>
                <w:lang w:val="en-US"/>
              </w:rPr>
              <w:lastRenderedPageBreak/>
              <w:t xml:space="preserve">“relevant”. </w:t>
            </w:r>
            <w:proofErr w:type="gramStart"/>
            <w:r>
              <w:rPr>
                <w:rFonts w:asciiTheme="minorHAnsi" w:hAnsiTheme="minorHAnsi" w:cstheme="minorHAnsi"/>
                <w:szCs w:val="24"/>
                <w:lang w:val="en-US"/>
              </w:rPr>
              <w:t>Because,</w:t>
            </w:r>
            <w:proofErr w:type="gramEnd"/>
            <w:r>
              <w:rPr>
                <w:rFonts w:asciiTheme="minorHAnsi" w:hAnsiTheme="minorHAnsi" w:cstheme="minorHAnsi"/>
                <w:szCs w:val="24"/>
                <w:lang w:val="en-US"/>
              </w:rPr>
              <w:t xml:space="preserve"> this is inflexible as although new Recommendations are generated to address emerging issues, it is not clear that outmoded ITU-T Recommendations may be disregarded.</w:t>
            </w:r>
          </w:p>
          <w:p w14:paraId="315E684C"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0DD3EC47"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161C09E8"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4CB4BFE7"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 </w:t>
            </w:r>
          </w:p>
        </w:tc>
      </w:tr>
      <w:tr w:rsidR="00395A31" w14:paraId="3F97A3E8" w14:textId="77777777" w:rsidTr="00395A31">
        <w:trPr>
          <w:trHeight w:val="1819"/>
        </w:trPr>
        <w:tc>
          <w:tcPr>
            <w:tcW w:w="14272" w:type="dxa"/>
            <w:gridSpan w:val="6"/>
          </w:tcPr>
          <w:p w14:paraId="35635A9A" w14:textId="77777777" w:rsidR="00395A31" w:rsidRDefault="00395A31" w:rsidP="00395A31">
            <w:pPr>
              <w:pStyle w:val="ListParagraph"/>
              <w:spacing w:before="840"/>
              <w:ind w:left="0"/>
              <w:rPr>
                <w:rFonts w:asciiTheme="minorHAnsi" w:hAnsiTheme="minorHAnsi" w:cstheme="minorHAnsi"/>
                <w:szCs w:val="24"/>
              </w:rPr>
            </w:pPr>
          </w:p>
        </w:tc>
      </w:tr>
      <w:tr w:rsidR="00395A31" w14:paraId="2B87B2A0" w14:textId="77777777" w:rsidTr="00395A31">
        <w:tc>
          <w:tcPr>
            <w:tcW w:w="1240" w:type="dxa"/>
          </w:tcPr>
          <w:p w14:paraId="3777CC94" w14:textId="77777777" w:rsidR="00395A31" w:rsidRDefault="00395A31" w:rsidP="00395A31">
            <w:pPr>
              <w:pStyle w:val="ListParagraph"/>
              <w:spacing w:before="240"/>
              <w:ind w:left="0"/>
              <w:jc w:val="center"/>
              <w:rPr>
                <w:rFonts w:asciiTheme="minorHAnsi" w:hAnsiTheme="minorHAnsi" w:cstheme="minorHAnsi"/>
                <w:szCs w:val="24"/>
              </w:rPr>
            </w:pPr>
            <w:r>
              <w:rPr>
                <w:rFonts w:asciiTheme="minorHAnsi" w:hAnsiTheme="minorHAnsi" w:cstheme="minorHAnsi"/>
                <w:szCs w:val="24"/>
              </w:rPr>
              <w:t>1/1</w:t>
            </w:r>
          </w:p>
        </w:tc>
        <w:tc>
          <w:tcPr>
            <w:tcW w:w="2972" w:type="dxa"/>
          </w:tcPr>
          <w:p w14:paraId="09F026AE" w14:textId="2D3E4124"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1.  Accounting rates  </w:t>
            </w:r>
          </w:p>
        </w:tc>
        <w:tc>
          <w:tcPr>
            <w:tcW w:w="2502" w:type="dxa"/>
          </w:tcPr>
          <w:p w14:paraId="5D089DAD" w14:textId="77777777" w:rsidR="00395A31" w:rsidRDefault="00395A31" w:rsidP="00395A31">
            <w:pPr>
              <w:pStyle w:val="Normalaftertitle"/>
              <w:rPr>
                <w:rFonts w:eastAsia="Times New Roman" w:cstheme="minorHAnsi"/>
                <w:sz w:val="24"/>
                <w:szCs w:val="24"/>
              </w:rPr>
            </w:pPr>
            <w:r>
              <w:rPr>
                <w:rFonts w:eastAsia="Times New Roman" w:cstheme="minorHAnsi"/>
                <w:sz w:val="24"/>
                <w:szCs w:val="24"/>
              </w:rPr>
              <w:t>1. Accounting rates</w:t>
            </w:r>
          </w:p>
        </w:tc>
        <w:tc>
          <w:tcPr>
            <w:tcW w:w="2605" w:type="dxa"/>
          </w:tcPr>
          <w:p w14:paraId="2E95E617"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were of the opinion that this Article is </w:t>
            </w:r>
            <w:proofErr w:type="gramStart"/>
            <w:r>
              <w:rPr>
                <w:rFonts w:asciiTheme="minorHAnsi" w:hAnsiTheme="minorHAnsi" w:cstheme="minorHAnsi"/>
                <w:szCs w:val="24"/>
              </w:rPr>
              <w:t>applicable, and</w:t>
            </w:r>
            <w:proofErr w:type="gramEnd"/>
            <w:r>
              <w:rPr>
                <w:rFonts w:asciiTheme="minorHAnsi" w:hAnsiTheme="minorHAnsi" w:cstheme="minorHAnsi"/>
                <w:szCs w:val="24"/>
              </w:rPr>
              <w:t xml:space="preserve"> does not hamper the provision and development of networks and services.</w:t>
            </w:r>
          </w:p>
          <w:p w14:paraId="47A8DDF1" w14:textId="77777777" w:rsidR="00395A31" w:rsidRDefault="00395A31" w:rsidP="00395A31">
            <w:pPr>
              <w:pStyle w:val="ListParagraph"/>
              <w:spacing w:before="40"/>
              <w:ind w:left="0"/>
              <w:rPr>
                <w:rFonts w:asciiTheme="minorHAnsi" w:hAnsiTheme="minorHAnsi" w:cstheme="minorHAnsi"/>
                <w:szCs w:val="24"/>
              </w:rPr>
            </w:pPr>
          </w:p>
          <w:p w14:paraId="34573B5F"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were of the opinion that this Article is largely irrelevant to the current international </w:t>
            </w:r>
            <w:r>
              <w:rPr>
                <w:rFonts w:asciiTheme="minorHAnsi" w:hAnsiTheme="minorHAnsi" w:cstheme="minorHAnsi"/>
                <w:szCs w:val="24"/>
              </w:rPr>
              <w:lastRenderedPageBreak/>
              <w:t>telecommunications environment, as it includes several detailed provisions that govern the establishment of accounting rates between Member States, but the vast majority of traffic is no longer exchanged under such an accounting rate regime.</w:t>
            </w:r>
          </w:p>
          <w:p w14:paraId="118D76AB" w14:textId="77777777" w:rsidR="00395A31" w:rsidRDefault="00395A31" w:rsidP="00395A31">
            <w:pPr>
              <w:pStyle w:val="ListParagraph"/>
              <w:spacing w:before="40"/>
              <w:ind w:left="0"/>
              <w:rPr>
                <w:rFonts w:asciiTheme="minorHAnsi" w:hAnsiTheme="minorHAnsi" w:cstheme="minorHAnsi"/>
                <w:szCs w:val="24"/>
              </w:rPr>
            </w:pPr>
          </w:p>
          <w:p w14:paraId="7B0E38B6"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6BA29FF7" w14:textId="77777777" w:rsidR="00395A31" w:rsidRDefault="00395A31" w:rsidP="00395A31">
            <w:pPr>
              <w:pStyle w:val="ListParagraph"/>
              <w:spacing w:before="40"/>
              <w:ind w:left="0"/>
              <w:rPr>
                <w:rFonts w:asciiTheme="minorHAnsi" w:hAnsiTheme="minorHAnsi" w:cstheme="minorHAnsi"/>
                <w:b/>
                <w:bCs/>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Article is sufficiently flexible</w:t>
            </w:r>
            <w:r>
              <w:rPr>
                <w:rFonts w:asciiTheme="minorHAnsi" w:hAnsiTheme="minorHAnsi" w:cstheme="minorHAnsi"/>
                <w:b/>
                <w:bCs/>
                <w:szCs w:val="24"/>
              </w:rPr>
              <w:t>.</w:t>
            </w:r>
          </w:p>
          <w:p w14:paraId="58DFBEB1" w14:textId="77777777" w:rsidR="00395A31" w:rsidRDefault="00395A31" w:rsidP="00395A31">
            <w:pPr>
              <w:pStyle w:val="ListParagraph"/>
              <w:spacing w:before="40"/>
              <w:ind w:left="0"/>
              <w:rPr>
                <w:rFonts w:asciiTheme="minorHAnsi" w:hAnsiTheme="minorHAnsi" w:cstheme="minorHAnsi"/>
                <w:b/>
                <w:bCs/>
                <w:szCs w:val="24"/>
              </w:rPr>
            </w:pPr>
          </w:p>
          <w:p w14:paraId="1AA35ECD"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Some members were of the opinion that this Article is not flexible, with some members adding that trying to apply the accounting rate provisions or even to revise them to apply to current market-</w:t>
            </w:r>
            <w:r>
              <w:rPr>
                <w:rFonts w:asciiTheme="minorHAnsi" w:hAnsiTheme="minorHAnsi" w:cstheme="minorHAnsi"/>
                <w:szCs w:val="24"/>
              </w:rPr>
              <w:lastRenderedPageBreak/>
              <w:t>based arrangements would impede the flow of international telecommunication traffic and deter market and technological innovations that improve services and lower prices for consumers.</w:t>
            </w:r>
          </w:p>
          <w:p w14:paraId="0878916D" w14:textId="77777777" w:rsidR="00395A31" w:rsidRDefault="00395A31" w:rsidP="00395A31">
            <w:pPr>
              <w:pStyle w:val="ListParagraph"/>
              <w:spacing w:before="40"/>
              <w:ind w:left="0"/>
              <w:rPr>
                <w:rFonts w:asciiTheme="minorHAnsi" w:hAnsiTheme="minorHAnsi" w:cstheme="minorHAnsi"/>
                <w:szCs w:val="24"/>
              </w:rPr>
            </w:pPr>
          </w:p>
          <w:p w14:paraId="146FC9DC"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1F9FA66F"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4AC0BBED"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5EF65780"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lastRenderedPageBreak/>
              <w:t>Some other members suggested that this provision needs to be updated to reflect the changes that have taken place in the provision of telecommunication/ICTs services to the end user. </w:t>
            </w:r>
          </w:p>
        </w:tc>
      </w:tr>
      <w:tr w:rsidR="00395A31" w14:paraId="2CEC3458" w14:textId="77777777" w:rsidTr="00395A31">
        <w:tc>
          <w:tcPr>
            <w:tcW w:w="1240" w:type="dxa"/>
          </w:tcPr>
          <w:p w14:paraId="0FDC77E6"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lastRenderedPageBreak/>
              <w:t>1/2</w:t>
            </w:r>
          </w:p>
        </w:tc>
        <w:tc>
          <w:tcPr>
            <w:tcW w:w="2972" w:type="dxa"/>
          </w:tcPr>
          <w:p w14:paraId="17F068E1"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1.1  For  each applicable  service in a given  relation,  Member  States shall endeavour to ensure that authorized operating agencies, by  mutual  agreement,  establish  and  revise  accounting  rates  to  be  applied  between  them,  taking  into  account  ITU-T  Recommendations  and  trends  in  the  cost  of  providing  the  specific  telecommunication  service,  and  divide  such  rates  into  </w:t>
            </w:r>
            <w:r>
              <w:rPr>
                <w:rFonts w:asciiTheme="minorHAnsi" w:hAnsiTheme="minorHAnsi" w:cstheme="minorHAnsi"/>
                <w:b/>
                <w:szCs w:val="24"/>
              </w:rPr>
              <w:lastRenderedPageBreak/>
              <w:t>terminal  shares  payable  to  the  authorized   operating  agencies   of   terminal countries   and,   where appropriate,  into  transit shares  payable  to  the  authorized  operating  agencies of transit countries.</w:t>
            </w:r>
          </w:p>
        </w:tc>
        <w:tc>
          <w:tcPr>
            <w:tcW w:w="2502" w:type="dxa"/>
          </w:tcPr>
          <w:p w14:paraId="7CF44DA9" w14:textId="77777777" w:rsidR="00395A31" w:rsidRDefault="00395A31" w:rsidP="00395A31">
            <w:pPr>
              <w:pStyle w:val="Normalaftertitle"/>
              <w:rPr>
                <w:rFonts w:cstheme="minorHAnsi"/>
                <w:bCs/>
                <w:sz w:val="24"/>
                <w:szCs w:val="24"/>
              </w:rPr>
            </w:pPr>
            <w:r>
              <w:rPr>
                <w:rFonts w:cstheme="minorHAnsi"/>
                <w:bCs/>
                <w:sz w:val="24"/>
                <w:szCs w:val="24"/>
              </w:rPr>
              <w:lastRenderedPageBreak/>
              <w:t xml:space="preserve">1.1  For  each applicable  service in a given  relation,  administrations* shall by  mutual  agreement establish  and  revise  accounting  rates  to  be  applied  between  them,  taking  into  account  the Recommendations of the CCITT and  trends  in  the  cost  of  </w:t>
            </w:r>
            <w:r>
              <w:rPr>
                <w:rFonts w:cstheme="minorHAnsi"/>
                <w:bCs/>
                <w:sz w:val="24"/>
                <w:szCs w:val="24"/>
              </w:rPr>
              <w:lastRenderedPageBreak/>
              <w:t>providing  the specific  telecommunication  service, and shall divide</w:t>
            </w:r>
            <w:r>
              <w:rPr>
                <w:rFonts w:cstheme="minorHAnsi"/>
                <w:b/>
                <w:sz w:val="24"/>
                <w:szCs w:val="24"/>
              </w:rPr>
              <w:t xml:space="preserve"> </w:t>
            </w:r>
            <w:r>
              <w:rPr>
                <w:rFonts w:cstheme="minorHAnsi"/>
                <w:bCs/>
                <w:sz w:val="24"/>
                <w:szCs w:val="24"/>
              </w:rPr>
              <w:t>such  rates  into  terminal  shares  payable to the administrations* of terminal countries   and, where appropriate, into  transit shares  payable  to the administrations* of transit countries.</w:t>
            </w:r>
          </w:p>
          <w:p w14:paraId="43544900" w14:textId="77777777" w:rsidR="00395A31" w:rsidRDefault="00395A31" w:rsidP="00395A31">
            <w:pPr>
              <w:rPr>
                <w:rFonts w:asciiTheme="minorHAnsi" w:hAnsiTheme="minorHAnsi"/>
              </w:rPr>
            </w:pPr>
            <w:r>
              <w:rPr>
                <w:rFonts w:asciiTheme="minorHAnsi" w:hAnsiTheme="minorHAnsi"/>
              </w:rPr>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1381618A"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6587AB1F" w14:textId="77777777" w:rsidR="00395A31" w:rsidRDefault="00395A31" w:rsidP="00395A31">
            <w:pPr>
              <w:pStyle w:val="ListParagraph"/>
              <w:spacing w:before="40"/>
              <w:ind w:left="0"/>
              <w:rPr>
                <w:rFonts w:asciiTheme="minorHAnsi" w:hAnsiTheme="minorHAnsi" w:cstheme="minorHAnsi"/>
                <w:szCs w:val="24"/>
              </w:rPr>
            </w:pPr>
          </w:p>
          <w:p w14:paraId="20BCA2C0"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7FBC5518"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77198682" w14:textId="77777777" w:rsidR="00395A31" w:rsidRDefault="00395A31" w:rsidP="00395A31">
            <w:pPr>
              <w:pStyle w:val="ListParagraph"/>
              <w:spacing w:before="40"/>
              <w:ind w:left="0"/>
              <w:rPr>
                <w:rFonts w:asciiTheme="minorHAnsi" w:hAnsiTheme="minorHAnsi" w:cstheme="minorHAnsi"/>
                <w:szCs w:val="24"/>
              </w:rPr>
            </w:pPr>
          </w:p>
          <w:p w14:paraId="294A0EC2"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tc>
        <w:tc>
          <w:tcPr>
            <w:tcW w:w="2684" w:type="dxa"/>
          </w:tcPr>
          <w:p w14:paraId="1924E0C0"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36CEE909"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3ACEDC74"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 xml:space="preserve">Some other members suggested that this provision needs to be updated to reflect the changes that have taken place in the provision of </w:t>
            </w:r>
            <w:r>
              <w:rPr>
                <w:rFonts w:asciiTheme="minorHAnsi" w:hAnsiTheme="minorHAnsi" w:cstheme="minorHAnsi"/>
                <w:szCs w:val="24"/>
              </w:rPr>
              <w:lastRenderedPageBreak/>
              <w:t>telecommunication/ICTs services to the end user. </w:t>
            </w:r>
          </w:p>
        </w:tc>
      </w:tr>
      <w:tr w:rsidR="00395A31" w14:paraId="60937D6A" w14:textId="77777777" w:rsidTr="00395A31">
        <w:tc>
          <w:tcPr>
            <w:tcW w:w="1240" w:type="dxa"/>
          </w:tcPr>
          <w:p w14:paraId="7CA0E483"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lastRenderedPageBreak/>
              <w:t>1/3</w:t>
            </w:r>
          </w:p>
        </w:tc>
        <w:tc>
          <w:tcPr>
            <w:tcW w:w="2972" w:type="dxa"/>
          </w:tcPr>
          <w:p w14:paraId="436B7FE8" w14:textId="77777777" w:rsidR="00395A31" w:rsidRDefault="00395A31" w:rsidP="00395A31">
            <w:pPr>
              <w:pStyle w:val="ListParagraph"/>
              <w:spacing w:before="840"/>
              <w:ind w:left="0"/>
              <w:rPr>
                <w:rFonts w:asciiTheme="minorHAnsi" w:hAnsiTheme="minorHAnsi" w:cstheme="minorHAnsi"/>
                <w:b/>
                <w:szCs w:val="24"/>
              </w:rPr>
            </w:pPr>
            <w:proofErr w:type="gramStart"/>
            <w:r>
              <w:rPr>
                <w:rFonts w:asciiTheme="minorHAnsi" w:hAnsiTheme="minorHAnsi" w:cstheme="minorHAnsi"/>
                <w:b/>
                <w:szCs w:val="24"/>
              </w:rPr>
              <w:t>1.2  Alternatively</w:t>
            </w:r>
            <w:proofErr w:type="gramEnd"/>
            <w:r>
              <w:rPr>
                <w:rFonts w:asciiTheme="minorHAnsi" w:hAnsiTheme="minorHAnsi" w:cstheme="minorHAnsi"/>
                <w:b/>
                <w:szCs w:val="24"/>
              </w:rPr>
              <w:t>,  in  traffic  relations  where  ITU-T  cost  studies  can  be  used  as  a  basis,  the  accounting  rate  may  be  determined  in  accordance with the following method:</w:t>
            </w:r>
          </w:p>
        </w:tc>
        <w:tc>
          <w:tcPr>
            <w:tcW w:w="2502" w:type="dxa"/>
          </w:tcPr>
          <w:p w14:paraId="0E16CD1D" w14:textId="77777777" w:rsidR="00395A31" w:rsidRDefault="00395A31" w:rsidP="00395A31">
            <w:pPr>
              <w:pStyle w:val="Normalaftertitle"/>
              <w:rPr>
                <w:rFonts w:eastAsia="Times New Roman" w:cstheme="minorHAnsi"/>
                <w:bCs/>
                <w:sz w:val="24"/>
                <w:szCs w:val="24"/>
              </w:rPr>
            </w:pPr>
            <w:proofErr w:type="gramStart"/>
            <w:r>
              <w:rPr>
                <w:rFonts w:cstheme="minorHAnsi"/>
                <w:bCs/>
                <w:sz w:val="24"/>
                <w:szCs w:val="24"/>
              </w:rPr>
              <w:t>1.2  Alternatively</w:t>
            </w:r>
            <w:proofErr w:type="gramEnd"/>
            <w:r>
              <w:rPr>
                <w:rFonts w:cstheme="minorHAnsi"/>
                <w:bCs/>
                <w:sz w:val="24"/>
                <w:szCs w:val="24"/>
              </w:rPr>
              <w:t>,  in  traffic  relations  where  CCITT  cost  studies  can  be  used  as  a  basis,  the  accounting  rate  may  be  determined  in  accordance with the following method:</w:t>
            </w:r>
          </w:p>
        </w:tc>
        <w:tc>
          <w:tcPr>
            <w:tcW w:w="2605" w:type="dxa"/>
          </w:tcPr>
          <w:p w14:paraId="1BC77F3E"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4F693FB8" w14:textId="77777777" w:rsidR="00395A31" w:rsidRDefault="00395A31" w:rsidP="00395A31">
            <w:pPr>
              <w:pStyle w:val="ListParagraph"/>
              <w:spacing w:before="40"/>
              <w:ind w:left="0"/>
              <w:rPr>
                <w:rFonts w:asciiTheme="minorHAnsi" w:hAnsiTheme="minorHAnsi" w:cstheme="minorHAnsi"/>
                <w:szCs w:val="24"/>
              </w:rPr>
            </w:pPr>
          </w:p>
          <w:p w14:paraId="13BE59A7"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08820D0D"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w:t>
            </w:r>
            <w:r>
              <w:rPr>
                <w:rFonts w:asciiTheme="minorHAnsi" w:hAnsiTheme="minorHAnsi" w:cstheme="minorHAnsi"/>
                <w:bCs/>
                <w:szCs w:val="24"/>
              </w:rPr>
              <w:t xml:space="preserve"> </w:t>
            </w:r>
            <w:r>
              <w:rPr>
                <w:rFonts w:asciiTheme="minorHAnsi" w:hAnsiTheme="minorHAnsi" w:cstheme="minorHAnsi"/>
                <w:szCs w:val="24"/>
              </w:rPr>
              <w:t>is flexible. </w:t>
            </w:r>
          </w:p>
          <w:p w14:paraId="003B53BD" w14:textId="77777777" w:rsidR="00395A31" w:rsidRDefault="00395A31" w:rsidP="00395A31">
            <w:pPr>
              <w:rPr>
                <w:rFonts w:asciiTheme="minorHAnsi" w:hAnsiTheme="minorHAnsi" w:cstheme="minorHAnsi"/>
                <w:szCs w:val="24"/>
              </w:rPr>
            </w:pPr>
          </w:p>
          <w:p w14:paraId="7F082CFC"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77B2A9A5"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1C230EF6"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0801BC20"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459AD969"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lastRenderedPageBreak/>
              <w:t>Some other members suggested that this provision needs to be updated to reflect the changes that have taken place in the provision of telecommunication/ICTs services to the end user. </w:t>
            </w:r>
          </w:p>
        </w:tc>
      </w:tr>
      <w:tr w:rsidR="00395A31" w14:paraId="36D3B797" w14:textId="77777777" w:rsidTr="00395A31">
        <w:tc>
          <w:tcPr>
            <w:tcW w:w="1240" w:type="dxa"/>
          </w:tcPr>
          <w:p w14:paraId="153F3768"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lastRenderedPageBreak/>
              <w:t>1/4</w:t>
            </w:r>
          </w:p>
        </w:tc>
        <w:tc>
          <w:tcPr>
            <w:tcW w:w="2972" w:type="dxa"/>
          </w:tcPr>
          <w:p w14:paraId="353D59D6"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a) authorized </w:t>
            </w:r>
            <w:proofErr w:type="gramStart"/>
            <w:r>
              <w:rPr>
                <w:rFonts w:asciiTheme="minorHAnsi" w:hAnsiTheme="minorHAnsi" w:cstheme="minorHAnsi"/>
                <w:b/>
                <w:szCs w:val="24"/>
              </w:rPr>
              <w:t>operating  agencies</w:t>
            </w:r>
            <w:proofErr w:type="gramEnd"/>
            <w:r>
              <w:rPr>
                <w:rFonts w:asciiTheme="minorHAnsi" w:hAnsiTheme="minorHAnsi" w:cstheme="minorHAnsi"/>
                <w:b/>
                <w:szCs w:val="24"/>
              </w:rPr>
              <w:t xml:space="preserve">  shall establish  and revise their terminal    and transit shares taking    into account ITU-T    Recommendations;</w:t>
            </w:r>
          </w:p>
        </w:tc>
        <w:tc>
          <w:tcPr>
            <w:tcW w:w="2502" w:type="dxa"/>
          </w:tcPr>
          <w:p w14:paraId="0DAC4468" w14:textId="77777777" w:rsidR="00395A31" w:rsidRDefault="00395A31" w:rsidP="00395A31">
            <w:pPr>
              <w:pStyle w:val="Normalaftertitle"/>
              <w:rPr>
                <w:rFonts w:cstheme="minorHAnsi"/>
                <w:bCs/>
                <w:sz w:val="24"/>
                <w:szCs w:val="24"/>
              </w:rPr>
            </w:pPr>
            <w:r>
              <w:rPr>
                <w:rFonts w:cstheme="minorHAnsi"/>
                <w:bCs/>
                <w:sz w:val="24"/>
                <w:szCs w:val="24"/>
              </w:rPr>
              <w:t>a) administrations* shall establish and revise their terminal and transit shares taking into account the</w:t>
            </w:r>
            <w:r>
              <w:rPr>
                <w:rFonts w:cstheme="minorHAnsi"/>
                <w:b/>
                <w:sz w:val="24"/>
                <w:szCs w:val="24"/>
              </w:rPr>
              <w:t xml:space="preserve">    </w:t>
            </w:r>
            <w:r>
              <w:rPr>
                <w:rFonts w:cstheme="minorHAnsi"/>
                <w:bCs/>
                <w:sz w:val="24"/>
                <w:szCs w:val="24"/>
              </w:rPr>
              <w:t xml:space="preserve">Recommendations of the </w:t>
            </w:r>
            <w:proofErr w:type="gramStart"/>
            <w:r>
              <w:rPr>
                <w:rFonts w:cstheme="minorHAnsi"/>
                <w:bCs/>
                <w:sz w:val="24"/>
                <w:szCs w:val="24"/>
              </w:rPr>
              <w:t>CCITT;</w:t>
            </w:r>
            <w:proofErr w:type="gramEnd"/>
          </w:p>
          <w:p w14:paraId="24C8FF35" w14:textId="77777777" w:rsidR="00395A31" w:rsidRDefault="00395A31" w:rsidP="00395A31">
            <w:pPr>
              <w:rPr>
                <w:rFonts w:asciiTheme="minorHAnsi" w:hAnsiTheme="minorHAnsi"/>
              </w:rPr>
            </w:pPr>
            <w:r>
              <w:rPr>
                <w:rFonts w:asciiTheme="minorHAnsi" w:hAnsiTheme="minorHAnsi"/>
              </w:rPr>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4DF35B49"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0C01E0DB" w14:textId="77777777" w:rsidR="00395A31" w:rsidRDefault="00395A31" w:rsidP="00395A31">
            <w:pPr>
              <w:pStyle w:val="ListParagraph"/>
              <w:spacing w:before="40"/>
              <w:ind w:left="0"/>
              <w:rPr>
                <w:rFonts w:asciiTheme="minorHAnsi" w:hAnsiTheme="minorHAnsi" w:cstheme="minorHAnsi"/>
                <w:szCs w:val="24"/>
              </w:rPr>
            </w:pPr>
          </w:p>
          <w:p w14:paraId="3F1BE329"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p w14:paraId="2BE67F2D" w14:textId="77777777" w:rsidR="00395A31" w:rsidRDefault="00395A31" w:rsidP="00395A31">
            <w:pPr>
              <w:pStyle w:val="ListParagraph"/>
              <w:spacing w:before="40"/>
              <w:ind w:left="0"/>
              <w:rPr>
                <w:rFonts w:asciiTheme="minorHAnsi" w:hAnsiTheme="minorHAnsi" w:cstheme="minorHAnsi"/>
                <w:szCs w:val="24"/>
              </w:rPr>
            </w:pPr>
          </w:p>
          <w:p w14:paraId="44A9AEAC"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3C9EE7B5"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w:t>
            </w:r>
            <w:r>
              <w:rPr>
                <w:rFonts w:asciiTheme="minorHAnsi" w:hAnsiTheme="minorHAnsi" w:cstheme="minorHAnsi"/>
                <w:bCs/>
                <w:szCs w:val="24"/>
              </w:rPr>
              <w:t xml:space="preserve"> </w:t>
            </w:r>
            <w:r>
              <w:rPr>
                <w:rFonts w:asciiTheme="minorHAnsi" w:hAnsiTheme="minorHAnsi" w:cstheme="minorHAnsi"/>
                <w:szCs w:val="24"/>
              </w:rPr>
              <w:t>is flexible. </w:t>
            </w:r>
          </w:p>
          <w:p w14:paraId="372BE1D2" w14:textId="77777777" w:rsidR="00395A31" w:rsidRDefault="00395A31" w:rsidP="00395A31">
            <w:pPr>
              <w:pStyle w:val="ListParagraph"/>
              <w:spacing w:before="40"/>
              <w:ind w:left="0"/>
              <w:rPr>
                <w:rFonts w:asciiTheme="minorHAnsi" w:hAnsiTheme="minorHAnsi" w:cstheme="minorHAnsi"/>
                <w:szCs w:val="24"/>
              </w:rPr>
            </w:pPr>
          </w:p>
          <w:p w14:paraId="298311AD"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2449F244" w14:textId="77777777" w:rsidR="00395A31" w:rsidRDefault="00395A31" w:rsidP="00395A31">
            <w:pPr>
              <w:pStyle w:val="ListParagraph"/>
              <w:spacing w:before="40"/>
              <w:ind w:left="0"/>
              <w:rPr>
                <w:rFonts w:asciiTheme="minorHAnsi" w:hAnsiTheme="minorHAnsi" w:cstheme="minorHAnsi"/>
                <w:szCs w:val="24"/>
              </w:rPr>
            </w:pPr>
          </w:p>
          <w:p w14:paraId="43DFDB11"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specific to the accounting rate system.</w:t>
            </w:r>
          </w:p>
        </w:tc>
        <w:tc>
          <w:tcPr>
            <w:tcW w:w="2684" w:type="dxa"/>
          </w:tcPr>
          <w:p w14:paraId="7DE3F623"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2D668A30"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51D01573" w14:textId="77777777" w:rsidR="00395A31" w:rsidRDefault="00395A31" w:rsidP="00395A31">
            <w:pPr>
              <w:pStyle w:val="ListParagraph"/>
              <w:spacing w:before="240"/>
              <w:ind w:left="0"/>
              <w:rPr>
                <w:rFonts w:asciiTheme="minorHAnsi" w:hAnsiTheme="minorHAnsi" w:cstheme="minorHAnsi"/>
                <w:b/>
                <w:bCs/>
                <w:szCs w:val="24"/>
              </w:rPr>
            </w:pPr>
          </w:p>
        </w:tc>
      </w:tr>
      <w:tr w:rsidR="00395A31" w14:paraId="58C34011" w14:textId="77777777" w:rsidTr="00395A31">
        <w:tc>
          <w:tcPr>
            <w:tcW w:w="1240" w:type="dxa"/>
          </w:tcPr>
          <w:p w14:paraId="7336FB63"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t>1/5</w:t>
            </w:r>
          </w:p>
        </w:tc>
        <w:tc>
          <w:tcPr>
            <w:tcW w:w="2972" w:type="dxa"/>
          </w:tcPr>
          <w:p w14:paraId="1F56F582"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b) the accounting rate shall be the sum of the terminal shares and any transit shares.</w:t>
            </w:r>
          </w:p>
        </w:tc>
        <w:tc>
          <w:tcPr>
            <w:tcW w:w="2502" w:type="dxa"/>
          </w:tcPr>
          <w:p w14:paraId="66154F78" w14:textId="77777777" w:rsidR="00395A31" w:rsidRDefault="00395A31" w:rsidP="00395A31">
            <w:pPr>
              <w:pStyle w:val="Normalaftertitle"/>
              <w:rPr>
                <w:rFonts w:eastAsia="Times New Roman" w:cstheme="minorHAnsi"/>
                <w:bCs/>
                <w:sz w:val="24"/>
                <w:szCs w:val="24"/>
              </w:rPr>
            </w:pPr>
            <w:r>
              <w:rPr>
                <w:rFonts w:cstheme="minorHAnsi"/>
                <w:bCs/>
                <w:sz w:val="24"/>
                <w:szCs w:val="24"/>
              </w:rPr>
              <w:t>b) the accounting rate shall be the sum of the terminal shares and any transit shares.</w:t>
            </w:r>
          </w:p>
        </w:tc>
        <w:tc>
          <w:tcPr>
            <w:tcW w:w="2605" w:type="dxa"/>
          </w:tcPr>
          <w:p w14:paraId="5A96A73A"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609A46D7" w14:textId="77777777" w:rsidR="00395A31" w:rsidRDefault="00395A31" w:rsidP="00395A31">
            <w:pPr>
              <w:pStyle w:val="ListParagraph"/>
              <w:spacing w:before="40"/>
              <w:ind w:left="0"/>
              <w:rPr>
                <w:rFonts w:asciiTheme="minorHAnsi" w:hAnsiTheme="minorHAnsi" w:cstheme="minorHAnsi"/>
                <w:szCs w:val="24"/>
              </w:rPr>
            </w:pPr>
          </w:p>
          <w:p w14:paraId="199CA017"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28B6611B"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w:t>
            </w:r>
            <w:r>
              <w:rPr>
                <w:rFonts w:asciiTheme="minorHAnsi" w:hAnsiTheme="minorHAnsi" w:cstheme="minorHAnsi"/>
                <w:bCs/>
                <w:szCs w:val="24"/>
              </w:rPr>
              <w:t xml:space="preserve"> </w:t>
            </w:r>
            <w:r>
              <w:rPr>
                <w:rFonts w:asciiTheme="minorHAnsi" w:hAnsiTheme="minorHAnsi" w:cstheme="minorHAnsi"/>
                <w:szCs w:val="24"/>
              </w:rPr>
              <w:t>is flexible. </w:t>
            </w:r>
          </w:p>
          <w:p w14:paraId="77B81EF9"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6D893250" w14:textId="77777777" w:rsidR="00395A31" w:rsidRDefault="00395A31" w:rsidP="00395A31">
            <w:pPr>
              <w:rPr>
                <w:rFonts w:asciiTheme="minorHAnsi" w:hAnsiTheme="minorHAnsi" w:cstheme="minorHAnsi"/>
                <w:szCs w:val="24"/>
              </w:rPr>
            </w:pPr>
          </w:p>
          <w:p w14:paraId="435C0AA4"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specific to the accounting rate system.</w:t>
            </w:r>
          </w:p>
          <w:p w14:paraId="3D111EDA"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54D972E7"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3519DC5D"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3C27AA76" w14:textId="77777777" w:rsidR="00395A31" w:rsidRDefault="00395A31" w:rsidP="00395A31">
            <w:pPr>
              <w:pStyle w:val="ListParagraph"/>
              <w:spacing w:before="240"/>
              <w:ind w:left="0"/>
              <w:rPr>
                <w:rFonts w:asciiTheme="minorHAnsi" w:hAnsiTheme="minorHAnsi" w:cstheme="minorHAnsi"/>
                <w:szCs w:val="24"/>
              </w:rPr>
            </w:pPr>
          </w:p>
        </w:tc>
      </w:tr>
      <w:tr w:rsidR="00395A31" w14:paraId="51033EB2" w14:textId="77777777" w:rsidTr="00395A31">
        <w:tc>
          <w:tcPr>
            <w:tcW w:w="1240" w:type="dxa"/>
          </w:tcPr>
          <w:p w14:paraId="557DA5CA"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lastRenderedPageBreak/>
              <w:t>1/6</w:t>
            </w:r>
          </w:p>
        </w:tc>
        <w:tc>
          <w:tcPr>
            <w:tcW w:w="2972" w:type="dxa"/>
          </w:tcPr>
          <w:p w14:paraId="504E1983"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1.3   When one or more   authorized operating   agencies acquire, either by flat-rate remuneration or other arrangements, the right to utilize  a  part  of  the circuit and/or  installations of another  authorized operating  agency,  the former have  the right to establish their  share as mentioned in Nos.  1/2 (1.1) and 1/3 (1.2) above, for this part of the relation.</w:t>
            </w:r>
          </w:p>
        </w:tc>
        <w:tc>
          <w:tcPr>
            <w:tcW w:w="2502" w:type="dxa"/>
          </w:tcPr>
          <w:p w14:paraId="5F359C57" w14:textId="77777777" w:rsidR="00395A31" w:rsidRDefault="00395A31" w:rsidP="00395A31">
            <w:pPr>
              <w:pStyle w:val="Normalaftertitle"/>
              <w:rPr>
                <w:rFonts w:cstheme="minorHAnsi"/>
                <w:bCs/>
                <w:sz w:val="24"/>
                <w:szCs w:val="24"/>
              </w:rPr>
            </w:pPr>
            <w:r>
              <w:rPr>
                <w:rFonts w:cstheme="minorHAnsi"/>
                <w:bCs/>
                <w:sz w:val="24"/>
                <w:szCs w:val="24"/>
              </w:rPr>
              <w:t>1.3   When one or more   administrations* acquire, either by flat rate remuneration or other arrangements, the right to utilize a part of the circuit and/or installations of another administration*, the former have the right to establish their share as mentioned in 1.1 and 1.2 above, for this part of the relation.</w:t>
            </w:r>
          </w:p>
          <w:p w14:paraId="26BBA912" w14:textId="77777777" w:rsidR="00395A31" w:rsidRDefault="00395A31" w:rsidP="00395A31">
            <w:pPr>
              <w:rPr>
                <w:rFonts w:asciiTheme="minorHAnsi" w:hAnsiTheme="minorHAnsi"/>
              </w:rPr>
            </w:pPr>
            <w:r>
              <w:rPr>
                <w:rFonts w:asciiTheme="minorHAnsi" w:hAnsiTheme="minorHAnsi"/>
              </w:rPr>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0851EDDC"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4A1ECDFD" w14:textId="77777777" w:rsidR="00395A31" w:rsidRDefault="00395A31" w:rsidP="00395A31">
            <w:pPr>
              <w:pStyle w:val="ListParagraph"/>
              <w:spacing w:before="40"/>
              <w:ind w:left="0"/>
              <w:rPr>
                <w:rFonts w:asciiTheme="minorHAnsi" w:hAnsiTheme="minorHAnsi" w:cstheme="minorHAnsi"/>
                <w:szCs w:val="24"/>
              </w:rPr>
            </w:pPr>
          </w:p>
          <w:p w14:paraId="1AD13E2D"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684B00F6"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2070DB8C"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24A35F34"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2A882376"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43C529FA"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7DE839ED" w14:textId="77777777" w:rsidR="00395A31" w:rsidRDefault="00395A31" w:rsidP="00395A31">
            <w:pPr>
              <w:pStyle w:val="ListParagraph"/>
              <w:spacing w:before="240"/>
              <w:ind w:left="0"/>
              <w:rPr>
                <w:rFonts w:asciiTheme="minorHAnsi" w:hAnsiTheme="minorHAnsi" w:cstheme="minorHAnsi"/>
                <w:szCs w:val="24"/>
              </w:rPr>
            </w:pPr>
          </w:p>
        </w:tc>
      </w:tr>
      <w:tr w:rsidR="00395A31" w14:paraId="68D50BA3" w14:textId="77777777" w:rsidTr="00395A31">
        <w:tc>
          <w:tcPr>
            <w:tcW w:w="1240" w:type="dxa"/>
          </w:tcPr>
          <w:p w14:paraId="04890769"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t>1/7</w:t>
            </w:r>
          </w:p>
        </w:tc>
        <w:tc>
          <w:tcPr>
            <w:tcW w:w="2972" w:type="dxa"/>
          </w:tcPr>
          <w:p w14:paraId="17EE0B55"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1.4  In  cases where  one  or  more international  routes  have been established   by   agreement between   authorized operating   agencies and where  traffic  is  diverted  </w:t>
            </w:r>
            <w:r>
              <w:rPr>
                <w:rFonts w:asciiTheme="minorHAnsi" w:hAnsiTheme="minorHAnsi" w:cstheme="minorHAnsi"/>
                <w:b/>
                <w:szCs w:val="24"/>
              </w:rPr>
              <w:lastRenderedPageBreak/>
              <w:t>unilaterally  by  the authorized operating  agency  of  origin to an  international route which  has not been agreed with the authorized operating agency of destination, the terminal shares payable   to the authorized   operating agency of   destination shall be the same as  would have  been due to it had the traffic  been routed over the agreed primary route, and the transit  costs are  borne by  the  authorized operating  agency of origin, unless  the authorized operating  agency of destination  is  prepared to agree to a different share.</w:t>
            </w:r>
          </w:p>
        </w:tc>
        <w:tc>
          <w:tcPr>
            <w:tcW w:w="2502" w:type="dxa"/>
          </w:tcPr>
          <w:p w14:paraId="22357A99" w14:textId="77777777" w:rsidR="00395A31" w:rsidRDefault="00395A31" w:rsidP="00395A31">
            <w:pPr>
              <w:pStyle w:val="Normalaftertitle"/>
              <w:rPr>
                <w:sz w:val="24"/>
              </w:rPr>
            </w:pPr>
            <w:r>
              <w:rPr>
                <w:rFonts w:cstheme="minorHAnsi"/>
                <w:bCs/>
                <w:sz w:val="24"/>
                <w:szCs w:val="24"/>
              </w:rPr>
              <w:lastRenderedPageBreak/>
              <w:t xml:space="preserve">1.4  In  cases where  one  or more routes have been established by agreement between administrations* and </w:t>
            </w:r>
            <w:r>
              <w:rPr>
                <w:rFonts w:cstheme="minorHAnsi"/>
                <w:bCs/>
                <w:sz w:val="24"/>
                <w:szCs w:val="24"/>
              </w:rPr>
              <w:lastRenderedPageBreak/>
              <w:t>where traffic is diverted  unilaterally  by  the administration* of origin to a route which has not been agreed with the administration* of destination, the terminal shares payable to the administration* of destination shall be the same as would have been due to it had the traffic been routed over the agreed primary route and the transit costs are borne by  the administration* of origin, unless the administration* of destination is prepared to agree to a different share.</w:t>
            </w:r>
          </w:p>
          <w:p w14:paraId="78ACF454" w14:textId="77777777" w:rsidR="00395A31" w:rsidRDefault="00395A31" w:rsidP="00395A31">
            <w:pPr>
              <w:rPr>
                <w:rFonts w:asciiTheme="minorHAnsi" w:hAnsiTheme="minorHAnsi"/>
              </w:rPr>
            </w:pPr>
            <w:r>
              <w:rPr>
                <w:rFonts w:asciiTheme="minorHAnsi" w:hAnsiTheme="minorHAnsi"/>
              </w:rPr>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1E2635ED"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3AEF7EDE" w14:textId="77777777" w:rsidR="00395A31" w:rsidRDefault="00395A31" w:rsidP="00395A31">
            <w:pPr>
              <w:pStyle w:val="ListParagraph"/>
              <w:spacing w:before="40"/>
              <w:ind w:left="0"/>
              <w:rPr>
                <w:rFonts w:asciiTheme="minorHAnsi" w:hAnsiTheme="minorHAnsi" w:cstheme="minorHAnsi"/>
                <w:szCs w:val="24"/>
              </w:rPr>
            </w:pPr>
          </w:p>
          <w:p w14:paraId="10E2E637"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w:t>
            </w:r>
            <w:r>
              <w:rPr>
                <w:rFonts w:asciiTheme="minorHAnsi" w:hAnsiTheme="minorHAnsi" w:cstheme="minorHAnsi"/>
                <w:szCs w:val="24"/>
              </w:rPr>
              <w:lastRenderedPageBreak/>
              <w:t>provision is not applicable.</w:t>
            </w:r>
          </w:p>
        </w:tc>
        <w:tc>
          <w:tcPr>
            <w:tcW w:w="2269" w:type="dxa"/>
          </w:tcPr>
          <w:p w14:paraId="6BA67E1B"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w:t>
            </w:r>
            <w:r>
              <w:rPr>
                <w:rFonts w:asciiTheme="minorHAnsi" w:hAnsiTheme="minorHAnsi" w:cstheme="minorHAnsi"/>
                <w:bCs/>
                <w:szCs w:val="24"/>
              </w:rPr>
              <w:t xml:space="preserve"> </w:t>
            </w:r>
            <w:r>
              <w:rPr>
                <w:rFonts w:asciiTheme="minorHAnsi" w:hAnsiTheme="minorHAnsi" w:cstheme="minorHAnsi"/>
                <w:szCs w:val="24"/>
              </w:rPr>
              <w:t>is flexible. </w:t>
            </w:r>
          </w:p>
          <w:p w14:paraId="6D40BF80" w14:textId="77777777" w:rsidR="00395A31" w:rsidRDefault="00395A31" w:rsidP="00395A31">
            <w:pPr>
              <w:pStyle w:val="ListParagraph"/>
              <w:spacing w:before="40"/>
              <w:ind w:left="0"/>
              <w:rPr>
                <w:rFonts w:asciiTheme="minorHAnsi" w:hAnsiTheme="minorHAnsi" w:cstheme="minorHAnsi"/>
                <w:szCs w:val="24"/>
              </w:rPr>
            </w:pPr>
          </w:p>
          <w:p w14:paraId="67FF8EB4"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52127D4F" w14:textId="77777777" w:rsidR="00395A31" w:rsidRDefault="00395A31" w:rsidP="00395A31">
            <w:pPr>
              <w:rPr>
                <w:rFonts w:asciiTheme="minorHAnsi" w:hAnsiTheme="minorHAnsi" w:cstheme="minorHAnsi"/>
                <w:szCs w:val="24"/>
              </w:rPr>
            </w:pPr>
          </w:p>
          <w:p w14:paraId="2A5E2B73"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specific to the accounting rate system.</w:t>
            </w:r>
          </w:p>
          <w:p w14:paraId="79B595E4" w14:textId="77777777" w:rsidR="00395A31" w:rsidRDefault="00395A31" w:rsidP="00395A31">
            <w:pPr>
              <w:rPr>
                <w:rFonts w:asciiTheme="minorHAnsi" w:hAnsiTheme="minorHAnsi" w:cstheme="minorHAnsi"/>
                <w:szCs w:val="24"/>
              </w:rPr>
            </w:pPr>
          </w:p>
          <w:p w14:paraId="46445818"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46F46BC2"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29D6BF8E"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 xml:space="preserve">Some members stated that this provision is not </w:t>
            </w:r>
            <w:r>
              <w:rPr>
                <w:rFonts w:asciiTheme="minorHAnsi" w:hAnsiTheme="minorHAnsi" w:cstheme="minorHAnsi"/>
                <w:szCs w:val="24"/>
              </w:rPr>
              <w:lastRenderedPageBreak/>
              <w:t>necessary as it is no longer applicable or flexible. </w:t>
            </w:r>
          </w:p>
          <w:p w14:paraId="2E7F6867"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2A5B1E23" w14:textId="77777777" w:rsidTr="00395A31">
        <w:tc>
          <w:tcPr>
            <w:tcW w:w="1240" w:type="dxa"/>
          </w:tcPr>
          <w:p w14:paraId="502C4C59"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lastRenderedPageBreak/>
              <w:t>1/8</w:t>
            </w:r>
          </w:p>
        </w:tc>
        <w:tc>
          <w:tcPr>
            <w:tcW w:w="2972" w:type="dxa"/>
          </w:tcPr>
          <w:p w14:paraId="4E79CDE5"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1.5 In cases where traffic is routed via a transit point without authorization  and/or  agreement  to  the  transit  share,  the  transit  authorized  operating  agency  has  the  right  to  set  the  level  of  the  transit share to be included in the international accounts.</w:t>
            </w:r>
          </w:p>
        </w:tc>
        <w:tc>
          <w:tcPr>
            <w:tcW w:w="2502" w:type="dxa"/>
          </w:tcPr>
          <w:p w14:paraId="31DCA2AF" w14:textId="77777777" w:rsidR="00395A31" w:rsidRDefault="00395A31" w:rsidP="00395A31">
            <w:pPr>
              <w:pStyle w:val="Normalaftertitle"/>
              <w:rPr>
                <w:rFonts w:cstheme="minorHAnsi"/>
                <w:bCs/>
                <w:sz w:val="24"/>
                <w:szCs w:val="24"/>
              </w:rPr>
            </w:pPr>
            <w:r>
              <w:rPr>
                <w:rFonts w:cstheme="minorHAnsi"/>
                <w:bCs/>
                <w:sz w:val="24"/>
                <w:szCs w:val="24"/>
              </w:rPr>
              <w:t>1.5 In cases where the traffic is routed via a transit point without authorization  and/or agreement  to  the  transit share, the transit  administration* has the right  to  set  the  level  of  the  transit</w:t>
            </w:r>
            <w:r>
              <w:rPr>
                <w:rFonts w:cstheme="minorHAnsi"/>
                <w:b/>
                <w:sz w:val="24"/>
                <w:szCs w:val="24"/>
              </w:rPr>
              <w:t xml:space="preserve"> </w:t>
            </w:r>
            <w:r>
              <w:rPr>
                <w:rFonts w:cstheme="minorHAnsi"/>
                <w:bCs/>
                <w:sz w:val="24"/>
                <w:szCs w:val="24"/>
              </w:rPr>
              <w:t>share to be included in the international accounts.</w:t>
            </w:r>
          </w:p>
          <w:p w14:paraId="7859DAE7" w14:textId="77777777" w:rsidR="00395A31" w:rsidRDefault="00395A31" w:rsidP="00395A31">
            <w:pPr>
              <w:rPr>
                <w:rFonts w:asciiTheme="minorHAnsi" w:hAnsiTheme="minorHAnsi"/>
              </w:rPr>
            </w:pPr>
            <w:r>
              <w:rPr>
                <w:rFonts w:asciiTheme="minorHAnsi" w:hAnsiTheme="minorHAnsi"/>
              </w:rPr>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2A2FCD20"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06DD0C2F" w14:textId="77777777" w:rsidR="00395A31" w:rsidRDefault="00395A31" w:rsidP="00395A31">
            <w:pPr>
              <w:pStyle w:val="ListParagraph"/>
              <w:spacing w:before="40"/>
              <w:ind w:left="0"/>
              <w:rPr>
                <w:rFonts w:asciiTheme="minorHAnsi" w:hAnsiTheme="minorHAnsi" w:cstheme="minorHAnsi"/>
                <w:szCs w:val="24"/>
              </w:rPr>
            </w:pPr>
          </w:p>
          <w:p w14:paraId="69292C75"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6B9B65FC"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w:t>
            </w:r>
            <w:r>
              <w:rPr>
                <w:rFonts w:asciiTheme="minorHAnsi" w:hAnsiTheme="minorHAnsi" w:cstheme="minorHAnsi"/>
                <w:bCs/>
                <w:szCs w:val="24"/>
              </w:rPr>
              <w:t xml:space="preserve"> </w:t>
            </w:r>
            <w:r>
              <w:rPr>
                <w:rFonts w:asciiTheme="minorHAnsi" w:hAnsiTheme="minorHAnsi" w:cstheme="minorHAnsi"/>
                <w:szCs w:val="24"/>
              </w:rPr>
              <w:t>is flexible. </w:t>
            </w:r>
          </w:p>
          <w:p w14:paraId="43A45A73" w14:textId="77777777" w:rsidR="00395A31" w:rsidRDefault="00395A31" w:rsidP="00395A31">
            <w:pPr>
              <w:pStyle w:val="ListParagraph"/>
              <w:spacing w:before="40"/>
              <w:ind w:left="0"/>
              <w:rPr>
                <w:rFonts w:asciiTheme="minorHAnsi" w:hAnsiTheme="minorHAnsi" w:cstheme="minorHAnsi"/>
                <w:szCs w:val="24"/>
              </w:rPr>
            </w:pPr>
          </w:p>
          <w:p w14:paraId="132EC8D1"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04DAC801" w14:textId="77777777" w:rsidR="00395A31" w:rsidRDefault="00395A31" w:rsidP="00395A31">
            <w:pPr>
              <w:rPr>
                <w:rFonts w:asciiTheme="minorHAnsi" w:hAnsiTheme="minorHAnsi" w:cstheme="minorHAnsi"/>
                <w:szCs w:val="24"/>
              </w:rPr>
            </w:pPr>
          </w:p>
          <w:p w14:paraId="58378C2E"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specific to the accounting rate system.</w:t>
            </w:r>
          </w:p>
          <w:p w14:paraId="660994EE"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18A34E99"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4C0AF8C8"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5BF6E925" w14:textId="77777777" w:rsidR="00395A31" w:rsidRDefault="00395A31" w:rsidP="00395A31">
            <w:pPr>
              <w:pStyle w:val="ListParagraph"/>
              <w:spacing w:before="240"/>
              <w:ind w:left="0"/>
              <w:rPr>
                <w:rFonts w:asciiTheme="minorHAnsi" w:hAnsiTheme="minorHAnsi" w:cstheme="minorHAnsi"/>
                <w:szCs w:val="24"/>
              </w:rPr>
            </w:pPr>
          </w:p>
        </w:tc>
      </w:tr>
      <w:tr w:rsidR="00395A31" w14:paraId="6414B42F" w14:textId="77777777" w:rsidTr="00395A31">
        <w:tc>
          <w:tcPr>
            <w:tcW w:w="1240" w:type="dxa"/>
          </w:tcPr>
          <w:p w14:paraId="049FFB90"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t>1/9</w:t>
            </w:r>
          </w:p>
        </w:tc>
        <w:tc>
          <w:tcPr>
            <w:tcW w:w="2972" w:type="dxa"/>
          </w:tcPr>
          <w:p w14:paraId="0882646F"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1.6 Where an authorized operating agency has a duty or fiscal tax levied </w:t>
            </w:r>
            <w:proofErr w:type="gramStart"/>
            <w:r>
              <w:rPr>
                <w:rFonts w:asciiTheme="minorHAnsi" w:hAnsiTheme="minorHAnsi" w:cstheme="minorHAnsi"/>
                <w:b/>
                <w:szCs w:val="24"/>
              </w:rPr>
              <w:t>on  its</w:t>
            </w:r>
            <w:proofErr w:type="gramEnd"/>
            <w:r>
              <w:rPr>
                <w:rFonts w:asciiTheme="minorHAnsi" w:hAnsiTheme="minorHAnsi" w:cstheme="minorHAnsi"/>
                <w:b/>
                <w:szCs w:val="24"/>
              </w:rPr>
              <w:t xml:space="preserve">  accounting-rate shares  or  other remunerations, it  shall not in turn impose   any such duty or fiscal tax   on other authorized operating agencies.</w:t>
            </w:r>
          </w:p>
        </w:tc>
        <w:tc>
          <w:tcPr>
            <w:tcW w:w="2502" w:type="dxa"/>
          </w:tcPr>
          <w:p w14:paraId="0D53B4BE" w14:textId="77777777" w:rsidR="00395A31" w:rsidRDefault="00395A31" w:rsidP="00395A31">
            <w:pPr>
              <w:pStyle w:val="Normalaftertitle"/>
              <w:rPr>
                <w:rFonts w:cstheme="minorHAnsi"/>
                <w:sz w:val="24"/>
                <w:szCs w:val="24"/>
              </w:rPr>
            </w:pPr>
            <w:r>
              <w:rPr>
                <w:rFonts w:eastAsia="Times New Roman" w:cstheme="minorHAnsi"/>
                <w:sz w:val="24"/>
                <w:szCs w:val="24"/>
              </w:rPr>
              <w:t xml:space="preserve">1.6 Where an administration* has </w:t>
            </w:r>
            <w:r>
              <w:rPr>
                <w:rFonts w:cstheme="minorHAnsi"/>
                <w:sz w:val="24"/>
                <w:szCs w:val="24"/>
              </w:rPr>
              <w:t xml:space="preserve">a duty or fiscal tax levied on its accounting rate shares or other remunerations, it shall not in turn impose any such duty </w:t>
            </w:r>
            <w:r>
              <w:rPr>
                <w:rFonts w:cstheme="minorHAnsi"/>
                <w:sz w:val="24"/>
                <w:szCs w:val="24"/>
              </w:rPr>
              <w:lastRenderedPageBreak/>
              <w:t xml:space="preserve">or fiscal tax on other administrations*.  </w:t>
            </w:r>
          </w:p>
          <w:p w14:paraId="5F499C43" w14:textId="77777777" w:rsidR="00395A31" w:rsidRDefault="00395A31" w:rsidP="00395A31">
            <w:pPr>
              <w:rPr>
                <w:rFonts w:asciiTheme="minorHAnsi" w:hAnsiTheme="minorHAnsi"/>
              </w:rPr>
            </w:pPr>
            <w:r>
              <w:rPr>
                <w:rFonts w:asciiTheme="minorHAnsi" w:hAnsiTheme="minorHAnsi"/>
              </w:rPr>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25FC9BDF"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66F47235" w14:textId="77777777" w:rsidR="00395A31" w:rsidRDefault="00395A31" w:rsidP="00395A31">
            <w:pPr>
              <w:pStyle w:val="ListParagraph"/>
              <w:spacing w:before="40"/>
              <w:ind w:left="0"/>
              <w:rPr>
                <w:rFonts w:asciiTheme="minorHAnsi" w:hAnsiTheme="minorHAnsi" w:cstheme="minorHAnsi"/>
                <w:szCs w:val="24"/>
              </w:rPr>
            </w:pPr>
          </w:p>
          <w:p w14:paraId="4ACE3DEF"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652ADC21"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w:t>
            </w:r>
            <w:r>
              <w:rPr>
                <w:rFonts w:asciiTheme="minorHAnsi" w:hAnsiTheme="minorHAnsi" w:cstheme="minorHAnsi"/>
                <w:bCs/>
                <w:szCs w:val="24"/>
              </w:rPr>
              <w:t xml:space="preserve"> </w:t>
            </w:r>
            <w:r>
              <w:rPr>
                <w:rFonts w:asciiTheme="minorHAnsi" w:hAnsiTheme="minorHAnsi" w:cstheme="minorHAnsi"/>
                <w:szCs w:val="24"/>
              </w:rPr>
              <w:t>is flexible. </w:t>
            </w:r>
          </w:p>
          <w:p w14:paraId="384BC3D1" w14:textId="77777777" w:rsidR="00395A31" w:rsidRDefault="00395A31" w:rsidP="00395A31">
            <w:pPr>
              <w:pStyle w:val="ListParagraph"/>
              <w:spacing w:before="40"/>
              <w:ind w:left="0"/>
              <w:rPr>
                <w:rFonts w:asciiTheme="minorHAnsi" w:hAnsiTheme="minorHAnsi" w:cstheme="minorHAnsi"/>
                <w:szCs w:val="24"/>
              </w:rPr>
            </w:pPr>
          </w:p>
          <w:p w14:paraId="4DA3FCFF"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272D94D6" w14:textId="77777777" w:rsidR="00395A31" w:rsidRDefault="00395A31" w:rsidP="00395A31">
            <w:pPr>
              <w:rPr>
                <w:rFonts w:asciiTheme="minorHAnsi" w:hAnsiTheme="minorHAnsi" w:cstheme="minorHAnsi"/>
                <w:szCs w:val="24"/>
              </w:rPr>
            </w:pPr>
          </w:p>
          <w:p w14:paraId="1AB39330"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specific to the accounting rate system.</w:t>
            </w:r>
          </w:p>
          <w:p w14:paraId="762249D0"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1C76A54E"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0EB054D1"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1DB2813D" w14:textId="77777777" w:rsidR="00395A31" w:rsidRDefault="00395A31" w:rsidP="00395A31">
            <w:pPr>
              <w:pStyle w:val="ListParagraph"/>
              <w:spacing w:before="240"/>
              <w:ind w:left="0"/>
              <w:rPr>
                <w:rFonts w:asciiTheme="minorHAnsi" w:hAnsiTheme="minorHAnsi" w:cstheme="minorHAnsi"/>
                <w:szCs w:val="24"/>
              </w:rPr>
            </w:pPr>
          </w:p>
        </w:tc>
      </w:tr>
      <w:tr w:rsidR="00395A31" w14:paraId="63F54055" w14:textId="77777777" w:rsidTr="00395A31">
        <w:tc>
          <w:tcPr>
            <w:tcW w:w="1240" w:type="dxa"/>
          </w:tcPr>
          <w:p w14:paraId="095163AB"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t>1/10</w:t>
            </w:r>
          </w:p>
        </w:tc>
        <w:tc>
          <w:tcPr>
            <w:tcW w:w="2972" w:type="dxa"/>
          </w:tcPr>
          <w:p w14:paraId="12693C83"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br/>
              <w:t xml:space="preserve">2 Establishment of accounts  </w:t>
            </w:r>
          </w:p>
        </w:tc>
        <w:tc>
          <w:tcPr>
            <w:tcW w:w="2502" w:type="dxa"/>
          </w:tcPr>
          <w:p w14:paraId="6A433991" w14:textId="77777777" w:rsidR="00395A31" w:rsidRDefault="00395A31" w:rsidP="00395A31">
            <w:pPr>
              <w:pStyle w:val="Normalaftertitle"/>
              <w:rPr>
                <w:rFonts w:eastAsia="Times New Roman" w:cstheme="minorHAnsi"/>
                <w:bCs/>
                <w:sz w:val="24"/>
                <w:szCs w:val="24"/>
              </w:rPr>
            </w:pPr>
            <w:r>
              <w:rPr>
                <w:rFonts w:cstheme="minorHAnsi"/>
                <w:bCs/>
                <w:sz w:val="24"/>
                <w:szCs w:val="24"/>
              </w:rPr>
              <w:t xml:space="preserve">2 Establishment of accounts  </w:t>
            </w:r>
          </w:p>
        </w:tc>
        <w:tc>
          <w:tcPr>
            <w:tcW w:w="2605" w:type="dxa"/>
          </w:tcPr>
          <w:p w14:paraId="3004508F"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30935278" w14:textId="77777777" w:rsidR="00395A31" w:rsidRDefault="00395A31" w:rsidP="00395A31">
            <w:pPr>
              <w:pStyle w:val="ListParagraph"/>
              <w:spacing w:before="40"/>
              <w:ind w:left="0"/>
              <w:rPr>
                <w:rFonts w:asciiTheme="minorHAnsi" w:hAnsiTheme="minorHAnsi" w:cstheme="minorHAnsi"/>
                <w:szCs w:val="24"/>
              </w:rPr>
            </w:pPr>
          </w:p>
          <w:p w14:paraId="1ECF9B3D"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1D833E3E"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4EF78426" w14:textId="77777777" w:rsidR="00395A31" w:rsidRDefault="00395A31" w:rsidP="00395A31">
            <w:pPr>
              <w:pStyle w:val="ListParagraph"/>
              <w:spacing w:before="40"/>
              <w:ind w:left="0"/>
              <w:rPr>
                <w:rFonts w:asciiTheme="minorHAnsi" w:hAnsiTheme="minorHAnsi" w:cstheme="minorHAnsi"/>
                <w:szCs w:val="24"/>
              </w:rPr>
            </w:pPr>
          </w:p>
          <w:p w14:paraId="0895856B"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6B2C04A7" w14:textId="77777777" w:rsidR="00395A31" w:rsidRDefault="00395A31" w:rsidP="00395A31">
            <w:pPr>
              <w:rPr>
                <w:rFonts w:asciiTheme="minorHAnsi" w:hAnsiTheme="minorHAnsi" w:cstheme="minorHAnsi"/>
                <w:szCs w:val="24"/>
              </w:rPr>
            </w:pPr>
          </w:p>
        </w:tc>
        <w:tc>
          <w:tcPr>
            <w:tcW w:w="2684" w:type="dxa"/>
          </w:tcPr>
          <w:p w14:paraId="12BB7002"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3BC4C196"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06436E90" w14:textId="77777777" w:rsidR="00395A31" w:rsidRDefault="00395A31" w:rsidP="00395A31">
            <w:pPr>
              <w:pStyle w:val="ListParagraph"/>
              <w:spacing w:before="240"/>
              <w:ind w:left="0"/>
              <w:rPr>
                <w:rFonts w:asciiTheme="minorHAnsi" w:hAnsiTheme="minorHAnsi" w:cstheme="minorHAnsi"/>
                <w:b/>
                <w:bCs/>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5BD36615" w14:textId="77777777" w:rsidTr="00395A31">
        <w:tc>
          <w:tcPr>
            <w:tcW w:w="1240" w:type="dxa"/>
          </w:tcPr>
          <w:p w14:paraId="52B1FBA8"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t>1/11</w:t>
            </w:r>
          </w:p>
        </w:tc>
        <w:tc>
          <w:tcPr>
            <w:tcW w:w="2972" w:type="dxa"/>
          </w:tcPr>
          <w:p w14:paraId="111042C3"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2.1 </w:t>
            </w:r>
            <w:proofErr w:type="gramStart"/>
            <w:r>
              <w:rPr>
                <w:rFonts w:asciiTheme="minorHAnsi" w:hAnsiTheme="minorHAnsi" w:cstheme="minorHAnsi"/>
                <w:b/>
                <w:szCs w:val="24"/>
              </w:rPr>
              <w:t>Unless  otherwise</w:t>
            </w:r>
            <w:proofErr w:type="gramEnd"/>
            <w:r>
              <w:rPr>
                <w:rFonts w:asciiTheme="minorHAnsi" w:hAnsiTheme="minorHAnsi" w:cstheme="minorHAnsi"/>
                <w:b/>
                <w:szCs w:val="24"/>
              </w:rPr>
              <w:t xml:space="preserve">    agreed, the authorized    operating agencies responsible for collecting   the charges shall establish   a monthly account  showing all the amounts  </w:t>
            </w:r>
            <w:r>
              <w:rPr>
                <w:rFonts w:asciiTheme="minorHAnsi" w:hAnsiTheme="minorHAnsi" w:cstheme="minorHAnsi"/>
                <w:b/>
                <w:szCs w:val="24"/>
              </w:rPr>
              <w:lastRenderedPageBreak/>
              <w:t>due, and send  it  to the  authorized operating agencies concerned.</w:t>
            </w:r>
          </w:p>
        </w:tc>
        <w:tc>
          <w:tcPr>
            <w:tcW w:w="2502" w:type="dxa"/>
          </w:tcPr>
          <w:p w14:paraId="37DDE771" w14:textId="77777777" w:rsidR="00395A31" w:rsidRDefault="00395A31" w:rsidP="00395A31">
            <w:pPr>
              <w:pStyle w:val="Normalaftertitle"/>
              <w:rPr>
                <w:rFonts w:cstheme="minorHAnsi"/>
                <w:bCs/>
                <w:sz w:val="24"/>
                <w:szCs w:val="24"/>
              </w:rPr>
            </w:pPr>
            <w:r>
              <w:rPr>
                <w:rFonts w:cstheme="minorHAnsi"/>
                <w:bCs/>
                <w:sz w:val="24"/>
                <w:szCs w:val="24"/>
              </w:rPr>
              <w:lastRenderedPageBreak/>
              <w:t xml:space="preserve">2.1 Unless otherwise    agreed, the administrations* responsible for collecting   the charges shall </w:t>
            </w:r>
            <w:r>
              <w:rPr>
                <w:rFonts w:cstheme="minorHAnsi"/>
                <w:bCs/>
                <w:sz w:val="24"/>
                <w:szCs w:val="24"/>
              </w:rPr>
              <w:lastRenderedPageBreak/>
              <w:t>establish a monthly account showing all the amounts due and send it to the administrations* concerned.</w:t>
            </w:r>
          </w:p>
          <w:p w14:paraId="5704A128" w14:textId="77777777" w:rsidR="00395A31" w:rsidRDefault="00395A31" w:rsidP="00395A31">
            <w:pPr>
              <w:rPr>
                <w:rFonts w:asciiTheme="minorHAnsi" w:hAnsiTheme="minorHAnsi"/>
              </w:rPr>
            </w:pPr>
            <w:r>
              <w:rPr>
                <w:rFonts w:asciiTheme="minorHAnsi" w:hAnsiTheme="minorHAnsi"/>
              </w:rPr>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67A763D4"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1BADB63A" w14:textId="77777777" w:rsidR="00395A31" w:rsidRDefault="00395A31" w:rsidP="00395A31">
            <w:pPr>
              <w:pStyle w:val="ListParagraph"/>
              <w:spacing w:before="40"/>
              <w:ind w:left="0"/>
              <w:rPr>
                <w:rFonts w:asciiTheme="minorHAnsi" w:hAnsiTheme="minorHAnsi" w:cstheme="minorHAnsi"/>
                <w:szCs w:val="24"/>
              </w:rPr>
            </w:pPr>
          </w:p>
          <w:p w14:paraId="72348C5C"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64F99596" w14:textId="77777777" w:rsidR="00395A31" w:rsidRDefault="00395A31" w:rsidP="00395A31">
            <w:pPr>
              <w:rPr>
                <w:rFonts w:asciiTheme="minorHAnsi" w:hAnsiTheme="minorHAnsi" w:cstheme="minorHAnsi"/>
                <w:bCs/>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w:t>
            </w:r>
            <w:r>
              <w:rPr>
                <w:rFonts w:asciiTheme="minorHAnsi" w:hAnsiTheme="minorHAnsi" w:cstheme="minorHAnsi"/>
                <w:bCs/>
                <w:szCs w:val="24"/>
              </w:rPr>
              <w:t>.</w:t>
            </w:r>
          </w:p>
          <w:p w14:paraId="55EC988C" w14:textId="77777777" w:rsidR="00395A31" w:rsidRDefault="00395A31" w:rsidP="00395A31">
            <w:pPr>
              <w:pStyle w:val="ListParagraph"/>
              <w:spacing w:before="40"/>
              <w:ind w:left="0"/>
              <w:rPr>
                <w:rFonts w:asciiTheme="minorHAnsi" w:hAnsiTheme="minorHAnsi" w:cstheme="minorHAnsi"/>
                <w:szCs w:val="24"/>
              </w:rPr>
            </w:pPr>
          </w:p>
          <w:p w14:paraId="70A512C4"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07CDD63A"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7EA02DA2"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62039364"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 xml:space="preserve">Some members stated that this provision is not </w:t>
            </w:r>
            <w:r>
              <w:rPr>
                <w:rFonts w:asciiTheme="minorHAnsi" w:hAnsiTheme="minorHAnsi" w:cstheme="minorHAnsi"/>
                <w:szCs w:val="24"/>
              </w:rPr>
              <w:lastRenderedPageBreak/>
              <w:t>necessary as it is no longer applicable or flexible. </w:t>
            </w:r>
          </w:p>
          <w:p w14:paraId="3E3A40C4"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5BD0A68A" w14:textId="77777777" w:rsidTr="00395A31">
        <w:tc>
          <w:tcPr>
            <w:tcW w:w="1240" w:type="dxa"/>
          </w:tcPr>
          <w:p w14:paraId="58002D63"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lastRenderedPageBreak/>
              <w:t>1/12</w:t>
            </w:r>
          </w:p>
        </w:tc>
        <w:tc>
          <w:tcPr>
            <w:tcW w:w="2972" w:type="dxa"/>
          </w:tcPr>
          <w:p w14:paraId="19DA0F2D"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2.2  The accounts should  be  sent as promptly as  possible, taking into account relevant ITU-T Recommendations, and, except in cases of force  majeure, before the end of  a period of 50 days  following the month to which they relate, unless otherwise mutually agreed.</w:t>
            </w:r>
          </w:p>
        </w:tc>
        <w:tc>
          <w:tcPr>
            <w:tcW w:w="2502" w:type="dxa"/>
          </w:tcPr>
          <w:p w14:paraId="5D84ED83" w14:textId="77777777" w:rsidR="00395A31" w:rsidRDefault="00395A31" w:rsidP="00395A31">
            <w:pPr>
              <w:pStyle w:val="Normalaftertitle"/>
              <w:rPr>
                <w:rFonts w:eastAsia="Times New Roman" w:cstheme="minorHAnsi"/>
                <w:sz w:val="24"/>
                <w:szCs w:val="24"/>
              </w:rPr>
            </w:pPr>
            <w:r>
              <w:rPr>
                <w:rFonts w:eastAsia="Times New Roman" w:cstheme="minorHAnsi"/>
                <w:sz w:val="24"/>
                <w:szCs w:val="24"/>
              </w:rPr>
              <w:t>2.2 The accounts shall be sent as promptly as possible and, except in cases of force majeure, before the end of the third month following that to which they relate.</w:t>
            </w:r>
          </w:p>
        </w:tc>
        <w:tc>
          <w:tcPr>
            <w:tcW w:w="2605" w:type="dxa"/>
          </w:tcPr>
          <w:p w14:paraId="4F98B552"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were of the opinion that this provision is </w:t>
            </w:r>
            <w:proofErr w:type="gramStart"/>
            <w:r>
              <w:rPr>
                <w:rFonts w:asciiTheme="minorHAnsi" w:hAnsiTheme="minorHAnsi" w:cstheme="minorHAnsi"/>
                <w:szCs w:val="24"/>
              </w:rPr>
              <w:t>applicable</w:t>
            </w:r>
            <w:proofErr w:type="gramEnd"/>
          </w:p>
          <w:p w14:paraId="3070F8DC" w14:textId="77777777" w:rsidR="00395A31" w:rsidRDefault="00395A31" w:rsidP="00395A31">
            <w:pPr>
              <w:pStyle w:val="ListParagraph"/>
              <w:spacing w:before="40"/>
              <w:ind w:left="0"/>
              <w:rPr>
                <w:rFonts w:asciiTheme="minorHAnsi" w:hAnsiTheme="minorHAnsi" w:cstheme="minorHAnsi"/>
                <w:szCs w:val="24"/>
              </w:rPr>
            </w:pPr>
          </w:p>
          <w:p w14:paraId="7907E33D"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3EA59AC3"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722F1190" w14:textId="77777777" w:rsidR="00395A31" w:rsidRDefault="00395A31" w:rsidP="00395A31">
            <w:pPr>
              <w:pStyle w:val="ListParagraph"/>
              <w:spacing w:before="40"/>
              <w:ind w:left="0"/>
              <w:rPr>
                <w:rFonts w:asciiTheme="minorHAnsi" w:hAnsiTheme="minorHAnsi" w:cstheme="minorHAnsi"/>
                <w:szCs w:val="24"/>
              </w:rPr>
            </w:pPr>
          </w:p>
          <w:p w14:paraId="12C1C2A4"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2E54D4D6"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0775E59F"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50F6AA00"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21E4A668"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5DCFD070" w14:textId="77777777" w:rsidTr="00395A31">
        <w:tc>
          <w:tcPr>
            <w:tcW w:w="1240" w:type="dxa"/>
          </w:tcPr>
          <w:p w14:paraId="6E91F643"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lastRenderedPageBreak/>
              <w:t>1/13</w:t>
            </w:r>
          </w:p>
        </w:tc>
        <w:tc>
          <w:tcPr>
            <w:tcW w:w="2972" w:type="dxa"/>
          </w:tcPr>
          <w:p w14:paraId="70A16B63"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2.3 In principle, an account shall be considered as accepted without </w:t>
            </w:r>
            <w:proofErr w:type="gramStart"/>
            <w:r>
              <w:rPr>
                <w:rFonts w:asciiTheme="minorHAnsi" w:hAnsiTheme="minorHAnsi" w:cstheme="minorHAnsi"/>
                <w:b/>
                <w:szCs w:val="24"/>
              </w:rPr>
              <w:t>the  need</w:t>
            </w:r>
            <w:proofErr w:type="gramEnd"/>
            <w:r>
              <w:rPr>
                <w:rFonts w:asciiTheme="minorHAnsi" w:hAnsiTheme="minorHAnsi" w:cstheme="minorHAnsi"/>
                <w:b/>
                <w:szCs w:val="24"/>
              </w:rPr>
              <w:t xml:space="preserve"> for   specific notification of   acceptance to the   authorized operating agency which sent it.</w:t>
            </w:r>
          </w:p>
        </w:tc>
        <w:tc>
          <w:tcPr>
            <w:tcW w:w="2502" w:type="dxa"/>
          </w:tcPr>
          <w:p w14:paraId="7BA1A953" w14:textId="77777777" w:rsidR="00395A31" w:rsidRDefault="00395A31" w:rsidP="00395A31">
            <w:pPr>
              <w:pStyle w:val="Normalaftertitle"/>
              <w:rPr>
                <w:rFonts w:cstheme="minorHAnsi"/>
                <w:bCs/>
                <w:sz w:val="24"/>
                <w:szCs w:val="24"/>
              </w:rPr>
            </w:pPr>
            <w:r>
              <w:rPr>
                <w:rFonts w:cstheme="minorHAnsi"/>
                <w:bCs/>
                <w:sz w:val="24"/>
                <w:szCs w:val="24"/>
              </w:rPr>
              <w:t>2.3 In principle an account shall be considered as accepted without the need for specific notification of   acceptance to the   administration* which sent it.</w:t>
            </w:r>
          </w:p>
          <w:p w14:paraId="03E9D8CE" w14:textId="77777777" w:rsidR="00395A31" w:rsidRDefault="00395A31" w:rsidP="00395A31">
            <w:pPr>
              <w:rPr>
                <w:rFonts w:asciiTheme="minorHAnsi" w:hAnsiTheme="minorHAnsi"/>
              </w:rPr>
            </w:pPr>
            <w:r>
              <w:rPr>
                <w:rFonts w:asciiTheme="minorHAnsi" w:hAnsiTheme="minorHAnsi"/>
              </w:rPr>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3D2F0FDB"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5180272A" w14:textId="77777777" w:rsidR="00395A31" w:rsidRDefault="00395A31" w:rsidP="00395A31">
            <w:pPr>
              <w:pStyle w:val="ListParagraph"/>
              <w:spacing w:before="40"/>
              <w:ind w:left="0"/>
              <w:rPr>
                <w:rFonts w:asciiTheme="minorHAnsi" w:hAnsiTheme="minorHAnsi" w:cstheme="minorHAnsi"/>
                <w:szCs w:val="24"/>
              </w:rPr>
            </w:pPr>
          </w:p>
          <w:p w14:paraId="3C6B5199"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7C261E2A"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w:t>
            </w:r>
            <w:r>
              <w:rPr>
                <w:rFonts w:asciiTheme="minorHAnsi" w:hAnsiTheme="minorHAnsi" w:cstheme="minorHAnsi"/>
                <w:bCs/>
                <w:szCs w:val="24"/>
              </w:rPr>
              <w:t xml:space="preserve"> </w:t>
            </w:r>
            <w:r>
              <w:rPr>
                <w:rFonts w:asciiTheme="minorHAnsi" w:hAnsiTheme="minorHAnsi" w:cstheme="minorHAnsi"/>
                <w:szCs w:val="24"/>
              </w:rPr>
              <w:t>is flexible. </w:t>
            </w:r>
          </w:p>
          <w:p w14:paraId="5D602B51" w14:textId="77777777" w:rsidR="00395A31" w:rsidRDefault="00395A31" w:rsidP="00395A31">
            <w:pPr>
              <w:rPr>
                <w:rFonts w:asciiTheme="minorHAnsi" w:hAnsiTheme="minorHAnsi" w:cstheme="minorHAnsi"/>
                <w:szCs w:val="24"/>
              </w:rPr>
            </w:pPr>
          </w:p>
          <w:p w14:paraId="4D6A9838"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0D5E755D"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7BC91C2A"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6D4A7DFA"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tc>
      </w:tr>
      <w:tr w:rsidR="00395A31" w14:paraId="66203F7F" w14:textId="77777777" w:rsidTr="00395A31">
        <w:tc>
          <w:tcPr>
            <w:tcW w:w="1240" w:type="dxa"/>
          </w:tcPr>
          <w:p w14:paraId="087C32D4"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t>1/14</w:t>
            </w:r>
          </w:p>
        </w:tc>
        <w:tc>
          <w:tcPr>
            <w:tcW w:w="2972" w:type="dxa"/>
          </w:tcPr>
          <w:p w14:paraId="1FB6B633"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2.4  However,  any  authorized operating  agency has  the  right  to  question  the  contents  of  an  account  within a  period of  two  calendar  months after the receipt  of  the  account,  but  only  to  the  extent  necessary  to  bring  any  differences  within  mutually  agreed  limits.</w:t>
            </w:r>
          </w:p>
        </w:tc>
        <w:tc>
          <w:tcPr>
            <w:tcW w:w="2502" w:type="dxa"/>
          </w:tcPr>
          <w:p w14:paraId="3F788B6F" w14:textId="77777777" w:rsidR="00395A31" w:rsidRDefault="00395A31" w:rsidP="00395A31">
            <w:pPr>
              <w:pStyle w:val="Normalaftertitle"/>
              <w:rPr>
                <w:rFonts w:cstheme="minorHAnsi"/>
                <w:bCs/>
                <w:sz w:val="24"/>
                <w:szCs w:val="24"/>
              </w:rPr>
            </w:pPr>
            <w:r>
              <w:rPr>
                <w:rFonts w:eastAsia="Times New Roman" w:cstheme="minorHAnsi"/>
                <w:sz w:val="24"/>
                <w:szCs w:val="24"/>
              </w:rPr>
              <w:t>2.4 However, any administration* has the right</w:t>
            </w:r>
            <w:r>
              <w:rPr>
                <w:rFonts w:cstheme="minorHAnsi"/>
                <w:sz w:val="24"/>
                <w:szCs w:val="24"/>
              </w:rPr>
              <w:t xml:space="preserve"> to  question  the  contents  of  an  account for a period of  two  calendar  months after the receipt  of  the  account,  but  only  to</w:t>
            </w:r>
            <w:r>
              <w:rPr>
                <w:b/>
                <w:sz w:val="24"/>
              </w:rPr>
              <w:t xml:space="preserve">  </w:t>
            </w:r>
            <w:r>
              <w:rPr>
                <w:rFonts w:cstheme="minorHAnsi"/>
                <w:bCs/>
                <w:sz w:val="24"/>
                <w:szCs w:val="24"/>
              </w:rPr>
              <w:t>the  extent  necessary  to  bring  any  differences  within  mutually  agreed  limits.</w:t>
            </w:r>
          </w:p>
          <w:p w14:paraId="0E89F10D" w14:textId="77777777" w:rsidR="00395A31" w:rsidRDefault="00395A31" w:rsidP="00395A31">
            <w:pPr>
              <w:rPr>
                <w:rFonts w:asciiTheme="minorHAnsi" w:hAnsiTheme="minorHAnsi"/>
              </w:rPr>
            </w:pPr>
            <w:r>
              <w:rPr>
                <w:rFonts w:asciiTheme="minorHAnsi" w:hAnsiTheme="minorHAnsi"/>
              </w:rPr>
              <w:lastRenderedPageBreak/>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5CF13D63"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2DCCEB9D" w14:textId="77777777" w:rsidR="00395A31" w:rsidRDefault="00395A31" w:rsidP="00395A31">
            <w:pPr>
              <w:pStyle w:val="ListParagraph"/>
              <w:spacing w:before="40"/>
              <w:ind w:left="0"/>
              <w:rPr>
                <w:rFonts w:asciiTheme="minorHAnsi" w:hAnsiTheme="minorHAnsi" w:cstheme="minorHAnsi"/>
                <w:szCs w:val="24"/>
              </w:rPr>
            </w:pPr>
          </w:p>
          <w:p w14:paraId="2977A80C"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6E76AF2C"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w:t>
            </w:r>
            <w:r>
              <w:rPr>
                <w:rFonts w:asciiTheme="minorHAnsi" w:hAnsiTheme="minorHAnsi" w:cstheme="minorHAnsi"/>
                <w:bCs/>
                <w:szCs w:val="24"/>
              </w:rPr>
              <w:t xml:space="preserve"> </w:t>
            </w:r>
            <w:r>
              <w:rPr>
                <w:rFonts w:asciiTheme="minorHAnsi" w:hAnsiTheme="minorHAnsi" w:cstheme="minorHAnsi"/>
                <w:szCs w:val="24"/>
              </w:rPr>
              <w:t>is flexible. </w:t>
            </w:r>
          </w:p>
          <w:p w14:paraId="5A2B0A84" w14:textId="77777777" w:rsidR="00395A31" w:rsidRDefault="00395A31" w:rsidP="00395A31">
            <w:pPr>
              <w:pStyle w:val="ListParagraph"/>
              <w:spacing w:before="40"/>
              <w:ind w:left="0"/>
              <w:rPr>
                <w:rFonts w:asciiTheme="minorHAnsi" w:hAnsiTheme="minorHAnsi" w:cstheme="minorHAnsi"/>
                <w:szCs w:val="24"/>
              </w:rPr>
            </w:pPr>
          </w:p>
          <w:p w14:paraId="403F5A92"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59826D1A"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7BA06505"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53506435"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4E21149A" w14:textId="77777777" w:rsidR="00395A31" w:rsidRDefault="00395A31" w:rsidP="00395A31">
            <w:pPr>
              <w:pStyle w:val="ListParagraph"/>
              <w:spacing w:before="240"/>
              <w:ind w:left="0"/>
              <w:rPr>
                <w:rFonts w:asciiTheme="minorHAnsi" w:hAnsiTheme="minorHAnsi" w:cstheme="minorHAnsi"/>
                <w:b/>
                <w:bCs/>
                <w:szCs w:val="24"/>
              </w:rPr>
            </w:pPr>
            <w:r>
              <w:rPr>
                <w:rFonts w:asciiTheme="minorHAnsi" w:hAnsiTheme="minorHAnsi" w:cstheme="minorHAnsi"/>
                <w:szCs w:val="24"/>
              </w:rPr>
              <w:t xml:space="preserve">Some other members suggested that this provision needs to be updated to reflect the changes that have taken place in the provision of </w:t>
            </w:r>
            <w:r>
              <w:rPr>
                <w:rFonts w:asciiTheme="minorHAnsi" w:hAnsiTheme="minorHAnsi" w:cstheme="minorHAnsi"/>
                <w:szCs w:val="24"/>
              </w:rPr>
              <w:lastRenderedPageBreak/>
              <w:t>telecommunication/ICTs services to the end user. </w:t>
            </w:r>
          </w:p>
        </w:tc>
      </w:tr>
      <w:tr w:rsidR="00395A31" w14:paraId="1D7B40D7" w14:textId="77777777" w:rsidTr="00395A31">
        <w:tc>
          <w:tcPr>
            <w:tcW w:w="1240" w:type="dxa"/>
          </w:tcPr>
          <w:p w14:paraId="7E30C605"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lastRenderedPageBreak/>
              <w:t>1/15</w:t>
            </w:r>
          </w:p>
        </w:tc>
        <w:tc>
          <w:tcPr>
            <w:tcW w:w="2972" w:type="dxa"/>
          </w:tcPr>
          <w:p w14:paraId="3029BAAF"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2.5  In  relations where  there are no special  agreements, a quarterly settlement statement showing the balances of the monthly accounts  for  the  period to which  it  relates  shall be prepared  and  issued as soon  as  possible by the creditor  authorized operating  agency, and shall be sent to the debtor authorized operating agency, which,   after verification, shall   return a copy endorsed   with its acceptance.</w:t>
            </w:r>
          </w:p>
        </w:tc>
        <w:tc>
          <w:tcPr>
            <w:tcW w:w="2502" w:type="dxa"/>
          </w:tcPr>
          <w:p w14:paraId="4BEB91A2" w14:textId="77777777" w:rsidR="00395A31" w:rsidRDefault="00395A31" w:rsidP="00395A31">
            <w:pPr>
              <w:pStyle w:val="Normalaftertitle"/>
              <w:rPr>
                <w:rFonts w:cstheme="minorHAnsi"/>
                <w:b/>
                <w:sz w:val="24"/>
                <w:szCs w:val="24"/>
              </w:rPr>
            </w:pPr>
            <w:r>
              <w:rPr>
                <w:rFonts w:cstheme="minorHAnsi"/>
                <w:bCs/>
                <w:sz w:val="24"/>
                <w:szCs w:val="24"/>
              </w:rPr>
              <w:t>2.5  In  relations where  there are no special  agreements, a quarterly settlement statement showing the balances of the monthly accounts  for  the  period to which  it  relates  shall be prepared  as soon  as possible by the creditor administration* and shall be sent in duplicate to the debtor administration*,</w:t>
            </w:r>
            <w:r>
              <w:rPr>
                <w:rFonts w:cstheme="minorHAnsi"/>
                <w:b/>
                <w:sz w:val="24"/>
                <w:szCs w:val="24"/>
              </w:rPr>
              <w:t xml:space="preserve"> </w:t>
            </w:r>
            <w:r>
              <w:rPr>
                <w:rFonts w:cstheme="minorHAnsi"/>
                <w:bCs/>
                <w:sz w:val="24"/>
                <w:szCs w:val="24"/>
              </w:rPr>
              <w:t>which, after verification, shall return on of the copies endorsed with its acceptance.</w:t>
            </w:r>
            <w:r>
              <w:rPr>
                <w:rFonts w:cstheme="minorHAnsi"/>
                <w:b/>
                <w:sz w:val="24"/>
                <w:szCs w:val="24"/>
              </w:rPr>
              <w:t xml:space="preserve"> </w:t>
            </w:r>
          </w:p>
          <w:p w14:paraId="273EC753" w14:textId="77777777" w:rsidR="00395A31" w:rsidRDefault="00395A31" w:rsidP="00395A31">
            <w:pPr>
              <w:rPr>
                <w:rFonts w:asciiTheme="minorHAnsi" w:hAnsiTheme="minorHAnsi"/>
              </w:rPr>
            </w:pPr>
            <w:r>
              <w:rPr>
                <w:rFonts w:asciiTheme="minorHAnsi" w:hAnsiTheme="minorHAnsi"/>
              </w:rPr>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2E717BF7"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52AD9124" w14:textId="77777777" w:rsidR="00395A31" w:rsidRDefault="00395A31" w:rsidP="00395A31">
            <w:pPr>
              <w:pStyle w:val="ListParagraph"/>
              <w:spacing w:before="40"/>
              <w:ind w:left="0"/>
              <w:rPr>
                <w:rFonts w:asciiTheme="minorHAnsi" w:hAnsiTheme="minorHAnsi" w:cstheme="minorHAnsi"/>
                <w:szCs w:val="24"/>
              </w:rPr>
            </w:pPr>
          </w:p>
          <w:p w14:paraId="67A5E6D2"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6294F0D6"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w:t>
            </w:r>
          </w:p>
          <w:p w14:paraId="06E826D3" w14:textId="77777777" w:rsidR="00395A31" w:rsidRDefault="00395A31" w:rsidP="00395A31">
            <w:pPr>
              <w:pStyle w:val="ListParagraph"/>
              <w:spacing w:before="40"/>
              <w:ind w:left="0"/>
              <w:rPr>
                <w:rFonts w:asciiTheme="minorHAnsi" w:hAnsiTheme="minorHAnsi" w:cstheme="minorHAnsi"/>
                <w:szCs w:val="24"/>
              </w:rPr>
            </w:pPr>
          </w:p>
          <w:p w14:paraId="13262168"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38DC4176"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74C82BEC"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3E49F7B1"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36B01DFD" w14:textId="77777777" w:rsidR="00395A31" w:rsidRDefault="00395A31" w:rsidP="00395A31">
            <w:pPr>
              <w:pStyle w:val="ListParagraph"/>
              <w:spacing w:before="240"/>
              <w:ind w:left="0"/>
              <w:rPr>
                <w:rFonts w:asciiTheme="minorHAnsi" w:hAnsiTheme="minorHAnsi" w:cstheme="minorHAnsi"/>
                <w:szCs w:val="24"/>
              </w:rPr>
            </w:pPr>
          </w:p>
        </w:tc>
      </w:tr>
      <w:tr w:rsidR="00395A31" w14:paraId="06EB7F9D" w14:textId="77777777" w:rsidTr="00395A31">
        <w:tc>
          <w:tcPr>
            <w:tcW w:w="1240" w:type="dxa"/>
          </w:tcPr>
          <w:p w14:paraId="1C7327FD"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lastRenderedPageBreak/>
              <w:t>1/16</w:t>
            </w:r>
          </w:p>
        </w:tc>
        <w:tc>
          <w:tcPr>
            <w:tcW w:w="2972" w:type="dxa"/>
          </w:tcPr>
          <w:p w14:paraId="08D1CB03"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2.6  In indirect relations  where a transit authorized  operating agency acts  as  an  accounting intermediary between  two  terminal points, Member  States shall endeavour  to  ensure that authorized  operating agencies include accounting data for transit  traffic in the relevant  outgoing traffic account  to  authorized operating  agencies beyond it in the routing sequence as soon as possible after receiving the   data from the   originating authorized   operating agency,   in   accordance with the relevant ITU-T Recommendations.</w:t>
            </w:r>
          </w:p>
        </w:tc>
        <w:tc>
          <w:tcPr>
            <w:tcW w:w="2502" w:type="dxa"/>
          </w:tcPr>
          <w:p w14:paraId="7365EB1C" w14:textId="77777777" w:rsidR="00395A31" w:rsidRDefault="00395A31" w:rsidP="00395A31">
            <w:pPr>
              <w:pStyle w:val="Normalaftertitle"/>
              <w:rPr>
                <w:rFonts w:cstheme="minorHAnsi"/>
                <w:bCs/>
                <w:sz w:val="24"/>
                <w:szCs w:val="24"/>
              </w:rPr>
            </w:pPr>
            <w:r>
              <w:rPr>
                <w:rFonts w:cstheme="minorHAnsi"/>
                <w:bCs/>
                <w:sz w:val="24"/>
                <w:szCs w:val="24"/>
              </w:rPr>
              <w:t>2.6  In indirect relations  where a transit administration* acts  as  an  accounting intermediary between  two  terminal points, it shall include accounting data for transit  traffic in the relevant  outgoing traffic account to administrations* beyond it in the routing sequence as soon as possible after receiving that data from the originating administration*.</w:t>
            </w:r>
          </w:p>
          <w:p w14:paraId="27F973C8" w14:textId="77777777" w:rsidR="00395A31" w:rsidRDefault="00395A31" w:rsidP="00395A31">
            <w:pPr>
              <w:rPr>
                <w:rFonts w:asciiTheme="minorHAnsi" w:hAnsiTheme="minorHAnsi"/>
              </w:rPr>
            </w:pPr>
            <w:r>
              <w:rPr>
                <w:rFonts w:asciiTheme="minorHAnsi" w:hAnsiTheme="minorHAnsi"/>
              </w:rPr>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27DB74A2"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29162E70" w14:textId="77777777" w:rsidR="00395A31" w:rsidRDefault="00395A31" w:rsidP="00395A31">
            <w:pPr>
              <w:pStyle w:val="ListParagraph"/>
              <w:spacing w:before="40"/>
              <w:ind w:left="0"/>
              <w:rPr>
                <w:rFonts w:asciiTheme="minorHAnsi" w:hAnsiTheme="minorHAnsi" w:cstheme="minorHAnsi"/>
                <w:szCs w:val="24"/>
              </w:rPr>
            </w:pPr>
          </w:p>
          <w:p w14:paraId="53005262" w14:textId="77777777" w:rsidR="00395A31" w:rsidRDefault="00395A31" w:rsidP="00395A31">
            <w:pPr>
              <w:pStyle w:val="ListParagraph"/>
              <w:spacing w:before="40"/>
              <w:ind w:left="0"/>
              <w:rPr>
                <w:rFonts w:asciiTheme="minorHAnsi" w:hAnsiTheme="minorHAnsi" w:cstheme="minorHAnsi"/>
                <w:szCs w:val="24"/>
                <w:lang w:val="en-US"/>
              </w:rPr>
            </w:pPr>
            <w:r>
              <w:rPr>
                <w:rFonts w:asciiTheme="minorHAnsi" w:hAnsiTheme="minorHAnsi" w:cstheme="minorHAnsi"/>
                <w:szCs w:val="24"/>
              </w:rPr>
              <w:t xml:space="preserve">Some members added that it is </w:t>
            </w:r>
            <w:r>
              <w:rPr>
                <w:rFonts w:asciiTheme="minorHAnsi" w:hAnsiTheme="minorHAnsi" w:cstheme="minorHAnsi"/>
                <w:szCs w:val="24"/>
                <w:lang w:val="en-US"/>
              </w:rPr>
              <w:t>applicable as it refers to the ITU-T Recommendations</w:t>
            </w:r>
          </w:p>
          <w:p w14:paraId="4E654F52" w14:textId="77777777" w:rsidR="00395A31" w:rsidRDefault="00395A31" w:rsidP="00395A31">
            <w:pPr>
              <w:pStyle w:val="ListParagraph"/>
              <w:spacing w:before="40"/>
              <w:ind w:left="0"/>
              <w:rPr>
                <w:rFonts w:asciiTheme="minorHAnsi" w:hAnsiTheme="minorHAnsi" w:cstheme="minorHAnsi"/>
                <w:szCs w:val="24"/>
              </w:rPr>
            </w:pPr>
          </w:p>
          <w:p w14:paraId="1FA0CED6"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772BBD9B"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6415E9A7" w14:textId="77777777" w:rsidR="00395A31" w:rsidRDefault="00395A31" w:rsidP="00395A31">
            <w:pPr>
              <w:pStyle w:val="ListParagraph"/>
              <w:spacing w:before="40"/>
              <w:ind w:left="0"/>
              <w:rPr>
                <w:rFonts w:asciiTheme="minorHAnsi" w:hAnsiTheme="minorHAnsi" w:cstheme="minorHAnsi"/>
                <w:szCs w:val="24"/>
              </w:rPr>
            </w:pPr>
          </w:p>
          <w:p w14:paraId="37B19FBC"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3449B0A3"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0A0A1FAE"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416E0E1C"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36200EFB"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 </w:t>
            </w:r>
          </w:p>
        </w:tc>
      </w:tr>
      <w:tr w:rsidR="00395A31" w14:paraId="100500C2" w14:textId="77777777" w:rsidTr="00395A31">
        <w:tc>
          <w:tcPr>
            <w:tcW w:w="1240" w:type="dxa"/>
          </w:tcPr>
          <w:p w14:paraId="138B6801" w14:textId="77777777" w:rsidR="00395A31" w:rsidRDefault="00395A31" w:rsidP="00395A31">
            <w:pPr>
              <w:pStyle w:val="ListParagraph"/>
              <w:spacing w:before="240"/>
              <w:ind w:left="340"/>
              <w:rPr>
                <w:rFonts w:asciiTheme="minorHAnsi" w:hAnsiTheme="minorHAnsi" w:cstheme="minorHAnsi"/>
                <w:szCs w:val="24"/>
              </w:rPr>
            </w:pPr>
            <w:r>
              <w:rPr>
                <w:rFonts w:asciiTheme="minorHAnsi" w:hAnsiTheme="minorHAnsi" w:cstheme="minorHAnsi"/>
                <w:szCs w:val="24"/>
              </w:rPr>
              <w:t>1/17</w:t>
            </w:r>
          </w:p>
        </w:tc>
        <w:tc>
          <w:tcPr>
            <w:tcW w:w="2972" w:type="dxa"/>
          </w:tcPr>
          <w:p w14:paraId="6621AA27"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3 Settlement of balances of accounts</w:t>
            </w:r>
          </w:p>
        </w:tc>
        <w:tc>
          <w:tcPr>
            <w:tcW w:w="2502" w:type="dxa"/>
          </w:tcPr>
          <w:p w14:paraId="3489986C" w14:textId="77777777" w:rsidR="00395A31" w:rsidRDefault="00395A31" w:rsidP="00395A31">
            <w:pPr>
              <w:pStyle w:val="Normalaftertitle"/>
              <w:rPr>
                <w:rFonts w:eastAsia="Times New Roman" w:cstheme="minorHAnsi"/>
                <w:bCs/>
                <w:sz w:val="24"/>
                <w:szCs w:val="24"/>
              </w:rPr>
            </w:pPr>
            <w:r>
              <w:rPr>
                <w:rFonts w:cstheme="minorHAnsi"/>
                <w:bCs/>
                <w:sz w:val="24"/>
                <w:szCs w:val="24"/>
              </w:rPr>
              <w:t>3 Settlement of balances of accounts</w:t>
            </w:r>
          </w:p>
        </w:tc>
        <w:tc>
          <w:tcPr>
            <w:tcW w:w="2605" w:type="dxa"/>
          </w:tcPr>
          <w:p w14:paraId="1DA9438C"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01912350" w14:textId="77777777" w:rsidR="00395A31" w:rsidRDefault="00395A31" w:rsidP="00395A31">
            <w:pPr>
              <w:pStyle w:val="ListParagraph"/>
              <w:spacing w:before="40"/>
              <w:ind w:left="0"/>
              <w:rPr>
                <w:rFonts w:asciiTheme="minorHAnsi" w:hAnsiTheme="minorHAnsi" w:cstheme="minorHAnsi"/>
                <w:szCs w:val="24"/>
              </w:rPr>
            </w:pPr>
          </w:p>
          <w:p w14:paraId="3804522F"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w:t>
            </w:r>
            <w:r>
              <w:rPr>
                <w:rFonts w:asciiTheme="minorHAnsi" w:hAnsiTheme="minorHAnsi" w:cstheme="minorHAnsi"/>
                <w:szCs w:val="24"/>
              </w:rPr>
              <w:lastRenderedPageBreak/>
              <w:t>provision is not applicable.</w:t>
            </w:r>
          </w:p>
          <w:p w14:paraId="18D1AFAB" w14:textId="77777777" w:rsidR="00395A31" w:rsidRDefault="00395A31" w:rsidP="00395A31">
            <w:pPr>
              <w:pStyle w:val="ListParagraph"/>
              <w:spacing w:before="40"/>
              <w:ind w:left="0"/>
              <w:rPr>
                <w:rFonts w:asciiTheme="minorHAnsi" w:hAnsiTheme="minorHAnsi" w:cstheme="minorHAnsi"/>
                <w:szCs w:val="24"/>
              </w:rPr>
            </w:pPr>
          </w:p>
          <w:p w14:paraId="3F4CE2DA"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03A793B9"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4EDAE178" w14:textId="77777777" w:rsidR="00395A31" w:rsidRDefault="00395A31" w:rsidP="00395A31">
            <w:pPr>
              <w:pStyle w:val="ListParagraph"/>
              <w:spacing w:before="40"/>
              <w:ind w:left="0"/>
              <w:rPr>
                <w:rFonts w:asciiTheme="minorHAnsi" w:hAnsiTheme="minorHAnsi" w:cstheme="minorHAnsi"/>
                <w:szCs w:val="24"/>
              </w:rPr>
            </w:pPr>
          </w:p>
          <w:p w14:paraId="3E089A73"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6B1A1028"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61EABB53"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05215578"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lastRenderedPageBreak/>
              <w:t>Some members stated that this provision is not necessary as it is no longer applicable or flexible. </w:t>
            </w:r>
          </w:p>
          <w:p w14:paraId="6AD888CD"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35A0750E" w14:textId="77777777" w:rsidTr="00395A31">
        <w:tc>
          <w:tcPr>
            <w:tcW w:w="1240" w:type="dxa"/>
          </w:tcPr>
          <w:p w14:paraId="2AFAD5B0" w14:textId="77777777" w:rsidR="00395A31" w:rsidRDefault="00395A31" w:rsidP="00395A31">
            <w:pPr>
              <w:pStyle w:val="ListParagraph"/>
              <w:spacing w:before="240"/>
              <w:ind w:left="340"/>
              <w:rPr>
                <w:rFonts w:asciiTheme="minorHAnsi" w:hAnsiTheme="minorHAnsi" w:cstheme="minorHAnsi"/>
                <w:szCs w:val="24"/>
              </w:rPr>
            </w:pPr>
            <w:r>
              <w:rPr>
                <w:rFonts w:asciiTheme="minorHAnsi" w:hAnsiTheme="minorHAnsi" w:cstheme="minorHAnsi"/>
                <w:szCs w:val="24"/>
              </w:rPr>
              <w:lastRenderedPageBreak/>
              <w:t>1/18</w:t>
            </w:r>
          </w:p>
        </w:tc>
        <w:tc>
          <w:tcPr>
            <w:tcW w:w="2972" w:type="dxa"/>
          </w:tcPr>
          <w:p w14:paraId="73E49827"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3.1 Choice of the currency of payment</w:t>
            </w:r>
          </w:p>
        </w:tc>
        <w:tc>
          <w:tcPr>
            <w:tcW w:w="2502" w:type="dxa"/>
          </w:tcPr>
          <w:p w14:paraId="23ADFA7E" w14:textId="77777777" w:rsidR="00395A31" w:rsidRDefault="00395A31" w:rsidP="00395A31">
            <w:pPr>
              <w:pStyle w:val="Normalaftertitle"/>
              <w:rPr>
                <w:rFonts w:eastAsia="Times New Roman" w:cstheme="minorHAnsi"/>
                <w:bCs/>
                <w:sz w:val="24"/>
                <w:szCs w:val="24"/>
              </w:rPr>
            </w:pPr>
            <w:r>
              <w:rPr>
                <w:rFonts w:cstheme="minorHAnsi"/>
                <w:bCs/>
                <w:sz w:val="24"/>
                <w:szCs w:val="24"/>
              </w:rPr>
              <w:t>3.1 Choice of the currency of payment</w:t>
            </w:r>
          </w:p>
        </w:tc>
        <w:tc>
          <w:tcPr>
            <w:tcW w:w="2605" w:type="dxa"/>
          </w:tcPr>
          <w:p w14:paraId="646F8405"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2528A243" w14:textId="77777777" w:rsidR="00395A31" w:rsidRDefault="00395A31" w:rsidP="00395A31">
            <w:pPr>
              <w:pStyle w:val="ListParagraph"/>
              <w:spacing w:before="40"/>
              <w:ind w:left="0"/>
              <w:rPr>
                <w:rFonts w:asciiTheme="minorHAnsi" w:hAnsiTheme="minorHAnsi" w:cstheme="minorHAnsi"/>
                <w:szCs w:val="24"/>
              </w:rPr>
            </w:pPr>
          </w:p>
          <w:p w14:paraId="22E5B424"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613C8DB6"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6B1567A4" w14:textId="77777777" w:rsidR="00395A31" w:rsidRDefault="00395A31" w:rsidP="00395A31">
            <w:pPr>
              <w:pStyle w:val="ListParagraph"/>
              <w:spacing w:before="40"/>
              <w:ind w:left="0"/>
              <w:rPr>
                <w:rFonts w:asciiTheme="minorHAnsi" w:hAnsiTheme="minorHAnsi" w:cstheme="minorHAnsi"/>
                <w:szCs w:val="24"/>
              </w:rPr>
            </w:pPr>
          </w:p>
          <w:p w14:paraId="2F35E754"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41F858F5"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6F7987DE"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245E39D3"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4DDD15F7"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 xml:space="preserve">Some other members suggested that this provision needs to be updated to reflect the changes that have taken place in the provision of </w:t>
            </w:r>
            <w:r>
              <w:rPr>
                <w:rFonts w:asciiTheme="minorHAnsi" w:hAnsiTheme="minorHAnsi" w:cstheme="minorHAnsi"/>
                <w:szCs w:val="24"/>
              </w:rPr>
              <w:lastRenderedPageBreak/>
              <w:t>telecommunication/ICTs services to the end user. </w:t>
            </w:r>
          </w:p>
        </w:tc>
      </w:tr>
      <w:tr w:rsidR="00395A31" w14:paraId="3CD2F7A1" w14:textId="77777777" w:rsidTr="00395A31">
        <w:tc>
          <w:tcPr>
            <w:tcW w:w="1240" w:type="dxa"/>
          </w:tcPr>
          <w:p w14:paraId="67B76922"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lastRenderedPageBreak/>
              <w:t>1/19</w:t>
            </w:r>
          </w:p>
        </w:tc>
        <w:tc>
          <w:tcPr>
            <w:tcW w:w="2972" w:type="dxa"/>
          </w:tcPr>
          <w:p w14:paraId="02492F66" w14:textId="77777777" w:rsidR="00395A31" w:rsidRDefault="00395A31" w:rsidP="00395A31">
            <w:pPr>
              <w:pStyle w:val="ListParagraph"/>
              <w:spacing w:before="840"/>
              <w:ind w:left="0"/>
              <w:rPr>
                <w:rFonts w:asciiTheme="minorHAnsi" w:hAnsiTheme="minorHAnsi" w:cstheme="minorHAnsi"/>
                <w:b/>
                <w:szCs w:val="24"/>
              </w:rPr>
            </w:pPr>
            <w:proofErr w:type="gramStart"/>
            <w:r>
              <w:rPr>
                <w:rFonts w:asciiTheme="minorHAnsi" w:hAnsiTheme="minorHAnsi" w:cstheme="minorHAnsi"/>
                <w:b/>
                <w:szCs w:val="24"/>
              </w:rPr>
              <w:t>3.1.1  The</w:t>
            </w:r>
            <w:proofErr w:type="gramEnd"/>
            <w:r>
              <w:rPr>
                <w:rFonts w:asciiTheme="minorHAnsi" w:hAnsiTheme="minorHAnsi" w:cstheme="minorHAnsi"/>
                <w:b/>
                <w:szCs w:val="24"/>
              </w:rPr>
              <w:t xml:space="preserve"> payment of       balances of international       telecommunication  accounts shall be made  in  the currency selected  by  the  creditor, after  consultation with the  debtor. In the event </w:t>
            </w:r>
            <w:proofErr w:type="gramStart"/>
            <w:r>
              <w:rPr>
                <w:rFonts w:asciiTheme="minorHAnsi" w:hAnsiTheme="minorHAnsi" w:cstheme="minorHAnsi"/>
                <w:b/>
                <w:szCs w:val="24"/>
              </w:rPr>
              <w:t>of  disagreement</w:t>
            </w:r>
            <w:proofErr w:type="gramEnd"/>
            <w:r>
              <w:rPr>
                <w:rFonts w:asciiTheme="minorHAnsi" w:hAnsiTheme="minorHAnsi" w:cstheme="minorHAnsi"/>
                <w:b/>
                <w:szCs w:val="24"/>
              </w:rPr>
              <w:t>, the choice  of  the creditor shall  prevail in all  cases, subject  to the  provisions in No.  1/20 (3.1.2) below. If the creditor does not specify a currency, the choice shall rest with the debtor.</w:t>
            </w:r>
          </w:p>
        </w:tc>
        <w:tc>
          <w:tcPr>
            <w:tcW w:w="2502" w:type="dxa"/>
          </w:tcPr>
          <w:p w14:paraId="4CABFAB3" w14:textId="77777777" w:rsidR="00395A31" w:rsidRDefault="00395A31" w:rsidP="00395A31">
            <w:pPr>
              <w:pStyle w:val="Normalaftertitle"/>
              <w:rPr>
                <w:rFonts w:eastAsia="Times New Roman" w:cstheme="minorHAnsi"/>
                <w:bCs/>
                <w:sz w:val="24"/>
                <w:szCs w:val="24"/>
              </w:rPr>
            </w:pPr>
            <w:proofErr w:type="gramStart"/>
            <w:r>
              <w:rPr>
                <w:rFonts w:cstheme="minorHAnsi"/>
                <w:bCs/>
                <w:sz w:val="24"/>
                <w:szCs w:val="24"/>
              </w:rPr>
              <w:t>3.1.1  The</w:t>
            </w:r>
            <w:proofErr w:type="gramEnd"/>
            <w:r>
              <w:rPr>
                <w:rFonts w:cstheme="minorHAnsi"/>
                <w:bCs/>
                <w:sz w:val="24"/>
                <w:szCs w:val="24"/>
              </w:rPr>
              <w:t xml:space="preserve"> payment of       balances of international       telecommunication  accounts shall be made in the currency selected  by  the creditor after consultation with the  debtor. In the event of disagreement, the choice of the creditor shall prevail in all cases, subject to the provisions in 3.1.2 below. If the creditor does not specify a currency, the choice shall rest with the debtor.</w:t>
            </w:r>
          </w:p>
        </w:tc>
        <w:tc>
          <w:tcPr>
            <w:tcW w:w="2605" w:type="dxa"/>
          </w:tcPr>
          <w:p w14:paraId="7CBD8A08"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0E65400F" w14:textId="77777777" w:rsidR="00395A31" w:rsidRDefault="00395A31" w:rsidP="00395A31">
            <w:pPr>
              <w:pStyle w:val="ListParagraph"/>
              <w:spacing w:before="40"/>
              <w:ind w:left="0"/>
              <w:rPr>
                <w:rFonts w:asciiTheme="minorHAnsi" w:hAnsiTheme="minorHAnsi" w:cstheme="minorHAnsi"/>
                <w:szCs w:val="24"/>
              </w:rPr>
            </w:pPr>
          </w:p>
          <w:p w14:paraId="5D572955"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73D99052"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7C828FF3" w14:textId="77777777" w:rsidR="00395A31" w:rsidRDefault="00395A31" w:rsidP="00395A31">
            <w:pPr>
              <w:pStyle w:val="ListParagraph"/>
              <w:spacing w:before="40"/>
              <w:ind w:left="0"/>
              <w:rPr>
                <w:rFonts w:asciiTheme="minorHAnsi" w:hAnsiTheme="minorHAnsi" w:cstheme="minorHAnsi"/>
                <w:szCs w:val="24"/>
              </w:rPr>
            </w:pPr>
          </w:p>
          <w:p w14:paraId="37D9485A"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25B96DE7"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55B9FC27"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5B0B37B6"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58652F43" w14:textId="77777777" w:rsidR="00395A31" w:rsidRDefault="00395A31" w:rsidP="00395A31">
            <w:pPr>
              <w:pStyle w:val="ListParagraph"/>
              <w:spacing w:before="240"/>
              <w:ind w:left="0"/>
              <w:rPr>
                <w:rFonts w:asciiTheme="minorHAnsi" w:hAnsiTheme="minorHAnsi" w:cstheme="minorHAnsi"/>
                <w:szCs w:val="24"/>
              </w:rPr>
            </w:pPr>
          </w:p>
        </w:tc>
      </w:tr>
      <w:tr w:rsidR="00395A31" w14:paraId="2BD05FF5" w14:textId="77777777" w:rsidTr="00395A31">
        <w:tc>
          <w:tcPr>
            <w:tcW w:w="1240" w:type="dxa"/>
          </w:tcPr>
          <w:p w14:paraId="0472B09C"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t>1/20</w:t>
            </w:r>
          </w:p>
        </w:tc>
        <w:tc>
          <w:tcPr>
            <w:tcW w:w="2972" w:type="dxa"/>
          </w:tcPr>
          <w:p w14:paraId="3EEE1156"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3.1.2  If  a creditor  selects  a currency with a value fixed unilaterally or a  currency the equivalent  value of which is to be  </w:t>
            </w:r>
            <w:r>
              <w:rPr>
                <w:rFonts w:asciiTheme="minorHAnsi" w:hAnsiTheme="minorHAnsi" w:cstheme="minorHAnsi"/>
                <w:b/>
                <w:szCs w:val="24"/>
              </w:rPr>
              <w:lastRenderedPageBreak/>
              <w:t>determined  by  its  relationship to a currency  with a value also  fixed  unilaterally, the use of the  selected currency must be  acceptable to  the debtor.</w:t>
            </w:r>
          </w:p>
        </w:tc>
        <w:tc>
          <w:tcPr>
            <w:tcW w:w="2502" w:type="dxa"/>
          </w:tcPr>
          <w:p w14:paraId="4E1BE0B7" w14:textId="77777777" w:rsidR="00395A31" w:rsidRDefault="00395A31" w:rsidP="00395A31">
            <w:pPr>
              <w:pStyle w:val="Normalaftertitle"/>
              <w:rPr>
                <w:rFonts w:eastAsia="Times New Roman" w:cstheme="minorHAnsi"/>
                <w:sz w:val="24"/>
                <w:szCs w:val="24"/>
              </w:rPr>
            </w:pPr>
            <w:r>
              <w:rPr>
                <w:rFonts w:cstheme="minorHAnsi"/>
                <w:bCs/>
                <w:sz w:val="24"/>
                <w:szCs w:val="24"/>
              </w:rPr>
              <w:lastRenderedPageBreak/>
              <w:t>3.1.2  If a creditor</w:t>
            </w:r>
            <w:r>
              <w:rPr>
                <w:rFonts w:cstheme="minorHAnsi"/>
                <w:b/>
                <w:sz w:val="24"/>
                <w:szCs w:val="24"/>
              </w:rPr>
              <w:t xml:space="preserve"> </w:t>
            </w:r>
            <w:r>
              <w:rPr>
                <w:rFonts w:cstheme="minorHAnsi"/>
                <w:bCs/>
                <w:sz w:val="24"/>
                <w:szCs w:val="24"/>
              </w:rPr>
              <w:t xml:space="preserve">selects a currency with a value fixed unilaterally or a </w:t>
            </w:r>
            <w:r>
              <w:rPr>
                <w:rFonts w:cstheme="minorHAnsi"/>
                <w:bCs/>
                <w:sz w:val="24"/>
                <w:szCs w:val="24"/>
              </w:rPr>
              <w:lastRenderedPageBreak/>
              <w:t>currency the equivalent value of which is to be determined by its  relationship to a currency  with a value</w:t>
            </w:r>
            <w:r>
              <w:rPr>
                <w:rFonts w:cstheme="minorHAnsi"/>
                <w:b/>
                <w:sz w:val="24"/>
                <w:szCs w:val="24"/>
              </w:rPr>
              <w:t xml:space="preserve"> </w:t>
            </w:r>
            <w:r>
              <w:rPr>
                <w:rFonts w:cstheme="minorHAnsi"/>
                <w:bCs/>
                <w:sz w:val="24"/>
                <w:szCs w:val="24"/>
              </w:rPr>
              <w:t>also fixed  unilaterally, the use of the  selected currency must be  acceptable to  the debtor.</w:t>
            </w:r>
          </w:p>
        </w:tc>
        <w:tc>
          <w:tcPr>
            <w:tcW w:w="2605" w:type="dxa"/>
          </w:tcPr>
          <w:p w14:paraId="1E88A978"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7BDA2407" w14:textId="77777777" w:rsidR="00395A31" w:rsidRDefault="00395A31" w:rsidP="00395A31">
            <w:pPr>
              <w:pStyle w:val="ListParagraph"/>
              <w:spacing w:before="40"/>
              <w:ind w:left="0"/>
              <w:rPr>
                <w:rFonts w:asciiTheme="minorHAnsi" w:hAnsiTheme="minorHAnsi" w:cstheme="minorHAnsi"/>
                <w:szCs w:val="24"/>
              </w:rPr>
            </w:pPr>
          </w:p>
          <w:p w14:paraId="7AA50CA9"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w:t>
            </w:r>
            <w:r>
              <w:rPr>
                <w:rFonts w:asciiTheme="minorHAnsi" w:hAnsiTheme="minorHAnsi" w:cstheme="minorHAnsi"/>
                <w:szCs w:val="24"/>
              </w:rPr>
              <w:lastRenderedPageBreak/>
              <w:t>provision is not applicable.</w:t>
            </w:r>
          </w:p>
        </w:tc>
        <w:tc>
          <w:tcPr>
            <w:tcW w:w="2269" w:type="dxa"/>
          </w:tcPr>
          <w:p w14:paraId="28E3B3CB"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42754B16" w14:textId="77777777" w:rsidR="00395A31" w:rsidRDefault="00395A31" w:rsidP="00395A31">
            <w:pPr>
              <w:pStyle w:val="ListParagraph"/>
              <w:spacing w:before="40"/>
              <w:ind w:left="0"/>
              <w:rPr>
                <w:rFonts w:asciiTheme="minorHAnsi" w:hAnsiTheme="minorHAnsi" w:cstheme="minorHAnsi"/>
                <w:szCs w:val="24"/>
              </w:rPr>
            </w:pPr>
          </w:p>
          <w:p w14:paraId="28CE6AC1"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11E226D6"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2BF8A67A"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7D175BC7"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lastRenderedPageBreak/>
              <w:t>Some members stated that this provision is not necessary as it is no longer applicable or flexible. </w:t>
            </w:r>
          </w:p>
          <w:p w14:paraId="0428C9BF" w14:textId="77777777" w:rsidR="00395A31" w:rsidRDefault="00395A31" w:rsidP="00395A31">
            <w:pPr>
              <w:pStyle w:val="ListParagraph"/>
              <w:spacing w:before="240"/>
              <w:ind w:left="0"/>
              <w:rPr>
                <w:rFonts w:asciiTheme="minorHAnsi" w:hAnsiTheme="minorHAnsi" w:cstheme="minorHAnsi"/>
                <w:szCs w:val="24"/>
              </w:rPr>
            </w:pPr>
          </w:p>
        </w:tc>
      </w:tr>
      <w:tr w:rsidR="00395A31" w14:paraId="70C7F917" w14:textId="77777777" w:rsidTr="00395A31">
        <w:tc>
          <w:tcPr>
            <w:tcW w:w="1240" w:type="dxa"/>
          </w:tcPr>
          <w:p w14:paraId="73FDFCFD"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lastRenderedPageBreak/>
              <w:t>1/21</w:t>
            </w:r>
          </w:p>
        </w:tc>
        <w:tc>
          <w:tcPr>
            <w:tcW w:w="2972" w:type="dxa"/>
          </w:tcPr>
          <w:p w14:paraId="71DF5E95"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3.1.3 Provided the    periods of payment are    observed, authorized operating agencies have a right, by mutual agreement, to settle their balances of various kinds by offsetting:</w:t>
            </w:r>
          </w:p>
        </w:tc>
        <w:tc>
          <w:tcPr>
            <w:tcW w:w="2502" w:type="dxa"/>
          </w:tcPr>
          <w:p w14:paraId="213C70E4" w14:textId="77777777" w:rsidR="00395A31" w:rsidRDefault="00395A31" w:rsidP="00395A31">
            <w:pPr>
              <w:pStyle w:val="Normalaftertitle"/>
              <w:rPr>
                <w:rFonts w:eastAsia="Times New Roman" w:cstheme="minorHAnsi"/>
                <w:sz w:val="24"/>
                <w:szCs w:val="24"/>
              </w:rPr>
            </w:pPr>
            <w:r>
              <w:rPr>
                <w:rFonts w:eastAsia="Times New Roman" w:cstheme="minorHAnsi"/>
                <w:sz w:val="24"/>
                <w:szCs w:val="24"/>
              </w:rPr>
              <w:t>3.4.1 Provided the periods of payment are observed, administrations* may by mutual agreement settle their balances of various kinds by offsetting:</w:t>
            </w:r>
          </w:p>
          <w:p w14:paraId="26C3B0EC" w14:textId="77777777" w:rsidR="00395A31" w:rsidRDefault="00395A31" w:rsidP="00395A31">
            <w:pPr>
              <w:rPr>
                <w:rFonts w:asciiTheme="minorHAnsi" w:hAnsiTheme="minorHAnsi"/>
              </w:rPr>
            </w:pPr>
            <w:r>
              <w:rPr>
                <w:rFonts w:asciiTheme="minorHAnsi" w:hAnsiTheme="minorHAnsi"/>
              </w:rPr>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3C671C43"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5AB3F79A" w14:textId="77777777" w:rsidR="00395A31" w:rsidRDefault="00395A31" w:rsidP="00395A31">
            <w:pPr>
              <w:pStyle w:val="ListParagraph"/>
              <w:spacing w:before="40"/>
              <w:ind w:left="0"/>
              <w:rPr>
                <w:rFonts w:asciiTheme="minorHAnsi" w:hAnsiTheme="minorHAnsi" w:cstheme="minorHAnsi"/>
                <w:szCs w:val="24"/>
              </w:rPr>
            </w:pPr>
          </w:p>
          <w:p w14:paraId="452EB0CD"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2B418ADB"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0C78B9FF" w14:textId="77777777" w:rsidR="00395A31" w:rsidRDefault="00395A31" w:rsidP="00395A31">
            <w:pPr>
              <w:pStyle w:val="ListParagraph"/>
              <w:spacing w:before="40"/>
              <w:ind w:left="0"/>
              <w:rPr>
                <w:rFonts w:asciiTheme="minorHAnsi" w:hAnsiTheme="minorHAnsi" w:cstheme="minorHAnsi"/>
                <w:szCs w:val="24"/>
              </w:rPr>
            </w:pPr>
          </w:p>
          <w:p w14:paraId="0E84153A"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7C2EFE46"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31DDCA14"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249E247A"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61EA3389" w14:textId="77777777" w:rsidR="00395A31" w:rsidRDefault="00395A31" w:rsidP="00395A31">
            <w:pPr>
              <w:pStyle w:val="ListParagraph"/>
              <w:spacing w:before="240"/>
              <w:ind w:left="0"/>
              <w:rPr>
                <w:rFonts w:asciiTheme="minorHAnsi" w:hAnsiTheme="minorHAnsi" w:cstheme="minorHAnsi"/>
                <w:szCs w:val="24"/>
              </w:rPr>
            </w:pPr>
          </w:p>
        </w:tc>
      </w:tr>
      <w:tr w:rsidR="00395A31" w14:paraId="59418B27" w14:textId="77777777" w:rsidTr="00395A31">
        <w:tc>
          <w:tcPr>
            <w:tcW w:w="1240" w:type="dxa"/>
          </w:tcPr>
          <w:p w14:paraId="42ABDDE4" w14:textId="77777777" w:rsidR="00395A31" w:rsidRDefault="00395A31" w:rsidP="00395A31">
            <w:pPr>
              <w:pStyle w:val="ListParagraph"/>
              <w:spacing w:before="480"/>
              <w:ind w:left="340"/>
              <w:rPr>
                <w:rFonts w:asciiTheme="minorHAnsi" w:hAnsiTheme="minorHAnsi" w:cstheme="minorHAnsi"/>
                <w:szCs w:val="24"/>
              </w:rPr>
            </w:pPr>
            <w:r>
              <w:rPr>
                <w:rFonts w:asciiTheme="minorHAnsi" w:hAnsiTheme="minorHAnsi" w:cstheme="minorHAnsi"/>
                <w:szCs w:val="24"/>
              </w:rPr>
              <w:t>1/22</w:t>
            </w:r>
          </w:p>
        </w:tc>
        <w:tc>
          <w:tcPr>
            <w:tcW w:w="2972" w:type="dxa"/>
          </w:tcPr>
          <w:p w14:paraId="566C5B74"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a) credits and debits in their relations with other authorized operating agencies;</w:t>
            </w:r>
          </w:p>
        </w:tc>
        <w:tc>
          <w:tcPr>
            <w:tcW w:w="2502" w:type="dxa"/>
          </w:tcPr>
          <w:p w14:paraId="15FD5300" w14:textId="77777777" w:rsidR="00395A31" w:rsidRDefault="00395A31" w:rsidP="00395A31">
            <w:pPr>
              <w:pStyle w:val="Normalaftertitle"/>
              <w:rPr>
                <w:rFonts w:eastAsia="Times New Roman" w:cstheme="minorHAnsi"/>
                <w:sz w:val="24"/>
                <w:szCs w:val="24"/>
              </w:rPr>
            </w:pPr>
            <w:r>
              <w:rPr>
                <w:rFonts w:eastAsia="Times New Roman" w:cstheme="minorHAnsi"/>
                <w:sz w:val="24"/>
                <w:szCs w:val="24"/>
              </w:rPr>
              <w:t xml:space="preserve">3.4.1 – credits and debits in their relations with other </w:t>
            </w:r>
            <w:r>
              <w:rPr>
                <w:rFonts w:eastAsia="Times New Roman" w:cstheme="minorHAnsi"/>
                <w:sz w:val="24"/>
                <w:szCs w:val="24"/>
              </w:rPr>
              <w:lastRenderedPageBreak/>
              <w:t>administrations*; and/or</w:t>
            </w:r>
          </w:p>
          <w:p w14:paraId="3265E305" w14:textId="77777777" w:rsidR="00395A31" w:rsidRDefault="00395A31" w:rsidP="00395A31">
            <w:pPr>
              <w:rPr>
                <w:rFonts w:asciiTheme="minorHAnsi" w:hAnsiTheme="minorHAnsi"/>
              </w:rPr>
            </w:pPr>
            <w:r>
              <w:rPr>
                <w:rFonts w:asciiTheme="minorHAnsi" w:hAnsiTheme="minorHAnsi"/>
              </w:rPr>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09C2FD41"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187A5034" w14:textId="77777777" w:rsidR="00395A31" w:rsidRDefault="00395A31" w:rsidP="00395A31">
            <w:pPr>
              <w:pStyle w:val="ListParagraph"/>
              <w:spacing w:before="40"/>
              <w:ind w:left="0"/>
              <w:rPr>
                <w:rFonts w:asciiTheme="minorHAnsi" w:hAnsiTheme="minorHAnsi" w:cstheme="minorHAnsi"/>
                <w:szCs w:val="24"/>
              </w:rPr>
            </w:pPr>
          </w:p>
          <w:p w14:paraId="2763871A"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3042AA5E"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088E9B4A" w14:textId="77777777" w:rsidR="00395A31" w:rsidRDefault="00395A31" w:rsidP="00395A31">
            <w:pPr>
              <w:pStyle w:val="ListParagraph"/>
              <w:spacing w:before="40"/>
              <w:ind w:left="0"/>
              <w:rPr>
                <w:rFonts w:asciiTheme="minorHAnsi" w:hAnsiTheme="minorHAnsi" w:cstheme="minorHAnsi"/>
                <w:szCs w:val="24"/>
              </w:rPr>
            </w:pPr>
          </w:p>
          <w:p w14:paraId="61E80FC4"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1EB1C0A6"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2438701B"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24318072"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lastRenderedPageBreak/>
              <w:t>Some members stated that this provision is not necessary as it is no longer applicable or flexible. </w:t>
            </w:r>
          </w:p>
          <w:p w14:paraId="1A195794" w14:textId="77777777" w:rsidR="00395A31" w:rsidRDefault="00395A31" w:rsidP="00395A31">
            <w:pPr>
              <w:pStyle w:val="ListParagraph"/>
              <w:spacing w:before="240"/>
              <w:ind w:left="0"/>
              <w:rPr>
                <w:rFonts w:asciiTheme="minorHAnsi" w:hAnsiTheme="minorHAnsi" w:cstheme="minorHAnsi"/>
                <w:szCs w:val="24"/>
              </w:rPr>
            </w:pPr>
          </w:p>
        </w:tc>
      </w:tr>
      <w:tr w:rsidR="00395A31" w14:paraId="72F178E4" w14:textId="77777777" w:rsidTr="00395A31">
        <w:tc>
          <w:tcPr>
            <w:tcW w:w="1240" w:type="dxa"/>
          </w:tcPr>
          <w:p w14:paraId="42842E76" w14:textId="77777777" w:rsidR="00395A31" w:rsidRDefault="00395A31" w:rsidP="00395A31">
            <w:pPr>
              <w:pStyle w:val="ListParagraph"/>
              <w:spacing w:before="360"/>
              <w:ind w:left="340"/>
              <w:rPr>
                <w:rFonts w:asciiTheme="minorHAnsi" w:hAnsiTheme="minorHAnsi" w:cstheme="minorHAnsi"/>
                <w:szCs w:val="24"/>
              </w:rPr>
            </w:pPr>
            <w:r>
              <w:rPr>
                <w:rFonts w:asciiTheme="minorHAnsi" w:hAnsiTheme="minorHAnsi" w:cstheme="minorHAnsi"/>
                <w:szCs w:val="24"/>
              </w:rPr>
              <w:lastRenderedPageBreak/>
              <w:t>1/23</w:t>
            </w:r>
          </w:p>
        </w:tc>
        <w:tc>
          <w:tcPr>
            <w:tcW w:w="2972" w:type="dxa"/>
          </w:tcPr>
          <w:p w14:paraId="63F72FCB"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b) any other mutually agreed settlements, if appropriate.</w:t>
            </w:r>
          </w:p>
        </w:tc>
        <w:tc>
          <w:tcPr>
            <w:tcW w:w="2502" w:type="dxa"/>
          </w:tcPr>
          <w:p w14:paraId="1CF1712A" w14:textId="77777777" w:rsidR="00395A31" w:rsidRDefault="00395A31" w:rsidP="00395A31">
            <w:pPr>
              <w:pStyle w:val="Normalaftertitle"/>
              <w:rPr>
                <w:rFonts w:eastAsia="Times New Roman" w:cstheme="minorHAnsi"/>
                <w:sz w:val="24"/>
                <w:szCs w:val="24"/>
              </w:rPr>
            </w:pPr>
            <w:r>
              <w:rPr>
                <w:rFonts w:eastAsia="Times New Roman" w:cstheme="minorHAnsi"/>
                <w:sz w:val="24"/>
                <w:szCs w:val="24"/>
              </w:rPr>
              <w:t xml:space="preserve"> 3.4.1 - debts arising from postal services, if appropriate.</w:t>
            </w:r>
          </w:p>
        </w:tc>
        <w:tc>
          <w:tcPr>
            <w:tcW w:w="2605" w:type="dxa"/>
          </w:tcPr>
          <w:p w14:paraId="758F19BE"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0DDB84CA" w14:textId="77777777" w:rsidR="00395A31" w:rsidRDefault="00395A31" w:rsidP="00395A31">
            <w:pPr>
              <w:pStyle w:val="ListParagraph"/>
              <w:spacing w:before="40"/>
              <w:ind w:left="0"/>
              <w:rPr>
                <w:rFonts w:asciiTheme="minorHAnsi" w:hAnsiTheme="minorHAnsi" w:cstheme="minorHAnsi"/>
                <w:szCs w:val="24"/>
              </w:rPr>
            </w:pPr>
          </w:p>
          <w:p w14:paraId="3981E91D"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47D8CC0F"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63194313" w14:textId="77777777" w:rsidR="00395A31" w:rsidRDefault="00395A31" w:rsidP="00395A31">
            <w:pPr>
              <w:pStyle w:val="ListParagraph"/>
              <w:spacing w:before="40"/>
              <w:ind w:left="0"/>
              <w:rPr>
                <w:rFonts w:asciiTheme="minorHAnsi" w:hAnsiTheme="minorHAnsi" w:cstheme="minorHAnsi"/>
                <w:szCs w:val="24"/>
              </w:rPr>
            </w:pPr>
          </w:p>
          <w:p w14:paraId="5B2F11C2"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37C921DC"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3A24BB5B"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2E346202"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2AA0B94D" w14:textId="77777777" w:rsidR="00395A31" w:rsidRDefault="00395A31" w:rsidP="00395A31">
            <w:pPr>
              <w:pStyle w:val="ListParagraph"/>
              <w:spacing w:before="240"/>
              <w:ind w:left="0"/>
              <w:rPr>
                <w:rFonts w:asciiTheme="minorHAnsi" w:hAnsiTheme="minorHAnsi" w:cstheme="minorHAnsi"/>
                <w:szCs w:val="24"/>
              </w:rPr>
            </w:pPr>
          </w:p>
        </w:tc>
      </w:tr>
      <w:tr w:rsidR="00395A31" w14:paraId="61E86CBF" w14:textId="77777777" w:rsidTr="00395A31">
        <w:tc>
          <w:tcPr>
            <w:tcW w:w="1240" w:type="dxa"/>
          </w:tcPr>
          <w:p w14:paraId="34B7AC54" w14:textId="77777777" w:rsidR="00395A31" w:rsidRDefault="00395A31" w:rsidP="00395A31">
            <w:pPr>
              <w:pStyle w:val="ListParagraph"/>
              <w:spacing w:before="480"/>
              <w:ind w:left="340"/>
              <w:rPr>
                <w:rFonts w:asciiTheme="minorHAnsi" w:hAnsiTheme="minorHAnsi" w:cstheme="minorHAnsi"/>
                <w:szCs w:val="24"/>
              </w:rPr>
            </w:pPr>
            <w:r>
              <w:rPr>
                <w:rFonts w:asciiTheme="minorHAnsi" w:hAnsiTheme="minorHAnsi" w:cstheme="minorHAnsi"/>
                <w:szCs w:val="24"/>
              </w:rPr>
              <w:t>1/24</w:t>
            </w:r>
          </w:p>
        </w:tc>
        <w:tc>
          <w:tcPr>
            <w:tcW w:w="2972" w:type="dxa"/>
          </w:tcPr>
          <w:p w14:paraId="055AE2C5"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This rule also applies in case payments are made through specialized payment agencies in accordance with arrangements </w:t>
            </w:r>
            <w:proofErr w:type="gramStart"/>
            <w:r>
              <w:rPr>
                <w:rFonts w:asciiTheme="minorHAnsi" w:hAnsiTheme="minorHAnsi" w:cstheme="minorHAnsi"/>
                <w:b/>
                <w:szCs w:val="24"/>
              </w:rPr>
              <w:t>with  authorized</w:t>
            </w:r>
            <w:proofErr w:type="gramEnd"/>
            <w:r>
              <w:rPr>
                <w:rFonts w:asciiTheme="minorHAnsi" w:hAnsiTheme="minorHAnsi" w:cstheme="minorHAnsi"/>
                <w:b/>
                <w:szCs w:val="24"/>
              </w:rPr>
              <w:t xml:space="preserve"> operating agencies.</w:t>
            </w:r>
          </w:p>
        </w:tc>
        <w:tc>
          <w:tcPr>
            <w:tcW w:w="2502" w:type="dxa"/>
          </w:tcPr>
          <w:p w14:paraId="0ABA414A" w14:textId="77777777" w:rsidR="00395A31" w:rsidRDefault="00395A31" w:rsidP="00395A31">
            <w:pPr>
              <w:pStyle w:val="Normalaftertitle"/>
              <w:rPr>
                <w:rFonts w:eastAsia="Times New Roman" w:cstheme="minorHAnsi"/>
                <w:sz w:val="24"/>
                <w:szCs w:val="24"/>
              </w:rPr>
            </w:pPr>
          </w:p>
        </w:tc>
        <w:tc>
          <w:tcPr>
            <w:tcW w:w="2605" w:type="dxa"/>
          </w:tcPr>
          <w:p w14:paraId="26675D52"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6673D76C" w14:textId="77777777" w:rsidR="00395A31" w:rsidRDefault="00395A31" w:rsidP="00395A31">
            <w:pPr>
              <w:pStyle w:val="ListParagraph"/>
              <w:spacing w:before="40"/>
              <w:ind w:left="0"/>
              <w:rPr>
                <w:rFonts w:asciiTheme="minorHAnsi" w:hAnsiTheme="minorHAnsi" w:cstheme="minorHAnsi"/>
                <w:szCs w:val="24"/>
              </w:rPr>
            </w:pPr>
          </w:p>
          <w:p w14:paraId="051C32C3"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25D4253A"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56A4F95C" w14:textId="77777777" w:rsidR="00395A31" w:rsidRDefault="00395A31" w:rsidP="00395A31">
            <w:pPr>
              <w:pStyle w:val="ListParagraph"/>
              <w:spacing w:before="40"/>
              <w:ind w:left="0"/>
              <w:rPr>
                <w:rFonts w:asciiTheme="minorHAnsi" w:hAnsiTheme="minorHAnsi" w:cstheme="minorHAnsi"/>
                <w:szCs w:val="24"/>
              </w:rPr>
            </w:pPr>
          </w:p>
          <w:p w14:paraId="11FF2FB7"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05D64B89"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091C8843"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26A41C60"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00E164E6" w14:textId="77777777" w:rsidR="00395A31" w:rsidRDefault="00395A31" w:rsidP="00395A31">
            <w:pPr>
              <w:pStyle w:val="ListParagraph"/>
              <w:spacing w:before="240"/>
              <w:ind w:left="0"/>
              <w:rPr>
                <w:rFonts w:asciiTheme="minorHAnsi" w:hAnsiTheme="minorHAnsi" w:cstheme="minorHAnsi"/>
                <w:szCs w:val="24"/>
              </w:rPr>
            </w:pPr>
          </w:p>
        </w:tc>
      </w:tr>
      <w:tr w:rsidR="00395A31" w14:paraId="70EE051A" w14:textId="77777777" w:rsidTr="00395A31">
        <w:tc>
          <w:tcPr>
            <w:tcW w:w="1240" w:type="dxa"/>
          </w:tcPr>
          <w:p w14:paraId="2CA0C723" w14:textId="77777777" w:rsidR="00395A31" w:rsidRDefault="00395A31" w:rsidP="00395A31">
            <w:pPr>
              <w:pStyle w:val="ListParagraph"/>
              <w:spacing w:before="240"/>
              <w:ind w:left="340"/>
              <w:rPr>
                <w:rFonts w:asciiTheme="minorHAnsi" w:hAnsiTheme="minorHAnsi" w:cstheme="minorHAnsi"/>
                <w:szCs w:val="24"/>
              </w:rPr>
            </w:pPr>
            <w:r>
              <w:rPr>
                <w:rFonts w:asciiTheme="minorHAnsi" w:hAnsiTheme="minorHAnsi" w:cstheme="minorHAnsi"/>
                <w:szCs w:val="24"/>
              </w:rPr>
              <w:lastRenderedPageBreak/>
              <w:t>1/25</w:t>
            </w:r>
          </w:p>
        </w:tc>
        <w:tc>
          <w:tcPr>
            <w:tcW w:w="2972" w:type="dxa"/>
          </w:tcPr>
          <w:p w14:paraId="2F04504C"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3.2 Determination of the amount of payment</w:t>
            </w:r>
          </w:p>
        </w:tc>
        <w:tc>
          <w:tcPr>
            <w:tcW w:w="2502" w:type="dxa"/>
          </w:tcPr>
          <w:p w14:paraId="5389517E" w14:textId="77777777" w:rsidR="00395A31" w:rsidRDefault="00395A31" w:rsidP="00395A31">
            <w:pPr>
              <w:pStyle w:val="Normalaftertitle"/>
              <w:rPr>
                <w:rFonts w:eastAsia="Times New Roman" w:cstheme="minorHAnsi"/>
                <w:bCs/>
                <w:sz w:val="24"/>
                <w:szCs w:val="24"/>
              </w:rPr>
            </w:pPr>
            <w:r>
              <w:rPr>
                <w:rFonts w:cstheme="minorHAnsi"/>
                <w:bCs/>
                <w:sz w:val="24"/>
                <w:szCs w:val="24"/>
              </w:rPr>
              <w:t>3.2 Determination of the amount of payment</w:t>
            </w:r>
          </w:p>
        </w:tc>
        <w:tc>
          <w:tcPr>
            <w:tcW w:w="2605" w:type="dxa"/>
          </w:tcPr>
          <w:p w14:paraId="56083F77"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15779944" w14:textId="77777777" w:rsidR="00395A31" w:rsidRDefault="00395A31" w:rsidP="00395A31">
            <w:pPr>
              <w:pStyle w:val="ListParagraph"/>
              <w:spacing w:before="40"/>
              <w:ind w:left="0"/>
              <w:rPr>
                <w:rFonts w:asciiTheme="minorHAnsi" w:hAnsiTheme="minorHAnsi" w:cstheme="minorHAnsi"/>
                <w:szCs w:val="24"/>
              </w:rPr>
            </w:pPr>
          </w:p>
          <w:p w14:paraId="283F81CC"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27633C83"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2515396B" w14:textId="77777777" w:rsidR="00395A31" w:rsidRDefault="00395A31" w:rsidP="00395A31">
            <w:pPr>
              <w:pStyle w:val="ListParagraph"/>
              <w:spacing w:before="40"/>
              <w:ind w:left="0"/>
              <w:rPr>
                <w:rFonts w:asciiTheme="minorHAnsi" w:hAnsiTheme="minorHAnsi" w:cstheme="minorHAnsi"/>
                <w:szCs w:val="24"/>
              </w:rPr>
            </w:pPr>
          </w:p>
          <w:p w14:paraId="3A4890D1"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0CE87EB1"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4E50FAD5"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13B38F81"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6A94FE55"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 </w:t>
            </w:r>
          </w:p>
        </w:tc>
      </w:tr>
      <w:tr w:rsidR="00395A31" w14:paraId="76BCA8CA" w14:textId="77777777" w:rsidTr="00395A31">
        <w:tc>
          <w:tcPr>
            <w:tcW w:w="1240" w:type="dxa"/>
          </w:tcPr>
          <w:p w14:paraId="7646AACE"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t>1/26</w:t>
            </w:r>
          </w:p>
        </w:tc>
        <w:tc>
          <w:tcPr>
            <w:tcW w:w="2972" w:type="dxa"/>
          </w:tcPr>
          <w:p w14:paraId="1013A47D"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3.2.1 </w:t>
            </w:r>
            <w:proofErr w:type="gramStart"/>
            <w:r>
              <w:rPr>
                <w:rFonts w:asciiTheme="minorHAnsi" w:hAnsiTheme="minorHAnsi" w:cstheme="minorHAnsi"/>
                <w:b/>
                <w:szCs w:val="24"/>
              </w:rPr>
              <w:t>The  amount</w:t>
            </w:r>
            <w:proofErr w:type="gramEnd"/>
            <w:r>
              <w:rPr>
                <w:rFonts w:asciiTheme="minorHAnsi" w:hAnsiTheme="minorHAnsi" w:cstheme="minorHAnsi"/>
                <w:b/>
                <w:szCs w:val="24"/>
              </w:rPr>
              <w:t xml:space="preserve">  of  the  payment  in  the  selected  currency,  as  determined below, shall be equivalent in value to the balance of the account.</w:t>
            </w:r>
          </w:p>
        </w:tc>
        <w:tc>
          <w:tcPr>
            <w:tcW w:w="2502" w:type="dxa"/>
          </w:tcPr>
          <w:p w14:paraId="5C9A086E" w14:textId="77777777" w:rsidR="00395A31" w:rsidRDefault="00395A31" w:rsidP="00395A31">
            <w:pPr>
              <w:pStyle w:val="Normalaftertitle"/>
              <w:rPr>
                <w:rFonts w:eastAsia="Times New Roman" w:cstheme="minorHAnsi"/>
                <w:bCs/>
                <w:sz w:val="24"/>
                <w:szCs w:val="24"/>
              </w:rPr>
            </w:pPr>
            <w:r>
              <w:rPr>
                <w:rFonts w:cstheme="minorHAnsi"/>
                <w:bCs/>
                <w:sz w:val="24"/>
                <w:szCs w:val="24"/>
              </w:rPr>
              <w:t>3.2.1 The amount of the payment in the selected currency, as determined below, shall be equivalent in value to the balance of the account.</w:t>
            </w:r>
          </w:p>
        </w:tc>
        <w:tc>
          <w:tcPr>
            <w:tcW w:w="2605" w:type="dxa"/>
          </w:tcPr>
          <w:p w14:paraId="1C424692"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359A0404" w14:textId="77777777" w:rsidR="00395A31" w:rsidRDefault="00395A31" w:rsidP="00395A31">
            <w:pPr>
              <w:pStyle w:val="ListParagraph"/>
              <w:spacing w:before="40"/>
              <w:ind w:left="0"/>
              <w:rPr>
                <w:rFonts w:asciiTheme="minorHAnsi" w:hAnsiTheme="minorHAnsi" w:cstheme="minorHAnsi"/>
                <w:szCs w:val="24"/>
              </w:rPr>
            </w:pPr>
          </w:p>
          <w:p w14:paraId="7098D109"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31984054"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38E8AC4F" w14:textId="77777777" w:rsidR="00395A31" w:rsidRDefault="00395A31" w:rsidP="00395A31">
            <w:pPr>
              <w:pStyle w:val="ListParagraph"/>
              <w:spacing w:before="40"/>
              <w:ind w:left="0"/>
              <w:rPr>
                <w:rFonts w:asciiTheme="minorHAnsi" w:hAnsiTheme="minorHAnsi" w:cstheme="minorHAnsi"/>
                <w:szCs w:val="24"/>
              </w:rPr>
            </w:pPr>
          </w:p>
          <w:p w14:paraId="51272BB7"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66C4DD3A"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2967DA6E"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10337811"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2191F04E" w14:textId="77777777" w:rsidR="00395A31" w:rsidRDefault="00395A31" w:rsidP="00395A31">
            <w:pPr>
              <w:pStyle w:val="ListParagraph"/>
              <w:spacing w:before="240"/>
              <w:ind w:left="0"/>
              <w:rPr>
                <w:rFonts w:asciiTheme="minorHAnsi" w:hAnsiTheme="minorHAnsi" w:cstheme="minorHAnsi"/>
                <w:szCs w:val="24"/>
              </w:rPr>
            </w:pPr>
          </w:p>
        </w:tc>
      </w:tr>
      <w:tr w:rsidR="00395A31" w14:paraId="577429F9" w14:textId="77777777" w:rsidTr="00395A31">
        <w:tc>
          <w:tcPr>
            <w:tcW w:w="1240" w:type="dxa"/>
          </w:tcPr>
          <w:p w14:paraId="3EA44006"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t>1/27</w:t>
            </w:r>
          </w:p>
        </w:tc>
        <w:tc>
          <w:tcPr>
            <w:tcW w:w="2972" w:type="dxa"/>
          </w:tcPr>
          <w:p w14:paraId="3E38FCB9"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3.2.2 If the balance of the account is expressed in the monetary unit  of  the  IMF,  the  amount  of  the  selected  currency  </w:t>
            </w:r>
            <w:r>
              <w:rPr>
                <w:rFonts w:asciiTheme="minorHAnsi" w:hAnsiTheme="minorHAnsi" w:cstheme="minorHAnsi"/>
                <w:b/>
                <w:szCs w:val="24"/>
              </w:rPr>
              <w:lastRenderedPageBreak/>
              <w:t>shall  be  determined by the relationship in effect on the day before payment, or  by  the  latest  relationship  published  by  the  IMF,  between  the  monetary unit of the IMF and the selected currency.</w:t>
            </w:r>
          </w:p>
        </w:tc>
        <w:tc>
          <w:tcPr>
            <w:tcW w:w="2502" w:type="dxa"/>
          </w:tcPr>
          <w:p w14:paraId="2B44172E" w14:textId="77777777" w:rsidR="00395A31" w:rsidRDefault="00395A31" w:rsidP="00395A31">
            <w:pPr>
              <w:pStyle w:val="Normalaftertitle"/>
              <w:rPr>
                <w:rFonts w:eastAsia="Times New Roman" w:cstheme="minorHAnsi"/>
                <w:bCs/>
                <w:sz w:val="24"/>
                <w:szCs w:val="24"/>
              </w:rPr>
            </w:pPr>
            <w:r>
              <w:rPr>
                <w:rFonts w:cstheme="minorHAnsi"/>
                <w:bCs/>
                <w:sz w:val="24"/>
                <w:szCs w:val="24"/>
              </w:rPr>
              <w:lastRenderedPageBreak/>
              <w:t xml:space="preserve">3.2.2 If the balance of the account is expressed in the monetary unit  of  the  </w:t>
            </w:r>
            <w:r>
              <w:rPr>
                <w:rFonts w:cstheme="minorHAnsi"/>
                <w:bCs/>
                <w:sz w:val="24"/>
                <w:szCs w:val="24"/>
              </w:rPr>
              <w:lastRenderedPageBreak/>
              <w:t>IMF,  the  amount  of  the  selected  currency  shall  be  determined by the relationship in effect on the day before payment, or  by  the  latest  relationship  published  by  the  IMF,  between  the  monetary unit of the IMF and the selected currency.</w:t>
            </w:r>
          </w:p>
        </w:tc>
        <w:tc>
          <w:tcPr>
            <w:tcW w:w="2605" w:type="dxa"/>
          </w:tcPr>
          <w:p w14:paraId="6E3A0E9C"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444F5AC7" w14:textId="77777777" w:rsidR="00395A31" w:rsidRDefault="00395A31" w:rsidP="00395A31">
            <w:pPr>
              <w:pStyle w:val="ListParagraph"/>
              <w:spacing w:before="40"/>
              <w:ind w:left="0"/>
              <w:rPr>
                <w:rFonts w:asciiTheme="minorHAnsi" w:hAnsiTheme="minorHAnsi" w:cstheme="minorHAnsi"/>
                <w:szCs w:val="24"/>
              </w:rPr>
            </w:pPr>
          </w:p>
          <w:p w14:paraId="335A518C"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2AF725C0"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667011F0" w14:textId="77777777" w:rsidR="00395A31" w:rsidRDefault="00395A31" w:rsidP="00395A31">
            <w:pPr>
              <w:rPr>
                <w:rFonts w:asciiTheme="minorHAnsi" w:hAnsiTheme="minorHAnsi" w:cstheme="minorHAnsi"/>
                <w:szCs w:val="24"/>
              </w:rPr>
            </w:pPr>
          </w:p>
          <w:p w14:paraId="746D0032"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14AD8078"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5F262A46"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56309F7D"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lastRenderedPageBreak/>
              <w:t>Some members stated that this provision is not necessary as it is no longer applicable or flexible. </w:t>
            </w:r>
          </w:p>
          <w:p w14:paraId="22635302" w14:textId="77777777" w:rsidR="00395A31" w:rsidRDefault="00395A31" w:rsidP="00395A31">
            <w:pPr>
              <w:pStyle w:val="ListParagraph"/>
              <w:spacing w:before="240"/>
              <w:ind w:left="0"/>
              <w:rPr>
                <w:rFonts w:asciiTheme="minorHAnsi" w:hAnsiTheme="minorHAnsi" w:cstheme="minorHAnsi"/>
                <w:szCs w:val="24"/>
              </w:rPr>
            </w:pPr>
          </w:p>
        </w:tc>
      </w:tr>
      <w:tr w:rsidR="00395A31" w14:paraId="54E42B0B" w14:textId="77777777" w:rsidTr="00395A31">
        <w:tc>
          <w:tcPr>
            <w:tcW w:w="1240" w:type="dxa"/>
          </w:tcPr>
          <w:p w14:paraId="1E7B22C8"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lastRenderedPageBreak/>
              <w:t>1/28</w:t>
            </w:r>
          </w:p>
        </w:tc>
        <w:tc>
          <w:tcPr>
            <w:tcW w:w="2972" w:type="dxa"/>
          </w:tcPr>
          <w:p w14:paraId="74F206A7"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3.2.3  However,  if  the  relationship  of  the  monetary  unit  of  the  IMF to the selected currency has not been published, the amount of the  balance  of  account  shall,  at  a  first  stage,  be  converted  into  a  currency  for  which  a  relationship  has  been  published  by  the  IMF,  using  the  relationship  in  effect  on  the  day  before  payment  or  the  latest  published  relationship.  The  </w:t>
            </w:r>
            <w:r>
              <w:rPr>
                <w:rFonts w:asciiTheme="minorHAnsi" w:hAnsiTheme="minorHAnsi" w:cstheme="minorHAnsi"/>
                <w:b/>
                <w:szCs w:val="24"/>
              </w:rPr>
              <w:lastRenderedPageBreak/>
              <w:t>amount  thus  obtained  shall,  at  a  second stage, be converted into the equivalent value of the selected currency, using the closing rate in effect on the day prior to payment or  the  most  recent  rate  quoted  on  the  official  or  generally  accepted  foreign-exchange  market  of  the  main  financial  centre  of  the  debtor  country.</w:t>
            </w:r>
          </w:p>
        </w:tc>
        <w:tc>
          <w:tcPr>
            <w:tcW w:w="2502" w:type="dxa"/>
          </w:tcPr>
          <w:p w14:paraId="03F6371F" w14:textId="77777777" w:rsidR="00395A31" w:rsidRDefault="00395A31" w:rsidP="00395A31">
            <w:pPr>
              <w:pStyle w:val="Normalaftertitle"/>
              <w:rPr>
                <w:rFonts w:cstheme="minorHAnsi"/>
                <w:bCs/>
                <w:sz w:val="24"/>
                <w:szCs w:val="24"/>
              </w:rPr>
            </w:pPr>
            <w:r>
              <w:rPr>
                <w:rFonts w:cstheme="minorHAnsi"/>
                <w:bCs/>
                <w:sz w:val="24"/>
                <w:szCs w:val="24"/>
              </w:rPr>
              <w:lastRenderedPageBreak/>
              <w:t xml:space="preserve">3.2.3  However,  if  the  relationship  of  the  monetary  unit  of  the  IMF to the selected currency has not been published, the amount of the  balance  of  account  shall,  at  a  first  stage,  be  converted  into  a  currency  for  which  a  relationship  has  been  published  by  the  IMF,  using  </w:t>
            </w:r>
            <w:r>
              <w:rPr>
                <w:rFonts w:cstheme="minorHAnsi"/>
                <w:bCs/>
                <w:sz w:val="24"/>
                <w:szCs w:val="24"/>
              </w:rPr>
              <w:lastRenderedPageBreak/>
              <w:t>the  relationship  in  effect  on  the day  before  payment  or  the  latest  published  relationship.  The  amount  thus  obtained  shall,  at  a  second stage, be converted into the equivalent value of the selected currency, using the closing rate in effect on the day prior to payment or  the  most  recent  rate  quoted  on  the  official  or  generally  accepted  foreign-exchange  market  of  the  main  financial  centre  of  the  debtor  country.</w:t>
            </w:r>
          </w:p>
          <w:p w14:paraId="17AD5CE2" w14:textId="77777777" w:rsidR="00395A31" w:rsidRDefault="00395A31" w:rsidP="00395A31">
            <w:pPr>
              <w:rPr>
                <w:rFonts w:asciiTheme="minorHAnsi" w:hAnsiTheme="minorHAnsi"/>
              </w:rPr>
            </w:pPr>
            <w:r>
              <w:rPr>
                <w:rFonts w:asciiTheme="minorHAnsi" w:hAnsiTheme="minorHAnsi"/>
              </w:rPr>
              <w:t xml:space="preserve">3.2.4 If the balance of the account is expressed in gold francs, the amount shall, in the absence of </w:t>
            </w:r>
            <w:r>
              <w:rPr>
                <w:rFonts w:asciiTheme="minorHAnsi" w:hAnsiTheme="minorHAnsi"/>
              </w:rPr>
              <w:lastRenderedPageBreak/>
              <w:t>special arrangements, be converted into the monetary unit of the IMF in accordance with the provisions of section 6.3 of the Regulations. The amount of payment shall then be determined in compliance with the provisions of 3.2.2. above.</w:t>
            </w:r>
          </w:p>
        </w:tc>
        <w:tc>
          <w:tcPr>
            <w:tcW w:w="2605" w:type="dxa"/>
          </w:tcPr>
          <w:p w14:paraId="70D0FB8D"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1C4F4BEF" w14:textId="77777777" w:rsidR="00395A31" w:rsidRDefault="00395A31" w:rsidP="00395A31">
            <w:pPr>
              <w:pStyle w:val="ListParagraph"/>
              <w:spacing w:before="40"/>
              <w:ind w:left="0"/>
              <w:rPr>
                <w:rFonts w:asciiTheme="minorHAnsi" w:hAnsiTheme="minorHAnsi" w:cstheme="minorHAnsi"/>
                <w:szCs w:val="24"/>
              </w:rPr>
            </w:pPr>
          </w:p>
          <w:p w14:paraId="2920BF1B"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685039E2"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68C99374" w14:textId="77777777" w:rsidR="00395A31" w:rsidRDefault="00395A31" w:rsidP="00395A31">
            <w:pPr>
              <w:pStyle w:val="ListParagraph"/>
              <w:spacing w:before="40"/>
              <w:ind w:left="0"/>
              <w:rPr>
                <w:rFonts w:asciiTheme="minorHAnsi" w:hAnsiTheme="minorHAnsi" w:cstheme="minorHAnsi"/>
                <w:szCs w:val="24"/>
              </w:rPr>
            </w:pPr>
          </w:p>
          <w:p w14:paraId="182AA8C0"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37989EE6"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7514AC87"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352BA21E"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65F7221A"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 </w:t>
            </w:r>
          </w:p>
        </w:tc>
      </w:tr>
      <w:tr w:rsidR="00395A31" w14:paraId="2540F1C1" w14:textId="77777777" w:rsidTr="00395A31">
        <w:tc>
          <w:tcPr>
            <w:tcW w:w="1240" w:type="dxa"/>
          </w:tcPr>
          <w:p w14:paraId="5054188A"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lastRenderedPageBreak/>
              <w:t>1/29</w:t>
            </w:r>
          </w:p>
        </w:tc>
        <w:tc>
          <w:tcPr>
            <w:tcW w:w="2972" w:type="dxa"/>
          </w:tcPr>
          <w:p w14:paraId="453E5447"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3.2.4 If, in accordance with a special arrangement, the balance of the account is not expressed in the monetary unit of the IMF, the payment shall also be the subject of this special arrangement and:</w:t>
            </w:r>
          </w:p>
        </w:tc>
        <w:tc>
          <w:tcPr>
            <w:tcW w:w="2502" w:type="dxa"/>
          </w:tcPr>
          <w:p w14:paraId="03340216" w14:textId="77777777" w:rsidR="00395A31" w:rsidRDefault="00395A31" w:rsidP="00395A31">
            <w:pPr>
              <w:rPr>
                <w:rFonts w:asciiTheme="minorHAnsi" w:hAnsiTheme="minorHAnsi" w:cstheme="minorHAnsi"/>
                <w:bCs/>
                <w:szCs w:val="24"/>
              </w:rPr>
            </w:pPr>
            <w:r>
              <w:rPr>
                <w:rFonts w:asciiTheme="minorHAnsi" w:hAnsiTheme="minorHAnsi" w:cstheme="minorHAnsi"/>
                <w:bCs/>
                <w:szCs w:val="24"/>
              </w:rPr>
              <w:t xml:space="preserve">3.2.5 If, in accordance with a special arrangement, the balance of the account is expressed neither in the monetary unit of the IMF nor in gold francs, the payment shall also be the subject of this special arrangement and: </w:t>
            </w:r>
          </w:p>
        </w:tc>
        <w:tc>
          <w:tcPr>
            <w:tcW w:w="2605" w:type="dxa"/>
          </w:tcPr>
          <w:p w14:paraId="7D40B4BE"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3662EA6B" w14:textId="77777777" w:rsidR="00395A31" w:rsidRDefault="00395A31" w:rsidP="00395A31">
            <w:pPr>
              <w:pStyle w:val="ListParagraph"/>
              <w:spacing w:before="40"/>
              <w:ind w:left="0"/>
              <w:rPr>
                <w:rFonts w:asciiTheme="minorHAnsi" w:hAnsiTheme="minorHAnsi" w:cstheme="minorHAnsi"/>
                <w:szCs w:val="24"/>
              </w:rPr>
            </w:pPr>
          </w:p>
          <w:p w14:paraId="0BC7CBFD"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0AE95678"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34A6FDDB" w14:textId="77777777" w:rsidR="00395A31" w:rsidRDefault="00395A31" w:rsidP="00395A31">
            <w:pPr>
              <w:pStyle w:val="ListParagraph"/>
              <w:spacing w:before="40"/>
              <w:ind w:left="0"/>
              <w:rPr>
                <w:rFonts w:asciiTheme="minorHAnsi" w:hAnsiTheme="minorHAnsi" w:cstheme="minorHAnsi"/>
                <w:szCs w:val="24"/>
              </w:rPr>
            </w:pPr>
          </w:p>
          <w:p w14:paraId="0565803F"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21F5A184"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67421A5F"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6DFA8B0C"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3FB531B6"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1072F571" w14:textId="77777777" w:rsidTr="00395A31">
        <w:tc>
          <w:tcPr>
            <w:tcW w:w="1240" w:type="dxa"/>
          </w:tcPr>
          <w:p w14:paraId="47873C66"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lastRenderedPageBreak/>
              <w:t>1/30</w:t>
            </w:r>
          </w:p>
        </w:tc>
        <w:tc>
          <w:tcPr>
            <w:tcW w:w="2972" w:type="dxa"/>
          </w:tcPr>
          <w:p w14:paraId="2A24F33E"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a) if the selected currency is the same as the currency of the balance of account, the amount of the selected currency shall be the amount of the balance of account;</w:t>
            </w:r>
          </w:p>
        </w:tc>
        <w:tc>
          <w:tcPr>
            <w:tcW w:w="2502" w:type="dxa"/>
          </w:tcPr>
          <w:p w14:paraId="6694515C" w14:textId="77777777" w:rsidR="00395A31" w:rsidRDefault="00395A31" w:rsidP="00395A31">
            <w:pPr>
              <w:pStyle w:val="Normalaftertitle"/>
              <w:rPr>
                <w:rFonts w:eastAsia="Times New Roman" w:cstheme="minorHAnsi"/>
                <w:bCs/>
                <w:sz w:val="24"/>
                <w:szCs w:val="24"/>
              </w:rPr>
            </w:pPr>
            <w:r>
              <w:rPr>
                <w:rFonts w:cstheme="minorHAnsi"/>
                <w:bCs/>
                <w:sz w:val="24"/>
                <w:szCs w:val="24"/>
              </w:rPr>
              <w:t>3.2.5 a) if the selected currency is the same as the currency of the balance of account, the amount of the selected currency shall be the amount of the balance of account;</w:t>
            </w:r>
          </w:p>
        </w:tc>
        <w:tc>
          <w:tcPr>
            <w:tcW w:w="2605" w:type="dxa"/>
          </w:tcPr>
          <w:p w14:paraId="63022D55"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were of the opinion that this provision </w:t>
            </w:r>
            <w:proofErr w:type="gramStart"/>
            <w:r>
              <w:rPr>
                <w:rFonts w:asciiTheme="minorHAnsi" w:hAnsiTheme="minorHAnsi" w:cstheme="minorHAnsi"/>
                <w:szCs w:val="24"/>
              </w:rPr>
              <w:t>is</w:t>
            </w:r>
            <w:proofErr w:type="gramEnd"/>
            <w:r>
              <w:rPr>
                <w:rFonts w:asciiTheme="minorHAnsi" w:hAnsiTheme="minorHAnsi" w:cstheme="minorHAnsi"/>
                <w:szCs w:val="24"/>
              </w:rPr>
              <w:t xml:space="preserve"> </w:t>
            </w:r>
          </w:p>
          <w:p w14:paraId="6591F9D5"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applicable. </w:t>
            </w:r>
          </w:p>
          <w:p w14:paraId="2C2A460F" w14:textId="77777777" w:rsidR="00395A31" w:rsidRDefault="00395A31" w:rsidP="00395A31">
            <w:pPr>
              <w:pStyle w:val="ListParagraph"/>
              <w:spacing w:before="40"/>
              <w:ind w:left="0"/>
              <w:rPr>
                <w:rFonts w:asciiTheme="minorHAnsi" w:hAnsiTheme="minorHAnsi" w:cstheme="minorHAnsi"/>
                <w:szCs w:val="24"/>
              </w:rPr>
            </w:pPr>
          </w:p>
          <w:p w14:paraId="6CCE7394"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4734F591"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55BD9ECE" w14:textId="77777777" w:rsidR="00395A31" w:rsidRDefault="00395A31" w:rsidP="00395A31">
            <w:pPr>
              <w:pStyle w:val="ListParagraph"/>
              <w:spacing w:before="40"/>
              <w:ind w:left="0"/>
              <w:rPr>
                <w:rFonts w:asciiTheme="minorHAnsi" w:hAnsiTheme="minorHAnsi" w:cstheme="minorHAnsi"/>
                <w:szCs w:val="24"/>
              </w:rPr>
            </w:pPr>
          </w:p>
          <w:p w14:paraId="66822A96"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2AA8AFF5"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24732053"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6FABCD37"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2CECB89C"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25849135" w14:textId="77777777" w:rsidTr="00395A31">
        <w:tc>
          <w:tcPr>
            <w:tcW w:w="1240" w:type="dxa"/>
          </w:tcPr>
          <w:p w14:paraId="253EAF71"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t>1/31</w:t>
            </w:r>
          </w:p>
        </w:tc>
        <w:tc>
          <w:tcPr>
            <w:tcW w:w="2972" w:type="dxa"/>
          </w:tcPr>
          <w:p w14:paraId="70DD4F26"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b) if the selected currency for payment is different from the currency  in  which  the  balance  is  expressed,  the  amount  shall  be  determined  by  converting  the  balance  of  account  to  its  equivalent  value  in  the  selected  currency  in  accordance  with  the  </w:t>
            </w:r>
            <w:r>
              <w:rPr>
                <w:rFonts w:asciiTheme="minorHAnsi" w:hAnsiTheme="minorHAnsi" w:cstheme="minorHAnsi"/>
                <w:b/>
                <w:szCs w:val="24"/>
              </w:rPr>
              <w:lastRenderedPageBreak/>
              <w:t>provisions  of  No. 1/28 (3.2.3) above.</w:t>
            </w:r>
          </w:p>
        </w:tc>
        <w:tc>
          <w:tcPr>
            <w:tcW w:w="2502" w:type="dxa"/>
          </w:tcPr>
          <w:p w14:paraId="7532617C" w14:textId="77777777" w:rsidR="00395A31" w:rsidRDefault="00395A31" w:rsidP="00395A31">
            <w:pPr>
              <w:pStyle w:val="Normalaftertitle"/>
              <w:rPr>
                <w:rFonts w:eastAsia="Times New Roman" w:cstheme="minorHAnsi"/>
                <w:bCs/>
                <w:sz w:val="24"/>
                <w:szCs w:val="24"/>
              </w:rPr>
            </w:pPr>
            <w:r>
              <w:rPr>
                <w:rFonts w:cstheme="minorHAnsi"/>
                <w:bCs/>
                <w:sz w:val="24"/>
                <w:szCs w:val="24"/>
              </w:rPr>
              <w:lastRenderedPageBreak/>
              <w:t xml:space="preserve">3.2.5 b) if the selected currency for payment is different from the currency  in  which  the  balance  is  expressed,  the  amount  shall  be  determined  by  converting  the  balance  of  account  </w:t>
            </w:r>
            <w:r>
              <w:rPr>
                <w:rFonts w:cstheme="minorHAnsi"/>
                <w:bCs/>
                <w:sz w:val="24"/>
                <w:szCs w:val="24"/>
              </w:rPr>
              <w:lastRenderedPageBreak/>
              <w:t>to  its  equivalent  value  in  the  selected  currency  in  accordance  with  the  provisions  of  3.2.3 above.</w:t>
            </w:r>
          </w:p>
        </w:tc>
        <w:tc>
          <w:tcPr>
            <w:tcW w:w="2605" w:type="dxa"/>
          </w:tcPr>
          <w:p w14:paraId="28D2B57A"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3688E4A9" w14:textId="77777777" w:rsidR="00395A31" w:rsidRDefault="00395A31" w:rsidP="00395A31">
            <w:pPr>
              <w:pStyle w:val="ListParagraph"/>
              <w:spacing w:before="40"/>
              <w:ind w:left="0"/>
              <w:rPr>
                <w:rFonts w:asciiTheme="minorHAnsi" w:hAnsiTheme="minorHAnsi" w:cstheme="minorHAnsi"/>
                <w:szCs w:val="24"/>
              </w:rPr>
            </w:pPr>
          </w:p>
          <w:p w14:paraId="3CB8EAFB"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1D1B72E2"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4112F775" w14:textId="77777777" w:rsidR="00395A31" w:rsidRDefault="00395A31" w:rsidP="00395A31">
            <w:pPr>
              <w:pStyle w:val="ListParagraph"/>
              <w:spacing w:before="40"/>
              <w:ind w:left="0"/>
              <w:rPr>
                <w:rFonts w:asciiTheme="minorHAnsi" w:hAnsiTheme="minorHAnsi" w:cstheme="minorHAnsi"/>
                <w:szCs w:val="24"/>
              </w:rPr>
            </w:pPr>
          </w:p>
          <w:p w14:paraId="0FAC158E"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57C39817"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05AE8A58"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13FDF93C"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114F2D2B"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lastRenderedPageBreak/>
              <w:t>Some other members suggested that this provision needs to be updated to reflect the changes that have taken place in the provision of telecommunication/ICTs services to the end user. </w:t>
            </w:r>
          </w:p>
        </w:tc>
      </w:tr>
      <w:tr w:rsidR="00395A31" w14:paraId="3DCF2497" w14:textId="77777777" w:rsidTr="00395A31">
        <w:tc>
          <w:tcPr>
            <w:tcW w:w="1240" w:type="dxa"/>
          </w:tcPr>
          <w:p w14:paraId="69C355C6" w14:textId="77777777" w:rsidR="00395A31" w:rsidRDefault="00395A31" w:rsidP="00395A31">
            <w:pPr>
              <w:pStyle w:val="ListParagraph"/>
              <w:ind w:left="397"/>
              <w:rPr>
                <w:rFonts w:asciiTheme="minorHAnsi" w:hAnsiTheme="minorHAnsi" w:cstheme="minorHAnsi"/>
                <w:szCs w:val="24"/>
              </w:rPr>
            </w:pPr>
            <w:r>
              <w:rPr>
                <w:rFonts w:asciiTheme="minorHAnsi" w:hAnsiTheme="minorHAnsi" w:cstheme="minorHAnsi"/>
                <w:szCs w:val="24"/>
              </w:rPr>
              <w:lastRenderedPageBreak/>
              <w:t>1/32</w:t>
            </w:r>
          </w:p>
        </w:tc>
        <w:tc>
          <w:tcPr>
            <w:tcW w:w="2972" w:type="dxa"/>
          </w:tcPr>
          <w:p w14:paraId="05BE7DA0"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3.3 Payment of balances</w:t>
            </w:r>
          </w:p>
        </w:tc>
        <w:tc>
          <w:tcPr>
            <w:tcW w:w="2502" w:type="dxa"/>
          </w:tcPr>
          <w:p w14:paraId="77E61DCA" w14:textId="77777777" w:rsidR="00395A31" w:rsidRDefault="00395A31" w:rsidP="00395A31">
            <w:pPr>
              <w:pStyle w:val="Normalaftertitle"/>
              <w:rPr>
                <w:rFonts w:eastAsia="Times New Roman" w:cstheme="minorHAnsi"/>
                <w:bCs/>
                <w:sz w:val="24"/>
                <w:szCs w:val="24"/>
              </w:rPr>
            </w:pPr>
            <w:r>
              <w:rPr>
                <w:rFonts w:cstheme="minorHAnsi"/>
                <w:bCs/>
                <w:sz w:val="24"/>
                <w:szCs w:val="24"/>
              </w:rPr>
              <w:t>3.3 Payment of balances</w:t>
            </w:r>
          </w:p>
        </w:tc>
        <w:tc>
          <w:tcPr>
            <w:tcW w:w="2605" w:type="dxa"/>
          </w:tcPr>
          <w:p w14:paraId="5211D733"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applicable. </w:t>
            </w:r>
          </w:p>
          <w:p w14:paraId="1179B372" w14:textId="77777777" w:rsidR="00395A31" w:rsidRDefault="00395A31" w:rsidP="00395A31">
            <w:pPr>
              <w:pStyle w:val="ListParagraph"/>
              <w:spacing w:before="40"/>
              <w:ind w:left="0"/>
              <w:rPr>
                <w:rFonts w:asciiTheme="minorHAnsi" w:hAnsiTheme="minorHAnsi" w:cstheme="minorHAnsi"/>
                <w:szCs w:val="24"/>
              </w:rPr>
            </w:pPr>
          </w:p>
          <w:p w14:paraId="04E5CFD2"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7F624FA0"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7995B0FF" w14:textId="77777777" w:rsidR="00395A31" w:rsidRDefault="00395A31" w:rsidP="00395A31">
            <w:pPr>
              <w:pStyle w:val="ListParagraph"/>
              <w:spacing w:before="40"/>
              <w:ind w:left="0"/>
              <w:rPr>
                <w:rFonts w:asciiTheme="minorHAnsi" w:hAnsiTheme="minorHAnsi" w:cstheme="minorHAnsi"/>
                <w:szCs w:val="24"/>
              </w:rPr>
            </w:pPr>
          </w:p>
          <w:p w14:paraId="7EB41AD9"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5E76EC8B"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135D7820"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03D61F1F"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4874A447"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6FBB15CB" w14:textId="77777777" w:rsidTr="00395A31">
        <w:tc>
          <w:tcPr>
            <w:tcW w:w="1240" w:type="dxa"/>
          </w:tcPr>
          <w:p w14:paraId="4EBB84CE"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t>1/33</w:t>
            </w:r>
          </w:p>
        </w:tc>
        <w:tc>
          <w:tcPr>
            <w:tcW w:w="2972" w:type="dxa"/>
          </w:tcPr>
          <w:p w14:paraId="0AE2A569" w14:textId="77777777" w:rsidR="00395A31" w:rsidRDefault="00395A31" w:rsidP="00395A31">
            <w:pPr>
              <w:pStyle w:val="ListParagraph"/>
              <w:spacing w:before="840"/>
              <w:ind w:left="0"/>
              <w:rPr>
                <w:rFonts w:asciiTheme="minorHAnsi" w:hAnsiTheme="minorHAnsi" w:cstheme="minorHAnsi"/>
                <w:b/>
                <w:szCs w:val="24"/>
              </w:rPr>
            </w:pPr>
            <w:proofErr w:type="gramStart"/>
            <w:r>
              <w:rPr>
                <w:rFonts w:asciiTheme="minorHAnsi" w:hAnsiTheme="minorHAnsi" w:cstheme="minorHAnsi"/>
                <w:b/>
                <w:szCs w:val="24"/>
              </w:rPr>
              <w:t>3.3.1  Payment</w:t>
            </w:r>
            <w:proofErr w:type="gramEnd"/>
            <w:r>
              <w:rPr>
                <w:rFonts w:asciiTheme="minorHAnsi" w:hAnsiTheme="minorHAnsi" w:cstheme="minorHAnsi"/>
                <w:b/>
                <w:szCs w:val="24"/>
              </w:rPr>
              <w:t xml:space="preserve">  of  balances  of  account  shall  be  effected as promptly  as  possible, </w:t>
            </w:r>
            <w:r>
              <w:rPr>
                <w:rFonts w:asciiTheme="minorHAnsi" w:hAnsiTheme="minorHAnsi" w:cstheme="minorHAnsi"/>
                <w:b/>
                <w:szCs w:val="24"/>
              </w:rPr>
              <w:lastRenderedPageBreak/>
              <w:t>but  in  no  case  later than two  calendar  months  after the day on which the settlement statement is dispatched by the creditor authorized   operating agency. Beyond   this period, the creditor    authorized operating    agency may, subject to    prior notification in the  form of a final demand for  payment, and unless  otherwise agreed, charge  interest at a rate of up to 6  per  cent per  annum,  reckoned from the day  following the date of  expiry of the said period.</w:t>
            </w:r>
          </w:p>
        </w:tc>
        <w:tc>
          <w:tcPr>
            <w:tcW w:w="2502" w:type="dxa"/>
          </w:tcPr>
          <w:p w14:paraId="33F06711" w14:textId="77777777" w:rsidR="00395A31" w:rsidRDefault="00395A31" w:rsidP="00395A31">
            <w:pPr>
              <w:pStyle w:val="Normalaftertitle"/>
              <w:rPr>
                <w:rFonts w:cstheme="minorHAnsi"/>
                <w:bCs/>
                <w:sz w:val="24"/>
                <w:szCs w:val="24"/>
              </w:rPr>
            </w:pPr>
            <w:proofErr w:type="gramStart"/>
            <w:r>
              <w:rPr>
                <w:rFonts w:cstheme="minorHAnsi"/>
                <w:bCs/>
                <w:sz w:val="24"/>
                <w:szCs w:val="24"/>
              </w:rPr>
              <w:lastRenderedPageBreak/>
              <w:t>3.3.1  Payment</w:t>
            </w:r>
            <w:proofErr w:type="gramEnd"/>
            <w:r>
              <w:rPr>
                <w:rFonts w:cstheme="minorHAnsi"/>
                <w:bCs/>
                <w:sz w:val="24"/>
                <w:szCs w:val="24"/>
              </w:rPr>
              <w:t xml:space="preserve">  of  balances  of  account  shall  be  effected as </w:t>
            </w:r>
            <w:r>
              <w:rPr>
                <w:rFonts w:cstheme="minorHAnsi"/>
                <w:bCs/>
                <w:sz w:val="24"/>
                <w:szCs w:val="24"/>
              </w:rPr>
              <w:lastRenderedPageBreak/>
              <w:t>promptly  as  possible, but  in  no  case  later than two  calendar  months  after the day on which the settlement statement is dispatched by the creditor administration*. Beyond   this period, the creditor administration* may, subject to  prior notification in the form of a final demand for  payment, and unless  otherwise agreed, charge  interest at a rate of up to</w:t>
            </w:r>
            <w:r>
              <w:rPr>
                <w:rFonts w:cstheme="minorHAnsi"/>
                <w:b/>
                <w:sz w:val="24"/>
                <w:szCs w:val="24"/>
              </w:rPr>
              <w:t xml:space="preserve"> </w:t>
            </w:r>
            <w:r>
              <w:rPr>
                <w:rFonts w:cstheme="minorHAnsi"/>
                <w:bCs/>
                <w:sz w:val="24"/>
                <w:szCs w:val="24"/>
              </w:rPr>
              <w:t>6% per  annum,  reckoned from the day  following the date of  expiry of the said period.</w:t>
            </w:r>
          </w:p>
          <w:p w14:paraId="28AEBA50" w14:textId="77777777" w:rsidR="00395A31" w:rsidRDefault="00395A31" w:rsidP="00395A31">
            <w:pPr>
              <w:rPr>
                <w:rFonts w:asciiTheme="minorHAnsi" w:hAnsiTheme="minorHAnsi"/>
              </w:rPr>
            </w:pPr>
            <w:r>
              <w:rPr>
                <w:rFonts w:asciiTheme="minorHAnsi" w:hAnsiTheme="minorHAnsi"/>
              </w:rPr>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522E5F4F"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were of the opinion that </w:t>
            </w:r>
            <w:r>
              <w:rPr>
                <w:rFonts w:asciiTheme="minorHAnsi" w:hAnsiTheme="minorHAnsi" w:cstheme="minorHAnsi"/>
                <w:bCs/>
                <w:szCs w:val="24"/>
              </w:rPr>
              <w:t xml:space="preserve">this provision is </w:t>
            </w:r>
            <w:proofErr w:type="gramStart"/>
            <w:r>
              <w:rPr>
                <w:rFonts w:asciiTheme="minorHAnsi" w:hAnsiTheme="minorHAnsi" w:cstheme="minorHAnsi"/>
                <w:bCs/>
                <w:szCs w:val="24"/>
              </w:rPr>
              <w:t>applicable</w:t>
            </w:r>
            <w:proofErr w:type="gramEnd"/>
            <w:r>
              <w:rPr>
                <w:rFonts w:asciiTheme="minorHAnsi" w:hAnsiTheme="minorHAnsi" w:cstheme="minorHAnsi"/>
                <w:szCs w:val="24"/>
              </w:rPr>
              <w:t> </w:t>
            </w:r>
          </w:p>
          <w:p w14:paraId="580B4824" w14:textId="77777777" w:rsidR="00395A31" w:rsidRDefault="00395A31" w:rsidP="00395A31">
            <w:pPr>
              <w:pStyle w:val="ListParagraph"/>
              <w:spacing w:before="40"/>
              <w:ind w:left="0"/>
              <w:rPr>
                <w:rFonts w:asciiTheme="minorHAnsi" w:hAnsiTheme="minorHAnsi" w:cstheme="minorHAnsi"/>
                <w:szCs w:val="24"/>
              </w:rPr>
            </w:pPr>
          </w:p>
          <w:p w14:paraId="43DB833D"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5746A628"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4C61350E" w14:textId="77777777" w:rsidR="00395A31" w:rsidRDefault="00395A31" w:rsidP="00395A31">
            <w:pPr>
              <w:pStyle w:val="ListParagraph"/>
              <w:spacing w:before="40"/>
              <w:ind w:left="0"/>
              <w:rPr>
                <w:rFonts w:asciiTheme="minorHAnsi" w:hAnsiTheme="minorHAnsi" w:cstheme="minorHAnsi"/>
                <w:szCs w:val="24"/>
              </w:rPr>
            </w:pPr>
          </w:p>
          <w:p w14:paraId="483D42D6"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7139E308"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54C79B32" w14:textId="77777777" w:rsidR="00395A31" w:rsidRDefault="00395A31" w:rsidP="00395A31">
            <w:pPr>
              <w:rPr>
                <w:rFonts w:asciiTheme="minorHAnsi" w:hAnsiTheme="minorHAnsi" w:cstheme="minorHAnsi"/>
                <w:szCs w:val="24"/>
              </w:rPr>
            </w:pPr>
            <w:r>
              <w:rPr>
                <w:rFonts w:asciiTheme="minorHAnsi" w:hAnsiTheme="minorHAnsi" w:cstheme="minorHAnsi"/>
                <w:szCs w:val="24"/>
              </w:rPr>
              <w:lastRenderedPageBreak/>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w:t>
            </w:r>
            <w:r>
              <w:rPr>
                <w:rFonts w:asciiTheme="minorHAnsi" w:hAnsiTheme="minorHAnsi" w:cstheme="minorHAnsi"/>
                <w:szCs w:val="24"/>
              </w:rPr>
              <w:lastRenderedPageBreak/>
              <w:t>change as it is applicable and flexible. </w:t>
            </w:r>
          </w:p>
          <w:p w14:paraId="0899BF95"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0D57789F"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4D51BAEE" w14:textId="77777777" w:rsidTr="00395A31">
        <w:tc>
          <w:tcPr>
            <w:tcW w:w="1240" w:type="dxa"/>
          </w:tcPr>
          <w:p w14:paraId="77400920"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lastRenderedPageBreak/>
              <w:t>1/34</w:t>
            </w:r>
          </w:p>
        </w:tc>
        <w:tc>
          <w:tcPr>
            <w:tcW w:w="2972" w:type="dxa"/>
          </w:tcPr>
          <w:p w14:paraId="6EAAFE8B"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3.3.2 The payment due on a settlement statement shall not be delayed pending settlement of a query on that account. Adjustments which are later agreed shall be included in a subsequent account.</w:t>
            </w:r>
          </w:p>
        </w:tc>
        <w:tc>
          <w:tcPr>
            <w:tcW w:w="2502" w:type="dxa"/>
          </w:tcPr>
          <w:p w14:paraId="30F40652" w14:textId="77777777" w:rsidR="00395A31" w:rsidRDefault="00395A31" w:rsidP="00395A31">
            <w:pPr>
              <w:pStyle w:val="Normalaftertitle"/>
              <w:rPr>
                <w:rFonts w:eastAsia="Times New Roman" w:cstheme="minorHAnsi"/>
                <w:bCs/>
                <w:sz w:val="24"/>
                <w:szCs w:val="24"/>
              </w:rPr>
            </w:pPr>
            <w:r>
              <w:rPr>
                <w:rFonts w:cstheme="minorHAnsi"/>
                <w:bCs/>
                <w:sz w:val="24"/>
                <w:szCs w:val="24"/>
              </w:rPr>
              <w:t>3.3.2 The payment due on a settlement statement shall not be delayed pending settlement of a query on that account. Adjustments which are later agreed shall be included in a subsequent account.</w:t>
            </w:r>
          </w:p>
        </w:tc>
        <w:tc>
          <w:tcPr>
            <w:tcW w:w="2605" w:type="dxa"/>
          </w:tcPr>
          <w:p w14:paraId="1CA339F4"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were of the opinion that </w:t>
            </w:r>
            <w:r>
              <w:rPr>
                <w:rFonts w:asciiTheme="minorHAnsi" w:hAnsiTheme="minorHAnsi" w:cstheme="minorHAnsi"/>
                <w:bCs/>
                <w:szCs w:val="24"/>
              </w:rPr>
              <w:t xml:space="preserve">this provision is </w:t>
            </w:r>
            <w:proofErr w:type="gramStart"/>
            <w:r>
              <w:rPr>
                <w:rFonts w:asciiTheme="minorHAnsi" w:hAnsiTheme="minorHAnsi" w:cstheme="minorHAnsi"/>
                <w:bCs/>
                <w:szCs w:val="24"/>
              </w:rPr>
              <w:t>applicable</w:t>
            </w:r>
            <w:proofErr w:type="gramEnd"/>
          </w:p>
          <w:p w14:paraId="3CF30807" w14:textId="77777777" w:rsidR="00395A31" w:rsidRDefault="00395A31" w:rsidP="00395A31">
            <w:pPr>
              <w:pStyle w:val="ListParagraph"/>
              <w:spacing w:before="40"/>
              <w:ind w:left="0"/>
              <w:rPr>
                <w:rFonts w:asciiTheme="minorHAnsi" w:hAnsiTheme="minorHAnsi" w:cstheme="minorHAnsi"/>
                <w:szCs w:val="24"/>
              </w:rPr>
            </w:pPr>
          </w:p>
          <w:p w14:paraId="5287CBD5"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3EA39BAC"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2597E18A" w14:textId="77777777" w:rsidR="00395A31" w:rsidRDefault="00395A31" w:rsidP="00395A31">
            <w:pPr>
              <w:pStyle w:val="ListParagraph"/>
              <w:spacing w:before="40"/>
              <w:ind w:left="0"/>
              <w:rPr>
                <w:rFonts w:asciiTheme="minorHAnsi" w:hAnsiTheme="minorHAnsi" w:cstheme="minorHAnsi"/>
                <w:szCs w:val="24"/>
              </w:rPr>
            </w:pPr>
          </w:p>
          <w:p w14:paraId="4EB42C9F"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7120A028"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0BAD1AEA"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0AEE4A91"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72AF620E"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0359169D" w14:textId="77777777" w:rsidTr="00395A31">
        <w:tc>
          <w:tcPr>
            <w:tcW w:w="1240" w:type="dxa"/>
          </w:tcPr>
          <w:p w14:paraId="537D2270"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t>1/35</w:t>
            </w:r>
          </w:p>
        </w:tc>
        <w:tc>
          <w:tcPr>
            <w:tcW w:w="2972" w:type="dxa"/>
          </w:tcPr>
          <w:p w14:paraId="029F04B3"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3.3.3 </w:t>
            </w:r>
            <w:proofErr w:type="gramStart"/>
            <w:r>
              <w:rPr>
                <w:rFonts w:asciiTheme="minorHAnsi" w:hAnsiTheme="minorHAnsi" w:cstheme="minorHAnsi"/>
                <w:b/>
                <w:szCs w:val="24"/>
              </w:rPr>
              <w:t>On  the</w:t>
            </w:r>
            <w:proofErr w:type="gramEnd"/>
            <w:r>
              <w:rPr>
                <w:rFonts w:asciiTheme="minorHAnsi" w:hAnsiTheme="minorHAnsi" w:cstheme="minorHAnsi"/>
                <w:b/>
                <w:szCs w:val="24"/>
              </w:rPr>
              <w:t xml:space="preserve">  date  of  payment,  the  debtor  shall  transmit  the  amount  of  the  selected  currency  as  computed  above  by  a  bank  cheque,  transfer  or  any  other  means  acceptable  to  the  debtor  and  the creditor. If the creditor expresses no preference, the choice shall fall to the debtor.</w:t>
            </w:r>
          </w:p>
        </w:tc>
        <w:tc>
          <w:tcPr>
            <w:tcW w:w="2502" w:type="dxa"/>
          </w:tcPr>
          <w:p w14:paraId="2983EA9F" w14:textId="77777777" w:rsidR="00395A31" w:rsidRDefault="00395A31" w:rsidP="00395A31">
            <w:pPr>
              <w:pStyle w:val="Normalaftertitle"/>
              <w:rPr>
                <w:rFonts w:eastAsia="Times New Roman" w:cstheme="minorHAnsi"/>
                <w:bCs/>
                <w:sz w:val="24"/>
                <w:szCs w:val="24"/>
              </w:rPr>
            </w:pPr>
            <w:r>
              <w:rPr>
                <w:rFonts w:cstheme="minorHAnsi"/>
                <w:bCs/>
                <w:sz w:val="24"/>
                <w:szCs w:val="24"/>
              </w:rPr>
              <w:t xml:space="preserve">3.3.3 </w:t>
            </w:r>
            <w:proofErr w:type="gramStart"/>
            <w:r>
              <w:rPr>
                <w:rFonts w:cstheme="minorHAnsi"/>
                <w:bCs/>
                <w:sz w:val="24"/>
                <w:szCs w:val="24"/>
              </w:rPr>
              <w:t>On  the</w:t>
            </w:r>
            <w:proofErr w:type="gramEnd"/>
            <w:r>
              <w:rPr>
                <w:rFonts w:cstheme="minorHAnsi"/>
                <w:bCs/>
                <w:sz w:val="24"/>
                <w:szCs w:val="24"/>
              </w:rPr>
              <w:t xml:space="preserve">  date  of  payment,  the  debtor  shall  transmit  the  amount  of  the  selected  currency  as  computed  above  by  a  bank  cheque,  transfer  or  any  other  means  acceptable  to  the  </w:t>
            </w:r>
            <w:r>
              <w:rPr>
                <w:rFonts w:cstheme="minorHAnsi"/>
                <w:bCs/>
                <w:sz w:val="24"/>
                <w:szCs w:val="24"/>
              </w:rPr>
              <w:lastRenderedPageBreak/>
              <w:t>debtor  and  the creditor. If the creditor expresses no preference, the choice shall fall to the debtor.</w:t>
            </w:r>
          </w:p>
        </w:tc>
        <w:tc>
          <w:tcPr>
            <w:tcW w:w="2605" w:type="dxa"/>
          </w:tcPr>
          <w:p w14:paraId="44CC93F4"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were of the opinion that </w:t>
            </w:r>
            <w:r>
              <w:rPr>
                <w:rFonts w:asciiTheme="minorHAnsi" w:hAnsiTheme="minorHAnsi" w:cstheme="minorHAnsi"/>
                <w:bCs/>
                <w:szCs w:val="24"/>
              </w:rPr>
              <w:t xml:space="preserve">this provision is </w:t>
            </w:r>
            <w:proofErr w:type="gramStart"/>
            <w:r>
              <w:rPr>
                <w:rFonts w:asciiTheme="minorHAnsi" w:hAnsiTheme="minorHAnsi" w:cstheme="minorHAnsi"/>
                <w:bCs/>
                <w:szCs w:val="24"/>
              </w:rPr>
              <w:t>applicable</w:t>
            </w:r>
            <w:proofErr w:type="gramEnd"/>
          </w:p>
          <w:p w14:paraId="7754DF57" w14:textId="77777777" w:rsidR="00395A31" w:rsidRDefault="00395A31" w:rsidP="00395A31">
            <w:pPr>
              <w:pStyle w:val="ListParagraph"/>
              <w:spacing w:before="40"/>
              <w:ind w:left="0"/>
              <w:rPr>
                <w:rFonts w:asciiTheme="minorHAnsi" w:hAnsiTheme="minorHAnsi" w:cstheme="minorHAnsi"/>
                <w:szCs w:val="24"/>
              </w:rPr>
            </w:pPr>
          </w:p>
          <w:p w14:paraId="0E08F56F"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08BC5B4D"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3D074063" w14:textId="77777777" w:rsidR="00395A31" w:rsidRDefault="00395A31" w:rsidP="00395A31">
            <w:pPr>
              <w:pStyle w:val="ListParagraph"/>
              <w:spacing w:before="40"/>
              <w:ind w:left="0"/>
              <w:rPr>
                <w:rFonts w:asciiTheme="minorHAnsi" w:hAnsiTheme="minorHAnsi" w:cstheme="minorHAnsi"/>
                <w:szCs w:val="24"/>
              </w:rPr>
            </w:pPr>
          </w:p>
          <w:p w14:paraId="5A3DDE45"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1284E1C6"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0ED62134"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47C48B2D"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5A1C1B88"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lastRenderedPageBreak/>
              <w:t>Some other members suggested that this provision needs to be updated to reflect the changes that have taken place in the provision of telecommunication/ICTs services to the end user. </w:t>
            </w:r>
          </w:p>
        </w:tc>
      </w:tr>
      <w:tr w:rsidR="00395A31" w14:paraId="0B6842F3" w14:textId="77777777" w:rsidTr="00395A31">
        <w:tc>
          <w:tcPr>
            <w:tcW w:w="1240" w:type="dxa"/>
          </w:tcPr>
          <w:p w14:paraId="0BC52F39"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lastRenderedPageBreak/>
              <w:t>1/36</w:t>
            </w:r>
          </w:p>
        </w:tc>
        <w:tc>
          <w:tcPr>
            <w:tcW w:w="2972" w:type="dxa"/>
          </w:tcPr>
          <w:p w14:paraId="26B15B4D" w14:textId="77777777" w:rsidR="00395A31" w:rsidRDefault="00395A31" w:rsidP="00395A31">
            <w:pPr>
              <w:pStyle w:val="ListParagraph"/>
              <w:spacing w:before="840"/>
              <w:ind w:left="0"/>
              <w:rPr>
                <w:rFonts w:asciiTheme="minorHAnsi" w:hAnsiTheme="minorHAnsi" w:cstheme="minorHAnsi"/>
                <w:b/>
                <w:szCs w:val="24"/>
              </w:rPr>
            </w:pPr>
            <w:proofErr w:type="gramStart"/>
            <w:r>
              <w:rPr>
                <w:rFonts w:asciiTheme="minorHAnsi" w:hAnsiTheme="minorHAnsi" w:cstheme="minorHAnsi"/>
                <w:b/>
                <w:szCs w:val="24"/>
              </w:rPr>
              <w:t>3.3.4  The</w:t>
            </w:r>
            <w:proofErr w:type="gramEnd"/>
            <w:r>
              <w:rPr>
                <w:rFonts w:asciiTheme="minorHAnsi" w:hAnsiTheme="minorHAnsi" w:cstheme="minorHAnsi"/>
                <w:b/>
                <w:szCs w:val="24"/>
              </w:rPr>
              <w:t xml:space="preserve">  payment  charges imposed  in  the  debtor country (taxes,  clearing charges,  commissions,  etc.) shall  be  borne  by  the  debtor.  Any such charges imposed in the creditor country, including payment </w:t>
            </w:r>
            <w:proofErr w:type="gramStart"/>
            <w:r>
              <w:rPr>
                <w:rFonts w:asciiTheme="minorHAnsi" w:hAnsiTheme="minorHAnsi" w:cstheme="minorHAnsi"/>
                <w:b/>
                <w:szCs w:val="24"/>
              </w:rPr>
              <w:t>charges  imposed</w:t>
            </w:r>
            <w:proofErr w:type="gramEnd"/>
            <w:r>
              <w:rPr>
                <w:rFonts w:asciiTheme="minorHAnsi" w:hAnsiTheme="minorHAnsi" w:cstheme="minorHAnsi"/>
                <w:b/>
                <w:szCs w:val="24"/>
              </w:rPr>
              <w:t xml:space="preserve"> by intermediate banks in third countries, shall be borne by the creditor.</w:t>
            </w:r>
          </w:p>
        </w:tc>
        <w:tc>
          <w:tcPr>
            <w:tcW w:w="2502" w:type="dxa"/>
          </w:tcPr>
          <w:p w14:paraId="7D085849" w14:textId="77777777" w:rsidR="00395A31" w:rsidRDefault="00395A31" w:rsidP="00395A31">
            <w:pPr>
              <w:pStyle w:val="Normalaftertitle"/>
              <w:rPr>
                <w:rFonts w:eastAsia="Times New Roman" w:cstheme="minorHAnsi"/>
                <w:bCs/>
                <w:sz w:val="24"/>
                <w:szCs w:val="24"/>
              </w:rPr>
            </w:pPr>
            <w:proofErr w:type="gramStart"/>
            <w:r>
              <w:rPr>
                <w:rFonts w:cstheme="minorHAnsi"/>
                <w:bCs/>
                <w:sz w:val="24"/>
                <w:szCs w:val="24"/>
              </w:rPr>
              <w:t>3.3.4  The</w:t>
            </w:r>
            <w:proofErr w:type="gramEnd"/>
            <w:r>
              <w:rPr>
                <w:rFonts w:cstheme="minorHAnsi"/>
                <w:bCs/>
                <w:sz w:val="24"/>
                <w:szCs w:val="24"/>
              </w:rPr>
              <w:t xml:space="preserve">  payment  charges imposed  in  the  debtor country (taxes,  clearing charges,  commissions,  etc.) shall  be  borne  by  the  debtor.  Any such charges imposed in the creditor country, including payment </w:t>
            </w:r>
            <w:proofErr w:type="gramStart"/>
            <w:r>
              <w:rPr>
                <w:rFonts w:cstheme="minorHAnsi"/>
                <w:bCs/>
                <w:sz w:val="24"/>
                <w:szCs w:val="24"/>
              </w:rPr>
              <w:t>charges  imposed</w:t>
            </w:r>
            <w:proofErr w:type="gramEnd"/>
            <w:r>
              <w:rPr>
                <w:rFonts w:cstheme="minorHAnsi"/>
                <w:bCs/>
                <w:sz w:val="24"/>
                <w:szCs w:val="24"/>
              </w:rPr>
              <w:t xml:space="preserve"> by intermediate banks in third countries, shall be borne by the creditor.</w:t>
            </w:r>
          </w:p>
        </w:tc>
        <w:tc>
          <w:tcPr>
            <w:tcW w:w="2605" w:type="dxa"/>
          </w:tcPr>
          <w:p w14:paraId="442FD504"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were of the opinion that </w:t>
            </w:r>
            <w:r>
              <w:rPr>
                <w:rFonts w:asciiTheme="minorHAnsi" w:hAnsiTheme="minorHAnsi" w:cstheme="minorHAnsi"/>
                <w:bCs/>
                <w:szCs w:val="24"/>
              </w:rPr>
              <w:t xml:space="preserve">this provision is </w:t>
            </w:r>
            <w:proofErr w:type="gramStart"/>
            <w:r>
              <w:rPr>
                <w:rFonts w:asciiTheme="minorHAnsi" w:hAnsiTheme="minorHAnsi" w:cstheme="minorHAnsi"/>
                <w:bCs/>
                <w:szCs w:val="24"/>
              </w:rPr>
              <w:t>applicable</w:t>
            </w:r>
            <w:proofErr w:type="gramEnd"/>
          </w:p>
          <w:p w14:paraId="7A0BD4E3" w14:textId="77777777" w:rsidR="00395A31" w:rsidRDefault="00395A31" w:rsidP="00395A31">
            <w:pPr>
              <w:pStyle w:val="ListParagraph"/>
              <w:spacing w:before="40"/>
              <w:ind w:left="0"/>
              <w:rPr>
                <w:rFonts w:asciiTheme="minorHAnsi" w:hAnsiTheme="minorHAnsi" w:cstheme="minorHAnsi"/>
                <w:szCs w:val="24"/>
              </w:rPr>
            </w:pPr>
          </w:p>
          <w:p w14:paraId="32F311E2"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3201EA09"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0E7C3A6F" w14:textId="77777777" w:rsidR="00395A31" w:rsidRDefault="00395A31" w:rsidP="00395A31">
            <w:pPr>
              <w:pStyle w:val="ListParagraph"/>
              <w:spacing w:before="40"/>
              <w:ind w:left="0"/>
              <w:rPr>
                <w:rFonts w:asciiTheme="minorHAnsi" w:hAnsiTheme="minorHAnsi" w:cstheme="minorHAnsi"/>
                <w:szCs w:val="24"/>
              </w:rPr>
            </w:pPr>
          </w:p>
          <w:p w14:paraId="4EDA5BA9"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29FB4A19"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2856638C"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1535A9C2"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46BE3E49"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7810CC46" w14:textId="77777777" w:rsidTr="00395A31">
        <w:tc>
          <w:tcPr>
            <w:tcW w:w="1240" w:type="dxa"/>
          </w:tcPr>
          <w:p w14:paraId="39DD223E" w14:textId="77777777" w:rsidR="00395A31" w:rsidRDefault="00395A31" w:rsidP="00395A31">
            <w:pPr>
              <w:pStyle w:val="ListParagraph"/>
              <w:spacing w:before="240"/>
              <w:ind w:left="340"/>
              <w:rPr>
                <w:rFonts w:asciiTheme="minorHAnsi" w:hAnsiTheme="minorHAnsi" w:cstheme="minorHAnsi"/>
                <w:szCs w:val="24"/>
              </w:rPr>
            </w:pPr>
            <w:r>
              <w:rPr>
                <w:rFonts w:asciiTheme="minorHAnsi" w:hAnsiTheme="minorHAnsi" w:cstheme="minorHAnsi"/>
                <w:szCs w:val="24"/>
              </w:rPr>
              <w:t>1/37</w:t>
            </w:r>
          </w:p>
        </w:tc>
        <w:tc>
          <w:tcPr>
            <w:tcW w:w="2972" w:type="dxa"/>
          </w:tcPr>
          <w:p w14:paraId="737786AD"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3.4 Additional            provisions</w:t>
            </w:r>
          </w:p>
        </w:tc>
        <w:tc>
          <w:tcPr>
            <w:tcW w:w="2502" w:type="dxa"/>
          </w:tcPr>
          <w:p w14:paraId="4B76991A" w14:textId="77777777" w:rsidR="00395A31" w:rsidRDefault="00395A31" w:rsidP="00395A31">
            <w:pPr>
              <w:pStyle w:val="Normalaftertitle"/>
              <w:rPr>
                <w:rFonts w:cstheme="minorHAnsi"/>
                <w:bCs/>
                <w:sz w:val="24"/>
                <w:szCs w:val="24"/>
              </w:rPr>
            </w:pPr>
            <w:r>
              <w:rPr>
                <w:rFonts w:cstheme="minorHAnsi"/>
                <w:bCs/>
                <w:sz w:val="24"/>
                <w:szCs w:val="24"/>
              </w:rPr>
              <w:t>3.4 Additional            provisions</w:t>
            </w:r>
          </w:p>
          <w:p w14:paraId="1FDC56D6" w14:textId="77777777" w:rsidR="00395A31" w:rsidRDefault="00395A31" w:rsidP="00395A31">
            <w:pPr>
              <w:rPr>
                <w:rFonts w:asciiTheme="minorHAnsi" w:hAnsiTheme="minorHAnsi" w:cstheme="minorHAnsi"/>
                <w:szCs w:val="24"/>
              </w:rPr>
            </w:pPr>
            <w:r>
              <w:rPr>
                <w:rFonts w:asciiTheme="minorHAnsi" w:hAnsiTheme="minorHAnsi"/>
              </w:rPr>
              <w:lastRenderedPageBreak/>
              <w:t xml:space="preserve">- </w:t>
            </w:r>
          </w:p>
        </w:tc>
        <w:tc>
          <w:tcPr>
            <w:tcW w:w="2605" w:type="dxa"/>
          </w:tcPr>
          <w:p w14:paraId="62FC01CB" w14:textId="77777777" w:rsidR="00395A31" w:rsidRDefault="00395A31" w:rsidP="00395A31">
            <w:pPr>
              <w:pStyle w:val="ListParagraph"/>
              <w:spacing w:before="40"/>
              <w:ind w:left="0"/>
              <w:rPr>
                <w:rFonts w:asciiTheme="minorHAnsi" w:hAnsiTheme="minorHAnsi" w:cstheme="minorHAnsi"/>
                <w:szCs w:val="24"/>
              </w:rPr>
            </w:pPr>
          </w:p>
        </w:tc>
        <w:tc>
          <w:tcPr>
            <w:tcW w:w="2269" w:type="dxa"/>
          </w:tcPr>
          <w:p w14:paraId="78DDAF78"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6BA18FEB"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w:t>
            </w:r>
            <w:r>
              <w:rPr>
                <w:rFonts w:asciiTheme="minorHAnsi" w:hAnsiTheme="minorHAnsi" w:cstheme="minorHAnsi"/>
                <w:szCs w:val="24"/>
              </w:rPr>
              <w:lastRenderedPageBreak/>
              <w:t>change as it is applicable and flexible. </w:t>
            </w:r>
          </w:p>
          <w:p w14:paraId="301B17FE"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1A743B39" w14:textId="77777777" w:rsidR="00395A31" w:rsidRDefault="00395A31" w:rsidP="00395A31">
            <w:pPr>
              <w:rPr>
                <w:rFonts w:asciiTheme="minorHAnsi" w:hAnsiTheme="minorHAnsi" w:cstheme="minorHAnsi"/>
                <w:szCs w:val="24"/>
              </w:rPr>
            </w:pPr>
          </w:p>
        </w:tc>
      </w:tr>
      <w:tr w:rsidR="00395A31" w14:paraId="47772827" w14:textId="77777777" w:rsidTr="00395A31">
        <w:tc>
          <w:tcPr>
            <w:tcW w:w="1240" w:type="dxa"/>
          </w:tcPr>
          <w:p w14:paraId="3779A014"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lastRenderedPageBreak/>
              <w:t>1/38</w:t>
            </w:r>
          </w:p>
        </w:tc>
        <w:tc>
          <w:tcPr>
            <w:tcW w:w="2972" w:type="dxa"/>
          </w:tcPr>
          <w:p w14:paraId="4FFEE27A"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 xml:space="preserve">3.4.1   If, between   the   time   the remittance   (bank transfer, cheques,  etc.) is effected and the  time the creditor is  in  receipt of that remittance (account credited, cheque   encashed, etc.), a   variation occurs in the  equivalent value of  the  selected currency  calculated  as  indicated  in  No.  1/25 (3.2) above, </w:t>
            </w:r>
            <w:proofErr w:type="gramStart"/>
            <w:r>
              <w:rPr>
                <w:rFonts w:asciiTheme="minorHAnsi" w:hAnsiTheme="minorHAnsi" w:cstheme="minorHAnsi"/>
                <w:b/>
                <w:szCs w:val="24"/>
              </w:rPr>
              <w:t>and  if</w:t>
            </w:r>
            <w:proofErr w:type="gramEnd"/>
            <w:r>
              <w:rPr>
                <w:rFonts w:asciiTheme="minorHAnsi" w:hAnsiTheme="minorHAnsi" w:cstheme="minorHAnsi"/>
                <w:b/>
                <w:szCs w:val="24"/>
              </w:rPr>
              <w:t xml:space="preserve">  the  difference  resulting from such variations exceeds 5 per cent of the amount due as calculated  following such variations,  the total difference  shall  be shared equally between debtor and creditor.</w:t>
            </w:r>
          </w:p>
        </w:tc>
        <w:tc>
          <w:tcPr>
            <w:tcW w:w="2502" w:type="dxa"/>
          </w:tcPr>
          <w:p w14:paraId="0043398B" w14:textId="77777777" w:rsidR="00395A31" w:rsidRDefault="00395A31" w:rsidP="00395A31">
            <w:pPr>
              <w:pStyle w:val="Normalaftertitle"/>
              <w:rPr>
                <w:rFonts w:eastAsia="Times New Roman" w:cstheme="minorHAnsi"/>
                <w:bCs/>
                <w:sz w:val="24"/>
                <w:szCs w:val="24"/>
              </w:rPr>
            </w:pPr>
            <w:r>
              <w:rPr>
                <w:rFonts w:cstheme="minorHAnsi"/>
                <w:bCs/>
                <w:sz w:val="24"/>
                <w:szCs w:val="24"/>
              </w:rPr>
              <w:t xml:space="preserve">3.4.2   If, between   the   time   the remittance   (bank transfer, cheques,  etc.) is effected and the  time the creditor is  in  receipt of that remittance (account credited, cheque   encashed, etc.), a   variation occurs in the  equivalent value of  the  selected currency  calculated  as  indicated  in  paragraph 3.2, and  if  the  difference  resulting from such variations exceeds 5% of the amount </w:t>
            </w:r>
            <w:r>
              <w:rPr>
                <w:rFonts w:cstheme="minorHAnsi"/>
                <w:bCs/>
                <w:sz w:val="24"/>
                <w:szCs w:val="24"/>
              </w:rPr>
              <w:lastRenderedPageBreak/>
              <w:t>due as calculated  following such variations,  the total difference  shall  be shared equally between debtor and creditor.</w:t>
            </w:r>
          </w:p>
        </w:tc>
        <w:tc>
          <w:tcPr>
            <w:tcW w:w="2605" w:type="dxa"/>
          </w:tcPr>
          <w:p w14:paraId="2E032718"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were of the opinion that </w:t>
            </w:r>
            <w:r>
              <w:rPr>
                <w:rFonts w:asciiTheme="minorHAnsi" w:hAnsiTheme="minorHAnsi" w:cstheme="minorHAnsi"/>
                <w:bCs/>
                <w:szCs w:val="24"/>
              </w:rPr>
              <w:t xml:space="preserve">this provision is </w:t>
            </w:r>
            <w:proofErr w:type="gramStart"/>
            <w:r>
              <w:rPr>
                <w:rFonts w:asciiTheme="minorHAnsi" w:hAnsiTheme="minorHAnsi" w:cstheme="minorHAnsi"/>
                <w:bCs/>
                <w:szCs w:val="24"/>
              </w:rPr>
              <w:t>applicable</w:t>
            </w:r>
            <w:proofErr w:type="gramEnd"/>
          </w:p>
          <w:p w14:paraId="49FF93E5" w14:textId="77777777" w:rsidR="00395A31" w:rsidRDefault="00395A31" w:rsidP="00395A31">
            <w:pPr>
              <w:pStyle w:val="ListParagraph"/>
              <w:spacing w:before="40"/>
              <w:ind w:left="0"/>
              <w:rPr>
                <w:rFonts w:asciiTheme="minorHAnsi" w:hAnsiTheme="minorHAnsi" w:cstheme="minorHAnsi"/>
                <w:szCs w:val="24"/>
              </w:rPr>
            </w:pPr>
          </w:p>
          <w:p w14:paraId="6CD987B0"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7037606C"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177B083F" w14:textId="77777777" w:rsidR="00395A31" w:rsidRDefault="00395A31" w:rsidP="00395A31">
            <w:pPr>
              <w:pStyle w:val="ListParagraph"/>
              <w:spacing w:before="40"/>
              <w:ind w:left="0"/>
              <w:rPr>
                <w:rFonts w:asciiTheme="minorHAnsi" w:hAnsiTheme="minorHAnsi" w:cstheme="minorHAnsi"/>
                <w:szCs w:val="24"/>
              </w:rPr>
            </w:pPr>
          </w:p>
          <w:p w14:paraId="65F819D9"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7A04862D"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1A9C5F37"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7BFD85FC"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480A1FEA"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r w:rsidR="00395A31" w14:paraId="46487B7A" w14:textId="77777777" w:rsidTr="00395A31">
        <w:tc>
          <w:tcPr>
            <w:tcW w:w="1240" w:type="dxa"/>
          </w:tcPr>
          <w:p w14:paraId="414C3955" w14:textId="77777777" w:rsidR="00395A31" w:rsidRDefault="00395A31" w:rsidP="00395A31">
            <w:pPr>
              <w:pStyle w:val="ListParagraph"/>
              <w:spacing w:before="840"/>
              <w:ind w:left="340"/>
              <w:rPr>
                <w:rFonts w:asciiTheme="minorHAnsi" w:hAnsiTheme="minorHAnsi" w:cstheme="minorHAnsi"/>
                <w:szCs w:val="24"/>
              </w:rPr>
            </w:pPr>
            <w:r>
              <w:rPr>
                <w:rFonts w:asciiTheme="minorHAnsi" w:hAnsiTheme="minorHAnsi" w:cstheme="minorHAnsi"/>
                <w:szCs w:val="24"/>
              </w:rPr>
              <w:t>1/39</w:t>
            </w:r>
          </w:p>
        </w:tc>
        <w:tc>
          <w:tcPr>
            <w:tcW w:w="2972" w:type="dxa"/>
          </w:tcPr>
          <w:p w14:paraId="24405190" w14:textId="77777777" w:rsidR="00395A31" w:rsidRDefault="00395A31" w:rsidP="00395A31">
            <w:pPr>
              <w:pStyle w:val="ListParagraph"/>
              <w:spacing w:before="840"/>
              <w:ind w:left="0"/>
              <w:rPr>
                <w:rFonts w:asciiTheme="minorHAnsi" w:hAnsiTheme="minorHAnsi" w:cstheme="minorHAnsi"/>
                <w:b/>
                <w:szCs w:val="24"/>
              </w:rPr>
            </w:pPr>
            <w:r>
              <w:rPr>
                <w:rFonts w:asciiTheme="minorHAnsi" w:hAnsiTheme="minorHAnsi" w:cstheme="minorHAnsi"/>
                <w:b/>
                <w:szCs w:val="24"/>
              </w:rPr>
              <w:t>3.4.2  Should  there  be  a  radical  change in the  international monetary  system which invalidates  or makes  inappropriate  one or more of the foregoing paragraphs, authorized operating agencies are free  to  adopt, by mutual  agreement, a different  monetary  basis and/or   different procedures for   the settlement of   balances of accounts, pending a revision of the above provisions.</w:t>
            </w:r>
          </w:p>
        </w:tc>
        <w:tc>
          <w:tcPr>
            <w:tcW w:w="2502" w:type="dxa"/>
          </w:tcPr>
          <w:p w14:paraId="5285D96D" w14:textId="77777777" w:rsidR="00395A31" w:rsidRDefault="00395A31" w:rsidP="00395A31">
            <w:pPr>
              <w:pStyle w:val="Normalaftertitle"/>
              <w:rPr>
                <w:rFonts w:eastAsia="Times New Roman" w:cstheme="minorHAnsi"/>
                <w:sz w:val="24"/>
                <w:szCs w:val="24"/>
              </w:rPr>
            </w:pPr>
            <w:r>
              <w:rPr>
                <w:rFonts w:eastAsia="Times New Roman" w:cstheme="minorHAnsi"/>
                <w:sz w:val="24"/>
                <w:szCs w:val="24"/>
              </w:rPr>
              <w:t>3.4.3 If there should be a radical change in the international monetary system which invalidates or makes inappropriate one or more of the foregoing paragraphs, administrations* are free to adopt, by mutual agreement, a different monetary basis and/or different procedures for the settlement of balances of accounts, pending a revision of the above provisions.</w:t>
            </w:r>
          </w:p>
          <w:p w14:paraId="73F31BD0" w14:textId="77777777" w:rsidR="00395A31" w:rsidRDefault="00395A31" w:rsidP="00395A31">
            <w:pPr>
              <w:rPr>
                <w:rFonts w:asciiTheme="minorHAnsi" w:hAnsiTheme="minorHAnsi"/>
              </w:rPr>
            </w:pPr>
            <w:r>
              <w:rPr>
                <w:rFonts w:asciiTheme="minorHAnsi" w:hAnsiTheme="minorHAnsi"/>
              </w:rPr>
              <w:lastRenderedPageBreak/>
              <w:t>* or recognized private operating agency(</w:t>
            </w:r>
            <w:proofErr w:type="spellStart"/>
            <w:r>
              <w:rPr>
                <w:rFonts w:asciiTheme="minorHAnsi" w:hAnsiTheme="minorHAnsi"/>
              </w:rPr>
              <w:t>ies</w:t>
            </w:r>
            <w:proofErr w:type="spellEnd"/>
            <w:r>
              <w:rPr>
                <w:rFonts w:asciiTheme="minorHAnsi" w:hAnsiTheme="minorHAnsi"/>
              </w:rPr>
              <w:t>)</w:t>
            </w:r>
          </w:p>
        </w:tc>
        <w:tc>
          <w:tcPr>
            <w:tcW w:w="2605" w:type="dxa"/>
          </w:tcPr>
          <w:p w14:paraId="507EE602"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lastRenderedPageBreak/>
              <w:t xml:space="preserve">Some members were of the opinion that </w:t>
            </w:r>
            <w:r>
              <w:rPr>
                <w:rFonts w:asciiTheme="minorHAnsi" w:hAnsiTheme="minorHAnsi" w:cstheme="minorHAnsi"/>
                <w:bCs/>
                <w:szCs w:val="24"/>
              </w:rPr>
              <w:t xml:space="preserve">this provision is </w:t>
            </w:r>
            <w:proofErr w:type="gramStart"/>
            <w:r>
              <w:rPr>
                <w:rFonts w:asciiTheme="minorHAnsi" w:hAnsiTheme="minorHAnsi" w:cstheme="minorHAnsi"/>
                <w:bCs/>
                <w:szCs w:val="24"/>
              </w:rPr>
              <w:t>applicable</w:t>
            </w:r>
            <w:proofErr w:type="gramEnd"/>
          </w:p>
          <w:p w14:paraId="2F4AC6D9" w14:textId="77777777" w:rsidR="00395A31" w:rsidRDefault="00395A31" w:rsidP="00395A31">
            <w:pPr>
              <w:pStyle w:val="ListParagraph"/>
              <w:spacing w:before="40"/>
              <w:ind w:left="0"/>
              <w:rPr>
                <w:rFonts w:asciiTheme="minorHAnsi" w:hAnsiTheme="minorHAnsi" w:cstheme="minorHAnsi"/>
                <w:szCs w:val="24"/>
              </w:rPr>
            </w:pPr>
          </w:p>
          <w:p w14:paraId="62BB50CA" w14:textId="77777777" w:rsidR="00395A31" w:rsidRDefault="00395A31" w:rsidP="00395A31">
            <w:pPr>
              <w:pStyle w:val="ListParagraph"/>
              <w:spacing w:before="40"/>
              <w:ind w:left="0"/>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applicable.</w:t>
            </w:r>
          </w:p>
        </w:tc>
        <w:tc>
          <w:tcPr>
            <w:tcW w:w="2269" w:type="dxa"/>
          </w:tcPr>
          <w:p w14:paraId="47174D0B"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flexible. </w:t>
            </w:r>
          </w:p>
          <w:p w14:paraId="63F37BE8" w14:textId="77777777" w:rsidR="00395A31" w:rsidRDefault="00395A31" w:rsidP="00395A31">
            <w:pPr>
              <w:pStyle w:val="ListParagraph"/>
              <w:spacing w:before="40"/>
              <w:ind w:left="0"/>
              <w:rPr>
                <w:rFonts w:asciiTheme="minorHAnsi" w:hAnsiTheme="minorHAnsi" w:cstheme="minorHAnsi"/>
                <w:szCs w:val="24"/>
              </w:rPr>
            </w:pPr>
          </w:p>
          <w:p w14:paraId="0EE5561D"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is not flexible.</w:t>
            </w:r>
          </w:p>
          <w:p w14:paraId="0F25606B" w14:textId="77777777" w:rsidR="00395A31" w:rsidRDefault="00395A31" w:rsidP="00395A31">
            <w:pPr>
              <w:pStyle w:val="ListParagraph"/>
              <w:spacing w:before="40"/>
              <w:ind w:left="0"/>
              <w:rPr>
                <w:rFonts w:asciiTheme="minorHAnsi" w:hAnsiTheme="minorHAnsi" w:cstheme="minorHAnsi"/>
                <w:szCs w:val="24"/>
              </w:rPr>
            </w:pPr>
          </w:p>
        </w:tc>
        <w:tc>
          <w:tcPr>
            <w:tcW w:w="2684" w:type="dxa"/>
          </w:tcPr>
          <w:p w14:paraId="27F0A018" w14:textId="77777777" w:rsidR="00395A31" w:rsidRDefault="00395A31" w:rsidP="00395A31">
            <w:pPr>
              <w:rPr>
                <w:rFonts w:asciiTheme="minorHAnsi" w:hAnsiTheme="minorHAnsi" w:cstheme="minorHAnsi"/>
                <w:szCs w:val="24"/>
              </w:rPr>
            </w:pPr>
            <w:r>
              <w:rPr>
                <w:rFonts w:asciiTheme="minorHAnsi" w:hAnsiTheme="minorHAnsi" w:cstheme="minorHAnsi"/>
                <w:szCs w:val="24"/>
              </w:rPr>
              <w:t xml:space="preserve">Some members </w:t>
            </w:r>
            <w:proofErr w:type="gramStart"/>
            <w:r>
              <w:rPr>
                <w:rFonts w:asciiTheme="minorHAnsi" w:hAnsiTheme="minorHAnsi" w:cstheme="minorHAnsi"/>
                <w:szCs w:val="24"/>
              </w:rPr>
              <w:t>were of the opinion that</w:t>
            </w:r>
            <w:proofErr w:type="gramEnd"/>
            <w:r>
              <w:rPr>
                <w:rFonts w:asciiTheme="minorHAnsi" w:hAnsiTheme="minorHAnsi" w:cstheme="minorHAnsi"/>
                <w:szCs w:val="24"/>
              </w:rPr>
              <w:t xml:space="preserve"> this provision requires no change as it is applicable and flexible. </w:t>
            </w:r>
          </w:p>
          <w:p w14:paraId="553A8D89" w14:textId="77777777" w:rsidR="00395A31" w:rsidRDefault="00395A31" w:rsidP="00395A31">
            <w:pPr>
              <w:spacing w:before="240"/>
              <w:rPr>
                <w:rFonts w:asciiTheme="minorHAnsi" w:hAnsiTheme="minorHAnsi" w:cstheme="minorHAnsi"/>
                <w:szCs w:val="24"/>
              </w:rPr>
            </w:pPr>
            <w:r>
              <w:rPr>
                <w:rFonts w:asciiTheme="minorHAnsi" w:hAnsiTheme="minorHAnsi" w:cstheme="minorHAnsi"/>
                <w:szCs w:val="24"/>
              </w:rPr>
              <w:t>Some members stated that this provision is not necessary as it is no longer applicable or flexible. </w:t>
            </w:r>
          </w:p>
          <w:p w14:paraId="4254B249" w14:textId="77777777" w:rsidR="00395A31" w:rsidRDefault="00395A31" w:rsidP="00395A31">
            <w:pPr>
              <w:pStyle w:val="ListParagraph"/>
              <w:spacing w:before="240"/>
              <w:ind w:left="0"/>
              <w:rPr>
                <w:rFonts w:asciiTheme="minorHAnsi" w:hAnsiTheme="minorHAnsi" w:cstheme="minorHAnsi"/>
                <w:szCs w:val="24"/>
              </w:rPr>
            </w:pPr>
            <w:r>
              <w:rPr>
                <w:rFonts w:asciiTheme="minorHAnsi" w:hAnsiTheme="minorHAnsi" w:cstheme="minorHAnsi"/>
                <w:szCs w:val="24"/>
              </w:rPr>
              <w:t>Some other members suggested that this provision needs to be updated to reflect the changes that have taken place in the provision of telecommunication/ICTs services to the end user. </w:t>
            </w:r>
          </w:p>
        </w:tc>
      </w:tr>
    </w:tbl>
    <w:p w14:paraId="65B5D2CE" w14:textId="77777777" w:rsidR="00395A31" w:rsidRDefault="00395A31" w:rsidP="00395A31">
      <w:pPr>
        <w:rPr>
          <w:rFonts w:asciiTheme="minorHAnsi" w:hAnsiTheme="minorHAnsi" w:cstheme="minorHAnsi"/>
          <w:szCs w:val="24"/>
        </w:rPr>
      </w:pPr>
    </w:p>
    <w:p w14:paraId="0B6520BA" w14:textId="77777777" w:rsidR="00395A31" w:rsidRDefault="00395A31" w:rsidP="00395A31">
      <w:pPr>
        <w:rPr>
          <w:rFonts w:asciiTheme="minorHAnsi" w:hAnsiTheme="minorHAnsi" w:cstheme="minorHAnsi"/>
          <w:szCs w:val="24"/>
        </w:rPr>
      </w:pPr>
    </w:p>
    <w:p w14:paraId="41A524A9" w14:textId="77777777" w:rsidR="00395A31" w:rsidRDefault="00395A31" w:rsidP="00395A31">
      <w:pPr>
        <w:snapToGrid w:val="0"/>
        <w:spacing w:before="240"/>
        <w:jc w:val="both"/>
        <w:rPr>
          <w:rFonts w:asciiTheme="minorHAnsi" w:hAnsiTheme="minorHAnsi" w:cstheme="minorHAnsi"/>
          <w:b/>
          <w:szCs w:val="24"/>
        </w:rPr>
      </w:pPr>
    </w:p>
    <w:p w14:paraId="1B92B98A" w14:textId="77777777" w:rsidR="004E3E4C" w:rsidRPr="002D4369" w:rsidRDefault="004E3E4C" w:rsidP="00395A31">
      <w:pPr>
        <w:outlineLvl w:val="0"/>
        <w:rPr>
          <w:rFonts w:asciiTheme="majorHAnsi" w:hAnsiTheme="majorHAnsi"/>
          <w:sz w:val="24"/>
          <w:szCs w:val="24"/>
        </w:rPr>
      </w:pPr>
    </w:p>
    <w:sectPr w:rsidR="004E3E4C" w:rsidRPr="002D4369">
      <w:headerReference w:type="default" r:id="rId22"/>
      <w:headerReference w:type="first" r:id="rId23"/>
      <w:footerReference w:type="first" r:id="rId24"/>
      <w:pgSz w:w="16834" w:h="11907" w:orient="landscape"/>
      <w:pgMar w:top="1134" w:right="1418"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767FD" w14:textId="77777777" w:rsidR="00D20D84" w:rsidRDefault="00D20D84" w:rsidP="00E66DD4">
      <w:pPr>
        <w:spacing w:line="240" w:lineRule="auto"/>
      </w:pPr>
      <w:r>
        <w:separator/>
      </w:r>
    </w:p>
  </w:endnote>
  <w:endnote w:type="continuationSeparator" w:id="0">
    <w:p w14:paraId="6CE4E5AD" w14:textId="77777777" w:rsidR="00D20D84" w:rsidRDefault="00D20D84" w:rsidP="00E66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073FA" w14:textId="77777777" w:rsidR="00D20D84" w:rsidRDefault="00D20D84">
    <w:pPr>
      <w:rPr>
        <w:rFonts w:asciiTheme="minorHAnsi" w:hAnsiTheme="minorHAnsi"/>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3C0A6" w14:textId="77777777" w:rsidR="00D20D84" w:rsidRDefault="00D20D84" w:rsidP="00E66DD4">
      <w:pPr>
        <w:spacing w:line="240" w:lineRule="auto"/>
      </w:pPr>
      <w:r>
        <w:separator/>
      </w:r>
    </w:p>
  </w:footnote>
  <w:footnote w:type="continuationSeparator" w:id="0">
    <w:p w14:paraId="1B779363" w14:textId="77777777" w:rsidR="00D20D84" w:rsidRDefault="00D20D84" w:rsidP="00E66D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A3FED" w14:textId="4A6F2711" w:rsidR="00D20D84" w:rsidRPr="00A64E9C" w:rsidRDefault="00D20D84" w:rsidP="00A64E9C">
    <w:pPr>
      <w:pStyle w:val="Header"/>
      <w:jc w:val="center"/>
      <w:rPr>
        <w:sz w:val="16"/>
        <w:szCs w:val="16"/>
      </w:rPr>
    </w:pPr>
    <w:r w:rsidRPr="00A64E9C">
      <w:rPr>
        <w:sz w:val="16"/>
        <w:szCs w:val="16"/>
      </w:rPr>
      <w:fldChar w:fldCharType="begin"/>
    </w:r>
    <w:r w:rsidRPr="00A64E9C">
      <w:rPr>
        <w:sz w:val="16"/>
        <w:szCs w:val="16"/>
      </w:rPr>
      <w:instrText xml:space="preserve"> PAGE   \* MERGEFORMAT </w:instrText>
    </w:r>
    <w:r w:rsidRPr="00A64E9C">
      <w:rPr>
        <w:sz w:val="16"/>
        <w:szCs w:val="16"/>
      </w:rPr>
      <w:fldChar w:fldCharType="separate"/>
    </w:r>
    <w:r w:rsidRPr="00A64E9C">
      <w:rPr>
        <w:noProof/>
        <w:sz w:val="16"/>
        <w:szCs w:val="16"/>
      </w:rPr>
      <w:t>1</w:t>
    </w:r>
    <w:r w:rsidRPr="00A64E9C">
      <w:rPr>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C3DDC" w14:textId="77777777" w:rsidR="00D20D84" w:rsidRDefault="00D20D84" w:rsidP="00FA778D">
    <w:pPr>
      <w:pStyle w:val="Header"/>
      <w:jc w:val="center"/>
      <w:rPr>
        <w:rFonts w:asciiTheme="minorHAnsi" w:hAnsiTheme="minorHAnsi"/>
      </w:rPr>
    </w:pPr>
    <w:r>
      <w:rPr>
        <w:rFonts w:asciiTheme="minorHAnsi" w:hAnsiTheme="minorHAnsi"/>
      </w:rPr>
      <w:t xml:space="preserve">- </w:t>
    </w:r>
    <w:r>
      <w:rPr>
        <w:rFonts w:asciiTheme="minorHAnsi" w:hAnsiTheme="minorHAnsi"/>
      </w:rPr>
      <w:fldChar w:fldCharType="begin"/>
    </w:r>
    <w:r>
      <w:rPr>
        <w:rFonts w:asciiTheme="minorHAnsi" w:hAnsiTheme="minorHAnsi"/>
      </w:rPr>
      <w:instrText>PAGE</w:instrText>
    </w:r>
    <w:r>
      <w:rPr>
        <w:rFonts w:asciiTheme="minorHAnsi" w:hAnsiTheme="minorHAnsi"/>
      </w:rPr>
      <w:fldChar w:fldCharType="separate"/>
    </w:r>
    <w:r>
      <w:rPr>
        <w:rFonts w:asciiTheme="minorHAnsi" w:hAnsiTheme="minorHAnsi"/>
        <w:noProof/>
      </w:rPr>
      <w:t>2</w:t>
    </w:r>
    <w:r>
      <w:rPr>
        <w:rFonts w:asciiTheme="minorHAnsi" w:hAnsiTheme="minorHAnsi"/>
      </w:rPr>
      <w:fldChar w:fldCharType="end"/>
    </w:r>
    <w:r>
      <w:rPr>
        <w:rFonts w:asciiTheme="minorHAnsi" w:hAnsiTheme="minorHAn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9C0E9" w14:textId="77777777" w:rsidR="00D20D84" w:rsidRPr="00A64E9C" w:rsidRDefault="00D20D84" w:rsidP="00A64E9C">
    <w:pPr>
      <w:pStyle w:val="Header"/>
      <w:jc w:val="center"/>
      <w:rPr>
        <w:sz w:val="16"/>
        <w:szCs w:val="16"/>
      </w:rPr>
    </w:pPr>
    <w:r w:rsidRPr="00A64E9C">
      <w:rPr>
        <w:sz w:val="16"/>
        <w:szCs w:val="16"/>
      </w:rPr>
      <w:fldChar w:fldCharType="begin"/>
    </w:r>
    <w:r w:rsidRPr="00A64E9C">
      <w:rPr>
        <w:sz w:val="16"/>
        <w:szCs w:val="16"/>
      </w:rPr>
      <w:instrText xml:space="preserve"> PAGE   \* MERGEFORMAT </w:instrText>
    </w:r>
    <w:r w:rsidRPr="00A64E9C">
      <w:rPr>
        <w:sz w:val="16"/>
        <w:szCs w:val="16"/>
      </w:rPr>
      <w:fldChar w:fldCharType="separate"/>
    </w:r>
    <w:r>
      <w:rPr>
        <w:sz w:val="16"/>
        <w:szCs w:val="16"/>
      </w:rPr>
      <w:t>2</w:t>
    </w:r>
    <w:r w:rsidRPr="00A64E9C">
      <w:rPr>
        <w:noProof/>
        <w:sz w:val="16"/>
        <w:szCs w:val="16"/>
      </w:rPr>
      <w:fldChar w:fldCharType="end"/>
    </w:r>
  </w:p>
  <w:p w14:paraId="0554BD2B" w14:textId="77777777" w:rsidR="00D20D84" w:rsidRDefault="00D20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2" w15:restartNumberingAfterBreak="0">
    <w:nsid w:val="031C04A7"/>
    <w:multiLevelType w:val="hybridMultilevel"/>
    <w:tmpl w:val="682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31926"/>
    <w:multiLevelType w:val="hybridMultilevel"/>
    <w:tmpl w:val="024A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B02DC"/>
    <w:multiLevelType w:val="hybridMultilevel"/>
    <w:tmpl w:val="41A010F2"/>
    <w:lvl w:ilvl="0" w:tplc="1BA4E1E2">
      <w:numFmt w:val="bullet"/>
      <w:lvlText w:val="–"/>
      <w:lvlJc w:val="left"/>
      <w:pPr>
        <w:ind w:left="810" w:hanging="4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8C4F39"/>
    <w:multiLevelType w:val="hybridMultilevel"/>
    <w:tmpl w:val="EA94BB8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12240"/>
    <w:multiLevelType w:val="hybridMultilevel"/>
    <w:tmpl w:val="655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D226F"/>
    <w:multiLevelType w:val="hybridMultilevel"/>
    <w:tmpl w:val="8BEA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D6750D"/>
    <w:multiLevelType w:val="hybridMultilevel"/>
    <w:tmpl w:val="A544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6" w15:restartNumberingAfterBreak="0">
    <w:nsid w:val="267456E5"/>
    <w:multiLevelType w:val="hybridMultilevel"/>
    <w:tmpl w:val="A66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4F7D0B"/>
    <w:multiLevelType w:val="hybridMultilevel"/>
    <w:tmpl w:val="E348C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4210786"/>
    <w:multiLevelType w:val="hybridMultilevel"/>
    <w:tmpl w:val="50E499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C1437"/>
    <w:multiLevelType w:val="hybridMultilevel"/>
    <w:tmpl w:val="8070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2" w15:restartNumberingAfterBreak="0">
    <w:nsid w:val="47FE1FB8"/>
    <w:multiLevelType w:val="hybridMultilevel"/>
    <w:tmpl w:val="FB7C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519DE"/>
    <w:multiLevelType w:val="hybridMultilevel"/>
    <w:tmpl w:val="11566D2E"/>
    <w:lvl w:ilvl="0" w:tplc="CD689192">
      <w:start w:val="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471692A"/>
    <w:multiLevelType w:val="hybridMultilevel"/>
    <w:tmpl w:val="78829E9E"/>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3E0E85"/>
    <w:multiLevelType w:val="hybridMultilevel"/>
    <w:tmpl w:val="B686A35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1"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21"/>
  </w:num>
  <w:num w:numId="3">
    <w:abstractNumId w:val="25"/>
  </w:num>
  <w:num w:numId="4">
    <w:abstractNumId w:val="2"/>
  </w:num>
  <w:num w:numId="5">
    <w:abstractNumId w:val="6"/>
  </w:num>
  <w:num w:numId="6">
    <w:abstractNumId w:val="15"/>
  </w:num>
  <w:num w:numId="7">
    <w:abstractNumId w:val="24"/>
  </w:num>
  <w:num w:numId="8">
    <w:abstractNumId w:val="17"/>
  </w:num>
  <w:num w:numId="9">
    <w:abstractNumId w:val="14"/>
  </w:num>
  <w:num w:numId="10">
    <w:abstractNumId w:val="22"/>
  </w:num>
  <w:num w:numId="11">
    <w:abstractNumId w:val="19"/>
  </w:num>
  <w:num w:numId="12">
    <w:abstractNumId w:val="9"/>
  </w:num>
  <w:num w:numId="13">
    <w:abstractNumId w:val="8"/>
  </w:num>
  <w:num w:numId="14">
    <w:abstractNumId w:val="13"/>
  </w:num>
  <w:num w:numId="15">
    <w:abstractNumId w:val="20"/>
  </w:num>
  <w:num w:numId="16">
    <w:abstractNumId w:val="3"/>
  </w:num>
  <w:num w:numId="17">
    <w:abstractNumId w:val="29"/>
  </w:num>
  <w:num w:numId="18">
    <w:abstractNumId w:val="5"/>
  </w:num>
  <w:num w:numId="19">
    <w:abstractNumId w:val="1"/>
  </w:num>
  <w:num w:numId="20">
    <w:abstractNumId w:val="30"/>
  </w:num>
  <w:num w:numId="21">
    <w:abstractNumId w:val="12"/>
  </w:num>
  <w:num w:numId="22">
    <w:abstractNumId w:val="26"/>
  </w:num>
  <w:num w:numId="23">
    <w:abstractNumId w:val="33"/>
  </w:num>
  <w:num w:numId="24">
    <w:abstractNumId w:val="16"/>
  </w:num>
  <w:num w:numId="25">
    <w:abstractNumId w:val="3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4"/>
  </w:num>
  <w:num w:numId="29">
    <w:abstractNumId w:val="7"/>
  </w:num>
  <w:num w:numId="30">
    <w:abstractNumId w:val="23"/>
  </w:num>
  <w:num w:numId="31">
    <w:abstractNumId w:val="18"/>
  </w:num>
  <w:num w:numId="32">
    <w:abstractNumId w:val="10"/>
  </w:num>
  <w:num w:numId="33">
    <w:abstractNumId w:val="32"/>
  </w:num>
  <w:num w:numId="34">
    <w:abstractNumId w:val="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C6"/>
    <w:rsid w:val="00021FF0"/>
    <w:rsid w:val="00024577"/>
    <w:rsid w:val="00063EA3"/>
    <w:rsid w:val="000840E3"/>
    <w:rsid w:val="000C19A9"/>
    <w:rsid w:val="000E284F"/>
    <w:rsid w:val="000E33DF"/>
    <w:rsid w:val="000E4B2B"/>
    <w:rsid w:val="001340DF"/>
    <w:rsid w:val="0014586C"/>
    <w:rsid w:val="00145D3E"/>
    <w:rsid w:val="001656F9"/>
    <w:rsid w:val="00166CE7"/>
    <w:rsid w:val="00182FEF"/>
    <w:rsid w:val="001940DC"/>
    <w:rsid w:val="001C5F2E"/>
    <w:rsid w:val="001D41FE"/>
    <w:rsid w:val="001E1297"/>
    <w:rsid w:val="00211C0F"/>
    <w:rsid w:val="002142AE"/>
    <w:rsid w:val="002636D0"/>
    <w:rsid w:val="00265F1E"/>
    <w:rsid w:val="00276EC2"/>
    <w:rsid w:val="002A1F7F"/>
    <w:rsid w:val="002C5144"/>
    <w:rsid w:val="002D4369"/>
    <w:rsid w:val="002F3A17"/>
    <w:rsid w:val="002F48FA"/>
    <w:rsid w:val="003419C6"/>
    <w:rsid w:val="00353A90"/>
    <w:rsid w:val="00364581"/>
    <w:rsid w:val="00376239"/>
    <w:rsid w:val="00395A31"/>
    <w:rsid w:val="003A18F3"/>
    <w:rsid w:val="003A2177"/>
    <w:rsid w:val="003C52E7"/>
    <w:rsid w:val="003D655D"/>
    <w:rsid w:val="00441DBE"/>
    <w:rsid w:val="00475744"/>
    <w:rsid w:val="0048645A"/>
    <w:rsid w:val="00487424"/>
    <w:rsid w:val="004977F0"/>
    <w:rsid w:val="004A354A"/>
    <w:rsid w:val="004E20E5"/>
    <w:rsid w:val="004E3E4C"/>
    <w:rsid w:val="00521988"/>
    <w:rsid w:val="00524054"/>
    <w:rsid w:val="00561E00"/>
    <w:rsid w:val="00565164"/>
    <w:rsid w:val="005D35A1"/>
    <w:rsid w:val="005F4517"/>
    <w:rsid w:val="00626F5F"/>
    <w:rsid w:val="00633F9A"/>
    <w:rsid w:val="00640C5C"/>
    <w:rsid w:val="00661E22"/>
    <w:rsid w:val="006714F3"/>
    <w:rsid w:val="006A3D53"/>
    <w:rsid w:val="006B7EB5"/>
    <w:rsid w:val="00757CAB"/>
    <w:rsid w:val="00773B98"/>
    <w:rsid w:val="00774845"/>
    <w:rsid w:val="00787F65"/>
    <w:rsid w:val="007A489E"/>
    <w:rsid w:val="007B328A"/>
    <w:rsid w:val="007B3EF8"/>
    <w:rsid w:val="007B6199"/>
    <w:rsid w:val="007C6D70"/>
    <w:rsid w:val="007D3564"/>
    <w:rsid w:val="00802D72"/>
    <w:rsid w:val="00803207"/>
    <w:rsid w:val="00876129"/>
    <w:rsid w:val="008814CE"/>
    <w:rsid w:val="00887EAA"/>
    <w:rsid w:val="00893A81"/>
    <w:rsid w:val="008A0316"/>
    <w:rsid w:val="008A6BFB"/>
    <w:rsid w:val="008B5424"/>
    <w:rsid w:val="008C4354"/>
    <w:rsid w:val="008D4217"/>
    <w:rsid w:val="008E4F2F"/>
    <w:rsid w:val="009218B1"/>
    <w:rsid w:val="0092347C"/>
    <w:rsid w:val="00941F25"/>
    <w:rsid w:val="00961F9E"/>
    <w:rsid w:val="009A2ADB"/>
    <w:rsid w:val="009B05F6"/>
    <w:rsid w:val="009B7CF9"/>
    <w:rsid w:val="009E5299"/>
    <w:rsid w:val="009F36F6"/>
    <w:rsid w:val="00A02878"/>
    <w:rsid w:val="00A07D20"/>
    <w:rsid w:val="00A344CD"/>
    <w:rsid w:val="00A354AD"/>
    <w:rsid w:val="00A368D9"/>
    <w:rsid w:val="00A37118"/>
    <w:rsid w:val="00A51350"/>
    <w:rsid w:val="00A619FE"/>
    <w:rsid w:val="00A64E9C"/>
    <w:rsid w:val="00A8187E"/>
    <w:rsid w:val="00A94FA0"/>
    <w:rsid w:val="00AB374C"/>
    <w:rsid w:val="00AC2FED"/>
    <w:rsid w:val="00AC54D1"/>
    <w:rsid w:val="00B21905"/>
    <w:rsid w:val="00B356E9"/>
    <w:rsid w:val="00B457EA"/>
    <w:rsid w:val="00B7013A"/>
    <w:rsid w:val="00BA57D5"/>
    <w:rsid w:val="00BD24CA"/>
    <w:rsid w:val="00BE33C5"/>
    <w:rsid w:val="00C11031"/>
    <w:rsid w:val="00C11B37"/>
    <w:rsid w:val="00C17076"/>
    <w:rsid w:val="00C94377"/>
    <w:rsid w:val="00CE4978"/>
    <w:rsid w:val="00CF5CE0"/>
    <w:rsid w:val="00D044C6"/>
    <w:rsid w:val="00D20D84"/>
    <w:rsid w:val="00D2147F"/>
    <w:rsid w:val="00D27B36"/>
    <w:rsid w:val="00D30405"/>
    <w:rsid w:val="00D84690"/>
    <w:rsid w:val="00DB2576"/>
    <w:rsid w:val="00DD0AB7"/>
    <w:rsid w:val="00DE1052"/>
    <w:rsid w:val="00E0537B"/>
    <w:rsid w:val="00E261DC"/>
    <w:rsid w:val="00E66DD4"/>
    <w:rsid w:val="00E879D5"/>
    <w:rsid w:val="00E90F4A"/>
    <w:rsid w:val="00EB6C38"/>
    <w:rsid w:val="00EC066D"/>
    <w:rsid w:val="00EC6FDC"/>
    <w:rsid w:val="00EE1940"/>
    <w:rsid w:val="00EF3070"/>
    <w:rsid w:val="00EF7F39"/>
    <w:rsid w:val="00F05189"/>
    <w:rsid w:val="00F2081F"/>
    <w:rsid w:val="00F305F1"/>
    <w:rsid w:val="00F41E44"/>
    <w:rsid w:val="00FA77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FA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D436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4369"/>
    <w:rPr>
      <w:rFonts w:ascii="Times New Roman" w:hAnsi="Times New Roman" w:cs="Times New Roman"/>
      <w:sz w:val="18"/>
      <w:szCs w:val="18"/>
    </w:rPr>
  </w:style>
  <w:style w:type="paragraph" w:customStyle="1" w:styleId="dnum">
    <w:name w:val="dnum"/>
    <w:basedOn w:val="Normal"/>
    <w:rsid w:val="002D4369"/>
    <w:pPr>
      <w:framePr w:hSpace="181" w:wrap="around" w:vAnchor="page" w:hAnchor="margin" w:y="852"/>
      <w:shd w:val="solid" w:color="FFFFFF" w:fill="FFFFFF"/>
      <w:tabs>
        <w:tab w:val="left" w:pos="1871"/>
      </w:tabs>
      <w:spacing w:after="160" w:line="259" w:lineRule="auto"/>
    </w:pPr>
    <w:rPr>
      <w:rFonts w:asciiTheme="minorHAnsi" w:eastAsiaTheme="minorHAnsi" w:hAnsiTheme="minorHAnsi" w:cstheme="minorBidi"/>
      <w:b/>
      <w:bCs/>
      <w:lang w:eastAsia="en-US"/>
    </w:rPr>
  </w:style>
  <w:style w:type="paragraph" w:styleId="ListParagraph">
    <w:name w:val="List Paragraph"/>
    <w:basedOn w:val="Normal"/>
    <w:uiPriority w:val="34"/>
    <w:qFormat/>
    <w:rsid w:val="002D4369"/>
    <w:pPr>
      <w:ind w:left="720"/>
      <w:contextualSpacing/>
    </w:pPr>
  </w:style>
  <w:style w:type="paragraph" w:styleId="CommentSubject">
    <w:name w:val="annotation subject"/>
    <w:basedOn w:val="CommentText"/>
    <w:next w:val="CommentText"/>
    <w:link w:val="CommentSubjectChar"/>
    <w:uiPriority w:val="99"/>
    <w:semiHidden/>
    <w:unhideWhenUsed/>
    <w:rsid w:val="00376239"/>
    <w:rPr>
      <w:b/>
      <w:bCs/>
      <w:sz w:val="20"/>
      <w:szCs w:val="20"/>
    </w:rPr>
  </w:style>
  <w:style w:type="character" w:customStyle="1" w:styleId="CommentSubjectChar">
    <w:name w:val="Comment Subject Char"/>
    <w:basedOn w:val="CommentTextChar"/>
    <w:link w:val="CommentSubject"/>
    <w:uiPriority w:val="99"/>
    <w:semiHidden/>
    <w:rsid w:val="00376239"/>
    <w:rPr>
      <w:b/>
      <w:bCs/>
      <w:sz w:val="20"/>
      <w:szCs w:val="20"/>
    </w:rPr>
  </w:style>
  <w:style w:type="character" w:styleId="Hyperlink">
    <w:name w:val="Hyperlink"/>
    <w:basedOn w:val="DefaultParagraphFont"/>
    <w:unhideWhenUsed/>
    <w:rsid w:val="002142AE"/>
    <w:rPr>
      <w:color w:val="0000FF" w:themeColor="hyperlink"/>
      <w:u w:val="single"/>
    </w:rPr>
  </w:style>
  <w:style w:type="paragraph" w:styleId="Revision">
    <w:name w:val="Revision"/>
    <w:hidden/>
    <w:uiPriority w:val="99"/>
    <w:semiHidden/>
    <w:rsid w:val="009B05F6"/>
    <w:pPr>
      <w:spacing w:line="240" w:lineRule="auto"/>
    </w:pPr>
  </w:style>
  <w:style w:type="paragraph" w:styleId="Header">
    <w:name w:val="header"/>
    <w:basedOn w:val="Normal"/>
    <w:link w:val="HeaderChar"/>
    <w:uiPriority w:val="99"/>
    <w:unhideWhenUsed/>
    <w:rsid w:val="00E66DD4"/>
    <w:pPr>
      <w:tabs>
        <w:tab w:val="center" w:pos="4513"/>
        <w:tab w:val="right" w:pos="9026"/>
      </w:tabs>
      <w:spacing w:line="240" w:lineRule="auto"/>
    </w:pPr>
  </w:style>
  <w:style w:type="character" w:customStyle="1" w:styleId="HeaderChar">
    <w:name w:val="Header Char"/>
    <w:basedOn w:val="DefaultParagraphFont"/>
    <w:link w:val="Header"/>
    <w:uiPriority w:val="99"/>
    <w:rsid w:val="00E66DD4"/>
  </w:style>
  <w:style w:type="paragraph" w:styleId="Footer">
    <w:name w:val="footer"/>
    <w:basedOn w:val="Normal"/>
    <w:link w:val="FooterChar"/>
    <w:uiPriority w:val="99"/>
    <w:unhideWhenUsed/>
    <w:rsid w:val="00E66DD4"/>
    <w:pPr>
      <w:tabs>
        <w:tab w:val="center" w:pos="4513"/>
        <w:tab w:val="right" w:pos="9026"/>
      </w:tabs>
      <w:spacing w:line="240" w:lineRule="auto"/>
    </w:pPr>
  </w:style>
  <w:style w:type="character" w:customStyle="1" w:styleId="FooterChar">
    <w:name w:val="Footer Char"/>
    <w:basedOn w:val="DefaultParagraphFont"/>
    <w:link w:val="Footer"/>
    <w:uiPriority w:val="99"/>
    <w:rsid w:val="00E66DD4"/>
  </w:style>
  <w:style w:type="table" w:styleId="TableGrid">
    <w:name w:val="Table Grid"/>
    <w:basedOn w:val="TableNormal"/>
    <w:uiPriority w:val="39"/>
    <w:rsid w:val="004E3E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next w:val="Normal"/>
    <w:rsid w:val="004E3E4C"/>
    <w:pPr>
      <w:tabs>
        <w:tab w:val="left" w:pos="567"/>
        <w:tab w:val="left" w:pos="1134"/>
        <w:tab w:val="left" w:pos="1701"/>
        <w:tab w:val="left" w:pos="2268"/>
        <w:tab w:val="left" w:pos="2835"/>
      </w:tabs>
      <w:overflowPunct w:val="0"/>
      <w:autoSpaceDE w:val="0"/>
      <w:autoSpaceDN w:val="0"/>
      <w:adjustRightInd w:val="0"/>
      <w:spacing w:before="240" w:line="240" w:lineRule="auto"/>
      <w:jc w:val="center"/>
      <w:textAlignment w:val="baseline"/>
    </w:pPr>
    <w:rPr>
      <w:rFonts w:ascii="Times New Roman" w:eastAsia="Times New Roman" w:hAnsi="Times New Roman" w:cs="Times New Roman"/>
      <w:caps/>
      <w:sz w:val="28"/>
      <w:szCs w:val="20"/>
      <w:lang w:eastAsia="en-US"/>
    </w:rPr>
  </w:style>
  <w:style w:type="character" w:customStyle="1" w:styleId="hps">
    <w:name w:val="hps"/>
    <w:basedOn w:val="DefaultParagraphFont"/>
    <w:rsid w:val="004E3E4C"/>
  </w:style>
  <w:style w:type="paragraph" w:styleId="Date">
    <w:name w:val="Date"/>
    <w:basedOn w:val="Normal"/>
    <w:next w:val="Normal"/>
    <w:link w:val="DateChar"/>
    <w:uiPriority w:val="99"/>
    <w:semiHidden/>
    <w:unhideWhenUsed/>
    <w:rsid w:val="004E3E4C"/>
    <w:pPr>
      <w:tabs>
        <w:tab w:val="left" w:pos="794"/>
        <w:tab w:val="left" w:pos="1191"/>
        <w:tab w:val="left" w:pos="1588"/>
        <w:tab w:val="left" w:pos="1985"/>
      </w:tabs>
      <w:overflowPunct w:val="0"/>
      <w:autoSpaceDE w:val="0"/>
      <w:autoSpaceDN w:val="0"/>
      <w:adjustRightInd w:val="0"/>
      <w:spacing w:before="120" w:line="240" w:lineRule="auto"/>
      <w:textAlignment w:val="baseline"/>
    </w:pPr>
    <w:rPr>
      <w:rFonts w:ascii="Times New Roman" w:eastAsia="Times New Roman" w:hAnsi="Times New Roman" w:cs="Times New Roman"/>
      <w:sz w:val="24"/>
      <w:szCs w:val="20"/>
      <w:lang w:eastAsia="en-US"/>
    </w:rPr>
  </w:style>
  <w:style w:type="character" w:customStyle="1" w:styleId="DateChar">
    <w:name w:val="Date Char"/>
    <w:basedOn w:val="DefaultParagraphFont"/>
    <w:link w:val="Date"/>
    <w:uiPriority w:val="99"/>
    <w:semiHidden/>
    <w:rsid w:val="004E3E4C"/>
    <w:rPr>
      <w:rFonts w:ascii="Times New Roman" w:eastAsia="Times New Roman" w:hAnsi="Times New Roman" w:cs="Times New Roman"/>
      <w:sz w:val="24"/>
      <w:szCs w:val="20"/>
      <w:lang w:eastAsia="en-US"/>
    </w:rPr>
  </w:style>
  <w:style w:type="paragraph" w:styleId="PlainText">
    <w:name w:val="Plain Text"/>
    <w:basedOn w:val="Normal"/>
    <w:link w:val="PlainTextChar"/>
    <w:uiPriority w:val="99"/>
    <w:semiHidden/>
    <w:unhideWhenUsed/>
    <w:rsid w:val="004E3E4C"/>
    <w:pPr>
      <w:spacing w:line="240" w:lineRule="auto"/>
    </w:pPr>
    <w:rPr>
      <w:rFonts w:ascii="Calibri" w:eastAsiaTheme="minorEastAsia" w:hAnsi="Calibri" w:cs="Consolas"/>
      <w:szCs w:val="21"/>
      <w:lang w:val="en-US" w:eastAsia="zh-CN"/>
    </w:rPr>
  </w:style>
  <w:style w:type="character" w:customStyle="1" w:styleId="PlainTextChar">
    <w:name w:val="Plain Text Char"/>
    <w:basedOn w:val="DefaultParagraphFont"/>
    <w:link w:val="PlainText"/>
    <w:uiPriority w:val="99"/>
    <w:semiHidden/>
    <w:rsid w:val="004E3E4C"/>
    <w:rPr>
      <w:rFonts w:ascii="Calibri" w:eastAsiaTheme="minorEastAsia" w:hAnsi="Calibri" w:cs="Consolas"/>
      <w:szCs w:val="21"/>
      <w:lang w:val="en-US" w:eastAsia="zh-CN"/>
    </w:rPr>
  </w:style>
  <w:style w:type="paragraph" w:styleId="FootnoteText">
    <w:name w:val="footnote text"/>
    <w:basedOn w:val="Normal"/>
    <w:link w:val="FootnoteTextChar"/>
    <w:uiPriority w:val="99"/>
    <w:semiHidden/>
    <w:unhideWhenUsed/>
    <w:rsid w:val="004E3E4C"/>
    <w:pPr>
      <w:tabs>
        <w:tab w:val="left" w:pos="794"/>
        <w:tab w:val="left" w:pos="1191"/>
        <w:tab w:val="left" w:pos="1588"/>
        <w:tab w:val="left" w:pos="1985"/>
      </w:tabs>
      <w:overflowPunct w:val="0"/>
      <w:autoSpaceDE w:val="0"/>
      <w:autoSpaceDN w:val="0"/>
      <w:adjustRightInd w:val="0"/>
      <w:spacing w:line="240" w:lineRule="auto"/>
      <w:textAlignment w:val="baseline"/>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4E3E4C"/>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4E3E4C"/>
    <w:rPr>
      <w:vertAlign w:val="superscript"/>
    </w:rPr>
  </w:style>
  <w:style w:type="character" w:styleId="FollowedHyperlink">
    <w:name w:val="FollowedHyperlink"/>
    <w:basedOn w:val="DefaultParagraphFont"/>
    <w:uiPriority w:val="99"/>
    <w:semiHidden/>
    <w:unhideWhenUsed/>
    <w:rsid w:val="004E3E4C"/>
    <w:rPr>
      <w:color w:val="800080" w:themeColor="followedHyperlink"/>
      <w:u w:val="single"/>
    </w:rPr>
  </w:style>
  <w:style w:type="character" w:customStyle="1" w:styleId="UnresolvedMention1">
    <w:name w:val="Unresolved Mention1"/>
    <w:basedOn w:val="DefaultParagraphFont"/>
    <w:uiPriority w:val="99"/>
    <w:semiHidden/>
    <w:unhideWhenUsed/>
    <w:rsid w:val="004E3E4C"/>
    <w:rPr>
      <w:color w:val="605E5C"/>
      <w:shd w:val="clear" w:color="auto" w:fill="E1DFDD"/>
    </w:rPr>
  </w:style>
  <w:style w:type="paragraph" w:customStyle="1" w:styleId="Normalaftertitle">
    <w:name w:val="Normal after title"/>
    <w:basedOn w:val="Normal"/>
    <w:next w:val="Normal"/>
    <w:link w:val="NormalaftertitleChar"/>
    <w:rsid w:val="004E3E4C"/>
    <w:pPr>
      <w:spacing w:before="240" w:after="160" w:line="259" w:lineRule="auto"/>
    </w:pPr>
    <w:rPr>
      <w:rFonts w:asciiTheme="minorHAnsi" w:eastAsiaTheme="minorHAnsi" w:hAnsiTheme="minorHAnsi" w:cstheme="minorBidi"/>
      <w:lang w:eastAsia="en-US"/>
    </w:rPr>
  </w:style>
  <w:style w:type="character" w:customStyle="1" w:styleId="NormalaftertitleChar">
    <w:name w:val="Normal after title Char"/>
    <w:basedOn w:val="DefaultParagraphFont"/>
    <w:link w:val="Normalaftertitle"/>
    <w:rsid w:val="004E3E4C"/>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4E3E4C"/>
    <w:rPr>
      <w:color w:val="605E5C"/>
      <w:shd w:val="clear" w:color="auto" w:fill="E1DFDD"/>
    </w:rPr>
  </w:style>
  <w:style w:type="paragraph" w:customStyle="1" w:styleId="Title2">
    <w:name w:val="Title 2"/>
    <w:basedOn w:val="Normal"/>
    <w:next w:val="Normal"/>
    <w:rsid w:val="004E3E4C"/>
    <w:pPr>
      <w:spacing w:before="240" w:line="259" w:lineRule="auto"/>
      <w:jc w:val="center"/>
    </w:pPr>
    <w:rPr>
      <w:rFonts w:asciiTheme="minorHAnsi" w:eastAsiaTheme="minorEastAsia" w:hAnsiTheme="minorHAnsi" w:cstheme="minorBidi"/>
      <w:caps/>
      <w:sz w:val="28"/>
      <w:lang w:val="en-US" w:eastAsia="zh-CN"/>
    </w:rPr>
  </w:style>
  <w:style w:type="paragraph" w:styleId="TOC3">
    <w:name w:val="toc 3"/>
    <w:basedOn w:val="Normal"/>
    <w:next w:val="Normal"/>
    <w:rsid w:val="004E3E4C"/>
    <w:pPr>
      <w:tabs>
        <w:tab w:val="left" w:pos="964"/>
        <w:tab w:val="left" w:leader="dot" w:pos="8789"/>
        <w:tab w:val="right" w:pos="9639"/>
      </w:tabs>
      <w:spacing w:after="160" w:line="259" w:lineRule="auto"/>
      <w:ind w:left="964" w:hanging="964"/>
    </w:pPr>
    <w:rPr>
      <w:rFonts w:asciiTheme="minorHAnsi" w:eastAsiaTheme="minorHAnsi" w:hAnsiTheme="minorHAnsi" w:cstheme="minorBidi"/>
      <w:lang w:eastAsia="en-US"/>
    </w:rPr>
  </w:style>
  <w:style w:type="paragraph" w:styleId="TOC1">
    <w:name w:val="toc 1"/>
    <w:basedOn w:val="Normal"/>
    <w:rsid w:val="004E3E4C"/>
    <w:pPr>
      <w:tabs>
        <w:tab w:val="left" w:pos="964"/>
        <w:tab w:val="left" w:leader="dot" w:pos="8789"/>
        <w:tab w:val="right" w:pos="9639"/>
      </w:tabs>
      <w:spacing w:before="240" w:after="160" w:line="259" w:lineRule="auto"/>
      <w:ind w:left="964" w:hanging="964"/>
    </w:pPr>
    <w:rPr>
      <w:rFonts w:asciiTheme="minorHAnsi" w:eastAsiaTheme="minorHAnsi" w:hAnsiTheme="minorHAnsi" w:cstheme="minorBidi"/>
      <w:lang w:eastAsia="en-US"/>
    </w:rPr>
  </w:style>
  <w:style w:type="character" w:customStyle="1" w:styleId="qowt-font2-calibri">
    <w:name w:val="qowt-font2-calibri"/>
    <w:basedOn w:val="DefaultParagraphFont"/>
    <w:rsid w:val="004E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275723">
      <w:bodyDiv w:val="1"/>
      <w:marLeft w:val="0"/>
      <w:marRight w:val="0"/>
      <w:marTop w:val="0"/>
      <w:marBottom w:val="0"/>
      <w:divBdr>
        <w:top w:val="none" w:sz="0" w:space="0" w:color="auto"/>
        <w:left w:val="none" w:sz="0" w:space="0" w:color="auto"/>
        <w:bottom w:val="none" w:sz="0" w:space="0" w:color="auto"/>
        <w:right w:val="none" w:sz="0" w:space="0" w:color="auto"/>
      </w:divBdr>
    </w:div>
    <w:div w:id="628556947">
      <w:bodyDiv w:val="1"/>
      <w:marLeft w:val="0"/>
      <w:marRight w:val="0"/>
      <w:marTop w:val="0"/>
      <w:marBottom w:val="0"/>
      <w:divBdr>
        <w:top w:val="none" w:sz="0" w:space="0" w:color="auto"/>
        <w:left w:val="none" w:sz="0" w:space="0" w:color="auto"/>
        <w:bottom w:val="none" w:sz="0" w:space="0" w:color="auto"/>
        <w:right w:val="none" w:sz="0" w:space="0" w:color="auto"/>
      </w:divBdr>
    </w:div>
    <w:div w:id="837579608">
      <w:bodyDiv w:val="1"/>
      <w:marLeft w:val="0"/>
      <w:marRight w:val="0"/>
      <w:marTop w:val="0"/>
      <w:marBottom w:val="0"/>
      <w:divBdr>
        <w:top w:val="none" w:sz="0" w:space="0" w:color="auto"/>
        <w:left w:val="none" w:sz="0" w:space="0" w:color="auto"/>
        <w:bottom w:val="none" w:sz="0" w:space="0" w:color="auto"/>
        <w:right w:val="none" w:sz="0" w:space="0" w:color="auto"/>
      </w:divBdr>
    </w:div>
    <w:div w:id="876360385">
      <w:bodyDiv w:val="1"/>
      <w:marLeft w:val="0"/>
      <w:marRight w:val="0"/>
      <w:marTop w:val="0"/>
      <w:marBottom w:val="0"/>
      <w:divBdr>
        <w:top w:val="none" w:sz="0" w:space="0" w:color="auto"/>
        <w:left w:val="none" w:sz="0" w:space="0" w:color="auto"/>
        <w:bottom w:val="none" w:sz="0" w:space="0" w:color="auto"/>
        <w:right w:val="none" w:sz="0" w:space="0" w:color="auto"/>
      </w:divBdr>
    </w:div>
    <w:div w:id="978649123">
      <w:bodyDiv w:val="1"/>
      <w:marLeft w:val="0"/>
      <w:marRight w:val="0"/>
      <w:marTop w:val="0"/>
      <w:marBottom w:val="0"/>
      <w:divBdr>
        <w:top w:val="none" w:sz="0" w:space="0" w:color="auto"/>
        <w:left w:val="none" w:sz="0" w:space="0" w:color="auto"/>
        <w:bottom w:val="none" w:sz="0" w:space="0" w:color="auto"/>
        <w:right w:val="none" w:sz="0" w:space="0" w:color="auto"/>
      </w:divBdr>
    </w:div>
    <w:div w:id="1011638760">
      <w:bodyDiv w:val="1"/>
      <w:marLeft w:val="0"/>
      <w:marRight w:val="0"/>
      <w:marTop w:val="0"/>
      <w:marBottom w:val="0"/>
      <w:divBdr>
        <w:top w:val="none" w:sz="0" w:space="0" w:color="auto"/>
        <w:left w:val="none" w:sz="0" w:space="0" w:color="auto"/>
        <w:bottom w:val="none" w:sz="0" w:space="0" w:color="auto"/>
        <w:right w:val="none" w:sz="0" w:space="0" w:color="auto"/>
      </w:divBdr>
    </w:div>
    <w:div w:id="1289703448">
      <w:bodyDiv w:val="1"/>
      <w:marLeft w:val="0"/>
      <w:marRight w:val="0"/>
      <w:marTop w:val="0"/>
      <w:marBottom w:val="0"/>
      <w:divBdr>
        <w:top w:val="none" w:sz="0" w:space="0" w:color="auto"/>
        <w:left w:val="none" w:sz="0" w:space="0" w:color="auto"/>
        <w:bottom w:val="none" w:sz="0" w:space="0" w:color="auto"/>
        <w:right w:val="none" w:sz="0" w:space="0" w:color="auto"/>
      </w:divBdr>
    </w:div>
    <w:div w:id="1305240041">
      <w:bodyDiv w:val="1"/>
      <w:marLeft w:val="0"/>
      <w:marRight w:val="0"/>
      <w:marTop w:val="0"/>
      <w:marBottom w:val="0"/>
      <w:divBdr>
        <w:top w:val="none" w:sz="0" w:space="0" w:color="auto"/>
        <w:left w:val="none" w:sz="0" w:space="0" w:color="auto"/>
        <w:bottom w:val="none" w:sz="0" w:space="0" w:color="auto"/>
        <w:right w:val="none" w:sz="0" w:space="0" w:color="auto"/>
      </w:divBdr>
    </w:div>
    <w:div w:id="1456677047">
      <w:bodyDiv w:val="1"/>
      <w:marLeft w:val="0"/>
      <w:marRight w:val="0"/>
      <w:marTop w:val="0"/>
      <w:marBottom w:val="0"/>
      <w:divBdr>
        <w:top w:val="none" w:sz="0" w:space="0" w:color="auto"/>
        <w:left w:val="none" w:sz="0" w:space="0" w:color="auto"/>
        <w:bottom w:val="none" w:sz="0" w:space="0" w:color="auto"/>
        <w:right w:val="none" w:sz="0" w:space="0" w:color="auto"/>
      </w:divBdr>
    </w:div>
    <w:div w:id="182269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EGITR3-C-0004/en" TargetMode="External"/><Relationship Id="rId18" Type="http://schemas.openxmlformats.org/officeDocument/2006/relationships/hyperlink" Target="https://www.itu.int/md/S20-EGITR3-C-0010/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0-EGITR3-C-0003/en" TargetMode="External"/><Relationship Id="rId17" Type="http://schemas.openxmlformats.org/officeDocument/2006/relationships/hyperlink" Target="https://www.itu.int/md/S20-EGITR3-C-0009/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0-EGITR3-C-0007/en" TargetMode="External"/><Relationship Id="rId20" Type="http://schemas.openxmlformats.org/officeDocument/2006/relationships/hyperlink" Target="https://www.itu.int/md/S20-EGITR3-200917-DL-000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EGITR3-C-0002/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0-EGITR3-C-0006/en" TargetMode="External"/><Relationship Id="rId23" Type="http://schemas.openxmlformats.org/officeDocument/2006/relationships/header" Target="header3.xml"/><Relationship Id="rId10" Type="http://schemas.openxmlformats.org/officeDocument/2006/relationships/hyperlink" Target="https://www.itu.int/md/S20-EGITR3-C-0008/en" TargetMode="External"/><Relationship Id="rId19" Type="http://schemas.openxmlformats.org/officeDocument/2006/relationships/hyperlink" Target="https://www.itu.int/md/S20-EGITR3-C-0011/en" TargetMode="External"/><Relationship Id="rId4" Type="http://schemas.openxmlformats.org/officeDocument/2006/relationships/settings" Target="settings.xml"/><Relationship Id="rId9" Type="http://schemas.openxmlformats.org/officeDocument/2006/relationships/hyperlink" Target="https://www.itu.int/md/S20-EGITR3-C-0001/en" TargetMode="External"/><Relationship Id="rId14" Type="http://schemas.openxmlformats.org/officeDocument/2006/relationships/hyperlink" Target="https://www.itu.int/md/S20-EGITR3-C-0005/en"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A0F8FC7-787B-483D-B0AB-8D882FEE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14531</Words>
  <Characters>82830</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2021-01-08T15:14:00Z</dcterms:created>
  <dcterms:modified xsi:type="dcterms:W3CDTF">2021-01-08T15:14:00Z</dcterms:modified>
</cp:coreProperties>
</file>