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37" w:type="dxa"/>
        <w:tblLayout w:type="fixed"/>
        <w:tblLook w:val="0000" w:firstRow="0" w:lastRow="0" w:firstColumn="0" w:lastColumn="0" w:noHBand="0" w:noVBand="0"/>
      </w:tblPr>
      <w:tblGrid>
        <w:gridCol w:w="6096"/>
        <w:gridCol w:w="3741"/>
      </w:tblGrid>
      <w:tr w:rsidR="00C448A7" w:rsidRPr="001D1DC2" w14:paraId="76B53D65" w14:textId="77777777" w:rsidTr="00B26EFA">
        <w:trPr>
          <w:cantSplit/>
          <w:trHeight w:val="851"/>
        </w:trPr>
        <w:tc>
          <w:tcPr>
            <w:tcW w:w="6096" w:type="dxa"/>
            <w:vAlign w:val="center"/>
          </w:tcPr>
          <w:p w14:paraId="6DC46546" w14:textId="69049AE7" w:rsidR="00C448A7" w:rsidRPr="001D1DC2" w:rsidRDefault="00C448A7" w:rsidP="004B32FE">
            <w:pPr>
              <w:shd w:val="solid" w:color="FFFFFF" w:fill="FFFFFF"/>
              <w:spacing w:before="40" w:after="120"/>
              <w:rPr>
                <w:rFonts w:cs="Times"/>
                <w:b/>
              </w:rPr>
            </w:pPr>
            <w:bookmarkStart w:id="0" w:name="_GoBack"/>
            <w:bookmarkEnd w:id="0"/>
            <w:r w:rsidRPr="001D1DC2">
              <w:rPr>
                <w:rFonts w:cs="Times"/>
                <w:b/>
                <w:sz w:val="30"/>
                <w:szCs w:val="30"/>
              </w:rPr>
              <w:t>Council Working Group on International Internet-related Public Policy Issues</w:t>
            </w:r>
            <w:r w:rsidR="00B26EFA" w:rsidRPr="001D1DC2">
              <w:rPr>
                <w:rFonts w:cs="Times"/>
                <w:b/>
                <w:sz w:val="32"/>
                <w:szCs w:val="32"/>
              </w:rPr>
              <w:br/>
            </w:r>
            <w:r w:rsidR="004B32FE" w:rsidRPr="001D1DC2">
              <w:rPr>
                <w:b/>
                <w:bCs/>
                <w:szCs w:val="40"/>
              </w:rPr>
              <w:t xml:space="preserve">Fourteenth </w:t>
            </w:r>
            <w:r w:rsidR="00B26EFA" w:rsidRPr="001D1DC2">
              <w:rPr>
                <w:b/>
                <w:bCs/>
                <w:szCs w:val="40"/>
              </w:rPr>
              <w:t xml:space="preserve">meeting - Geneva, </w:t>
            </w:r>
            <w:r w:rsidR="004B32FE" w:rsidRPr="001D1DC2">
              <w:rPr>
                <w:b/>
                <w:bCs/>
                <w:szCs w:val="40"/>
              </w:rPr>
              <w:t>5</w:t>
            </w:r>
            <w:r w:rsidR="00B26EFA" w:rsidRPr="001D1DC2">
              <w:rPr>
                <w:b/>
                <w:bCs/>
                <w:szCs w:val="40"/>
              </w:rPr>
              <w:t>-</w:t>
            </w:r>
            <w:r w:rsidR="004B32FE" w:rsidRPr="001D1DC2">
              <w:rPr>
                <w:b/>
                <w:bCs/>
                <w:szCs w:val="40"/>
              </w:rPr>
              <w:t>6</w:t>
            </w:r>
            <w:r w:rsidR="00B26EFA" w:rsidRPr="001D1DC2">
              <w:rPr>
                <w:b/>
                <w:bCs/>
                <w:szCs w:val="40"/>
              </w:rPr>
              <w:t xml:space="preserve"> </w:t>
            </w:r>
            <w:r w:rsidR="004B32FE" w:rsidRPr="001D1DC2">
              <w:rPr>
                <w:b/>
                <w:bCs/>
                <w:szCs w:val="40"/>
              </w:rPr>
              <w:t xml:space="preserve">February </w:t>
            </w:r>
            <w:r w:rsidR="00B26EFA" w:rsidRPr="001D1DC2">
              <w:rPr>
                <w:b/>
                <w:bCs/>
                <w:szCs w:val="40"/>
              </w:rPr>
              <w:t>20</w:t>
            </w:r>
            <w:r w:rsidR="004B32FE" w:rsidRPr="001D1DC2">
              <w:rPr>
                <w:b/>
                <w:bCs/>
                <w:szCs w:val="40"/>
              </w:rPr>
              <w:t>20</w:t>
            </w:r>
          </w:p>
        </w:tc>
        <w:tc>
          <w:tcPr>
            <w:tcW w:w="3741" w:type="dxa"/>
            <w:vAlign w:val="center"/>
          </w:tcPr>
          <w:p w14:paraId="226E2604" w14:textId="77777777" w:rsidR="00C448A7" w:rsidRPr="001D1DC2" w:rsidRDefault="00C448A7" w:rsidP="00B26EFA">
            <w:pPr>
              <w:pStyle w:val="dnum"/>
              <w:framePr w:hSpace="0" w:wrap="auto" w:vAnchor="margin" w:hAnchor="text" w:yAlign="inline"/>
              <w:spacing w:before="0" w:after="120"/>
            </w:pPr>
            <w:r w:rsidRPr="001D1DC2">
              <w:rPr>
                <w:noProof/>
                <w:lang w:eastAsia="zh-CN"/>
              </w:rPr>
              <w:drawing>
                <wp:inline distT="0" distB="0" distL="0" distR="0" wp14:anchorId="29D926F1" wp14:editId="0AB7B4D6">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C448A7" w:rsidRPr="001D1DC2" w14:paraId="6C108F43" w14:textId="77777777" w:rsidTr="00B31BAA">
        <w:trPr>
          <w:cantSplit/>
          <w:trHeight w:val="138"/>
        </w:trPr>
        <w:tc>
          <w:tcPr>
            <w:tcW w:w="6096" w:type="dxa"/>
            <w:tcBorders>
              <w:top w:val="single" w:sz="12" w:space="0" w:color="auto"/>
            </w:tcBorders>
          </w:tcPr>
          <w:p w14:paraId="220132A5" w14:textId="77777777" w:rsidR="00C448A7" w:rsidRPr="001D1DC2" w:rsidRDefault="00C448A7" w:rsidP="00B31BAA">
            <w:pPr>
              <w:shd w:val="solid" w:color="FFFFFF" w:fill="FFFFFF"/>
              <w:spacing w:before="0"/>
              <w:ind w:right="284"/>
            </w:pPr>
          </w:p>
        </w:tc>
        <w:tc>
          <w:tcPr>
            <w:tcW w:w="3741" w:type="dxa"/>
            <w:tcBorders>
              <w:top w:val="single" w:sz="12" w:space="0" w:color="auto"/>
            </w:tcBorders>
          </w:tcPr>
          <w:p w14:paraId="2300AD99" w14:textId="77777777" w:rsidR="00C448A7" w:rsidRPr="001D1DC2" w:rsidRDefault="00C448A7" w:rsidP="00B31BAA">
            <w:pPr>
              <w:tabs>
                <w:tab w:val="left" w:pos="851"/>
              </w:tabs>
              <w:spacing w:before="0"/>
              <w:ind w:right="284"/>
              <w:rPr>
                <w:rFonts w:ascii="Times New Roman Bold" w:hAnsi="Times New Roman Bold" w:cs="Times New Roman Bold"/>
                <w:b/>
              </w:rPr>
            </w:pPr>
          </w:p>
        </w:tc>
      </w:tr>
      <w:tr w:rsidR="007C2C50" w:rsidRPr="001D1DC2" w14:paraId="4597DF26" w14:textId="77777777" w:rsidTr="00B31BAA">
        <w:trPr>
          <w:cantSplit/>
          <w:trHeight w:val="138"/>
        </w:trPr>
        <w:tc>
          <w:tcPr>
            <w:tcW w:w="6096" w:type="dxa"/>
          </w:tcPr>
          <w:p w14:paraId="5254DE85" w14:textId="77777777" w:rsidR="007C2C50" w:rsidRPr="001F7FCF" w:rsidRDefault="007C2C50" w:rsidP="00B31BAA">
            <w:pPr>
              <w:shd w:val="solid" w:color="FFFFFF" w:fill="FFFFFF"/>
              <w:spacing w:before="0"/>
              <w:ind w:right="284"/>
            </w:pPr>
          </w:p>
        </w:tc>
        <w:tc>
          <w:tcPr>
            <w:tcW w:w="3741" w:type="dxa"/>
          </w:tcPr>
          <w:p w14:paraId="1CE984C9" w14:textId="1BE7FD42" w:rsidR="007C2C50" w:rsidRPr="001F7FCF" w:rsidRDefault="002B3BB1" w:rsidP="00E86CA9">
            <w:pPr>
              <w:tabs>
                <w:tab w:val="left" w:pos="851"/>
              </w:tabs>
              <w:spacing w:before="0"/>
              <w:ind w:right="284"/>
              <w:rPr>
                <w:rFonts w:ascii="Times New Roman Bold" w:hAnsi="Times New Roman Bold"/>
                <w:b/>
              </w:rPr>
            </w:pPr>
            <w:r>
              <w:rPr>
                <w:b/>
              </w:rPr>
              <w:t>Revision 1 to</w:t>
            </w:r>
            <w:r>
              <w:rPr>
                <w:b/>
              </w:rPr>
              <w:br/>
            </w:r>
            <w:r w:rsidR="00B31BAA" w:rsidRPr="001F7FCF">
              <w:rPr>
                <w:b/>
              </w:rPr>
              <w:t>Document CWG-Internet-1</w:t>
            </w:r>
            <w:r w:rsidR="00E86CA9">
              <w:rPr>
                <w:b/>
              </w:rPr>
              <w:t>4/2</w:t>
            </w:r>
            <w:r w:rsidR="00B31BAA" w:rsidRPr="001F7FCF">
              <w:rPr>
                <w:b/>
              </w:rPr>
              <w:t>-E</w:t>
            </w:r>
          </w:p>
        </w:tc>
      </w:tr>
      <w:tr w:rsidR="007C2C50" w:rsidRPr="001D1DC2" w14:paraId="10F766F2" w14:textId="77777777" w:rsidTr="00B31BAA">
        <w:trPr>
          <w:cantSplit/>
          <w:trHeight w:val="138"/>
        </w:trPr>
        <w:tc>
          <w:tcPr>
            <w:tcW w:w="6096" w:type="dxa"/>
          </w:tcPr>
          <w:p w14:paraId="6E587D42" w14:textId="77777777" w:rsidR="007C2C50" w:rsidRPr="001F7FCF" w:rsidRDefault="007C2C50" w:rsidP="00B31BAA">
            <w:pPr>
              <w:shd w:val="solid" w:color="FFFFFF" w:fill="FFFFFF"/>
              <w:spacing w:before="0"/>
              <w:ind w:right="284"/>
            </w:pPr>
          </w:p>
        </w:tc>
        <w:tc>
          <w:tcPr>
            <w:tcW w:w="3741" w:type="dxa"/>
          </w:tcPr>
          <w:p w14:paraId="53CA3F9E" w14:textId="05F6F4F1" w:rsidR="007C2C50" w:rsidRPr="001F7FCF" w:rsidRDefault="002B3BB1" w:rsidP="004B32FE">
            <w:pPr>
              <w:tabs>
                <w:tab w:val="left" w:pos="851"/>
              </w:tabs>
              <w:spacing w:before="0"/>
              <w:ind w:right="284"/>
              <w:rPr>
                <w:rFonts w:ascii="Times New Roman Bold" w:hAnsi="Times New Roman Bold"/>
                <w:b/>
              </w:rPr>
            </w:pPr>
            <w:r>
              <w:rPr>
                <w:b/>
              </w:rPr>
              <w:t>17</w:t>
            </w:r>
            <w:r w:rsidR="00E86CA9">
              <w:rPr>
                <w:b/>
              </w:rPr>
              <w:t xml:space="preserve"> January</w:t>
            </w:r>
            <w:r w:rsidR="004B32FE" w:rsidRPr="001F7FCF">
              <w:rPr>
                <w:b/>
              </w:rPr>
              <w:t xml:space="preserve"> </w:t>
            </w:r>
            <w:r w:rsidR="00B31BAA" w:rsidRPr="001F7FCF">
              <w:rPr>
                <w:b/>
              </w:rPr>
              <w:t>20</w:t>
            </w:r>
            <w:r w:rsidR="004B32FE" w:rsidRPr="001F7FCF">
              <w:rPr>
                <w:b/>
              </w:rPr>
              <w:t>20</w:t>
            </w:r>
          </w:p>
        </w:tc>
      </w:tr>
      <w:tr w:rsidR="007C2C50" w:rsidRPr="001D1DC2" w14:paraId="512B2DF2" w14:textId="77777777" w:rsidTr="00B31BAA">
        <w:trPr>
          <w:cantSplit/>
          <w:trHeight w:val="138"/>
        </w:trPr>
        <w:tc>
          <w:tcPr>
            <w:tcW w:w="6096" w:type="dxa"/>
          </w:tcPr>
          <w:p w14:paraId="7E34FD85" w14:textId="77777777" w:rsidR="007C2C50" w:rsidRPr="001F7FCF" w:rsidRDefault="007C2C50" w:rsidP="00B31BAA">
            <w:pPr>
              <w:shd w:val="solid" w:color="FFFFFF" w:fill="FFFFFF"/>
              <w:spacing w:before="0"/>
              <w:ind w:right="284"/>
            </w:pPr>
          </w:p>
        </w:tc>
        <w:tc>
          <w:tcPr>
            <w:tcW w:w="3741" w:type="dxa"/>
          </w:tcPr>
          <w:p w14:paraId="51EECC94" w14:textId="77777777" w:rsidR="007C2C50" w:rsidRPr="001F7FCF" w:rsidRDefault="00B31BAA" w:rsidP="00B31BAA">
            <w:pPr>
              <w:tabs>
                <w:tab w:val="left" w:pos="851"/>
              </w:tabs>
              <w:spacing w:before="0"/>
              <w:ind w:right="284"/>
              <w:rPr>
                <w:b/>
              </w:rPr>
            </w:pPr>
            <w:r w:rsidRPr="001F7FCF">
              <w:rPr>
                <w:b/>
              </w:rPr>
              <w:t>English only</w:t>
            </w:r>
          </w:p>
        </w:tc>
      </w:tr>
      <w:tr w:rsidR="00C448A7" w:rsidRPr="001D1DC2" w14:paraId="7397057B" w14:textId="77777777" w:rsidTr="007C2C50">
        <w:trPr>
          <w:cantSplit/>
          <w:trHeight w:val="138"/>
        </w:trPr>
        <w:tc>
          <w:tcPr>
            <w:tcW w:w="9837" w:type="dxa"/>
            <w:gridSpan w:val="2"/>
          </w:tcPr>
          <w:p w14:paraId="008E7123" w14:textId="77777777" w:rsidR="00C448A7" w:rsidRPr="001D1DC2" w:rsidRDefault="00C448A7" w:rsidP="00C448A7">
            <w:pPr>
              <w:pStyle w:val="Source"/>
            </w:pPr>
            <w:r w:rsidRPr="001D1DC2">
              <w:t>Report by the Secretary-General</w:t>
            </w:r>
          </w:p>
        </w:tc>
      </w:tr>
      <w:tr w:rsidR="00C448A7" w:rsidRPr="001D1DC2" w14:paraId="1B73E1B4" w14:textId="77777777" w:rsidTr="007C2C50">
        <w:trPr>
          <w:cantSplit/>
          <w:trHeight w:val="138"/>
        </w:trPr>
        <w:tc>
          <w:tcPr>
            <w:tcW w:w="9837" w:type="dxa"/>
            <w:gridSpan w:val="2"/>
          </w:tcPr>
          <w:p w14:paraId="03BA419D" w14:textId="77777777" w:rsidR="00C448A7" w:rsidRPr="001D1DC2" w:rsidRDefault="00C448A7" w:rsidP="00C448A7">
            <w:pPr>
              <w:pStyle w:val="Title1"/>
            </w:pPr>
            <w:r w:rsidRPr="001D1DC2">
              <w:t>ITU INTERNET ACTIVITIES: RESOLUTIONS 101, 102, 133, 180 and 206</w:t>
            </w:r>
          </w:p>
        </w:tc>
      </w:tr>
    </w:tbl>
    <w:p w14:paraId="47A67CAC" w14:textId="77777777" w:rsidR="002A2188" w:rsidRPr="001D1DC2"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1D1DC2" w14:paraId="7A49F85E" w14:textId="77777777" w:rsidTr="003004D7">
        <w:trPr>
          <w:trHeight w:val="3372"/>
        </w:trPr>
        <w:tc>
          <w:tcPr>
            <w:tcW w:w="8080" w:type="dxa"/>
            <w:tcBorders>
              <w:top w:val="single" w:sz="12" w:space="0" w:color="auto"/>
              <w:left w:val="single" w:sz="12" w:space="0" w:color="auto"/>
              <w:bottom w:val="single" w:sz="12" w:space="0" w:color="auto"/>
              <w:right w:val="single" w:sz="12" w:space="0" w:color="auto"/>
            </w:tcBorders>
          </w:tcPr>
          <w:p w14:paraId="5909BADC" w14:textId="77777777" w:rsidR="002A2188" w:rsidRPr="001D1DC2" w:rsidRDefault="002A2188" w:rsidP="00F509E5">
            <w:pPr>
              <w:pStyle w:val="Headingb"/>
              <w:snapToGrid w:val="0"/>
              <w:spacing w:before="120" w:after="120"/>
            </w:pPr>
            <w:r w:rsidRPr="001D1DC2">
              <w:t>Summary</w:t>
            </w:r>
          </w:p>
          <w:p w14:paraId="655264BC" w14:textId="77777777" w:rsidR="000B4984" w:rsidRPr="001D1DC2" w:rsidRDefault="000B4984" w:rsidP="00F509E5">
            <w:pPr>
              <w:snapToGrid w:val="0"/>
              <w:spacing w:after="120"/>
              <w:jc w:val="both"/>
              <w:rPr>
                <w:sz w:val="22"/>
                <w:szCs w:val="22"/>
              </w:rPr>
            </w:pPr>
            <w:r w:rsidRPr="001D1DC2">
              <w:rPr>
                <w:sz w:val="22"/>
                <w:szCs w:val="22"/>
              </w:rPr>
              <w:t>This report summarizes ITU’s activities related to Plenipotentiary Conference (PP) Resolution 101 (Rev. Dubai, 2018), “Internet Protocol-based networks”; Resolution 102 (Rev. Dubai, 2018), “ITU’s role with regard to international public policy issues pertaining to the Internet and the management of Internet resources, including domain names and addresses”; Resolution 133 (Rev. Dubai, 2018), “Roles of administrations of Member States in the management of Internationalized (multilingual) domain names”; Resolution 180 (Rev. Dubai, 2018), “Facilitating th</w:t>
            </w:r>
            <w:r w:rsidR="00C448A7" w:rsidRPr="001D1DC2">
              <w:rPr>
                <w:sz w:val="22"/>
                <w:szCs w:val="22"/>
              </w:rPr>
              <w:t>e transition from IPv4 to IPv6”</w:t>
            </w:r>
            <w:r w:rsidR="002901D9" w:rsidRPr="001D1DC2">
              <w:rPr>
                <w:sz w:val="22"/>
                <w:szCs w:val="22"/>
              </w:rPr>
              <w:t xml:space="preserve"> </w:t>
            </w:r>
            <w:r w:rsidR="00C448A7" w:rsidRPr="001D1DC2">
              <w:rPr>
                <w:sz w:val="22"/>
                <w:szCs w:val="22"/>
              </w:rPr>
              <w:t>and</w:t>
            </w:r>
            <w:r w:rsidR="002901D9" w:rsidRPr="001D1DC2">
              <w:rPr>
                <w:sz w:val="22"/>
                <w:szCs w:val="22"/>
              </w:rPr>
              <w:t xml:space="preserve"> Resolution 206 (Dubai, 2018), “OTTs”.</w:t>
            </w:r>
          </w:p>
          <w:p w14:paraId="24EF5FD5" w14:textId="77777777" w:rsidR="002A2188" w:rsidRPr="001D1DC2" w:rsidRDefault="002A2188" w:rsidP="00F509E5">
            <w:pPr>
              <w:pStyle w:val="Headingb"/>
              <w:snapToGrid w:val="0"/>
              <w:spacing w:before="120" w:after="120"/>
            </w:pPr>
            <w:r w:rsidRPr="001D1DC2">
              <w:t>Action required</w:t>
            </w:r>
          </w:p>
          <w:p w14:paraId="0E3C3890" w14:textId="77777777" w:rsidR="005A7659" w:rsidRPr="001D1DC2" w:rsidRDefault="005F4253" w:rsidP="00F509E5">
            <w:pPr>
              <w:snapToGrid w:val="0"/>
              <w:spacing w:after="120"/>
            </w:pPr>
            <w:r w:rsidRPr="001D1DC2">
              <w:t xml:space="preserve">In line with </w:t>
            </w:r>
            <w:r w:rsidRPr="001D1DC2">
              <w:rPr>
                <w:sz w:val="22"/>
                <w:szCs w:val="22"/>
              </w:rPr>
              <w:t xml:space="preserve">Resolution 102 (Rev. Dubai, 2018), </w:t>
            </w:r>
            <w:r w:rsidR="005A7659" w:rsidRPr="001D1DC2">
              <w:t>CWG-Internet is invited to consider and discuss the activities of the Secretary-General and Directors of the Bureaux in relation to the implementation of the resolutions.</w:t>
            </w:r>
          </w:p>
          <w:p w14:paraId="3752990C" w14:textId="77777777" w:rsidR="002A2188" w:rsidRPr="001D1DC2" w:rsidRDefault="002A2188" w:rsidP="00F509E5">
            <w:pPr>
              <w:pStyle w:val="Table"/>
              <w:keepNext w:val="0"/>
              <w:snapToGrid w:val="0"/>
              <w:spacing w:before="120"/>
              <w:rPr>
                <w:rFonts w:ascii="Calibri" w:hAnsi="Calibri"/>
                <w:caps w:val="0"/>
                <w:sz w:val="22"/>
              </w:rPr>
            </w:pPr>
            <w:r w:rsidRPr="001D1DC2">
              <w:rPr>
                <w:rFonts w:ascii="Calibri" w:hAnsi="Calibri"/>
                <w:caps w:val="0"/>
                <w:sz w:val="22"/>
              </w:rPr>
              <w:t>____________</w:t>
            </w:r>
          </w:p>
          <w:p w14:paraId="76C625B1" w14:textId="77777777" w:rsidR="002A2188" w:rsidRPr="001D1DC2" w:rsidRDefault="002A2188" w:rsidP="00F509E5">
            <w:pPr>
              <w:pStyle w:val="Headingb"/>
              <w:snapToGrid w:val="0"/>
              <w:spacing w:before="120" w:after="120"/>
            </w:pPr>
            <w:r w:rsidRPr="001D1DC2">
              <w:t>References</w:t>
            </w:r>
          </w:p>
          <w:p w14:paraId="2AA0EA51" w14:textId="77777777" w:rsidR="002A2188" w:rsidRPr="001D1DC2" w:rsidRDefault="000B4984" w:rsidP="00F509E5">
            <w:pPr>
              <w:snapToGrid w:val="0"/>
              <w:spacing w:after="120"/>
              <w:jc w:val="both"/>
              <w:rPr>
                <w:i/>
                <w:iCs/>
              </w:rPr>
            </w:pPr>
            <w:r w:rsidRPr="001D1DC2">
              <w:rPr>
                <w:i/>
                <w:sz w:val="22"/>
              </w:rPr>
              <w:t xml:space="preserve">Plenipotentiary Resolutions </w:t>
            </w:r>
            <w:hyperlink r:id="rId12" w:history="1">
              <w:r w:rsidRPr="001D1DC2">
                <w:rPr>
                  <w:rStyle w:val="Hyperlink"/>
                  <w:i/>
                  <w:sz w:val="22"/>
                </w:rPr>
                <w:t>101</w:t>
              </w:r>
            </w:hyperlink>
            <w:r w:rsidRPr="001D1DC2">
              <w:rPr>
                <w:i/>
                <w:sz w:val="22"/>
              </w:rPr>
              <w:t xml:space="preserve">, </w:t>
            </w:r>
            <w:hyperlink r:id="rId13" w:history="1">
              <w:r w:rsidRPr="001D1DC2">
                <w:rPr>
                  <w:rStyle w:val="Hyperlink"/>
                  <w:i/>
                  <w:sz w:val="22"/>
                </w:rPr>
                <w:t>102</w:t>
              </w:r>
            </w:hyperlink>
            <w:r w:rsidRPr="001D1DC2">
              <w:rPr>
                <w:i/>
                <w:sz w:val="22"/>
              </w:rPr>
              <w:t xml:space="preserve">, </w:t>
            </w:r>
            <w:hyperlink r:id="rId14" w:history="1">
              <w:r w:rsidRPr="001D1DC2">
                <w:rPr>
                  <w:rStyle w:val="Hyperlink"/>
                  <w:i/>
                  <w:sz w:val="22"/>
                </w:rPr>
                <w:t>133</w:t>
              </w:r>
            </w:hyperlink>
            <w:r w:rsidRPr="001D1DC2">
              <w:rPr>
                <w:i/>
                <w:sz w:val="22"/>
              </w:rPr>
              <w:t xml:space="preserve">, </w:t>
            </w:r>
            <w:hyperlink r:id="rId15" w:history="1">
              <w:r w:rsidRPr="001D1DC2">
                <w:rPr>
                  <w:rStyle w:val="Hyperlink"/>
                  <w:i/>
                  <w:sz w:val="22"/>
                </w:rPr>
                <w:t>180</w:t>
              </w:r>
            </w:hyperlink>
            <w:r w:rsidRPr="001D1DC2">
              <w:rPr>
                <w:i/>
                <w:sz w:val="22"/>
              </w:rPr>
              <w:t xml:space="preserve"> (Rev. Dubai, </w:t>
            </w:r>
            <w:r w:rsidR="009414A5" w:rsidRPr="001D1DC2">
              <w:rPr>
                <w:i/>
                <w:sz w:val="22"/>
              </w:rPr>
              <w:t>2018</w:t>
            </w:r>
            <w:r w:rsidRPr="001D1DC2">
              <w:rPr>
                <w:i/>
                <w:sz w:val="22"/>
              </w:rPr>
              <w:t>)</w:t>
            </w:r>
            <w:r w:rsidR="009414A5" w:rsidRPr="001D1DC2">
              <w:rPr>
                <w:i/>
                <w:sz w:val="22"/>
              </w:rPr>
              <w:t xml:space="preserve">, Resolution </w:t>
            </w:r>
            <w:hyperlink r:id="rId16" w:history="1">
              <w:r w:rsidR="009414A5" w:rsidRPr="001D1DC2">
                <w:rPr>
                  <w:rStyle w:val="Hyperlink"/>
                  <w:i/>
                  <w:sz w:val="22"/>
                </w:rPr>
                <w:t>206</w:t>
              </w:r>
            </w:hyperlink>
            <w:r w:rsidR="009414A5" w:rsidRPr="001D1DC2">
              <w:rPr>
                <w:i/>
                <w:sz w:val="22"/>
              </w:rPr>
              <w:t xml:space="preserve"> (Dubai, 2018)</w:t>
            </w:r>
            <w:r w:rsidRPr="001D1DC2">
              <w:rPr>
                <w:i/>
                <w:sz w:val="22"/>
              </w:rPr>
              <w:t xml:space="preserve">; Council Resolutions </w:t>
            </w:r>
            <w:hyperlink r:id="rId17" w:history="1">
              <w:r w:rsidRPr="001D1DC2">
                <w:rPr>
                  <w:rStyle w:val="Hyperlink"/>
                  <w:i/>
                  <w:sz w:val="22"/>
                </w:rPr>
                <w:t>1305</w:t>
              </w:r>
            </w:hyperlink>
            <w:r w:rsidRPr="001D1DC2">
              <w:rPr>
                <w:i/>
                <w:sz w:val="22"/>
              </w:rPr>
              <w:t xml:space="preserve"> (2009), </w:t>
            </w:r>
            <w:hyperlink r:id="rId18" w:history="1">
              <w:r w:rsidRPr="001D1DC2">
                <w:rPr>
                  <w:rStyle w:val="Hyperlink"/>
                  <w:i/>
                  <w:sz w:val="22"/>
                </w:rPr>
                <w:t>1336</w:t>
              </w:r>
            </w:hyperlink>
            <w:r w:rsidRPr="001D1DC2">
              <w:rPr>
                <w:i/>
                <w:sz w:val="22"/>
              </w:rPr>
              <w:t xml:space="preserve"> (mod 2015), </w:t>
            </w:r>
            <w:hyperlink r:id="rId19" w:history="1">
              <w:r w:rsidRPr="001D1DC2">
                <w:rPr>
                  <w:rStyle w:val="Hyperlink"/>
                  <w:i/>
                  <w:sz w:val="22"/>
                </w:rPr>
                <w:t>1344</w:t>
              </w:r>
            </w:hyperlink>
            <w:r w:rsidRPr="001D1DC2">
              <w:rPr>
                <w:i/>
                <w:sz w:val="22"/>
              </w:rPr>
              <w:t xml:space="preserve"> (mod 2015); WTSA </w:t>
            </w:r>
            <w:r w:rsidRPr="001D1DC2">
              <w:rPr>
                <w:i/>
                <w:spacing w:val="-4"/>
                <w:sz w:val="22"/>
              </w:rPr>
              <w:t xml:space="preserve">Resolutions </w:t>
            </w:r>
            <w:hyperlink r:id="rId20" w:history="1">
              <w:r w:rsidRPr="001D1DC2">
                <w:rPr>
                  <w:rStyle w:val="Hyperlink"/>
                  <w:i/>
                  <w:spacing w:val="-4"/>
                  <w:sz w:val="22"/>
                </w:rPr>
                <w:t>47</w:t>
              </w:r>
            </w:hyperlink>
            <w:r w:rsidRPr="001D1DC2">
              <w:rPr>
                <w:i/>
                <w:spacing w:val="-4"/>
                <w:sz w:val="22"/>
              </w:rPr>
              <w:t xml:space="preserve">, </w:t>
            </w:r>
            <w:hyperlink r:id="rId21" w:history="1">
              <w:r w:rsidRPr="001D1DC2">
                <w:rPr>
                  <w:rStyle w:val="Hyperlink"/>
                  <w:i/>
                  <w:spacing w:val="-4"/>
                  <w:sz w:val="22"/>
                </w:rPr>
                <w:t>48</w:t>
              </w:r>
            </w:hyperlink>
            <w:r w:rsidRPr="001D1DC2">
              <w:rPr>
                <w:spacing w:val="-4"/>
                <w:sz w:val="22"/>
              </w:rPr>
              <w:t xml:space="preserve"> </w:t>
            </w:r>
            <w:r w:rsidRPr="001D1DC2">
              <w:rPr>
                <w:i/>
                <w:spacing w:val="-4"/>
                <w:sz w:val="22"/>
              </w:rPr>
              <w:t xml:space="preserve">(Rev. Dubai, 2012) </w:t>
            </w:r>
            <w:hyperlink r:id="rId22" w:history="1">
              <w:r w:rsidRPr="001D1DC2">
                <w:rPr>
                  <w:rStyle w:val="Hyperlink"/>
                  <w:i/>
                  <w:spacing w:val="-4"/>
                  <w:sz w:val="22"/>
                </w:rPr>
                <w:t>49</w:t>
              </w:r>
            </w:hyperlink>
            <w:r w:rsidRPr="001D1DC2">
              <w:rPr>
                <w:i/>
                <w:spacing w:val="-4"/>
                <w:sz w:val="22"/>
              </w:rPr>
              <w:t xml:space="preserve">, </w:t>
            </w:r>
            <w:hyperlink r:id="rId23" w:history="1">
              <w:r w:rsidRPr="001D1DC2">
                <w:rPr>
                  <w:rStyle w:val="Hyperlink"/>
                  <w:i/>
                  <w:spacing w:val="-4"/>
                  <w:sz w:val="22"/>
                </w:rPr>
                <w:t>50</w:t>
              </w:r>
            </w:hyperlink>
            <w:r w:rsidRPr="001D1DC2">
              <w:rPr>
                <w:i/>
                <w:spacing w:val="-4"/>
                <w:sz w:val="22"/>
              </w:rPr>
              <w:t xml:space="preserve">, </w:t>
            </w:r>
            <w:hyperlink r:id="rId24" w:history="1">
              <w:r w:rsidRPr="001D1DC2">
                <w:rPr>
                  <w:rStyle w:val="Hyperlink"/>
                  <w:i/>
                  <w:spacing w:val="-4"/>
                  <w:sz w:val="22"/>
                </w:rPr>
                <w:t>52</w:t>
              </w:r>
            </w:hyperlink>
            <w:r w:rsidRPr="001D1DC2">
              <w:rPr>
                <w:rStyle w:val="Hyperlink"/>
                <w:i/>
                <w:spacing w:val="-4"/>
                <w:sz w:val="22"/>
              </w:rPr>
              <w:t xml:space="preserve"> </w:t>
            </w:r>
            <w:r w:rsidRPr="001D1DC2">
              <w:rPr>
                <w:i/>
                <w:spacing w:val="-4"/>
                <w:sz w:val="22"/>
              </w:rPr>
              <w:t>(Rev. </w:t>
            </w:r>
            <w:proofErr w:type="spellStart"/>
            <w:r w:rsidRPr="001D1DC2">
              <w:rPr>
                <w:i/>
                <w:spacing w:val="-4"/>
                <w:sz w:val="22"/>
              </w:rPr>
              <w:t>Hammamet</w:t>
            </w:r>
            <w:proofErr w:type="spellEnd"/>
            <w:r w:rsidRPr="001D1DC2">
              <w:rPr>
                <w:i/>
                <w:spacing w:val="-4"/>
                <w:sz w:val="22"/>
              </w:rPr>
              <w:t xml:space="preserve">, 2016), </w:t>
            </w:r>
            <w:hyperlink r:id="rId25" w:history="1">
              <w:r w:rsidRPr="001D1DC2">
                <w:rPr>
                  <w:rStyle w:val="Hyperlink"/>
                  <w:i/>
                  <w:spacing w:val="-4"/>
                  <w:sz w:val="22"/>
                </w:rPr>
                <w:t>58</w:t>
              </w:r>
            </w:hyperlink>
            <w:r w:rsidRPr="001D1DC2">
              <w:rPr>
                <w:rStyle w:val="Hyperlink"/>
                <w:i/>
                <w:color w:val="auto"/>
                <w:spacing w:val="-4"/>
                <w:sz w:val="22"/>
                <w:u w:val="none"/>
              </w:rPr>
              <w:t xml:space="preserve">, </w:t>
            </w:r>
            <w:hyperlink r:id="rId26" w:history="1">
              <w:r w:rsidRPr="001D1DC2">
                <w:rPr>
                  <w:rStyle w:val="Hyperlink"/>
                  <w:i/>
                  <w:spacing w:val="-4"/>
                  <w:sz w:val="22"/>
                </w:rPr>
                <w:t>60</w:t>
              </w:r>
            </w:hyperlink>
            <w:r w:rsidRPr="001D1DC2">
              <w:rPr>
                <w:rStyle w:val="Hyperlink"/>
                <w:i/>
                <w:spacing w:val="-4"/>
                <w:sz w:val="22"/>
                <w:u w:val="none"/>
              </w:rPr>
              <w:t xml:space="preserve"> </w:t>
            </w:r>
            <w:r w:rsidRPr="001D1DC2">
              <w:rPr>
                <w:rStyle w:val="Hyperlink"/>
                <w:i/>
                <w:color w:val="auto"/>
                <w:spacing w:val="-4"/>
                <w:sz w:val="22"/>
                <w:u w:val="none"/>
              </w:rPr>
              <w:t>(Rev.</w:t>
            </w:r>
            <w:r w:rsidR="00B26EFA" w:rsidRPr="001D1DC2">
              <w:rPr>
                <w:rStyle w:val="Hyperlink"/>
                <w:i/>
                <w:color w:val="auto"/>
                <w:spacing w:val="-4"/>
                <w:sz w:val="22"/>
                <w:u w:val="none"/>
              </w:rPr>
              <w:t> </w:t>
            </w:r>
            <w:r w:rsidRPr="001D1DC2">
              <w:rPr>
                <w:rStyle w:val="Hyperlink"/>
                <w:i/>
                <w:color w:val="auto"/>
                <w:spacing w:val="-4"/>
                <w:sz w:val="22"/>
                <w:u w:val="none"/>
              </w:rPr>
              <w:t>Dubai, 2012)</w:t>
            </w:r>
            <w:r w:rsidRPr="001D1DC2">
              <w:rPr>
                <w:i/>
                <w:spacing w:val="-4"/>
                <w:sz w:val="22"/>
              </w:rPr>
              <w:t>,</w:t>
            </w:r>
            <w:r w:rsidRPr="001D1DC2">
              <w:rPr>
                <w:i/>
                <w:sz w:val="22"/>
              </w:rPr>
              <w:t xml:space="preserve"> </w:t>
            </w:r>
            <w:hyperlink r:id="rId27" w:history="1">
              <w:r w:rsidRPr="001D1DC2">
                <w:rPr>
                  <w:rStyle w:val="Hyperlink"/>
                  <w:i/>
                  <w:sz w:val="22"/>
                </w:rPr>
                <w:t>64</w:t>
              </w:r>
            </w:hyperlink>
            <w:r w:rsidRPr="001D1DC2">
              <w:rPr>
                <w:i/>
                <w:sz w:val="22"/>
              </w:rPr>
              <w:t xml:space="preserve">, </w:t>
            </w:r>
            <w:hyperlink r:id="rId28" w:history="1">
              <w:r w:rsidRPr="001D1DC2">
                <w:rPr>
                  <w:rStyle w:val="Hyperlink"/>
                  <w:i/>
                  <w:sz w:val="22"/>
                </w:rPr>
                <w:t>69</w:t>
              </w:r>
            </w:hyperlink>
            <w:r w:rsidRPr="001D1DC2">
              <w:rPr>
                <w:i/>
                <w:sz w:val="22"/>
              </w:rPr>
              <w:t xml:space="preserve">, </w:t>
            </w:r>
            <w:hyperlink r:id="rId29" w:history="1">
              <w:r w:rsidRPr="001D1DC2">
                <w:rPr>
                  <w:rStyle w:val="Hyperlink"/>
                  <w:i/>
                  <w:sz w:val="22"/>
                </w:rPr>
                <w:t>75</w:t>
              </w:r>
            </w:hyperlink>
            <w:r w:rsidRPr="001D1DC2">
              <w:rPr>
                <w:rStyle w:val="Hyperlink"/>
                <w:i/>
                <w:sz w:val="22"/>
              </w:rPr>
              <w:t xml:space="preserve"> </w:t>
            </w:r>
            <w:r w:rsidRPr="001D1DC2">
              <w:rPr>
                <w:i/>
                <w:sz w:val="22"/>
              </w:rPr>
              <w:t>(Rev. </w:t>
            </w:r>
            <w:proofErr w:type="spellStart"/>
            <w:r w:rsidRPr="001D1DC2">
              <w:rPr>
                <w:i/>
                <w:sz w:val="22"/>
              </w:rPr>
              <w:t>Hammamet</w:t>
            </w:r>
            <w:proofErr w:type="spellEnd"/>
            <w:r w:rsidRPr="001D1DC2">
              <w:rPr>
                <w:i/>
                <w:sz w:val="22"/>
              </w:rPr>
              <w:t xml:space="preserve">, 2016), </w:t>
            </w:r>
            <w:hyperlink r:id="rId30" w:history="1">
              <w:r w:rsidRPr="001D1DC2">
                <w:rPr>
                  <w:rStyle w:val="Hyperlink"/>
                  <w:i/>
                  <w:sz w:val="22"/>
                </w:rPr>
                <w:t>98</w:t>
              </w:r>
            </w:hyperlink>
            <w:r w:rsidRPr="001D1DC2">
              <w:rPr>
                <w:i/>
                <w:sz w:val="22"/>
              </w:rPr>
              <w:t xml:space="preserve"> (</w:t>
            </w:r>
            <w:proofErr w:type="spellStart"/>
            <w:r w:rsidRPr="001D1DC2">
              <w:rPr>
                <w:i/>
                <w:sz w:val="22"/>
              </w:rPr>
              <w:t>Hammamet</w:t>
            </w:r>
            <w:proofErr w:type="spellEnd"/>
            <w:r w:rsidRPr="001D1DC2">
              <w:rPr>
                <w:i/>
                <w:sz w:val="22"/>
              </w:rPr>
              <w:t xml:space="preserve">, 2016); </w:t>
            </w:r>
            <w:hyperlink r:id="rId31" w:history="1">
              <w:r w:rsidRPr="001D1DC2">
                <w:rPr>
                  <w:rStyle w:val="Hyperlink"/>
                  <w:i/>
                  <w:sz w:val="22"/>
                </w:rPr>
                <w:t>WTDC-17/Buenos Aire</w:t>
              </w:r>
              <w:r w:rsidRPr="001D1DC2">
                <w:rPr>
                  <w:rStyle w:val="Hyperlink"/>
                  <w:i/>
                  <w:iCs/>
                  <w:sz w:val="22"/>
                  <w:szCs w:val="22"/>
                </w:rPr>
                <w:t>s Action Plan Objective 3/Output 3.3</w:t>
              </w:r>
            </w:hyperlink>
            <w:r w:rsidRPr="001D1DC2">
              <w:rPr>
                <w:sz w:val="22"/>
              </w:rPr>
              <w:t xml:space="preserve"> </w:t>
            </w:r>
            <w:r w:rsidRPr="001D1DC2">
              <w:rPr>
                <w:rStyle w:val="apple-style-span"/>
                <w:rFonts w:eastAsiaTheme="majorEastAsia"/>
                <w:i/>
                <w:color w:val="000000"/>
                <w:sz w:val="22"/>
              </w:rPr>
              <w:t xml:space="preserve">, WTDC </w:t>
            </w:r>
            <w:r w:rsidRPr="001D1DC2">
              <w:rPr>
                <w:rFonts w:eastAsiaTheme="majorEastAsia"/>
                <w:i/>
                <w:sz w:val="22"/>
              </w:rPr>
              <w:t xml:space="preserve">Resolutions </w:t>
            </w:r>
            <w:hyperlink r:id="rId32" w:history="1">
              <w:r w:rsidRPr="001D1DC2">
                <w:rPr>
                  <w:rStyle w:val="Hyperlink"/>
                  <w:i/>
                  <w:sz w:val="22"/>
                </w:rPr>
                <w:t>20, 30 , 63</w:t>
              </w:r>
            </w:hyperlink>
            <w:r w:rsidRPr="001D1DC2">
              <w:rPr>
                <w:rStyle w:val="Hyperlink"/>
                <w:i/>
                <w:color w:val="auto"/>
                <w:sz w:val="22"/>
                <w:u w:val="none"/>
              </w:rPr>
              <w:t xml:space="preserve"> (Rev. Buenos Aires, 2017)</w:t>
            </w:r>
            <w:r w:rsidRPr="001D1DC2">
              <w:rPr>
                <w:i/>
                <w:sz w:val="22"/>
              </w:rPr>
              <w:t xml:space="preserve">, and </w:t>
            </w:r>
            <w:hyperlink r:id="rId33" w:history="1">
              <w:r w:rsidRPr="001D1DC2">
                <w:rPr>
                  <w:rStyle w:val="Hyperlink"/>
                  <w:i/>
                  <w:sz w:val="22"/>
                </w:rPr>
                <w:t>45</w:t>
              </w:r>
            </w:hyperlink>
            <w:r w:rsidRPr="001D1DC2">
              <w:rPr>
                <w:rStyle w:val="Hyperlink"/>
                <w:color w:val="auto"/>
                <w:sz w:val="22"/>
                <w:u w:val="none"/>
              </w:rPr>
              <w:t> </w:t>
            </w:r>
            <w:r w:rsidRPr="001D1DC2">
              <w:rPr>
                <w:rStyle w:val="apple-style-span"/>
                <w:rFonts w:eastAsiaTheme="majorEastAsia"/>
                <w:i/>
                <w:color w:val="000000"/>
                <w:sz w:val="22"/>
              </w:rPr>
              <w:t xml:space="preserve"> (Rev. Dubai, 2014); </w:t>
            </w:r>
            <w:r w:rsidRPr="001D1DC2">
              <w:rPr>
                <w:i/>
                <w:sz w:val="22"/>
              </w:rPr>
              <w:t xml:space="preserve">Council Documents </w:t>
            </w:r>
            <w:hyperlink r:id="rId34" w:history="1">
              <w:r w:rsidRPr="001D1DC2">
                <w:rPr>
                  <w:rStyle w:val="Hyperlink"/>
                  <w:i/>
                  <w:sz w:val="22"/>
                </w:rPr>
                <w:t>C16/33</w:t>
              </w:r>
            </w:hyperlink>
            <w:r w:rsidRPr="001D1DC2">
              <w:rPr>
                <w:rStyle w:val="Hyperlink"/>
                <w:i/>
                <w:sz w:val="22"/>
                <w:u w:val="none"/>
              </w:rPr>
              <w:t xml:space="preserve">, </w:t>
            </w:r>
            <w:hyperlink r:id="rId35" w:history="1">
              <w:r w:rsidRPr="001D1DC2">
                <w:rPr>
                  <w:rStyle w:val="Hyperlink"/>
                  <w:i/>
                  <w:sz w:val="22"/>
                </w:rPr>
                <w:t>C17/33</w:t>
              </w:r>
            </w:hyperlink>
            <w:r w:rsidRPr="001D1DC2">
              <w:rPr>
                <w:rStyle w:val="Hyperlink"/>
                <w:i/>
                <w:sz w:val="22"/>
              </w:rPr>
              <w:t>,</w:t>
            </w:r>
            <w:hyperlink r:id="rId36" w:history="1">
              <w:r w:rsidRPr="001D1DC2">
                <w:rPr>
                  <w:rStyle w:val="Hyperlink"/>
                  <w:i/>
                  <w:sz w:val="22"/>
                </w:rPr>
                <w:t xml:space="preserve"> C18/33</w:t>
              </w:r>
            </w:hyperlink>
            <w:r w:rsidR="00D35C77" w:rsidRPr="00E86CA9">
              <w:rPr>
                <w:rStyle w:val="Hyperlink"/>
                <w:i/>
                <w:color w:val="auto"/>
                <w:sz w:val="22"/>
                <w:u w:val="none"/>
              </w:rPr>
              <w:t xml:space="preserve"> and </w:t>
            </w:r>
            <w:hyperlink r:id="rId37" w:history="1">
              <w:r w:rsidR="00D35C77" w:rsidRPr="001D1DC2">
                <w:rPr>
                  <w:rStyle w:val="Hyperlink"/>
                  <w:i/>
                  <w:sz w:val="22"/>
                </w:rPr>
                <w:t>C19/33</w:t>
              </w:r>
            </w:hyperlink>
            <w:r w:rsidRPr="001D1DC2">
              <w:rPr>
                <w:rStyle w:val="Hyperlink"/>
                <w:i/>
                <w:color w:val="auto"/>
                <w:sz w:val="22"/>
                <w:u w:val="none"/>
              </w:rPr>
              <w:t>.</w:t>
            </w:r>
          </w:p>
        </w:tc>
      </w:tr>
    </w:tbl>
    <w:p w14:paraId="02CA3147" w14:textId="77777777" w:rsidR="000B4984" w:rsidRPr="00EA61D9" w:rsidRDefault="000B4984" w:rsidP="000B4984">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cstheme="minorHAnsi"/>
          <w:sz w:val="22"/>
          <w:szCs w:val="22"/>
        </w:rPr>
      </w:pPr>
      <w:bookmarkStart w:id="1" w:name="dstart"/>
      <w:bookmarkStart w:id="2" w:name="dbreak"/>
      <w:bookmarkEnd w:id="1"/>
      <w:bookmarkEnd w:id="2"/>
      <w:r w:rsidRPr="00EA61D9">
        <w:rPr>
          <w:rFonts w:asciiTheme="minorHAnsi" w:hAnsiTheme="minorHAnsi" w:cstheme="minorHAnsi"/>
          <w:sz w:val="22"/>
          <w:szCs w:val="22"/>
        </w:rPr>
        <w:t>1.</w:t>
      </w:r>
      <w:r w:rsidRPr="00EA61D9">
        <w:rPr>
          <w:rFonts w:asciiTheme="minorHAnsi" w:hAnsiTheme="minorHAnsi" w:cstheme="minorHAnsi"/>
          <w:sz w:val="22"/>
          <w:szCs w:val="22"/>
        </w:rPr>
        <w:tab/>
        <w:t>Introduction</w:t>
      </w:r>
    </w:p>
    <w:p w14:paraId="21D11F7A" w14:textId="4A03DF1E" w:rsidR="000B4984" w:rsidRPr="00EA61D9" w:rsidRDefault="000B4984" w:rsidP="00973B09">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EA61D9">
        <w:rPr>
          <w:rFonts w:asciiTheme="minorHAnsi" w:hAnsiTheme="minorHAnsi" w:cstheme="minorHAnsi"/>
          <w:sz w:val="22"/>
          <w:szCs w:val="22"/>
        </w:rPr>
        <w:t xml:space="preserve">This report describes ITU’s </w:t>
      </w:r>
      <w:bookmarkStart w:id="3" w:name="_Hlt239152104"/>
      <w:bookmarkStart w:id="4" w:name="_Hlt239152105"/>
      <w:r w:rsidRPr="00EA61D9">
        <w:rPr>
          <w:rFonts w:asciiTheme="minorHAnsi" w:hAnsiTheme="minorHAnsi" w:cstheme="minorHAnsi"/>
          <w:sz w:val="22"/>
          <w:szCs w:val="22"/>
        </w:rPr>
        <w:t>a</w:t>
      </w:r>
      <w:bookmarkStart w:id="5" w:name="_Hlt239151886"/>
      <w:bookmarkStart w:id="6" w:name="_Hlt239151887"/>
      <w:bookmarkStart w:id="7" w:name="_Hlt239152106"/>
      <w:bookmarkStart w:id="8" w:name="_Hlt239152114"/>
      <w:bookmarkEnd w:id="3"/>
      <w:bookmarkEnd w:id="4"/>
      <w:r w:rsidRPr="00EA61D9">
        <w:rPr>
          <w:rFonts w:asciiTheme="minorHAnsi" w:hAnsiTheme="minorHAnsi" w:cstheme="minorHAnsi"/>
          <w:sz w:val="22"/>
          <w:szCs w:val="22"/>
        </w:rPr>
        <w:t>c</w:t>
      </w:r>
      <w:bookmarkEnd w:id="5"/>
      <w:bookmarkEnd w:id="6"/>
      <w:bookmarkEnd w:id="7"/>
      <w:bookmarkEnd w:id="8"/>
      <w:r w:rsidRPr="00EA61D9">
        <w:rPr>
          <w:rFonts w:asciiTheme="minorHAnsi" w:hAnsiTheme="minorHAnsi" w:cstheme="minorHAnsi"/>
          <w:sz w:val="22"/>
          <w:szCs w:val="22"/>
        </w:rPr>
        <w:t>tiv</w:t>
      </w:r>
      <w:bookmarkStart w:id="9" w:name="_Hlt239153440"/>
      <w:bookmarkStart w:id="10" w:name="_Hlt239153441"/>
      <w:r w:rsidRPr="00EA61D9">
        <w:rPr>
          <w:rFonts w:asciiTheme="minorHAnsi" w:hAnsiTheme="minorHAnsi" w:cstheme="minorHAnsi"/>
          <w:sz w:val="22"/>
          <w:szCs w:val="22"/>
        </w:rPr>
        <w:t>i</w:t>
      </w:r>
      <w:bookmarkEnd w:id="9"/>
      <w:bookmarkEnd w:id="10"/>
      <w:r w:rsidRPr="00EA61D9">
        <w:rPr>
          <w:rFonts w:asciiTheme="minorHAnsi" w:hAnsiTheme="minorHAnsi" w:cstheme="minorHAnsi"/>
          <w:sz w:val="22"/>
          <w:szCs w:val="22"/>
        </w:rPr>
        <w:t xml:space="preserve">ties related to the </w:t>
      </w:r>
      <w:r w:rsidR="00780628" w:rsidRPr="00EA61D9">
        <w:rPr>
          <w:rFonts w:asciiTheme="minorHAnsi" w:hAnsiTheme="minorHAnsi" w:cstheme="minorHAnsi"/>
          <w:sz w:val="22"/>
          <w:szCs w:val="22"/>
        </w:rPr>
        <w:t xml:space="preserve">2018 </w:t>
      </w:r>
      <w:r w:rsidRPr="00EA61D9">
        <w:rPr>
          <w:rFonts w:asciiTheme="minorHAnsi" w:hAnsiTheme="minorHAnsi" w:cstheme="minorHAnsi"/>
          <w:sz w:val="22"/>
          <w:szCs w:val="22"/>
        </w:rPr>
        <w:t>Plenipotentiary Conference Resolutions 101, 102, 133, 180</w:t>
      </w:r>
      <w:r w:rsidR="00973B09" w:rsidRPr="00EA61D9">
        <w:rPr>
          <w:rFonts w:asciiTheme="minorHAnsi" w:hAnsiTheme="minorHAnsi" w:cstheme="minorHAnsi"/>
          <w:sz w:val="22"/>
          <w:szCs w:val="22"/>
        </w:rPr>
        <w:t xml:space="preserve"> and 206</w:t>
      </w:r>
      <w:r w:rsidRPr="00EA61D9">
        <w:rPr>
          <w:rFonts w:asciiTheme="minorHAnsi" w:hAnsiTheme="minorHAnsi" w:cstheme="minorHAnsi"/>
          <w:sz w:val="22"/>
          <w:szCs w:val="22"/>
        </w:rPr>
        <w:t xml:space="preserve"> for the reporting period from Council 201</w:t>
      </w:r>
      <w:r w:rsidR="0053396E" w:rsidRPr="00EA61D9">
        <w:rPr>
          <w:rFonts w:asciiTheme="minorHAnsi" w:hAnsiTheme="minorHAnsi" w:cstheme="minorHAnsi"/>
          <w:sz w:val="22"/>
          <w:szCs w:val="22"/>
        </w:rPr>
        <w:t>9</w:t>
      </w:r>
      <w:r w:rsidRPr="00EA61D9">
        <w:rPr>
          <w:rFonts w:asciiTheme="minorHAnsi" w:hAnsiTheme="minorHAnsi" w:cstheme="minorHAnsi"/>
          <w:sz w:val="22"/>
          <w:szCs w:val="22"/>
        </w:rPr>
        <w:t xml:space="preserve"> till date.</w:t>
      </w:r>
    </w:p>
    <w:p w14:paraId="6EB14504" w14:textId="77777777" w:rsidR="000B4984" w:rsidRPr="00EA61D9"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highlight w:val="yellow"/>
        </w:rPr>
      </w:pPr>
    </w:p>
    <w:p w14:paraId="21B1960D" w14:textId="1A39EC25" w:rsidR="000B4984" w:rsidRPr="00EA61D9" w:rsidRDefault="000B4984" w:rsidP="00A23BB6">
      <w:pPr>
        <w:pStyle w:val="Heading1"/>
        <w:tabs>
          <w:tab w:val="clear" w:pos="567"/>
          <w:tab w:val="clear" w:pos="1134"/>
          <w:tab w:val="clear" w:pos="1701"/>
          <w:tab w:val="clear" w:pos="2268"/>
          <w:tab w:val="clear" w:pos="2835"/>
        </w:tabs>
        <w:snapToGrid w:val="0"/>
        <w:spacing w:before="120" w:after="120"/>
        <w:ind w:left="709" w:hanging="709"/>
        <w:jc w:val="both"/>
        <w:rPr>
          <w:rFonts w:asciiTheme="minorHAnsi" w:hAnsiTheme="minorHAnsi" w:cstheme="minorHAnsi"/>
          <w:sz w:val="22"/>
          <w:szCs w:val="22"/>
        </w:rPr>
      </w:pPr>
      <w:r w:rsidRPr="00EA61D9">
        <w:rPr>
          <w:rFonts w:asciiTheme="minorHAnsi" w:hAnsiTheme="minorHAnsi" w:cstheme="minorHAnsi"/>
          <w:sz w:val="22"/>
          <w:szCs w:val="22"/>
        </w:rPr>
        <w:lastRenderedPageBreak/>
        <w:t>2.</w:t>
      </w:r>
      <w:r w:rsidRPr="00EA61D9">
        <w:rPr>
          <w:rFonts w:asciiTheme="minorHAnsi" w:hAnsiTheme="minorHAnsi" w:cstheme="minorHAnsi"/>
          <w:sz w:val="22"/>
          <w:szCs w:val="22"/>
        </w:rPr>
        <w:tab/>
        <w:t>Activities related to Internet Protocol (IP) networks, the development of next-generation networks (NGN) and future Internet, including policy and regulatory challenges</w:t>
      </w:r>
    </w:p>
    <w:p w14:paraId="34D64445" w14:textId="5977E9AA" w:rsidR="000B4984" w:rsidRPr="00EA61D9" w:rsidRDefault="005B5ED8" w:rsidP="00B26EFA">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EA61D9">
        <w:rPr>
          <w:rFonts w:asciiTheme="minorHAnsi" w:hAnsiTheme="minorHAnsi" w:cstheme="minorHAnsi"/>
          <w:b/>
          <w:sz w:val="22"/>
          <w:szCs w:val="22"/>
        </w:rPr>
        <w:t>2.1</w:t>
      </w:r>
      <w:r w:rsidRPr="00EA61D9">
        <w:rPr>
          <w:rFonts w:asciiTheme="minorHAnsi" w:hAnsiTheme="minorHAnsi" w:cstheme="minorHAnsi"/>
          <w:sz w:val="22"/>
          <w:szCs w:val="22"/>
        </w:rPr>
        <w:tab/>
        <w:t>All ITU-T S</w:t>
      </w:r>
      <w:r w:rsidR="000B4984" w:rsidRPr="00EA61D9">
        <w:rPr>
          <w:rFonts w:asciiTheme="minorHAnsi" w:hAnsiTheme="minorHAnsi" w:cstheme="minorHAnsi"/>
          <w:sz w:val="22"/>
          <w:szCs w:val="22"/>
        </w:rPr>
        <w:t xml:space="preserve">tudy </w:t>
      </w:r>
      <w:r w:rsidRPr="00EA61D9">
        <w:rPr>
          <w:rFonts w:asciiTheme="minorHAnsi" w:hAnsiTheme="minorHAnsi" w:cstheme="minorHAnsi"/>
          <w:sz w:val="22"/>
          <w:szCs w:val="22"/>
        </w:rPr>
        <w:t>G</w:t>
      </w:r>
      <w:r w:rsidR="000B4984" w:rsidRPr="00EA61D9">
        <w:rPr>
          <w:rFonts w:asciiTheme="minorHAnsi" w:hAnsiTheme="minorHAnsi" w:cstheme="minorHAnsi"/>
          <w:sz w:val="22"/>
          <w:szCs w:val="22"/>
        </w:rPr>
        <w:t xml:space="preserve">roups continue their work in different areas of Internet, IPv4/IPv6-based networks, Internet-of-things, Internet naming and addressing, NGNs and their evolution, future network (FN), cloud computing, QoS, IPTV, and IP-based applications, uncertainty of origin, and international connectivity. </w:t>
      </w:r>
      <w:r w:rsidR="00407D35" w:rsidRPr="00EA61D9">
        <w:rPr>
          <w:rFonts w:asciiTheme="minorHAnsi" w:hAnsiTheme="minorHAnsi" w:cstheme="minorHAnsi"/>
          <w:sz w:val="22"/>
          <w:szCs w:val="22"/>
        </w:rPr>
        <w:t xml:space="preserve">More than </w:t>
      </w:r>
      <w:r w:rsidR="00C61DCB" w:rsidRPr="00EA61D9">
        <w:rPr>
          <w:rFonts w:asciiTheme="minorHAnsi" w:hAnsiTheme="minorHAnsi" w:cstheme="minorHAnsi"/>
          <w:sz w:val="22"/>
          <w:szCs w:val="22"/>
        </w:rPr>
        <w:t>1</w:t>
      </w:r>
      <w:r w:rsidR="00407D35" w:rsidRPr="00EA61D9">
        <w:rPr>
          <w:rFonts w:asciiTheme="minorHAnsi" w:hAnsiTheme="minorHAnsi" w:cstheme="minorHAnsi"/>
          <w:sz w:val="22"/>
          <w:szCs w:val="22"/>
        </w:rPr>
        <w:t>32</w:t>
      </w:r>
      <w:r w:rsidR="00B26EFA" w:rsidRPr="00EA61D9">
        <w:rPr>
          <w:rFonts w:asciiTheme="minorHAnsi" w:hAnsiTheme="minorHAnsi" w:cstheme="minorHAnsi"/>
          <w:sz w:val="22"/>
          <w:szCs w:val="22"/>
        </w:rPr>
        <w:t> </w:t>
      </w:r>
      <w:r w:rsidR="000B4984" w:rsidRPr="00EA61D9">
        <w:rPr>
          <w:rFonts w:asciiTheme="minorHAnsi" w:hAnsiTheme="minorHAnsi" w:cstheme="minorHAnsi"/>
          <w:sz w:val="22"/>
          <w:szCs w:val="22"/>
        </w:rPr>
        <w:t>new/revised ITU-T Recommendations and other texts have been approved</w:t>
      </w:r>
      <w:r w:rsidR="00C37421" w:rsidRPr="00EA61D9">
        <w:rPr>
          <w:rFonts w:asciiTheme="minorHAnsi" w:hAnsiTheme="minorHAnsi" w:cstheme="minorHAnsi"/>
          <w:sz w:val="22"/>
          <w:szCs w:val="22"/>
        </w:rPr>
        <w:t xml:space="preserve"> from 1</w:t>
      </w:r>
      <w:r w:rsidR="00B74956" w:rsidRPr="00EA61D9">
        <w:rPr>
          <w:rFonts w:asciiTheme="minorHAnsi" w:hAnsiTheme="minorHAnsi" w:cstheme="minorHAnsi"/>
          <w:sz w:val="22"/>
          <w:szCs w:val="22"/>
        </w:rPr>
        <w:t xml:space="preserve">7 August </w:t>
      </w:r>
      <w:r w:rsidR="00C37421" w:rsidRPr="00EA61D9">
        <w:rPr>
          <w:rFonts w:asciiTheme="minorHAnsi" w:hAnsiTheme="minorHAnsi" w:cstheme="minorHAnsi"/>
          <w:sz w:val="22"/>
          <w:szCs w:val="22"/>
        </w:rPr>
        <w:t>201</w:t>
      </w:r>
      <w:r w:rsidR="00B74956" w:rsidRPr="00EA61D9">
        <w:rPr>
          <w:rFonts w:asciiTheme="minorHAnsi" w:hAnsiTheme="minorHAnsi" w:cstheme="minorHAnsi"/>
          <w:sz w:val="22"/>
          <w:szCs w:val="22"/>
        </w:rPr>
        <w:t>9</w:t>
      </w:r>
      <w:r w:rsidR="00C37421" w:rsidRPr="00EA61D9">
        <w:rPr>
          <w:rFonts w:asciiTheme="minorHAnsi" w:hAnsiTheme="minorHAnsi" w:cstheme="minorHAnsi"/>
          <w:sz w:val="22"/>
          <w:szCs w:val="22"/>
        </w:rPr>
        <w:t xml:space="preserve"> to </w:t>
      </w:r>
      <w:r w:rsidR="00C61DCB" w:rsidRPr="00EA61D9">
        <w:rPr>
          <w:rFonts w:asciiTheme="minorHAnsi" w:hAnsiTheme="minorHAnsi" w:cstheme="minorHAnsi"/>
          <w:sz w:val="22"/>
          <w:szCs w:val="22"/>
        </w:rPr>
        <w:t>17</w:t>
      </w:r>
      <w:r w:rsidR="00B74956" w:rsidRPr="00EA61D9">
        <w:rPr>
          <w:rFonts w:asciiTheme="minorHAnsi" w:hAnsiTheme="minorHAnsi" w:cstheme="minorHAnsi"/>
          <w:sz w:val="22"/>
          <w:szCs w:val="22"/>
        </w:rPr>
        <w:t xml:space="preserve"> December</w:t>
      </w:r>
      <w:r w:rsidR="00C37421" w:rsidRPr="00EA61D9">
        <w:rPr>
          <w:rFonts w:asciiTheme="minorHAnsi" w:hAnsiTheme="minorHAnsi" w:cstheme="minorHAnsi"/>
          <w:sz w:val="22"/>
          <w:szCs w:val="22"/>
        </w:rPr>
        <w:t xml:space="preserve"> 2019</w:t>
      </w:r>
      <w:r w:rsidR="000B4984" w:rsidRPr="00EA61D9">
        <w:rPr>
          <w:rFonts w:asciiTheme="minorHAnsi" w:hAnsiTheme="minorHAnsi" w:cstheme="minorHAnsi"/>
          <w:sz w:val="22"/>
          <w:szCs w:val="22"/>
        </w:rPr>
        <w:t xml:space="preserve">. </w:t>
      </w:r>
      <w:hyperlink r:id="rId38" w:history="1">
        <w:r w:rsidR="000B4984" w:rsidRPr="00EA61D9">
          <w:rPr>
            <w:rStyle w:val="Hyperlink"/>
            <w:rFonts w:asciiTheme="minorHAnsi" w:hAnsiTheme="minorHAnsi" w:cstheme="minorHAnsi"/>
            <w:sz w:val="22"/>
            <w:szCs w:val="22"/>
          </w:rPr>
          <w:t>Relevant recommendations</w:t>
        </w:r>
      </w:hyperlink>
      <w:r w:rsidR="000B4984" w:rsidRPr="00EA61D9">
        <w:rPr>
          <w:rFonts w:asciiTheme="minorHAnsi" w:hAnsiTheme="minorHAnsi" w:cstheme="minorHAnsi"/>
          <w:sz w:val="22"/>
          <w:szCs w:val="22"/>
        </w:rPr>
        <w:t xml:space="preserve"> can be found under the different ITU-T Study Groups</w:t>
      </w:r>
      <w:r w:rsidR="00685CBC" w:rsidRPr="00EA61D9">
        <w:rPr>
          <w:rFonts w:asciiTheme="minorHAnsi" w:hAnsiTheme="minorHAnsi" w:cstheme="minorHAnsi"/>
          <w:sz w:val="22"/>
          <w:szCs w:val="22"/>
        </w:rPr>
        <w:t xml:space="preserve"> (SG)</w:t>
      </w:r>
      <w:r w:rsidR="000B4984" w:rsidRPr="00EA61D9">
        <w:rPr>
          <w:rFonts w:asciiTheme="minorHAnsi" w:hAnsiTheme="minorHAnsi" w:cstheme="minorHAnsi"/>
          <w:sz w:val="22"/>
          <w:szCs w:val="22"/>
        </w:rPr>
        <w:t>.</w:t>
      </w:r>
    </w:p>
    <w:p w14:paraId="22D2C82E" w14:textId="1FEDBD0A" w:rsidR="009474F4" w:rsidRPr="00EA61D9" w:rsidRDefault="000B4984" w:rsidP="00C7325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EA61D9">
        <w:rPr>
          <w:rFonts w:asciiTheme="minorHAnsi" w:hAnsiTheme="minorHAnsi" w:cstheme="minorHAnsi"/>
          <w:b/>
          <w:sz w:val="22"/>
          <w:szCs w:val="22"/>
        </w:rPr>
        <w:t>2.2</w:t>
      </w:r>
      <w:r w:rsidRPr="00EA61D9">
        <w:rPr>
          <w:rFonts w:asciiTheme="minorHAnsi" w:hAnsiTheme="minorHAnsi" w:cstheme="minorHAnsi"/>
          <w:sz w:val="22"/>
          <w:szCs w:val="22"/>
        </w:rPr>
        <w:tab/>
        <w:t xml:space="preserve">Video </w:t>
      </w:r>
      <w:r w:rsidR="009474F4" w:rsidRPr="00EA61D9">
        <w:rPr>
          <w:rFonts w:asciiTheme="minorHAnsi" w:hAnsiTheme="minorHAnsi" w:cstheme="minorHAnsi"/>
          <w:bCs/>
          <w:sz w:val="22"/>
          <w:szCs w:val="22"/>
        </w:rPr>
        <w:t>is expected to</w:t>
      </w:r>
      <w:r w:rsidR="009474F4" w:rsidRPr="00EA61D9">
        <w:rPr>
          <w:rFonts w:asciiTheme="minorHAnsi" w:hAnsiTheme="minorHAnsi" w:cstheme="minorHAnsi"/>
          <w:sz w:val="22"/>
          <w:szCs w:val="22"/>
        </w:rPr>
        <w:t xml:space="preserve"> </w:t>
      </w:r>
      <w:r w:rsidRPr="00EA61D9">
        <w:rPr>
          <w:rFonts w:asciiTheme="minorHAnsi" w:hAnsiTheme="minorHAnsi" w:cstheme="minorHAnsi"/>
          <w:sz w:val="22"/>
          <w:szCs w:val="22"/>
        </w:rPr>
        <w:t>account for over 80 per cent of all Internet traffic by 2020. The collaborative video work of IEC, ISO</w:t>
      </w:r>
      <w:r w:rsidR="00905F45" w:rsidRPr="00EA61D9">
        <w:rPr>
          <w:rFonts w:asciiTheme="minorHAnsi" w:hAnsiTheme="minorHAnsi" w:cstheme="minorHAnsi"/>
          <w:sz w:val="22"/>
          <w:szCs w:val="22"/>
        </w:rPr>
        <w:t>,</w:t>
      </w:r>
      <w:r w:rsidRPr="00EA61D9">
        <w:rPr>
          <w:rFonts w:asciiTheme="minorHAnsi" w:hAnsiTheme="minorHAnsi" w:cstheme="minorHAnsi"/>
          <w:sz w:val="22"/>
          <w:szCs w:val="22"/>
        </w:rPr>
        <w:t xml:space="preserve"> and ITU </w:t>
      </w:r>
      <w:r w:rsidR="009474F4" w:rsidRPr="00EA61D9">
        <w:rPr>
          <w:rFonts w:asciiTheme="minorHAnsi" w:hAnsiTheme="minorHAnsi" w:cstheme="minorHAnsi"/>
          <w:bCs/>
          <w:sz w:val="22"/>
          <w:szCs w:val="22"/>
        </w:rPr>
        <w:t>continues for the development of the</w:t>
      </w:r>
      <w:r w:rsidRPr="00EA61D9">
        <w:rPr>
          <w:rFonts w:asciiTheme="minorHAnsi" w:hAnsiTheme="minorHAnsi" w:cstheme="minorHAnsi"/>
          <w:sz w:val="22"/>
          <w:szCs w:val="22"/>
        </w:rPr>
        <w:t xml:space="preserve"> new </w:t>
      </w:r>
      <w:hyperlink r:id="rId39" w:history="1">
        <w:r w:rsidRPr="00EA61D9">
          <w:rPr>
            <w:rStyle w:val="Hyperlink"/>
            <w:rFonts w:asciiTheme="minorHAnsi" w:hAnsiTheme="minorHAnsi" w:cstheme="minorHAnsi"/>
            <w:i/>
            <w:sz w:val="22"/>
            <w:szCs w:val="22"/>
          </w:rPr>
          <w:t xml:space="preserve">Versatile Video Coding </w:t>
        </w:r>
        <w:r w:rsidRPr="00EA61D9">
          <w:rPr>
            <w:rStyle w:val="Hyperlink"/>
            <w:rFonts w:asciiTheme="minorHAnsi" w:hAnsiTheme="minorHAnsi" w:cstheme="minorHAnsi"/>
            <w:bCs/>
            <w:i/>
            <w:sz w:val="22"/>
            <w:szCs w:val="22"/>
          </w:rPr>
          <w:t>project</w:t>
        </w:r>
      </w:hyperlink>
      <w:r w:rsidRPr="00EA61D9">
        <w:rPr>
          <w:rFonts w:asciiTheme="minorHAnsi" w:hAnsiTheme="minorHAnsi" w:cstheme="minorHAnsi"/>
          <w:bCs/>
          <w:sz w:val="22"/>
          <w:szCs w:val="22"/>
        </w:rPr>
        <w:t xml:space="preserve"> </w:t>
      </w:r>
      <w:r w:rsidR="009474F4" w:rsidRPr="00EA61D9">
        <w:rPr>
          <w:rFonts w:asciiTheme="minorHAnsi" w:hAnsiTheme="minorHAnsi" w:cstheme="minorHAnsi"/>
          <w:bCs/>
          <w:sz w:val="22"/>
          <w:szCs w:val="22"/>
        </w:rPr>
        <w:t xml:space="preserve">with over 1000 contributions reviewed and over 300 experts in attendance at the recent meeting of the joint group (JVET) in July </w:t>
      </w:r>
      <w:r w:rsidR="0065731B" w:rsidRPr="00EA61D9">
        <w:rPr>
          <w:rFonts w:asciiTheme="minorHAnsi" w:hAnsiTheme="minorHAnsi" w:cstheme="minorHAnsi"/>
          <w:bCs/>
          <w:sz w:val="22"/>
          <w:szCs w:val="22"/>
        </w:rPr>
        <w:t xml:space="preserve">and October </w:t>
      </w:r>
      <w:r w:rsidR="009474F4" w:rsidRPr="00EA61D9">
        <w:rPr>
          <w:rFonts w:asciiTheme="minorHAnsi" w:hAnsiTheme="minorHAnsi" w:cstheme="minorHAnsi"/>
          <w:bCs/>
          <w:sz w:val="22"/>
          <w:szCs w:val="22"/>
        </w:rPr>
        <w:t>2019</w:t>
      </w:r>
      <w:r w:rsidR="0071630F" w:rsidRPr="00EA61D9">
        <w:rPr>
          <w:rFonts w:asciiTheme="minorHAnsi" w:hAnsiTheme="minorHAnsi" w:cstheme="minorHAnsi"/>
          <w:bCs/>
          <w:sz w:val="22"/>
          <w:szCs w:val="22"/>
        </w:rPr>
        <w:t>.</w:t>
      </w:r>
    </w:p>
    <w:p w14:paraId="0B564356" w14:textId="6E5C6379" w:rsidR="006B469A" w:rsidRPr="00EA61D9" w:rsidRDefault="00EF0D93" w:rsidP="00C7325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2.2.1</w:t>
      </w:r>
      <w:r w:rsidRPr="00EA61D9">
        <w:rPr>
          <w:rFonts w:asciiTheme="minorHAnsi" w:hAnsiTheme="minorHAnsi" w:cstheme="minorHAnsi"/>
          <w:bCs/>
          <w:sz w:val="22"/>
          <w:szCs w:val="22"/>
        </w:rPr>
        <w:tab/>
      </w:r>
      <w:r w:rsidR="009474F4" w:rsidRPr="00EA61D9">
        <w:rPr>
          <w:rFonts w:asciiTheme="minorHAnsi" w:hAnsiTheme="minorHAnsi" w:cstheme="minorHAnsi"/>
          <w:bCs/>
          <w:sz w:val="22"/>
          <w:szCs w:val="22"/>
        </w:rPr>
        <w:t xml:space="preserve">Work also continues in improving </w:t>
      </w:r>
      <w:r w:rsidR="006B469A" w:rsidRPr="00EA61D9">
        <w:rPr>
          <w:rFonts w:asciiTheme="minorHAnsi" w:hAnsiTheme="minorHAnsi" w:cstheme="minorHAnsi"/>
          <w:bCs/>
          <w:sz w:val="22"/>
          <w:szCs w:val="22"/>
        </w:rPr>
        <w:t xml:space="preserve">management, storage and </w:t>
      </w:r>
      <w:r w:rsidR="009474F4" w:rsidRPr="00EA61D9">
        <w:rPr>
          <w:rFonts w:asciiTheme="minorHAnsi" w:hAnsiTheme="minorHAnsi" w:cstheme="minorHAnsi"/>
          <w:bCs/>
          <w:sz w:val="22"/>
          <w:szCs w:val="22"/>
        </w:rPr>
        <w:t>delivery of video o</w:t>
      </w:r>
      <w:r w:rsidR="006B469A" w:rsidRPr="00EA61D9">
        <w:rPr>
          <w:rFonts w:asciiTheme="minorHAnsi" w:hAnsiTheme="minorHAnsi" w:cstheme="minorHAnsi"/>
          <w:bCs/>
          <w:sz w:val="22"/>
          <w:szCs w:val="22"/>
        </w:rPr>
        <w:t>ver IP networks</w:t>
      </w:r>
      <w:r w:rsidR="002A0E24">
        <w:rPr>
          <w:rFonts w:asciiTheme="minorHAnsi" w:hAnsiTheme="minorHAnsi" w:cstheme="minorHAnsi"/>
          <w:bCs/>
          <w:sz w:val="22"/>
          <w:szCs w:val="22"/>
        </w:rPr>
        <w:t>.</w:t>
      </w:r>
    </w:p>
    <w:p w14:paraId="3D4352CB" w14:textId="700EA02F" w:rsidR="0061582F" w:rsidRPr="002A0E24" w:rsidRDefault="00EF0D93" w:rsidP="00FE72E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lang w:val="fr-CH"/>
        </w:rPr>
      </w:pPr>
      <w:r w:rsidRPr="002A0E24">
        <w:rPr>
          <w:rFonts w:asciiTheme="minorHAnsi" w:hAnsiTheme="minorHAnsi" w:cstheme="minorHAnsi"/>
          <w:bCs/>
          <w:sz w:val="22"/>
          <w:szCs w:val="22"/>
          <w:lang w:val="fr-CH"/>
        </w:rPr>
        <w:t>2.2.2</w:t>
      </w:r>
      <w:r w:rsidRPr="002A0E24">
        <w:rPr>
          <w:rFonts w:asciiTheme="minorHAnsi" w:hAnsiTheme="minorHAnsi" w:cstheme="minorHAnsi"/>
          <w:bCs/>
          <w:sz w:val="22"/>
          <w:szCs w:val="22"/>
          <w:lang w:val="fr-CH"/>
        </w:rPr>
        <w:tab/>
      </w:r>
      <w:r w:rsidR="00B66A22" w:rsidRPr="002A0E24">
        <w:rPr>
          <w:rFonts w:asciiTheme="minorHAnsi" w:hAnsiTheme="minorHAnsi" w:cstheme="minorHAnsi"/>
          <w:bCs/>
          <w:sz w:val="22"/>
          <w:szCs w:val="22"/>
          <w:lang w:val="fr-CH"/>
        </w:rPr>
        <w:t xml:space="preserve">ITU-T </w:t>
      </w:r>
      <w:r w:rsidR="00FE72E1" w:rsidRPr="002A0E24">
        <w:rPr>
          <w:rFonts w:asciiTheme="minorHAnsi" w:hAnsiTheme="minorHAnsi" w:cstheme="minorHAnsi"/>
          <w:bCs/>
          <w:sz w:val="22"/>
          <w:szCs w:val="22"/>
          <w:lang w:val="fr-CH"/>
        </w:rPr>
        <w:t xml:space="preserve">SG16 </w:t>
      </w:r>
      <w:proofErr w:type="spellStart"/>
      <w:r w:rsidR="00FE72E1" w:rsidRPr="002A0E24">
        <w:rPr>
          <w:rFonts w:asciiTheme="minorHAnsi" w:hAnsiTheme="minorHAnsi" w:cstheme="minorHAnsi"/>
          <w:bCs/>
          <w:sz w:val="22"/>
          <w:szCs w:val="22"/>
          <w:lang w:val="fr-CH"/>
        </w:rPr>
        <w:t>approved</w:t>
      </w:r>
      <w:proofErr w:type="spellEnd"/>
      <w:r w:rsidR="00FE72E1" w:rsidRPr="002A0E24">
        <w:rPr>
          <w:rFonts w:asciiTheme="minorHAnsi" w:hAnsiTheme="minorHAnsi" w:cstheme="minorHAnsi"/>
          <w:bCs/>
          <w:sz w:val="22"/>
          <w:szCs w:val="22"/>
          <w:lang w:val="fr-CH"/>
        </w:rPr>
        <w:t xml:space="preserve"> </w:t>
      </w:r>
      <w:r w:rsidR="008F7C6F" w:rsidRPr="002A0E24">
        <w:rPr>
          <w:rFonts w:asciiTheme="minorHAnsi" w:hAnsiTheme="minorHAnsi" w:cstheme="minorHAnsi"/>
          <w:bCs/>
          <w:sz w:val="22"/>
          <w:szCs w:val="22"/>
          <w:lang w:val="fr-CH"/>
        </w:rPr>
        <w:t>six</w:t>
      </w:r>
      <w:r w:rsidR="00F75085" w:rsidRPr="002A0E24">
        <w:rPr>
          <w:rFonts w:asciiTheme="minorHAnsi" w:hAnsiTheme="minorHAnsi" w:cstheme="minorHAnsi"/>
          <w:bCs/>
          <w:sz w:val="22"/>
          <w:szCs w:val="22"/>
          <w:lang w:val="fr-CH"/>
        </w:rPr>
        <w:t xml:space="preserve"> </w:t>
      </w:r>
      <w:proofErr w:type="spellStart"/>
      <w:proofErr w:type="gramStart"/>
      <w:r w:rsidR="00F75085" w:rsidRPr="002A0E24">
        <w:rPr>
          <w:rFonts w:asciiTheme="minorHAnsi" w:hAnsiTheme="minorHAnsi" w:cstheme="minorHAnsi"/>
          <w:bCs/>
          <w:sz w:val="22"/>
          <w:szCs w:val="22"/>
          <w:lang w:val="fr-CH"/>
        </w:rPr>
        <w:t>Recommendations</w:t>
      </w:r>
      <w:proofErr w:type="spellEnd"/>
      <w:r w:rsidR="00F75085" w:rsidRPr="002A0E24">
        <w:rPr>
          <w:rFonts w:asciiTheme="minorHAnsi" w:hAnsiTheme="minorHAnsi" w:cstheme="minorHAnsi"/>
          <w:bCs/>
          <w:sz w:val="22"/>
          <w:szCs w:val="22"/>
          <w:lang w:val="fr-CH"/>
        </w:rPr>
        <w:t>:</w:t>
      </w:r>
      <w:proofErr w:type="gramEnd"/>
    </w:p>
    <w:p w14:paraId="510D7602" w14:textId="2107FFE7" w:rsidR="005B2351" w:rsidRPr="00EA61D9" w:rsidRDefault="005B2351" w:rsidP="00151AE1">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H.626 (V2) “Architectural requirements for video surveillance system”</w:t>
      </w:r>
      <w:r w:rsidR="004805A5" w:rsidRPr="00EA61D9">
        <w:rPr>
          <w:rFonts w:asciiTheme="minorHAnsi" w:hAnsiTheme="minorHAnsi" w:cstheme="minorHAnsi"/>
          <w:bCs/>
          <w:sz w:val="22"/>
          <w:szCs w:val="22"/>
        </w:rPr>
        <w:t xml:space="preserve">: </w:t>
      </w:r>
      <w:r w:rsidR="0074794F" w:rsidRPr="00EA61D9">
        <w:rPr>
          <w:rFonts w:asciiTheme="minorHAnsi" w:hAnsiTheme="minorHAnsi" w:cstheme="minorHAnsi"/>
          <w:bCs/>
          <w:sz w:val="22"/>
          <w:szCs w:val="22"/>
        </w:rPr>
        <w:t>Recommendation ITU-T H.626V2 defines the functional architecture for video surveillance system based on IP networks. This Recommendation defines the model, architecture, entities and reference points of the video surveillance system.</w:t>
      </w:r>
    </w:p>
    <w:p w14:paraId="691CFD6E" w14:textId="6C0B5FB4" w:rsidR="009C0D98" w:rsidRPr="00EA61D9" w:rsidRDefault="009C0D98" w:rsidP="00A325CA">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F.743 (V2) “Requirements and service description for video surveillance”</w:t>
      </w:r>
      <w:r w:rsidRPr="00EA61D9">
        <w:rPr>
          <w:rFonts w:asciiTheme="minorHAnsi" w:hAnsiTheme="minorHAnsi" w:cstheme="minorHAnsi"/>
          <w:bCs/>
          <w:sz w:val="22"/>
          <w:szCs w:val="22"/>
        </w:rPr>
        <w:t xml:space="preserve"> defines a video surveillance service based on IP networks</w:t>
      </w:r>
      <w:r w:rsidR="0074794F">
        <w:rPr>
          <w:rFonts w:asciiTheme="minorHAnsi" w:hAnsiTheme="minorHAnsi" w:cstheme="minorHAnsi"/>
          <w:bCs/>
          <w:sz w:val="22"/>
          <w:szCs w:val="22"/>
        </w:rPr>
        <w:t xml:space="preserve"> and</w:t>
      </w:r>
      <w:r w:rsidRPr="00EA61D9">
        <w:rPr>
          <w:rFonts w:asciiTheme="minorHAnsi" w:hAnsiTheme="minorHAnsi" w:cstheme="minorHAnsi"/>
          <w:bCs/>
          <w:sz w:val="22"/>
          <w:szCs w:val="22"/>
        </w:rPr>
        <w:t xml:space="preserve"> provides the service description, a brief system model, service scenarios and requirements for the video surveillance service. </w:t>
      </w:r>
    </w:p>
    <w:p w14:paraId="0590CED1" w14:textId="338D95DD" w:rsidR="00FE72E1" w:rsidRPr="00EA61D9" w:rsidRDefault="00FE72E1" w:rsidP="009E38EC">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 xml:space="preserve">ITU-T F.743.10 “Requirements for mobile edge computing enabled content delivery networks” </w:t>
      </w:r>
      <w:r w:rsidRPr="00EA61D9">
        <w:rPr>
          <w:rFonts w:asciiTheme="minorHAnsi" w:hAnsiTheme="minorHAnsi" w:cstheme="minorHAnsi"/>
          <w:bCs/>
          <w:sz w:val="22"/>
          <w:szCs w:val="22"/>
        </w:rPr>
        <w:t xml:space="preserve">specifies the general framework, scenarios and requirements of the mobile edge computing (MEC) enabled content delivery network (CDN). It also specified the requirements of the MEC functions on which the CDN edge node is relied. </w:t>
      </w:r>
    </w:p>
    <w:p w14:paraId="27260C27" w14:textId="7807E615" w:rsidR="0061582F" w:rsidRPr="00EA61D9" w:rsidRDefault="0061582F" w:rsidP="009E38EC">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H.644.2 “Virtual content delivery network: Network virtualization”</w:t>
      </w:r>
      <w:r w:rsidRPr="00EA61D9">
        <w:rPr>
          <w:rFonts w:asciiTheme="minorHAnsi" w:hAnsiTheme="minorHAnsi" w:cstheme="minorHAnsi"/>
          <w:bCs/>
          <w:sz w:val="22"/>
          <w:szCs w:val="22"/>
        </w:rPr>
        <w:t xml:space="preserve"> specifies the functional architecture, its related functions and functional blocks that implement content delivery network (CDN) virtualization by utilizing the networking virtualization technologies. Based on the functional architecture and functions, this Recommendation also introduces the various technical solutions of the CDN nodes virtualization utilizing the current network virtualization technologies, such as network function virtualization and software-defined networks. </w:t>
      </w:r>
    </w:p>
    <w:p w14:paraId="49ABBB5A" w14:textId="7F39CA33" w:rsidR="0081658B" w:rsidRPr="00EA61D9" w:rsidRDefault="00F75085" w:rsidP="008F7C6F">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H.753 “Scene-based metadata for IPTV services”</w:t>
      </w:r>
      <w:r w:rsidRPr="00EA61D9">
        <w:rPr>
          <w:rFonts w:asciiTheme="minorHAnsi" w:hAnsiTheme="minorHAnsi" w:cstheme="minorHAnsi"/>
          <w:bCs/>
          <w:sz w:val="22"/>
          <w:szCs w:val="22"/>
        </w:rPr>
        <w:t xml:space="preserve">: Scene-based metadata (SBM) for IPTV services defines the metadata element and format for content distribution over an IPTV terminal device and describes metadata management functions of SBM, which basically supports IPTV multimedia application frameworks in the Recommendation ITU-T H.760 series. </w:t>
      </w:r>
    </w:p>
    <w:p w14:paraId="2263E923" w14:textId="5A1ACBF2" w:rsidR="00F75085" w:rsidRPr="00EA61D9" w:rsidRDefault="00F75085" w:rsidP="00F62C8F">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H.764 (V2) (revised) “IPTV services enhanced script language”</w:t>
      </w:r>
      <w:r w:rsidRPr="00EA61D9">
        <w:rPr>
          <w:rFonts w:asciiTheme="minorHAnsi" w:hAnsiTheme="minorHAnsi" w:cstheme="minorHAnsi"/>
          <w:bCs/>
          <w:sz w:val="22"/>
          <w:szCs w:val="22"/>
        </w:rPr>
        <w:t xml:space="preserve"> describes an object-oriented programming language called "Internet protocol television services enhanced script language (IPTV SESL)" as one of multimedia application frameworks for web-based IPTV services. This language is used to perform computations and provide interoperability among multimedia applications within an IPTV terminal device environment. </w:t>
      </w:r>
    </w:p>
    <w:p w14:paraId="64BF9B83" w14:textId="4BFE1E97" w:rsidR="00F03E28" w:rsidRPr="002A0E24" w:rsidRDefault="003A6BAB" w:rsidP="003F5115">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lang w:val="fr-CH"/>
        </w:rPr>
      </w:pPr>
      <w:r w:rsidRPr="002A0E24">
        <w:rPr>
          <w:rFonts w:asciiTheme="minorHAnsi" w:hAnsiTheme="minorHAnsi" w:cstheme="minorHAnsi"/>
          <w:b/>
          <w:bCs/>
          <w:sz w:val="22"/>
          <w:szCs w:val="22"/>
          <w:lang w:val="fr-CH"/>
        </w:rPr>
        <w:t>2.</w:t>
      </w:r>
      <w:r w:rsidR="00185D75" w:rsidRPr="002A0E24">
        <w:rPr>
          <w:rFonts w:asciiTheme="minorHAnsi" w:hAnsiTheme="minorHAnsi" w:cstheme="minorHAnsi"/>
          <w:b/>
          <w:bCs/>
          <w:sz w:val="22"/>
          <w:szCs w:val="22"/>
          <w:lang w:val="fr-CH"/>
        </w:rPr>
        <w:t>3</w:t>
      </w:r>
      <w:r w:rsidRPr="002A0E24">
        <w:rPr>
          <w:rFonts w:asciiTheme="minorHAnsi" w:hAnsiTheme="minorHAnsi" w:cstheme="minorHAnsi"/>
          <w:bCs/>
          <w:sz w:val="22"/>
          <w:szCs w:val="22"/>
          <w:lang w:val="fr-CH"/>
        </w:rPr>
        <w:tab/>
        <w:t>O</w:t>
      </w:r>
      <w:r w:rsidR="00C74F48" w:rsidRPr="002A0E24">
        <w:rPr>
          <w:rFonts w:asciiTheme="minorHAnsi" w:hAnsiTheme="minorHAnsi" w:cstheme="minorHAnsi"/>
          <w:bCs/>
          <w:sz w:val="22"/>
          <w:szCs w:val="22"/>
          <w:lang w:val="fr-CH"/>
        </w:rPr>
        <w:t>n IMT-2020</w:t>
      </w:r>
      <w:r w:rsidRPr="002A0E24">
        <w:rPr>
          <w:rFonts w:asciiTheme="minorHAnsi" w:hAnsiTheme="minorHAnsi" w:cstheme="minorHAnsi"/>
          <w:bCs/>
          <w:sz w:val="22"/>
          <w:szCs w:val="22"/>
          <w:lang w:val="fr-CH"/>
        </w:rPr>
        <w:t>, ITU-T SG</w:t>
      </w:r>
      <w:proofErr w:type="gramStart"/>
      <w:r w:rsidRPr="002A0E24">
        <w:rPr>
          <w:rFonts w:asciiTheme="minorHAnsi" w:hAnsiTheme="minorHAnsi" w:cstheme="minorHAnsi"/>
          <w:bCs/>
          <w:sz w:val="22"/>
          <w:szCs w:val="22"/>
          <w:lang w:val="fr-CH"/>
        </w:rPr>
        <w:t>13</w:t>
      </w:r>
      <w:r w:rsidR="00933615" w:rsidRPr="002A0E24">
        <w:rPr>
          <w:rFonts w:asciiTheme="minorHAnsi" w:hAnsiTheme="minorHAnsi" w:cstheme="minorHAnsi"/>
          <w:bCs/>
          <w:sz w:val="22"/>
          <w:szCs w:val="22"/>
          <w:lang w:val="fr-CH"/>
        </w:rPr>
        <w:t>:</w:t>
      </w:r>
      <w:proofErr w:type="gramEnd"/>
    </w:p>
    <w:p w14:paraId="536F6DD4" w14:textId="4231EA0B" w:rsidR="00933615" w:rsidRPr="00EA61D9" w:rsidRDefault="00E36ADA" w:rsidP="00933615">
      <w:pPr>
        <w:pStyle w:val="ListParagraph"/>
        <w:numPr>
          <w:ilvl w:val="0"/>
          <w:numId w:val="27"/>
        </w:numPr>
        <w:jc w:val="both"/>
        <w:rPr>
          <w:rFonts w:asciiTheme="minorHAnsi" w:hAnsiTheme="minorHAnsi" w:cstheme="minorHAnsi"/>
          <w:bCs/>
          <w:sz w:val="22"/>
          <w:szCs w:val="22"/>
        </w:rPr>
      </w:pPr>
      <w:r w:rsidRPr="002A0E24">
        <w:rPr>
          <w:rFonts w:asciiTheme="minorHAnsi" w:hAnsiTheme="minorHAnsi" w:cstheme="minorHAnsi"/>
          <w:bCs/>
          <w:sz w:val="22"/>
          <w:szCs w:val="22"/>
          <w:lang w:val="fr-CH"/>
        </w:rPr>
        <w:t xml:space="preserve">  </w:t>
      </w:r>
      <w:r w:rsidR="00B24733" w:rsidRPr="00EA61D9">
        <w:rPr>
          <w:rFonts w:asciiTheme="minorHAnsi" w:hAnsiTheme="minorHAnsi" w:cstheme="minorHAnsi"/>
          <w:bCs/>
          <w:sz w:val="22"/>
          <w:szCs w:val="22"/>
        </w:rPr>
        <w:t>a</w:t>
      </w:r>
      <w:r w:rsidRPr="00EA61D9">
        <w:rPr>
          <w:rFonts w:asciiTheme="minorHAnsi" w:hAnsiTheme="minorHAnsi" w:cstheme="minorHAnsi"/>
          <w:bCs/>
          <w:sz w:val="22"/>
          <w:szCs w:val="22"/>
        </w:rPr>
        <w:t xml:space="preserve">greed </w:t>
      </w:r>
      <w:proofErr w:type="gramStart"/>
      <w:r w:rsidRPr="00EA61D9">
        <w:rPr>
          <w:rFonts w:asciiTheme="minorHAnsi" w:hAnsiTheme="minorHAnsi" w:cstheme="minorHAnsi"/>
          <w:bCs/>
          <w:sz w:val="22"/>
          <w:szCs w:val="22"/>
        </w:rPr>
        <w:t xml:space="preserve">on  </w:t>
      </w:r>
      <w:r w:rsidR="00602B33" w:rsidRPr="00EA61D9">
        <w:rPr>
          <w:rFonts w:asciiTheme="minorHAnsi" w:hAnsiTheme="minorHAnsi" w:cstheme="minorHAnsi"/>
          <w:bCs/>
          <w:i/>
          <w:sz w:val="22"/>
          <w:szCs w:val="22"/>
        </w:rPr>
        <w:t>ITU</w:t>
      </w:r>
      <w:proofErr w:type="gramEnd"/>
      <w:r w:rsidR="00602B33" w:rsidRPr="00EA61D9">
        <w:rPr>
          <w:rFonts w:asciiTheme="minorHAnsi" w:hAnsiTheme="minorHAnsi" w:cstheme="minorHAnsi"/>
          <w:bCs/>
          <w:i/>
          <w:sz w:val="22"/>
          <w:szCs w:val="22"/>
        </w:rPr>
        <w:t xml:space="preserve">-T </w:t>
      </w:r>
      <w:proofErr w:type="spellStart"/>
      <w:r w:rsidR="00602B33" w:rsidRPr="00EA61D9">
        <w:rPr>
          <w:rFonts w:asciiTheme="minorHAnsi" w:hAnsiTheme="minorHAnsi" w:cstheme="minorHAnsi"/>
          <w:bCs/>
          <w:i/>
          <w:sz w:val="22"/>
          <w:szCs w:val="22"/>
        </w:rPr>
        <w:t>Y.Supplement</w:t>
      </w:r>
      <w:proofErr w:type="spellEnd"/>
      <w:r w:rsidR="00602B33" w:rsidRPr="00EA61D9">
        <w:rPr>
          <w:rFonts w:asciiTheme="minorHAnsi" w:hAnsiTheme="minorHAnsi" w:cstheme="minorHAnsi"/>
          <w:bCs/>
          <w:i/>
          <w:sz w:val="22"/>
          <w:szCs w:val="22"/>
        </w:rPr>
        <w:t xml:space="preserve"> 55 to ITU-T Y.3170-series “Machine learning in future networks including IMT-2020: use cases”</w:t>
      </w:r>
      <w:r w:rsidR="00602B33" w:rsidRPr="00EA61D9">
        <w:rPr>
          <w:rFonts w:asciiTheme="minorHAnsi" w:hAnsiTheme="minorHAnsi" w:cstheme="minorHAnsi"/>
          <w:bCs/>
          <w:sz w:val="22"/>
          <w:szCs w:val="22"/>
        </w:rPr>
        <w:t xml:space="preserve"> describes the use cases of machine learning in future networks including IMT-2020. For each use case description, along with the benefits of the use case, the most relevant possible requirements related to the use case are provided. </w:t>
      </w:r>
    </w:p>
    <w:p w14:paraId="0F320B84" w14:textId="0FEC89A2" w:rsidR="00D41EFE" w:rsidRPr="00EA61D9" w:rsidRDefault="00E36ADA" w:rsidP="00933615">
      <w:pPr>
        <w:pStyle w:val="ListParagraph"/>
        <w:numPr>
          <w:ilvl w:val="0"/>
          <w:numId w:val="27"/>
        </w:numPr>
        <w:jc w:val="both"/>
        <w:rPr>
          <w:rFonts w:asciiTheme="minorHAnsi" w:hAnsiTheme="minorHAnsi" w:cstheme="minorHAnsi"/>
          <w:sz w:val="22"/>
          <w:szCs w:val="22"/>
        </w:rPr>
      </w:pPr>
      <w:r w:rsidRPr="00EA61D9">
        <w:rPr>
          <w:rFonts w:asciiTheme="minorHAnsi" w:hAnsiTheme="minorHAnsi" w:cstheme="minorHAnsi"/>
          <w:bCs/>
          <w:sz w:val="22"/>
          <w:szCs w:val="22"/>
        </w:rPr>
        <w:t xml:space="preserve">  </w:t>
      </w:r>
      <w:r w:rsidR="00B24733" w:rsidRPr="00EA61D9">
        <w:rPr>
          <w:rFonts w:asciiTheme="minorHAnsi" w:hAnsiTheme="minorHAnsi" w:cstheme="minorHAnsi"/>
          <w:bCs/>
          <w:sz w:val="22"/>
          <w:szCs w:val="22"/>
        </w:rPr>
        <w:t>a</w:t>
      </w:r>
      <w:r w:rsidR="00D41EFE" w:rsidRPr="00EA61D9">
        <w:rPr>
          <w:rFonts w:asciiTheme="minorHAnsi" w:hAnsiTheme="minorHAnsi" w:cstheme="minorHAnsi"/>
          <w:sz w:val="22"/>
          <w:szCs w:val="22"/>
        </w:rPr>
        <w:t xml:space="preserve">pproved </w:t>
      </w:r>
      <w:r w:rsidR="00D41EFE" w:rsidRPr="00EA61D9">
        <w:rPr>
          <w:rFonts w:asciiTheme="minorHAnsi" w:hAnsiTheme="minorHAnsi" w:cstheme="minorHAnsi"/>
          <w:bCs/>
          <w:sz w:val="22"/>
          <w:szCs w:val="22"/>
        </w:rPr>
        <w:t xml:space="preserve">Recommendation </w:t>
      </w:r>
      <w:r w:rsidR="00D41EFE" w:rsidRPr="00EA61D9">
        <w:rPr>
          <w:rFonts w:asciiTheme="minorHAnsi" w:hAnsiTheme="minorHAnsi" w:cstheme="minorHAnsi"/>
          <w:bCs/>
          <w:i/>
          <w:sz w:val="22"/>
          <w:szCs w:val="22"/>
        </w:rPr>
        <w:t xml:space="preserve">ITU-T </w:t>
      </w:r>
      <w:r w:rsidR="00D41EFE" w:rsidRPr="00EA61D9">
        <w:rPr>
          <w:rFonts w:asciiTheme="minorHAnsi" w:hAnsiTheme="minorHAnsi" w:cstheme="minorHAnsi"/>
          <w:i/>
          <w:sz w:val="22"/>
          <w:szCs w:val="22"/>
        </w:rPr>
        <w:t>Y.2775 “Functional architecture of deep packet inspection for future networks”</w:t>
      </w:r>
      <w:r w:rsidR="00D41EFE" w:rsidRPr="00EA61D9">
        <w:rPr>
          <w:rFonts w:asciiTheme="minorHAnsi" w:hAnsiTheme="minorHAnsi" w:cstheme="minorHAnsi"/>
          <w:sz w:val="22"/>
          <w:szCs w:val="22"/>
        </w:rPr>
        <w:t xml:space="preserve"> </w:t>
      </w:r>
      <w:r w:rsidR="004F62BA">
        <w:rPr>
          <w:rFonts w:asciiTheme="minorHAnsi" w:hAnsiTheme="minorHAnsi" w:cstheme="minorHAnsi"/>
          <w:sz w:val="22"/>
          <w:szCs w:val="22"/>
        </w:rPr>
        <w:t>which</w:t>
      </w:r>
      <w:r w:rsidR="00D41EFE" w:rsidRPr="00EA61D9">
        <w:rPr>
          <w:rFonts w:asciiTheme="minorHAnsi" w:hAnsiTheme="minorHAnsi" w:cstheme="minorHAnsi"/>
          <w:sz w:val="22"/>
          <w:szCs w:val="22"/>
        </w:rPr>
        <w:t xml:space="preserve"> specifies general DPI functional architecture aspects related to future </w:t>
      </w:r>
      <w:r w:rsidR="00D41EFE" w:rsidRPr="00EA61D9">
        <w:rPr>
          <w:rFonts w:asciiTheme="minorHAnsi" w:hAnsiTheme="minorHAnsi" w:cstheme="minorHAnsi"/>
          <w:sz w:val="22"/>
          <w:szCs w:val="22"/>
        </w:rPr>
        <w:lastRenderedPageBreak/>
        <w:t>networks, DPI functional architecture for software defined networking, network function virtualization, service function chaining and DPI as a service, network virtualization, and evolving mobile network.</w:t>
      </w:r>
    </w:p>
    <w:p w14:paraId="19BF957D" w14:textId="11C35CE0" w:rsidR="00303A38" w:rsidRPr="00EA61D9" w:rsidRDefault="00EF0D93" w:rsidP="00EF0D93">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pacing w:val="-2"/>
          <w:sz w:val="22"/>
          <w:szCs w:val="22"/>
        </w:rPr>
        <w:t>2.3.1</w:t>
      </w:r>
      <w:r w:rsidRPr="00EA61D9">
        <w:rPr>
          <w:rFonts w:asciiTheme="minorHAnsi" w:hAnsiTheme="minorHAnsi" w:cstheme="minorHAnsi"/>
          <w:bCs/>
          <w:spacing w:val="-2"/>
          <w:sz w:val="22"/>
          <w:szCs w:val="22"/>
        </w:rPr>
        <w:tab/>
      </w:r>
      <w:r w:rsidR="00303A38" w:rsidRPr="00EA61D9">
        <w:rPr>
          <w:rFonts w:asciiTheme="minorHAnsi" w:hAnsiTheme="minorHAnsi" w:cstheme="minorHAnsi"/>
          <w:bCs/>
          <w:sz w:val="22"/>
          <w:szCs w:val="22"/>
        </w:rPr>
        <w:t xml:space="preserve">SG13 </w:t>
      </w:r>
      <w:r w:rsidR="00B24733" w:rsidRPr="00EA61D9">
        <w:rPr>
          <w:rFonts w:asciiTheme="minorHAnsi" w:hAnsiTheme="minorHAnsi" w:cstheme="minorHAnsi"/>
          <w:bCs/>
          <w:sz w:val="22"/>
          <w:szCs w:val="22"/>
        </w:rPr>
        <w:t xml:space="preserve">also </w:t>
      </w:r>
      <w:r w:rsidR="00303A38" w:rsidRPr="00EA61D9">
        <w:rPr>
          <w:rFonts w:asciiTheme="minorHAnsi" w:hAnsiTheme="minorHAnsi" w:cstheme="minorHAnsi"/>
          <w:bCs/>
          <w:sz w:val="22"/>
          <w:szCs w:val="22"/>
        </w:rPr>
        <w:t>consented</w:t>
      </w:r>
      <w:r w:rsidR="00E36ADA" w:rsidRPr="00EA61D9">
        <w:rPr>
          <w:rFonts w:asciiTheme="minorHAnsi" w:hAnsiTheme="minorHAnsi" w:cstheme="minorHAnsi"/>
          <w:bCs/>
          <w:sz w:val="22"/>
          <w:szCs w:val="22"/>
        </w:rPr>
        <w:t xml:space="preserve"> to</w:t>
      </w:r>
      <w:r w:rsidR="00303A38" w:rsidRPr="00EA61D9">
        <w:rPr>
          <w:rFonts w:asciiTheme="minorHAnsi" w:hAnsiTheme="minorHAnsi" w:cstheme="minorHAnsi"/>
          <w:bCs/>
          <w:sz w:val="22"/>
          <w:szCs w:val="22"/>
        </w:rPr>
        <w:t xml:space="preserve"> </w:t>
      </w:r>
      <w:r w:rsidR="002A712D" w:rsidRPr="00EA61D9">
        <w:rPr>
          <w:rFonts w:asciiTheme="minorHAnsi" w:hAnsiTheme="minorHAnsi" w:cstheme="minorHAnsi"/>
          <w:bCs/>
          <w:sz w:val="22"/>
          <w:szCs w:val="22"/>
        </w:rPr>
        <w:t>six</w:t>
      </w:r>
      <w:r w:rsidR="00303A38" w:rsidRPr="00EA61D9">
        <w:rPr>
          <w:rFonts w:asciiTheme="minorHAnsi" w:hAnsiTheme="minorHAnsi" w:cstheme="minorHAnsi"/>
          <w:bCs/>
          <w:sz w:val="22"/>
          <w:szCs w:val="22"/>
        </w:rPr>
        <w:t xml:space="preserve"> draft Recommendations</w:t>
      </w:r>
      <w:r w:rsidR="00BB31C3" w:rsidRPr="00EA61D9">
        <w:rPr>
          <w:rFonts w:asciiTheme="minorHAnsi" w:hAnsiTheme="minorHAnsi" w:cstheme="minorHAnsi"/>
          <w:bCs/>
          <w:sz w:val="22"/>
          <w:szCs w:val="22"/>
        </w:rPr>
        <w:t xml:space="preserve"> (under approval)</w:t>
      </w:r>
      <w:r w:rsidR="00303A38" w:rsidRPr="00EA61D9">
        <w:rPr>
          <w:rFonts w:asciiTheme="minorHAnsi" w:hAnsiTheme="minorHAnsi" w:cstheme="minorHAnsi"/>
          <w:bCs/>
          <w:sz w:val="22"/>
          <w:szCs w:val="22"/>
        </w:rPr>
        <w:t>:</w:t>
      </w:r>
    </w:p>
    <w:p w14:paraId="4320F495" w14:textId="69BCA9FD" w:rsidR="00303A38" w:rsidRPr="00EA61D9" w:rsidRDefault="00303A38" w:rsidP="002A712D">
      <w:pPr>
        <w:pStyle w:val="ListParagraph"/>
        <w:numPr>
          <w:ilvl w:val="0"/>
          <w:numId w:val="15"/>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Y.3108 “Capability exposure function in the IMT-2020 networks”</w:t>
      </w:r>
      <w:r w:rsidRPr="00EA61D9">
        <w:rPr>
          <w:rFonts w:asciiTheme="minorHAnsi" w:hAnsiTheme="minorHAnsi" w:cstheme="minorHAnsi"/>
          <w:bCs/>
          <w:sz w:val="22"/>
          <w:szCs w:val="22"/>
        </w:rPr>
        <w:t xml:space="preserve"> specifies design principles, architecture and reference points of the capability exposure function (CEF) in the IMT-2020 networks. Exposed capabilities brought by network </w:t>
      </w:r>
      <w:proofErr w:type="spellStart"/>
      <w:r w:rsidRPr="00EA61D9">
        <w:rPr>
          <w:rFonts w:asciiTheme="minorHAnsi" w:hAnsiTheme="minorHAnsi" w:cstheme="minorHAnsi"/>
          <w:bCs/>
          <w:sz w:val="22"/>
          <w:szCs w:val="22"/>
        </w:rPr>
        <w:t>softwarization</w:t>
      </w:r>
      <w:proofErr w:type="spellEnd"/>
      <w:r w:rsidRPr="00EA61D9">
        <w:rPr>
          <w:rFonts w:asciiTheme="minorHAnsi" w:hAnsiTheme="minorHAnsi" w:cstheme="minorHAnsi"/>
          <w:bCs/>
          <w:sz w:val="22"/>
          <w:szCs w:val="22"/>
        </w:rPr>
        <w:t xml:space="preserve"> and the architecture of IMT-2020 and functionalities that support the capability exposure of IMT-2020 are specified in the Recommendation.</w:t>
      </w:r>
    </w:p>
    <w:p w14:paraId="0A4A22D0" w14:textId="05D24AFF" w:rsidR="003B58DA" w:rsidRPr="00EA61D9" w:rsidRDefault="003B58DA" w:rsidP="002A712D">
      <w:pPr>
        <w:pStyle w:val="ListParagraph"/>
        <w:numPr>
          <w:ilvl w:val="0"/>
          <w:numId w:val="15"/>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Y.3132 “Mobility management for fixed mobile convergence in IMT-2020 networks”</w:t>
      </w:r>
      <w:r w:rsidRPr="00EA61D9">
        <w:rPr>
          <w:rFonts w:asciiTheme="minorHAnsi" w:hAnsiTheme="minorHAnsi" w:cstheme="minorHAnsi"/>
          <w:bCs/>
          <w:sz w:val="22"/>
          <w:szCs w:val="22"/>
        </w:rPr>
        <w:t xml:space="preserve"> presents the scenarios, requirements and design principles of mobility management (MM) for fixed mobile convergence (FMC) in IMT-2020 networks, which supports the network evolution and accommodates convergent services in fixed and mobile networks. This Recommendation presents the mobility management functional architecture for supporting FMC in IMT-2020 networks and information flows of location management, handover control and coordination management in IMT-2020 networks.</w:t>
      </w:r>
    </w:p>
    <w:p w14:paraId="55D2FBB8" w14:textId="6F93C451" w:rsidR="00F063D1" w:rsidRPr="00EA61D9" w:rsidRDefault="00087CD7" w:rsidP="002A712D">
      <w:pPr>
        <w:pStyle w:val="ListParagraph"/>
        <w:numPr>
          <w:ilvl w:val="0"/>
          <w:numId w:val="15"/>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 xml:space="preserve">ITU-T </w:t>
      </w:r>
      <w:r w:rsidR="00F063D1" w:rsidRPr="00EA61D9">
        <w:rPr>
          <w:rFonts w:asciiTheme="minorHAnsi" w:hAnsiTheme="minorHAnsi" w:cstheme="minorHAnsi"/>
          <w:bCs/>
          <w:i/>
          <w:sz w:val="22"/>
          <w:szCs w:val="22"/>
        </w:rPr>
        <w:t xml:space="preserve">Y.3133 “Capability Exposure enhancement for supporting FMC in IMT-2020 networks” </w:t>
      </w:r>
      <w:r w:rsidR="00F063D1" w:rsidRPr="00EA61D9">
        <w:rPr>
          <w:rFonts w:asciiTheme="minorHAnsi" w:hAnsiTheme="minorHAnsi" w:cstheme="minorHAnsi"/>
          <w:bCs/>
          <w:sz w:val="22"/>
          <w:szCs w:val="22"/>
        </w:rPr>
        <w:t xml:space="preserve">describes the requirements of the capability exposure for supporting FMC in IMT-2020 networks, then defines the functional architecture, the function entities, the procedures and the high level API descriptions for network capabilities exposure for supporting FMC in IMT-2020 networks. In particular, the enhancement capabilities requirements </w:t>
      </w:r>
      <w:proofErr w:type="gramStart"/>
      <w:r w:rsidR="00F063D1" w:rsidRPr="00EA61D9">
        <w:rPr>
          <w:rFonts w:asciiTheme="minorHAnsi" w:hAnsiTheme="minorHAnsi" w:cstheme="minorHAnsi"/>
          <w:bCs/>
          <w:sz w:val="22"/>
          <w:szCs w:val="22"/>
        </w:rPr>
        <w:t>include:</w:t>
      </w:r>
      <w:proofErr w:type="gramEnd"/>
      <w:r w:rsidR="00F063D1" w:rsidRPr="00EA61D9">
        <w:rPr>
          <w:rFonts w:asciiTheme="minorHAnsi" w:hAnsiTheme="minorHAnsi" w:cstheme="minorHAnsi"/>
          <w:bCs/>
          <w:sz w:val="22"/>
          <w:szCs w:val="22"/>
        </w:rPr>
        <w:t xml:space="preserve"> unified authentication, authorization and charging, user’s access type and capability, multi-access edge computing, unified customization of QoS capabilities, FMC network slice control, session management and mobility management, unified user data.</w:t>
      </w:r>
    </w:p>
    <w:p w14:paraId="7B38E824" w14:textId="12DF53A9" w:rsidR="00087CD7" w:rsidRPr="00EA61D9" w:rsidRDefault="00087CD7" w:rsidP="002A712D">
      <w:pPr>
        <w:pStyle w:val="ListParagraph"/>
        <w:numPr>
          <w:ilvl w:val="0"/>
          <w:numId w:val="15"/>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Y.3153 “Network slice orchestration and management for providing network services to 3rd party in the IMT-2020 network”</w:t>
      </w:r>
      <w:r w:rsidRPr="00EA61D9">
        <w:rPr>
          <w:rFonts w:asciiTheme="minorHAnsi" w:hAnsiTheme="minorHAnsi" w:cstheme="minorHAnsi"/>
          <w:bCs/>
          <w:sz w:val="22"/>
          <w:szCs w:val="22"/>
        </w:rPr>
        <w:t>: The IMT-2020 network in which embedded a capability exposure functionality enables 3rd party to directly use a customised network slice under certain a restriction in order to efficiently provide optimized solutions for different market scenarios which have diverse their own requirements. Automated processes for orchestration and management is also important from the perspective of efficiency. The objective of this Recommendation is to describe the requirements, architecture, key functionalities and typical procedures of network slice orchestration and management for providing network services to 3rd party in the IMT-2020 network.</w:t>
      </w:r>
    </w:p>
    <w:p w14:paraId="30B3EB50" w14:textId="2C157957" w:rsidR="00FC3BF7" w:rsidRPr="00EA61D9" w:rsidRDefault="00FC3BF7" w:rsidP="002A712D">
      <w:pPr>
        <w:pStyle w:val="ListParagraph"/>
        <w:numPr>
          <w:ilvl w:val="0"/>
          <w:numId w:val="15"/>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Y.3173 “Framework for evaluating intelligence level of future networks including IMT-2020”</w:t>
      </w:r>
      <w:r w:rsidRPr="00EA61D9">
        <w:rPr>
          <w:rFonts w:asciiTheme="minorHAnsi" w:hAnsiTheme="minorHAnsi" w:cstheme="minorHAnsi"/>
          <w:bCs/>
          <w:sz w:val="22"/>
          <w:szCs w:val="22"/>
        </w:rPr>
        <w:t xml:space="preserve"> specifies a framework for evaluating intelligence of future networks including IMT-2020. A method for evaluating intelligence level of future networks including IMT-2020 is introduced. An architecture view for evaluating network intelligence level is also described according to the architectural framework specified in ITU-T Y.3172. In addition, the relationship between the framework described in this Recommendation and corresponding work in other standards or industry bodies, as well as the application of the method for evaluating network intelligence level on several representative use cases are also provided.</w:t>
      </w:r>
    </w:p>
    <w:p w14:paraId="66823EB7" w14:textId="5C910FCF" w:rsidR="00D41EFE" w:rsidRPr="00EA61D9" w:rsidRDefault="00716396" w:rsidP="001F7FCF">
      <w:pPr>
        <w:pStyle w:val="ListParagraph"/>
        <w:numPr>
          <w:ilvl w:val="0"/>
          <w:numId w:val="15"/>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Y.3174</w:t>
      </w:r>
      <w:r w:rsidRPr="00EA61D9">
        <w:rPr>
          <w:rFonts w:asciiTheme="minorHAnsi" w:hAnsiTheme="minorHAnsi" w:cstheme="minorHAnsi"/>
          <w:i/>
          <w:sz w:val="22"/>
          <w:szCs w:val="22"/>
        </w:rPr>
        <w:t xml:space="preserve"> “Framework for </w:t>
      </w:r>
      <w:r w:rsidRPr="00EA61D9">
        <w:rPr>
          <w:rFonts w:asciiTheme="minorHAnsi" w:hAnsiTheme="minorHAnsi" w:cstheme="minorHAnsi"/>
          <w:bCs/>
          <w:i/>
          <w:sz w:val="22"/>
          <w:szCs w:val="22"/>
        </w:rPr>
        <w:t>data handling to enable machine learning in future networks including IMT-2020”</w:t>
      </w:r>
      <w:r w:rsidRPr="00EA61D9">
        <w:rPr>
          <w:rFonts w:asciiTheme="minorHAnsi" w:hAnsiTheme="minorHAnsi" w:cstheme="minorHAnsi"/>
          <w:bCs/>
          <w:sz w:val="22"/>
          <w:szCs w:val="22"/>
        </w:rPr>
        <w:t>: A framework for data handling to enable machine learning in future networks including IMT-2020 is described in this Recommendation. The requirements for data collection and processing mechanisms in various usage scenarios for machine learning in future networks including IMT-2020 are identified along with the requirements for applying machine learning output in the machine learning underlay network. Based on this, a generic framework for data handling and examples of its realization on specific underlying networks are described.</w:t>
      </w:r>
    </w:p>
    <w:p w14:paraId="33A27CB7" w14:textId="4CCAC02D" w:rsidR="00D44125" w:rsidRPr="00EA61D9" w:rsidRDefault="00C849E7" w:rsidP="00D0758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
          <w:bCs/>
          <w:sz w:val="22"/>
          <w:szCs w:val="22"/>
        </w:rPr>
        <w:t>2.</w:t>
      </w:r>
      <w:r w:rsidR="00185D75" w:rsidRPr="00EA61D9">
        <w:rPr>
          <w:rFonts w:asciiTheme="minorHAnsi" w:hAnsiTheme="minorHAnsi" w:cstheme="minorHAnsi"/>
          <w:b/>
          <w:bCs/>
          <w:sz w:val="22"/>
          <w:szCs w:val="22"/>
        </w:rPr>
        <w:t>4</w:t>
      </w:r>
      <w:r w:rsidRPr="00EA61D9">
        <w:rPr>
          <w:rFonts w:asciiTheme="minorHAnsi" w:hAnsiTheme="minorHAnsi" w:cstheme="minorHAnsi"/>
          <w:bCs/>
          <w:sz w:val="22"/>
          <w:szCs w:val="22"/>
        </w:rPr>
        <w:tab/>
        <w:t xml:space="preserve">On Internet-of-things, ITU-T </w:t>
      </w:r>
      <w:r w:rsidR="00E373E6" w:rsidRPr="00EA61D9">
        <w:rPr>
          <w:rFonts w:asciiTheme="minorHAnsi" w:hAnsiTheme="minorHAnsi" w:cstheme="minorHAnsi"/>
          <w:bCs/>
          <w:sz w:val="22"/>
          <w:szCs w:val="22"/>
        </w:rPr>
        <w:t>SG</w:t>
      </w:r>
      <w:r w:rsidRPr="00EA61D9">
        <w:rPr>
          <w:rFonts w:asciiTheme="minorHAnsi" w:hAnsiTheme="minorHAnsi" w:cstheme="minorHAnsi"/>
          <w:bCs/>
          <w:sz w:val="22"/>
          <w:szCs w:val="22"/>
        </w:rPr>
        <w:t xml:space="preserve">20 </w:t>
      </w:r>
      <w:r w:rsidR="00D07581" w:rsidRPr="00EA61D9">
        <w:rPr>
          <w:rFonts w:asciiTheme="minorHAnsi" w:hAnsiTheme="minorHAnsi" w:cstheme="minorHAnsi"/>
          <w:bCs/>
          <w:sz w:val="22"/>
          <w:szCs w:val="22"/>
        </w:rPr>
        <w:t xml:space="preserve">approved </w:t>
      </w:r>
      <w:r w:rsidR="00D44125" w:rsidRPr="00EA61D9">
        <w:rPr>
          <w:rFonts w:asciiTheme="minorHAnsi" w:hAnsiTheme="minorHAnsi" w:cstheme="minorHAnsi"/>
          <w:bCs/>
          <w:sz w:val="22"/>
          <w:szCs w:val="22"/>
        </w:rPr>
        <w:t xml:space="preserve">two </w:t>
      </w:r>
      <w:r w:rsidR="00D07581" w:rsidRPr="00EA61D9">
        <w:rPr>
          <w:rFonts w:asciiTheme="minorHAnsi" w:hAnsiTheme="minorHAnsi" w:cstheme="minorHAnsi"/>
          <w:bCs/>
          <w:sz w:val="22"/>
          <w:szCs w:val="22"/>
        </w:rPr>
        <w:t>Recommendation</w:t>
      </w:r>
      <w:r w:rsidR="00D44125" w:rsidRPr="00EA61D9">
        <w:rPr>
          <w:rFonts w:asciiTheme="minorHAnsi" w:hAnsiTheme="minorHAnsi" w:cstheme="minorHAnsi"/>
          <w:bCs/>
          <w:sz w:val="22"/>
          <w:szCs w:val="22"/>
        </w:rPr>
        <w:t>s</w:t>
      </w:r>
      <w:r w:rsidR="00B24733" w:rsidRPr="00EA61D9">
        <w:rPr>
          <w:rFonts w:asciiTheme="minorHAnsi" w:hAnsiTheme="minorHAnsi" w:cstheme="minorHAnsi"/>
          <w:bCs/>
          <w:sz w:val="22"/>
          <w:szCs w:val="22"/>
        </w:rPr>
        <w:t>:</w:t>
      </w:r>
    </w:p>
    <w:p w14:paraId="74895B21" w14:textId="77777777" w:rsidR="00D44125" w:rsidRPr="00EA61D9" w:rsidRDefault="00D07581" w:rsidP="001F7FCF">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lastRenderedPageBreak/>
        <w:t>ITU-T Y.4556 “Requirements and functional architecture of smart residential community”</w:t>
      </w:r>
      <w:r w:rsidRPr="00EA61D9">
        <w:rPr>
          <w:rFonts w:asciiTheme="minorHAnsi" w:hAnsiTheme="minorHAnsi" w:cstheme="minorHAnsi"/>
          <w:bCs/>
          <w:sz w:val="22"/>
          <w:szCs w:val="22"/>
        </w:rPr>
        <w:t>, which presents the key components and specifies requirements and the functional architecture of smart residential community (SRC).</w:t>
      </w:r>
    </w:p>
    <w:p w14:paraId="5EFE618B" w14:textId="2178EB3E" w:rsidR="00D07581" w:rsidRPr="00EA61D9" w:rsidRDefault="00D44125" w:rsidP="00D44125">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Y.4904 “Smart sustainable cities maturity model”</w:t>
      </w:r>
      <w:r w:rsidRPr="00EA61D9">
        <w:rPr>
          <w:rFonts w:asciiTheme="minorHAnsi" w:hAnsiTheme="minorHAnsi" w:cstheme="minorHAnsi"/>
          <w:bCs/>
          <w:sz w:val="22"/>
          <w:szCs w:val="22"/>
        </w:rPr>
        <w:t xml:space="preserve"> which contains a maturity model for smart sustainable cities. This maturity model helps identify the goals, levels and key measures that are recommended for cities to effectively examine their current situation and determine critical capabilities needed to progress toward the long-term goal of becoming SSCs.</w:t>
      </w:r>
    </w:p>
    <w:p w14:paraId="3E438D09" w14:textId="34B46587" w:rsidR="00D57AF9" w:rsidRPr="00EA61D9" w:rsidRDefault="00EF0D93" w:rsidP="0023451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2.4.1</w:t>
      </w:r>
      <w:r w:rsidRPr="00EA61D9">
        <w:rPr>
          <w:rFonts w:asciiTheme="minorHAnsi" w:hAnsiTheme="minorHAnsi" w:cstheme="minorHAnsi"/>
          <w:bCs/>
          <w:sz w:val="22"/>
          <w:szCs w:val="22"/>
        </w:rPr>
        <w:tab/>
      </w:r>
      <w:r w:rsidR="00D07581" w:rsidRPr="00EA61D9">
        <w:rPr>
          <w:rFonts w:asciiTheme="minorHAnsi" w:hAnsiTheme="minorHAnsi" w:cstheme="minorHAnsi"/>
          <w:bCs/>
          <w:sz w:val="22"/>
          <w:szCs w:val="22"/>
        </w:rPr>
        <w:t xml:space="preserve">SG20 </w:t>
      </w:r>
      <w:r w:rsidR="00B24733" w:rsidRPr="00EA61D9">
        <w:rPr>
          <w:rFonts w:asciiTheme="minorHAnsi" w:hAnsiTheme="minorHAnsi" w:cstheme="minorHAnsi"/>
          <w:bCs/>
          <w:sz w:val="22"/>
          <w:szCs w:val="22"/>
        </w:rPr>
        <w:t xml:space="preserve">also </w:t>
      </w:r>
      <w:r w:rsidR="00DA7503" w:rsidRPr="00EA61D9">
        <w:rPr>
          <w:rFonts w:asciiTheme="minorHAnsi" w:hAnsiTheme="minorHAnsi" w:cstheme="minorHAnsi"/>
          <w:bCs/>
          <w:sz w:val="22"/>
          <w:szCs w:val="22"/>
        </w:rPr>
        <w:t>consented</w:t>
      </w:r>
      <w:r w:rsidR="00D57AF9" w:rsidRPr="00EA61D9">
        <w:rPr>
          <w:rFonts w:asciiTheme="minorHAnsi" w:hAnsiTheme="minorHAnsi" w:cstheme="minorHAnsi"/>
          <w:bCs/>
          <w:sz w:val="22"/>
          <w:szCs w:val="22"/>
        </w:rPr>
        <w:t xml:space="preserve"> </w:t>
      </w:r>
      <w:r w:rsidR="00B24733" w:rsidRPr="00EA61D9">
        <w:rPr>
          <w:rFonts w:asciiTheme="minorHAnsi" w:hAnsiTheme="minorHAnsi" w:cstheme="minorHAnsi"/>
          <w:bCs/>
          <w:sz w:val="22"/>
          <w:szCs w:val="22"/>
        </w:rPr>
        <w:t xml:space="preserve">to </w:t>
      </w:r>
      <w:r w:rsidR="000F4132" w:rsidRPr="00EA61D9">
        <w:rPr>
          <w:rFonts w:asciiTheme="minorHAnsi" w:hAnsiTheme="minorHAnsi" w:cstheme="minorHAnsi"/>
          <w:bCs/>
          <w:sz w:val="22"/>
          <w:szCs w:val="22"/>
        </w:rPr>
        <w:t>1</w:t>
      </w:r>
      <w:r w:rsidR="001356FE" w:rsidRPr="00EA61D9">
        <w:rPr>
          <w:rFonts w:asciiTheme="minorHAnsi" w:hAnsiTheme="minorHAnsi" w:cstheme="minorHAnsi"/>
          <w:bCs/>
          <w:sz w:val="22"/>
          <w:szCs w:val="22"/>
        </w:rPr>
        <w:t>2</w:t>
      </w:r>
      <w:r w:rsidR="00CD616A" w:rsidRPr="00EA61D9">
        <w:rPr>
          <w:rFonts w:asciiTheme="minorHAnsi" w:hAnsiTheme="minorHAnsi" w:cstheme="minorHAnsi"/>
          <w:bCs/>
          <w:sz w:val="22"/>
          <w:szCs w:val="22"/>
        </w:rPr>
        <w:t xml:space="preserve"> </w:t>
      </w:r>
      <w:r w:rsidR="00D57AF9" w:rsidRPr="00EA61D9">
        <w:rPr>
          <w:rFonts w:asciiTheme="minorHAnsi" w:hAnsiTheme="minorHAnsi" w:cstheme="minorHAnsi"/>
          <w:bCs/>
          <w:sz w:val="22"/>
          <w:szCs w:val="22"/>
        </w:rPr>
        <w:t>draft Recommendations</w:t>
      </w:r>
      <w:r w:rsidR="00216B52" w:rsidRPr="00EA61D9">
        <w:rPr>
          <w:rFonts w:asciiTheme="minorHAnsi" w:hAnsiTheme="minorHAnsi" w:cstheme="minorHAnsi"/>
          <w:bCs/>
          <w:sz w:val="22"/>
          <w:szCs w:val="22"/>
        </w:rPr>
        <w:t xml:space="preserve"> (under approval)</w:t>
      </w:r>
      <w:r w:rsidR="00D57AF9" w:rsidRPr="00EA61D9">
        <w:rPr>
          <w:rFonts w:asciiTheme="minorHAnsi" w:hAnsiTheme="minorHAnsi" w:cstheme="minorHAnsi"/>
          <w:bCs/>
          <w:sz w:val="22"/>
          <w:szCs w:val="22"/>
        </w:rPr>
        <w:t>:</w:t>
      </w:r>
    </w:p>
    <w:p w14:paraId="52AF3E2B" w14:textId="4BA68087" w:rsidR="00D57AF9" w:rsidRPr="00EA61D9" w:rsidRDefault="00D57AF9" w:rsidP="00A1027B">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 xml:space="preserve">ITU-T Y.4208 “IoT requirements for support of </w:t>
      </w:r>
      <w:r w:rsidR="00216B52" w:rsidRPr="00EA61D9">
        <w:rPr>
          <w:rFonts w:asciiTheme="minorHAnsi" w:hAnsiTheme="minorHAnsi" w:cstheme="minorHAnsi"/>
          <w:bCs/>
          <w:i/>
          <w:sz w:val="22"/>
          <w:szCs w:val="22"/>
        </w:rPr>
        <w:t>edge computing”</w:t>
      </w:r>
      <w:r w:rsidRPr="00EA61D9">
        <w:rPr>
          <w:rFonts w:asciiTheme="minorHAnsi" w:hAnsiTheme="minorHAnsi" w:cstheme="minorHAnsi"/>
          <w:bCs/>
          <w:sz w:val="22"/>
          <w:szCs w:val="22"/>
        </w:rPr>
        <w:t xml:space="preserve">: This Recommendation provides an overview on related challenges faced by the IoT and describes how the IoT supporting edge computing may address these challenges. From the edge computing deployment perspective, service requirements for support of edge computing capabilities in the IoT are identified as well as related functional requirements. </w:t>
      </w:r>
    </w:p>
    <w:p w14:paraId="74A8240A" w14:textId="4D9D89DE" w:rsidR="00C13C22" w:rsidRPr="00EA61D9" w:rsidRDefault="00F53055" w:rsidP="00F53055">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Y.4209 “Requirements for interoperation of the smart port with the smart city”</w:t>
      </w:r>
      <w:r w:rsidRPr="00EA61D9">
        <w:rPr>
          <w:rFonts w:asciiTheme="minorHAnsi" w:hAnsiTheme="minorHAnsi" w:cstheme="minorHAnsi"/>
          <w:bCs/>
          <w:sz w:val="22"/>
          <w:szCs w:val="22"/>
        </w:rPr>
        <w:t>, which provides the requirements for Smart Port interoperation with Smart Cities and other smart elements. Additionally, these requirements are the foundation that enables the provision of enhanced smart services by the Smart Port.</w:t>
      </w:r>
    </w:p>
    <w:p w14:paraId="0E072C06" w14:textId="490E1C03" w:rsidR="00C54B9F" w:rsidRPr="00C13C22" w:rsidRDefault="00C849E7" w:rsidP="00C13C22">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C13C22">
        <w:rPr>
          <w:rFonts w:asciiTheme="minorHAnsi" w:hAnsiTheme="minorHAnsi" w:cstheme="minorHAnsi"/>
          <w:bCs/>
          <w:i/>
          <w:sz w:val="22"/>
          <w:szCs w:val="22"/>
        </w:rPr>
        <w:t>ITU-T Y.4459 “</w:t>
      </w:r>
      <w:r w:rsidR="00C56312" w:rsidRPr="00C13C22">
        <w:rPr>
          <w:rFonts w:asciiTheme="minorHAnsi" w:hAnsiTheme="minorHAnsi" w:cstheme="minorHAnsi"/>
          <w:bCs/>
          <w:i/>
          <w:sz w:val="22"/>
          <w:szCs w:val="22"/>
        </w:rPr>
        <w:t>Digital entity architecture for IoT interoperability</w:t>
      </w:r>
      <w:r w:rsidRPr="00C13C22">
        <w:rPr>
          <w:rFonts w:asciiTheme="minorHAnsi" w:hAnsiTheme="minorHAnsi" w:cstheme="minorHAnsi"/>
          <w:bCs/>
          <w:i/>
          <w:sz w:val="22"/>
          <w:szCs w:val="22"/>
        </w:rPr>
        <w:t>”</w:t>
      </w:r>
      <w:r w:rsidR="00C56312" w:rsidRPr="00C13C22">
        <w:rPr>
          <w:rFonts w:asciiTheme="minorHAnsi" w:hAnsiTheme="minorHAnsi" w:cstheme="minorHAnsi"/>
          <w:bCs/>
          <w:sz w:val="22"/>
          <w:szCs w:val="22"/>
        </w:rPr>
        <w:t>,</w:t>
      </w:r>
      <w:r w:rsidR="00C54B9F" w:rsidRPr="00C13C22">
        <w:rPr>
          <w:rFonts w:asciiTheme="minorHAnsi" w:hAnsiTheme="minorHAnsi" w:cstheme="minorHAnsi"/>
          <w:bCs/>
          <w:sz w:val="22"/>
          <w:szCs w:val="22"/>
        </w:rPr>
        <w:t xml:space="preserve"> </w:t>
      </w:r>
      <w:r w:rsidR="00C56312" w:rsidRPr="00C13C22">
        <w:rPr>
          <w:rFonts w:asciiTheme="minorHAnsi" w:hAnsiTheme="minorHAnsi" w:cstheme="minorHAnsi"/>
          <w:bCs/>
          <w:sz w:val="22"/>
          <w:szCs w:val="22"/>
        </w:rPr>
        <w:t>This Recommendation defines an architecture framework for information-oriented services that makes use of existing infrastructures, including the Internet infrastructure, to enhance</w:t>
      </w:r>
      <w:r w:rsidR="00B24733" w:rsidRPr="00C13C22">
        <w:rPr>
          <w:rFonts w:asciiTheme="minorHAnsi" w:hAnsiTheme="minorHAnsi" w:cstheme="minorHAnsi"/>
          <w:bCs/>
          <w:sz w:val="22"/>
          <w:szCs w:val="22"/>
        </w:rPr>
        <w:t>,</w:t>
      </w:r>
      <w:r w:rsidR="00C56312" w:rsidRPr="00C13C22">
        <w:rPr>
          <w:rFonts w:asciiTheme="minorHAnsi" w:hAnsiTheme="minorHAnsi" w:cstheme="minorHAnsi"/>
          <w:bCs/>
          <w:sz w:val="22"/>
          <w:szCs w:val="22"/>
        </w:rPr>
        <w:t xml:space="preserve"> secure and manage information sharing over a distributed networking environment. This Recommendation can be used with different identification and addressing protocols (e.g. IP and/or </w:t>
      </w:r>
      <w:proofErr w:type="gramStart"/>
      <w:r w:rsidR="00C56312" w:rsidRPr="00C13C22">
        <w:rPr>
          <w:rFonts w:asciiTheme="minorHAnsi" w:hAnsiTheme="minorHAnsi" w:cstheme="minorHAnsi"/>
          <w:bCs/>
          <w:sz w:val="22"/>
          <w:szCs w:val="22"/>
        </w:rPr>
        <w:t>non IP</w:t>
      </w:r>
      <w:proofErr w:type="gramEnd"/>
      <w:r w:rsidR="00C56312" w:rsidRPr="00C13C22">
        <w:rPr>
          <w:rFonts w:asciiTheme="minorHAnsi" w:hAnsiTheme="minorHAnsi" w:cstheme="minorHAnsi"/>
          <w:bCs/>
          <w:sz w:val="22"/>
          <w:szCs w:val="22"/>
        </w:rPr>
        <w:t xml:space="preserve"> based networks).</w:t>
      </w:r>
    </w:p>
    <w:p w14:paraId="325D0B08" w14:textId="0EF68E7C" w:rsidR="00FB5F6B" w:rsidRPr="00EA61D9" w:rsidRDefault="00FB5F6B" w:rsidP="00FB5F6B">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Y.4461 “Framework of open data in smart cities”</w:t>
      </w:r>
      <w:r w:rsidRPr="00EA61D9">
        <w:rPr>
          <w:rFonts w:asciiTheme="minorHAnsi" w:hAnsiTheme="minorHAnsi" w:cstheme="minorHAnsi"/>
          <w:bCs/>
          <w:sz w:val="22"/>
          <w:szCs w:val="22"/>
        </w:rPr>
        <w:t>, which defines a framework of open data in smart cities. It clarifies the concept of open data in smart cities, analyses the benefits of open data in smart cities, identifies the key phases, key roles and activities of open data in smart cities and describes the framework and general requirements of open data in smart cities.</w:t>
      </w:r>
    </w:p>
    <w:p w14:paraId="05391975" w14:textId="3D558392" w:rsidR="00605211" w:rsidRPr="00EA61D9" w:rsidRDefault="00605211" w:rsidP="00D55B99">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Y.4462 “Requirements and functional architecture of open IoT identity corre</w:t>
      </w:r>
      <w:r w:rsidR="00216B52" w:rsidRPr="00EA61D9">
        <w:rPr>
          <w:rFonts w:asciiTheme="minorHAnsi" w:hAnsiTheme="minorHAnsi" w:cstheme="minorHAnsi"/>
          <w:bCs/>
          <w:i/>
          <w:sz w:val="22"/>
          <w:szCs w:val="22"/>
        </w:rPr>
        <w:t>lation service”</w:t>
      </w:r>
      <w:r w:rsidRPr="00EA61D9">
        <w:rPr>
          <w:rFonts w:asciiTheme="minorHAnsi" w:hAnsiTheme="minorHAnsi" w:cstheme="minorHAnsi"/>
          <w:bCs/>
          <w:sz w:val="22"/>
          <w:szCs w:val="22"/>
        </w:rPr>
        <w:t xml:space="preserve">: Open IoT identity correlation service, or open IoT ICS, is a service to map identities among devices, third party services, and transactions. Recommendation ITU-T </w:t>
      </w:r>
      <w:proofErr w:type="spellStart"/>
      <w:proofErr w:type="gramStart"/>
      <w:r w:rsidRPr="00EA61D9">
        <w:rPr>
          <w:rFonts w:asciiTheme="minorHAnsi" w:hAnsiTheme="minorHAnsi" w:cstheme="minorHAnsi"/>
          <w:bCs/>
          <w:sz w:val="22"/>
          <w:szCs w:val="22"/>
        </w:rPr>
        <w:t>Y.IoT</w:t>
      </w:r>
      <w:proofErr w:type="spellEnd"/>
      <w:proofErr w:type="gramEnd"/>
      <w:r w:rsidRPr="00EA61D9">
        <w:rPr>
          <w:rFonts w:asciiTheme="minorHAnsi" w:hAnsiTheme="minorHAnsi" w:cstheme="minorHAnsi"/>
          <w:bCs/>
          <w:sz w:val="22"/>
          <w:szCs w:val="22"/>
        </w:rPr>
        <w:t>-</w:t>
      </w:r>
      <w:r w:rsidR="00B24733" w:rsidRPr="00EA61D9">
        <w:rPr>
          <w:rFonts w:asciiTheme="minorHAnsi" w:hAnsiTheme="minorHAnsi" w:cstheme="minorHAnsi"/>
          <w:bCs/>
          <w:sz w:val="22"/>
          <w:szCs w:val="22"/>
        </w:rPr>
        <w:t>ICS</w:t>
      </w:r>
      <w:r w:rsidRPr="00EA61D9">
        <w:rPr>
          <w:rFonts w:asciiTheme="minorHAnsi" w:hAnsiTheme="minorHAnsi" w:cstheme="minorHAnsi"/>
          <w:bCs/>
          <w:sz w:val="22"/>
          <w:szCs w:val="22"/>
        </w:rPr>
        <w:t xml:space="preserve"> specifies the reference architecture of open IoT ICS which supports Internet of things (IoT) devices to access multiple third party service providers. </w:t>
      </w:r>
    </w:p>
    <w:p w14:paraId="5A635E52" w14:textId="4F655D88" w:rsidR="00C20C19" w:rsidRPr="00EA61D9" w:rsidRDefault="00C20C19" w:rsidP="00C93B58">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Y.4463 “Framework of delegation service f</w:t>
      </w:r>
      <w:r w:rsidR="00216B52" w:rsidRPr="00EA61D9">
        <w:rPr>
          <w:rFonts w:asciiTheme="minorHAnsi" w:hAnsiTheme="minorHAnsi" w:cstheme="minorHAnsi"/>
          <w:bCs/>
          <w:i/>
          <w:sz w:val="22"/>
          <w:szCs w:val="22"/>
        </w:rPr>
        <w:t>or IoT devices”</w:t>
      </w:r>
      <w:r w:rsidRPr="00EA61D9">
        <w:rPr>
          <w:rFonts w:asciiTheme="minorHAnsi" w:hAnsiTheme="minorHAnsi" w:cstheme="minorHAnsi"/>
          <w:bCs/>
          <w:sz w:val="22"/>
          <w:szCs w:val="22"/>
        </w:rPr>
        <w:t xml:space="preserve"> is a framework of the delegation service for transferring ownership (i.e., access rights to the IoT devices) among authorized IoT devices. This Recommendation describes overview and types of the delegation service in IoT environment. It also describes the requirements and architectural models of the delegation service.</w:t>
      </w:r>
    </w:p>
    <w:p w14:paraId="34AE1482" w14:textId="22D8F238" w:rsidR="00BA5B54" w:rsidRPr="00EA61D9" w:rsidRDefault="00BA5B54" w:rsidP="00DE242B">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Y.4464 “Framework of blockchain of things as d</w:t>
      </w:r>
      <w:r w:rsidR="00216B52" w:rsidRPr="00EA61D9">
        <w:rPr>
          <w:rFonts w:asciiTheme="minorHAnsi" w:hAnsiTheme="minorHAnsi" w:cstheme="minorHAnsi"/>
          <w:bCs/>
          <w:i/>
          <w:sz w:val="22"/>
          <w:szCs w:val="22"/>
        </w:rPr>
        <w:t>ecentralized service platform”</w:t>
      </w:r>
      <w:r w:rsidR="00216B52" w:rsidRPr="00EA61D9">
        <w:rPr>
          <w:rFonts w:asciiTheme="minorHAnsi" w:hAnsiTheme="minorHAnsi" w:cstheme="minorHAnsi"/>
          <w:bCs/>
          <w:sz w:val="22"/>
          <w:szCs w:val="22"/>
        </w:rPr>
        <w:t xml:space="preserve"> </w:t>
      </w:r>
      <w:r w:rsidRPr="00EA61D9">
        <w:rPr>
          <w:rFonts w:asciiTheme="minorHAnsi" w:hAnsiTheme="minorHAnsi" w:cstheme="minorHAnsi"/>
          <w:bCs/>
          <w:sz w:val="22"/>
          <w:szCs w:val="22"/>
        </w:rPr>
        <w:t>introduces a decentralized IoT service platform, blockchain of things (</w:t>
      </w:r>
      <w:proofErr w:type="spellStart"/>
      <w:r w:rsidRPr="00EA61D9">
        <w:rPr>
          <w:rFonts w:asciiTheme="minorHAnsi" w:hAnsiTheme="minorHAnsi" w:cstheme="minorHAnsi"/>
          <w:bCs/>
          <w:sz w:val="22"/>
          <w:szCs w:val="22"/>
        </w:rPr>
        <w:t>BoT</w:t>
      </w:r>
      <w:proofErr w:type="spellEnd"/>
      <w:r w:rsidRPr="00EA61D9">
        <w:rPr>
          <w:rFonts w:asciiTheme="minorHAnsi" w:hAnsiTheme="minorHAnsi" w:cstheme="minorHAnsi"/>
          <w:bCs/>
          <w:sz w:val="22"/>
          <w:szCs w:val="22"/>
        </w:rPr>
        <w:t xml:space="preserve">), which is enabled by blockchain-related technologies. This Recommendation analyses the concept, common characteristics and high-level requirements of </w:t>
      </w:r>
      <w:proofErr w:type="spellStart"/>
      <w:r w:rsidRPr="00EA61D9">
        <w:rPr>
          <w:rFonts w:asciiTheme="minorHAnsi" w:hAnsiTheme="minorHAnsi" w:cstheme="minorHAnsi"/>
          <w:bCs/>
          <w:sz w:val="22"/>
          <w:szCs w:val="22"/>
        </w:rPr>
        <w:t>BoT</w:t>
      </w:r>
      <w:proofErr w:type="spellEnd"/>
      <w:r w:rsidRPr="00EA61D9">
        <w:rPr>
          <w:rFonts w:asciiTheme="minorHAnsi" w:hAnsiTheme="minorHAnsi" w:cstheme="minorHAnsi"/>
          <w:bCs/>
          <w:sz w:val="22"/>
          <w:szCs w:val="22"/>
        </w:rPr>
        <w:t xml:space="preserve">, and provides common capabilities and functionalities, general procedures, and relevant use cases for </w:t>
      </w:r>
      <w:proofErr w:type="spellStart"/>
      <w:r w:rsidRPr="00EA61D9">
        <w:rPr>
          <w:rFonts w:asciiTheme="minorHAnsi" w:hAnsiTheme="minorHAnsi" w:cstheme="minorHAnsi"/>
          <w:bCs/>
          <w:sz w:val="22"/>
          <w:szCs w:val="22"/>
        </w:rPr>
        <w:t>BoT.</w:t>
      </w:r>
      <w:proofErr w:type="spellEnd"/>
      <w:r w:rsidRPr="00EA61D9">
        <w:rPr>
          <w:rFonts w:asciiTheme="minorHAnsi" w:hAnsiTheme="minorHAnsi" w:cstheme="minorHAnsi"/>
          <w:bCs/>
          <w:sz w:val="22"/>
          <w:szCs w:val="22"/>
        </w:rPr>
        <w:t xml:space="preserve"> </w:t>
      </w:r>
    </w:p>
    <w:p w14:paraId="638C9C28" w14:textId="49A7A8DB" w:rsidR="004D13B9" w:rsidRPr="00EA61D9" w:rsidRDefault="004D13B9" w:rsidP="00C93B58">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Y.4465 “Framework of IoT Services based on Visible Light Communications”</w:t>
      </w:r>
      <w:r w:rsidRPr="00EA61D9">
        <w:rPr>
          <w:rFonts w:asciiTheme="minorHAnsi" w:hAnsiTheme="minorHAnsi" w:cstheme="minorHAnsi"/>
          <w:bCs/>
          <w:sz w:val="22"/>
          <w:szCs w:val="22"/>
        </w:rPr>
        <w:t xml:space="preserve"> describes a framework of Internet-of-Things (IoT) services based on Visible Light Communications (VLC). After describing the technical overview of VLC and the concepts of IoT services based on VLC, this Recommendation describes requirements and a reference model.</w:t>
      </w:r>
    </w:p>
    <w:p w14:paraId="5894723F" w14:textId="28BB4167" w:rsidR="00EC53E4" w:rsidRPr="00EA61D9" w:rsidRDefault="00EC53E4" w:rsidP="00375BE8">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Y.4466 “Framework of smart gree</w:t>
      </w:r>
      <w:r w:rsidR="00216B52" w:rsidRPr="00EA61D9">
        <w:rPr>
          <w:rFonts w:asciiTheme="minorHAnsi" w:hAnsiTheme="minorHAnsi" w:cstheme="minorHAnsi"/>
          <w:bCs/>
          <w:i/>
          <w:sz w:val="22"/>
          <w:szCs w:val="22"/>
        </w:rPr>
        <w:t>nhouse service”</w:t>
      </w:r>
      <w:r w:rsidRPr="00EA61D9">
        <w:rPr>
          <w:rFonts w:asciiTheme="minorHAnsi" w:hAnsiTheme="minorHAnsi" w:cstheme="minorHAnsi"/>
          <w:bCs/>
          <w:sz w:val="22"/>
          <w:szCs w:val="22"/>
        </w:rPr>
        <w:t xml:space="preserve">: A smart greenhouse service enables precision farming with help of IoT devices (such as sensors and actuators) installed in a smart </w:t>
      </w:r>
      <w:r w:rsidRPr="00EA61D9">
        <w:rPr>
          <w:rFonts w:asciiTheme="minorHAnsi" w:hAnsiTheme="minorHAnsi" w:cstheme="minorHAnsi"/>
          <w:bCs/>
          <w:sz w:val="22"/>
          <w:szCs w:val="22"/>
        </w:rPr>
        <w:lastRenderedPageBreak/>
        <w:t>greenhouse. To describe a smart greenhouse service framework, this Recommendation specifies requirements, a reference model, a functional architecture and interfaces for a smart greenhouse service.</w:t>
      </w:r>
    </w:p>
    <w:p w14:paraId="6D4E36EB" w14:textId="2DEDF3C4" w:rsidR="00012AF4" w:rsidRPr="00EA61D9" w:rsidRDefault="00012AF4" w:rsidP="00C93B58">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Y.4467 “Minimum set of data structure for automotive emergency response system”</w:t>
      </w:r>
      <w:r w:rsidRPr="00EA61D9">
        <w:rPr>
          <w:rFonts w:asciiTheme="minorHAnsi" w:hAnsiTheme="minorHAnsi" w:cstheme="minorHAnsi"/>
          <w:bCs/>
          <w:sz w:val="22"/>
          <w:szCs w:val="22"/>
        </w:rPr>
        <w:t xml:space="preserve">: An automotive emergency response system (AERS) for aftermarket devices defined in Recommendation ITU-T Y.4119 is designed to bring rapid assistance to driver and/or passengers involved in accidents. </w:t>
      </w:r>
    </w:p>
    <w:p w14:paraId="0429E8A1" w14:textId="503465E0" w:rsidR="00CF6628" w:rsidRPr="00EA61D9" w:rsidRDefault="009A69C5" w:rsidP="00EE3CCC">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 xml:space="preserve">ITU-T </w:t>
      </w:r>
      <w:r w:rsidR="00CF6628" w:rsidRPr="00EA61D9">
        <w:rPr>
          <w:rFonts w:asciiTheme="minorHAnsi" w:hAnsiTheme="minorHAnsi" w:cstheme="minorHAnsi"/>
          <w:bCs/>
          <w:i/>
          <w:sz w:val="22"/>
          <w:szCs w:val="22"/>
        </w:rPr>
        <w:t>Y.4468 “Minimum set of data transfer protocol for automotive emergency response system”</w:t>
      </w:r>
      <w:r w:rsidR="00CF6628" w:rsidRPr="00EA61D9">
        <w:rPr>
          <w:rFonts w:asciiTheme="minorHAnsi" w:hAnsiTheme="minorHAnsi" w:cstheme="minorHAnsi"/>
          <w:bCs/>
          <w:sz w:val="22"/>
          <w:szCs w:val="22"/>
        </w:rPr>
        <w:t>: This Recommendation specifies an MSD transfer protocol to provide the rules of an MSD transfer operations between an AEDD and an AERC in an AERS.</w:t>
      </w:r>
    </w:p>
    <w:p w14:paraId="5E13C14C" w14:textId="1D2A3C58" w:rsidR="009A69C5" w:rsidRPr="00EA61D9" w:rsidRDefault="009A69C5" w:rsidP="00C93B58">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Y.4807 “Agility by design for Telecommunications/ICT Systems Security used in the Internet of Things”</w:t>
      </w:r>
      <w:r w:rsidRPr="00EA61D9">
        <w:rPr>
          <w:rFonts w:asciiTheme="minorHAnsi" w:hAnsiTheme="minorHAnsi" w:cstheme="minorHAnsi"/>
          <w:bCs/>
          <w:sz w:val="22"/>
          <w:szCs w:val="22"/>
        </w:rPr>
        <w:t xml:space="preserve"> addresses possible improvement of security and stability of the Internet of Things by ensuring the supporting Telecommunications/ICT systems and related infrastructure — protocols, standards, etc. — have the flexibility to keep up with advances in </w:t>
      </w:r>
      <w:r w:rsidR="007607AF" w:rsidRPr="00EA61D9">
        <w:rPr>
          <w:rFonts w:asciiTheme="minorHAnsi" w:hAnsiTheme="minorHAnsi" w:cstheme="minorHAnsi"/>
          <w:bCs/>
          <w:sz w:val="22"/>
          <w:szCs w:val="22"/>
        </w:rPr>
        <w:t>t</w:t>
      </w:r>
      <w:r w:rsidRPr="00EA61D9">
        <w:rPr>
          <w:rFonts w:asciiTheme="minorHAnsi" w:hAnsiTheme="minorHAnsi" w:cstheme="minorHAnsi"/>
          <w:bCs/>
          <w:sz w:val="22"/>
          <w:szCs w:val="22"/>
        </w:rPr>
        <w:t>elecommunications/ICT security and cryptography. This document intentionally does not provide guidance on specific cryptosystems, standards or algorithms.</w:t>
      </w:r>
    </w:p>
    <w:p w14:paraId="26BB9F94" w14:textId="4325FC07" w:rsidR="00373EB5" w:rsidRPr="00EA61D9" w:rsidRDefault="00373EB5" w:rsidP="00176D58">
      <w:pPr>
        <w:pStyle w:val="ListParagraph"/>
        <w:numPr>
          <w:ilvl w:val="0"/>
          <w:numId w:val="16"/>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Y.4903/L.1603 (revised) "Key performance indicators for smart sustainable cities to assess the achievement of</w:t>
      </w:r>
      <w:r w:rsidR="007607AF" w:rsidRPr="00EA61D9">
        <w:rPr>
          <w:rFonts w:asciiTheme="minorHAnsi" w:hAnsiTheme="minorHAnsi" w:cstheme="minorHAnsi"/>
          <w:bCs/>
          <w:i/>
          <w:sz w:val="22"/>
          <w:szCs w:val="22"/>
        </w:rPr>
        <w:t xml:space="preserve"> the</w:t>
      </w:r>
      <w:r w:rsidRPr="00EA61D9">
        <w:rPr>
          <w:rFonts w:asciiTheme="minorHAnsi" w:hAnsiTheme="minorHAnsi" w:cstheme="minorHAnsi"/>
          <w:bCs/>
          <w:i/>
          <w:sz w:val="22"/>
          <w:szCs w:val="22"/>
        </w:rPr>
        <w:t xml:space="preserve"> </w:t>
      </w:r>
      <w:r w:rsidR="007607AF" w:rsidRPr="00EA61D9">
        <w:rPr>
          <w:rFonts w:asciiTheme="minorHAnsi" w:hAnsiTheme="minorHAnsi" w:cstheme="minorHAnsi"/>
          <w:bCs/>
          <w:i/>
          <w:sz w:val="22"/>
          <w:szCs w:val="22"/>
        </w:rPr>
        <w:t>S</w:t>
      </w:r>
      <w:r w:rsidRPr="00EA61D9">
        <w:rPr>
          <w:rFonts w:asciiTheme="minorHAnsi" w:hAnsiTheme="minorHAnsi" w:cstheme="minorHAnsi"/>
          <w:bCs/>
          <w:i/>
          <w:sz w:val="22"/>
          <w:szCs w:val="22"/>
        </w:rPr>
        <w:t xml:space="preserve">ustainable </w:t>
      </w:r>
      <w:r w:rsidR="007607AF" w:rsidRPr="00EA61D9">
        <w:rPr>
          <w:rFonts w:asciiTheme="minorHAnsi" w:hAnsiTheme="minorHAnsi" w:cstheme="minorHAnsi"/>
          <w:bCs/>
          <w:i/>
          <w:sz w:val="22"/>
          <w:szCs w:val="22"/>
        </w:rPr>
        <w:t>D</w:t>
      </w:r>
      <w:r w:rsidRPr="00EA61D9">
        <w:rPr>
          <w:rFonts w:asciiTheme="minorHAnsi" w:hAnsiTheme="minorHAnsi" w:cstheme="minorHAnsi"/>
          <w:bCs/>
          <w:i/>
          <w:sz w:val="22"/>
          <w:szCs w:val="22"/>
        </w:rPr>
        <w:t xml:space="preserve">evelopment </w:t>
      </w:r>
      <w:r w:rsidR="007607AF" w:rsidRPr="00EA61D9">
        <w:rPr>
          <w:rFonts w:asciiTheme="minorHAnsi" w:hAnsiTheme="minorHAnsi" w:cstheme="minorHAnsi"/>
          <w:bCs/>
          <w:i/>
          <w:sz w:val="22"/>
          <w:szCs w:val="22"/>
        </w:rPr>
        <w:t>G</w:t>
      </w:r>
      <w:r w:rsidRPr="00EA61D9">
        <w:rPr>
          <w:rFonts w:asciiTheme="minorHAnsi" w:hAnsiTheme="minorHAnsi" w:cstheme="minorHAnsi"/>
          <w:bCs/>
          <w:i/>
          <w:sz w:val="22"/>
          <w:szCs w:val="22"/>
        </w:rPr>
        <w:t>oals"</w:t>
      </w:r>
      <w:r w:rsidR="0014771B" w:rsidRPr="00EA61D9">
        <w:rPr>
          <w:rFonts w:asciiTheme="minorHAnsi" w:hAnsiTheme="minorHAnsi" w:cstheme="minorHAnsi"/>
          <w:bCs/>
          <w:sz w:val="22"/>
          <w:szCs w:val="22"/>
        </w:rPr>
        <w:t xml:space="preserve"> </w:t>
      </w:r>
      <w:r w:rsidRPr="00EA61D9">
        <w:rPr>
          <w:rFonts w:asciiTheme="minorHAnsi" w:hAnsiTheme="minorHAnsi" w:cstheme="minorHAnsi"/>
          <w:bCs/>
          <w:sz w:val="22"/>
          <w:szCs w:val="22"/>
        </w:rPr>
        <w:t xml:space="preserve">which </w:t>
      </w:r>
      <w:r w:rsidR="00DE365F" w:rsidRPr="00EA61D9">
        <w:rPr>
          <w:rFonts w:asciiTheme="minorHAnsi" w:hAnsiTheme="minorHAnsi" w:cstheme="minorHAnsi"/>
          <w:bCs/>
          <w:sz w:val="22"/>
          <w:szCs w:val="22"/>
        </w:rPr>
        <w:t>gives general guidance to cities and provides key performance indicators (KPIs) for smart sustainable cities (SSCs) to help cities achieve sustainable development goals (SDGs)..</w:t>
      </w:r>
    </w:p>
    <w:p w14:paraId="4AD5D12C" w14:textId="64DAF30A" w:rsidR="003A1608" w:rsidRPr="00EA61D9" w:rsidRDefault="00EF0D93" w:rsidP="00A605E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2.4.2</w:t>
      </w:r>
      <w:r w:rsidRPr="00EA61D9">
        <w:rPr>
          <w:rFonts w:asciiTheme="minorHAnsi" w:hAnsiTheme="minorHAnsi" w:cstheme="minorHAnsi"/>
          <w:bCs/>
          <w:sz w:val="22"/>
          <w:szCs w:val="22"/>
        </w:rPr>
        <w:tab/>
      </w:r>
      <w:r w:rsidR="00BD0CA5" w:rsidRPr="00EA61D9">
        <w:rPr>
          <w:rFonts w:asciiTheme="minorHAnsi" w:hAnsiTheme="minorHAnsi" w:cstheme="minorHAnsi"/>
          <w:bCs/>
          <w:sz w:val="22"/>
          <w:szCs w:val="22"/>
        </w:rPr>
        <w:t xml:space="preserve">SG20 is progressing </w:t>
      </w:r>
      <w:r w:rsidR="00C249CC" w:rsidRPr="00EA61D9">
        <w:rPr>
          <w:rFonts w:asciiTheme="minorHAnsi" w:hAnsiTheme="minorHAnsi" w:cstheme="minorHAnsi"/>
          <w:bCs/>
          <w:sz w:val="22"/>
          <w:szCs w:val="22"/>
        </w:rPr>
        <w:t>18</w:t>
      </w:r>
      <w:r w:rsidR="003A1608" w:rsidRPr="00EA61D9">
        <w:rPr>
          <w:rFonts w:asciiTheme="minorHAnsi" w:hAnsiTheme="minorHAnsi" w:cstheme="minorHAnsi"/>
          <w:bCs/>
          <w:sz w:val="22"/>
          <w:szCs w:val="22"/>
        </w:rPr>
        <w:t xml:space="preserve"> </w:t>
      </w:r>
      <w:r w:rsidR="00BD0CA5" w:rsidRPr="00EA61D9">
        <w:rPr>
          <w:rFonts w:asciiTheme="minorHAnsi" w:hAnsiTheme="minorHAnsi" w:cstheme="minorHAnsi"/>
          <w:bCs/>
          <w:sz w:val="22"/>
          <w:szCs w:val="22"/>
        </w:rPr>
        <w:t>draft Recommendation</w:t>
      </w:r>
      <w:r w:rsidR="003A1608" w:rsidRPr="00EA61D9">
        <w:rPr>
          <w:rFonts w:asciiTheme="minorHAnsi" w:hAnsiTheme="minorHAnsi" w:cstheme="minorHAnsi"/>
          <w:bCs/>
          <w:sz w:val="22"/>
          <w:szCs w:val="22"/>
        </w:rPr>
        <w:t>s</w:t>
      </w:r>
      <w:r w:rsidR="00EF4253" w:rsidRPr="00EA61D9">
        <w:rPr>
          <w:rFonts w:asciiTheme="minorHAnsi" w:hAnsiTheme="minorHAnsi" w:cstheme="minorHAnsi"/>
          <w:bCs/>
          <w:sz w:val="22"/>
          <w:szCs w:val="22"/>
        </w:rPr>
        <w:t>:</w:t>
      </w:r>
    </w:p>
    <w:p w14:paraId="2B7676D9" w14:textId="14B90F20"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ITU-T Y.AM-SC-</w:t>
      </w:r>
      <w:proofErr w:type="spellStart"/>
      <w:r w:rsidRPr="00EA61D9">
        <w:rPr>
          <w:rFonts w:asciiTheme="minorHAnsi" w:hAnsiTheme="minorHAnsi" w:cstheme="minorHAnsi"/>
          <w:bCs/>
          <w:i/>
          <w:sz w:val="22"/>
          <w:szCs w:val="22"/>
        </w:rPr>
        <w:t>reqts</w:t>
      </w:r>
      <w:proofErr w:type="spellEnd"/>
      <w:r w:rsidRPr="00EA61D9">
        <w:rPr>
          <w:rFonts w:asciiTheme="minorHAnsi" w:hAnsiTheme="minorHAnsi" w:cstheme="minorHAnsi"/>
          <w:bCs/>
          <w:i/>
          <w:sz w:val="22"/>
          <w:szCs w:val="22"/>
        </w:rPr>
        <w:t xml:space="preserve"> "IoT technical requirements and framework for monitoring physical city assets"</w:t>
      </w:r>
      <w:r w:rsidR="000611C4" w:rsidRPr="00EA61D9">
        <w:rPr>
          <w:rFonts w:asciiTheme="minorHAnsi" w:hAnsiTheme="minorHAnsi" w:cstheme="minorHAnsi"/>
          <w:bCs/>
          <w:i/>
          <w:sz w:val="22"/>
          <w:szCs w:val="22"/>
        </w:rPr>
        <w:t>;</w:t>
      </w:r>
    </w:p>
    <w:p w14:paraId="7ABA1ED9" w14:textId="1A85FB8B"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Y.cnce</w:t>
      </w:r>
      <w:proofErr w:type="spellEnd"/>
      <w:proofErr w:type="gramEnd"/>
      <w:r w:rsidRPr="00EA61D9">
        <w:rPr>
          <w:rFonts w:asciiTheme="minorHAnsi" w:hAnsiTheme="minorHAnsi" w:cstheme="minorHAnsi"/>
          <w:bCs/>
          <w:i/>
          <w:sz w:val="22"/>
          <w:szCs w:val="22"/>
        </w:rPr>
        <w:t>-IoT-arch "Functional architecture of cellular-radio network capability exposure for smart hospital based on Internet of things"</w:t>
      </w:r>
      <w:r w:rsidR="000611C4" w:rsidRPr="00EA61D9">
        <w:rPr>
          <w:rFonts w:asciiTheme="minorHAnsi" w:hAnsiTheme="minorHAnsi" w:cstheme="minorHAnsi"/>
          <w:bCs/>
          <w:i/>
          <w:sz w:val="22"/>
          <w:szCs w:val="22"/>
        </w:rPr>
        <w:t>;</w:t>
      </w:r>
    </w:p>
    <w:p w14:paraId="513E57A1" w14:textId="210FD0D3"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Y.IoT</w:t>
      </w:r>
      <w:proofErr w:type="spellEnd"/>
      <w:proofErr w:type="gramEnd"/>
      <w:r w:rsidRPr="00EA61D9">
        <w:rPr>
          <w:rFonts w:asciiTheme="minorHAnsi" w:hAnsiTheme="minorHAnsi" w:cstheme="minorHAnsi"/>
          <w:bCs/>
          <w:i/>
          <w:sz w:val="22"/>
          <w:szCs w:val="22"/>
        </w:rPr>
        <w:t>-Agility "Agility by design for Telecommunications/ICT Systems Security used in the Internet of Things"</w:t>
      </w:r>
      <w:r w:rsidR="000611C4" w:rsidRPr="00EA61D9">
        <w:rPr>
          <w:rFonts w:asciiTheme="minorHAnsi" w:hAnsiTheme="minorHAnsi" w:cstheme="minorHAnsi"/>
          <w:bCs/>
          <w:i/>
          <w:sz w:val="22"/>
          <w:szCs w:val="22"/>
        </w:rPr>
        <w:t>;</w:t>
      </w:r>
    </w:p>
    <w:p w14:paraId="5FB48B6F" w14:textId="76CAF382"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Y.IoT</w:t>
      </w:r>
      <w:proofErr w:type="spellEnd"/>
      <w:proofErr w:type="gramEnd"/>
      <w:r w:rsidRPr="00EA61D9">
        <w:rPr>
          <w:rFonts w:asciiTheme="minorHAnsi" w:hAnsiTheme="minorHAnsi" w:cstheme="minorHAnsi"/>
          <w:bCs/>
          <w:i/>
          <w:sz w:val="22"/>
          <w:szCs w:val="22"/>
        </w:rPr>
        <w:t>-AOS-</w:t>
      </w:r>
      <w:proofErr w:type="spellStart"/>
      <w:r w:rsidRPr="00EA61D9">
        <w:rPr>
          <w:rFonts w:asciiTheme="minorHAnsi" w:hAnsiTheme="minorHAnsi" w:cstheme="minorHAnsi"/>
          <w:bCs/>
          <w:i/>
          <w:sz w:val="22"/>
          <w:szCs w:val="22"/>
        </w:rPr>
        <w:t>prot</w:t>
      </w:r>
      <w:proofErr w:type="spellEnd"/>
      <w:r w:rsidRPr="00EA61D9">
        <w:rPr>
          <w:rFonts w:asciiTheme="minorHAnsi" w:hAnsiTheme="minorHAnsi" w:cstheme="minorHAnsi"/>
          <w:bCs/>
          <w:i/>
          <w:sz w:val="22"/>
          <w:szCs w:val="22"/>
        </w:rPr>
        <w:t xml:space="preserve"> "Protocols of supporting autonomic operations in the Internet of things"</w:t>
      </w:r>
      <w:r w:rsidR="000611C4" w:rsidRPr="00EA61D9">
        <w:rPr>
          <w:rFonts w:asciiTheme="minorHAnsi" w:hAnsiTheme="minorHAnsi" w:cstheme="minorHAnsi"/>
          <w:bCs/>
          <w:i/>
          <w:sz w:val="22"/>
          <w:szCs w:val="22"/>
        </w:rPr>
        <w:t>;</w:t>
      </w:r>
    </w:p>
    <w:p w14:paraId="2C561A43" w14:textId="62ECBFA8"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Y.IoT</w:t>
      </w:r>
      <w:proofErr w:type="spellEnd"/>
      <w:proofErr w:type="gramEnd"/>
      <w:r w:rsidRPr="00EA61D9">
        <w:rPr>
          <w:rFonts w:asciiTheme="minorHAnsi" w:hAnsiTheme="minorHAnsi" w:cstheme="minorHAnsi"/>
          <w:bCs/>
          <w:i/>
          <w:sz w:val="22"/>
          <w:szCs w:val="22"/>
        </w:rPr>
        <w:t>-AR "Framework for AR and VR based control in IoT"</w:t>
      </w:r>
      <w:r w:rsidR="000611C4" w:rsidRPr="00EA61D9">
        <w:rPr>
          <w:rFonts w:asciiTheme="minorHAnsi" w:hAnsiTheme="minorHAnsi" w:cstheme="minorHAnsi"/>
          <w:bCs/>
          <w:i/>
          <w:sz w:val="22"/>
          <w:szCs w:val="22"/>
        </w:rPr>
        <w:t>;</w:t>
      </w:r>
    </w:p>
    <w:p w14:paraId="7E3A3642" w14:textId="2F816C92"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Y.IoT</w:t>
      </w:r>
      <w:proofErr w:type="spellEnd"/>
      <w:proofErr w:type="gramEnd"/>
      <w:r w:rsidRPr="00EA61D9">
        <w:rPr>
          <w:rFonts w:asciiTheme="minorHAnsi" w:hAnsiTheme="minorHAnsi" w:cstheme="minorHAnsi"/>
          <w:bCs/>
          <w:i/>
          <w:sz w:val="22"/>
          <w:szCs w:val="22"/>
        </w:rPr>
        <w:t>-BPM-</w:t>
      </w:r>
      <w:proofErr w:type="spellStart"/>
      <w:r w:rsidRPr="00EA61D9">
        <w:rPr>
          <w:rFonts w:asciiTheme="minorHAnsi" w:hAnsiTheme="minorHAnsi" w:cstheme="minorHAnsi"/>
          <w:bCs/>
          <w:i/>
          <w:sz w:val="22"/>
          <w:szCs w:val="22"/>
        </w:rPr>
        <w:t>reqts</w:t>
      </w:r>
      <w:proofErr w:type="spellEnd"/>
      <w:r w:rsidRPr="00EA61D9">
        <w:rPr>
          <w:rFonts w:asciiTheme="minorHAnsi" w:hAnsiTheme="minorHAnsi" w:cstheme="minorHAnsi"/>
          <w:bCs/>
          <w:i/>
          <w:sz w:val="22"/>
          <w:szCs w:val="22"/>
        </w:rPr>
        <w:t xml:space="preserve"> "Specific Requirements of the Internet of Things for Business Process Management"</w:t>
      </w:r>
      <w:r w:rsidR="000611C4" w:rsidRPr="00EA61D9">
        <w:rPr>
          <w:rFonts w:asciiTheme="minorHAnsi" w:hAnsiTheme="minorHAnsi" w:cstheme="minorHAnsi"/>
          <w:bCs/>
          <w:i/>
          <w:sz w:val="22"/>
          <w:szCs w:val="22"/>
        </w:rPr>
        <w:t>;</w:t>
      </w:r>
    </w:p>
    <w:p w14:paraId="1A406B7A" w14:textId="132EDD08"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Y.IoT</w:t>
      </w:r>
      <w:proofErr w:type="spellEnd"/>
      <w:proofErr w:type="gramEnd"/>
      <w:r w:rsidRPr="00EA61D9">
        <w:rPr>
          <w:rFonts w:asciiTheme="minorHAnsi" w:hAnsiTheme="minorHAnsi" w:cstheme="minorHAnsi"/>
          <w:bCs/>
          <w:i/>
          <w:sz w:val="22"/>
          <w:szCs w:val="22"/>
        </w:rPr>
        <w:t>-EC-GW "Capabilities and framework of edge computing-enabled gateway in the IoT"</w:t>
      </w:r>
      <w:r w:rsidR="000611C4" w:rsidRPr="00EA61D9">
        <w:rPr>
          <w:rFonts w:asciiTheme="minorHAnsi" w:hAnsiTheme="minorHAnsi" w:cstheme="minorHAnsi"/>
          <w:bCs/>
          <w:i/>
          <w:sz w:val="22"/>
          <w:szCs w:val="22"/>
        </w:rPr>
        <w:t>;</w:t>
      </w:r>
    </w:p>
    <w:p w14:paraId="3467F792" w14:textId="07E23408"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Y.IoT</w:t>
      </w:r>
      <w:proofErr w:type="spellEnd"/>
      <w:proofErr w:type="gramEnd"/>
      <w:r w:rsidRPr="00EA61D9">
        <w:rPr>
          <w:rFonts w:asciiTheme="minorHAnsi" w:hAnsiTheme="minorHAnsi" w:cstheme="minorHAnsi"/>
          <w:bCs/>
          <w:i/>
          <w:sz w:val="22"/>
          <w:szCs w:val="22"/>
        </w:rPr>
        <w:t>-EH-PFE "Performance evaluation frameworks of e-health systems in the IoT"</w:t>
      </w:r>
      <w:r w:rsidR="000611C4" w:rsidRPr="00EA61D9">
        <w:rPr>
          <w:rFonts w:asciiTheme="minorHAnsi" w:hAnsiTheme="minorHAnsi" w:cstheme="minorHAnsi"/>
          <w:bCs/>
          <w:i/>
          <w:sz w:val="22"/>
          <w:szCs w:val="22"/>
        </w:rPr>
        <w:t>;</w:t>
      </w:r>
    </w:p>
    <w:p w14:paraId="13916420" w14:textId="0BF2CC42"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Y.IoT</w:t>
      </w:r>
      <w:proofErr w:type="spellEnd"/>
      <w:proofErr w:type="gramEnd"/>
      <w:r w:rsidRPr="00EA61D9">
        <w:rPr>
          <w:rFonts w:asciiTheme="minorHAnsi" w:hAnsiTheme="minorHAnsi" w:cstheme="minorHAnsi"/>
          <w:bCs/>
          <w:i/>
          <w:sz w:val="22"/>
          <w:szCs w:val="22"/>
        </w:rPr>
        <w:t>-ITS-ID "Unified IoT Identifiers for Intelligent Transport Systems"</w:t>
      </w:r>
      <w:r w:rsidR="000611C4" w:rsidRPr="00EA61D9">
        <w:rPr>
          <w:rFonts w:asciiTheme="minorHAnsi" w:hAnsiTheme="minorHAnsi" w:cstheme="minorHAnsi"/>
          <w:bCs/>
          <w:i/>
          <w:sz w:val="22"/>
          <w:szCs w:val="22"/>
        </w:rPr>
        <w:t>;</w:t>
      </w:r>
    </w:p>
    <w:p w14:paraId="4BBAC90F" w14:textId="7C92C009"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Y.IoT</w:t>
      </w:r>
      <w:proofErr w:type="spellEnd"/>
      <w:proofErr w:type="gramEnd"/>
      <w:r w:rsidRPr="00EA61D9">
        <w:rPr>
          <w:rFonts w:asciiTheme="minorHAnsi" w:hAnsiTheme="minorHAnsi" w:cstheme="minorHAnsi"/>
          <w:bCs/>
          <w:i/>
          <w:sz w:val="22"/>
          <w:szCs w:val="22"/>
        </w:rPr>
        <w:t>-Lift "Framework of IoT based monitoring and management for Lift"</w:t>
      </w:r>
      <w:r w:rsidR="000611C4" w:rsidRPr="00EA61D9">
        <w:rPr>
          <w:rFonts w:asciiTheme="minorHAnsi" w:hAnsiTheme="minorHAnsi" w:cstheme="minorHAnsi"/>
          <w:bCs/>
          <w:i/>
          <w:sz w:val="22"/>
          <w:szCs w:val="22"/>
        </w:rPr>
        <w:t>;</w:t>
      </w:r>
    </w:p>
    <w:p w14:paraId="57C02F72" w14:textId="24DE2516"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Y.IoT</w:t>
      </w:r>
      <w:proofErr w:type="spellEnd"/>
      <w:proofErr w:type="gramEnd"/>
      <w:r w:rsidRPr="00EA61D9">
        <w:rPr>
          <w:rFonts w:asciiTheme="minorHAnsi" w:hAnsiTheme="minorHAnsi" w:cstheme="minorHAnsi"/>
          <w:bCs/>
          <w:i/>
          <w:sz w:val="22"/>
          <w:szCs w:val="22"/>
        </w:rPr>
        <w:t>-LISF "Lightweight intelligent software framework for IoT devices"</w:t>
      </w:r>
      <w:r w:rsidR="000611C4" w:rsidRPr="00EA61D9">
        <w:rPr>
          <w:rFonts w:asciiTheme="minorHAnsi" w:hAnsiTheme="minorHAnsi" w:cstheme="minorHAnsi"/>
          <w:bCs/>
          <w:i/>
          <w:sz w:val="22"/>
          <w:szCs w:val="22"/>
        </w:rPr>
        <w:t>;</w:t>
      </w:r>
    </w:p>
    <w:p w14:paraId="02E910F1" w14:textId="794194BB"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Y.IoT</w:t>
      </w:r>
      <w:proofErr w:type="spellEnd"/>
      <w:proofErr w:type="gramEnd"/>
      <w:r w:rsidRPr="00EA61D9">
        <w:rPr>
          <w:rFonts w:asciiTheme="minorHAnsi" w:hAnsiTheme="minorHAnsi" w:cstheme="minorHAnsi"/>
          <w:bCs/>
          <w:i/>
          <w:sz w:val="22"/>
          <w:szCs w:val="22"/>
        </w:rPr>
        <w:t>-rf-</w:t>
      </w:r>
      <w:proofErr w:type="spellStart"/>
      <w:r w:rsidRPr="00EA61D9">
        <w:rPr>
          <w:rFonts w:asciiTheme="minorHAnsi" w:hAnsiTheme="minorHAnsi" w:cstheme="minorHAnsi"/>
          <w:bCs/>
          <w:i/>
          <w:sz w:val="22"/>
          <w:szCs w:val="22"/>
        </w:rPr>
        <w:t>dlt</w:t>
      </w:r>
      <w:proofErr w:type="spellEnd"/>
      <w:r w:rsidRPr="00EA61D9">
        <w:rPr>
          <w:rFonts w:asciiTheme="minorHAnsi" w:hAnsiTheme="minorHAnsi" w:cstheme="minorHAnsi"/>
          <w:bCs/>
          <w:i/>
          <w:sz w:val="22"/>
          <w:szCs w:val="22"/>
        </w:rPr>
        <w:t>, "OID-based Resolution framework for transaction of distributed ledger assigned to IoT resources"</w:t>
      </w:r>
      <w:r w:rsidR="00CA53B9" w:rsidRPr="00EA61D9">
        <w:rPr>
          <w:rFonts w:asciiTheme="minorHAnsi" w:hAnsiTheme="minorHAnsi" w:cstheme="minorHAnsi"/>
          <w:bCs/>
          <w:i/>
          <w:sz w:val="22"/>
          <w:szCs w:val="22"/>
        </w:rPr>
        <w:t>;</w:t>
      </w:r>
    </w:p>
    <w:p w14:paraId="423BAFF0" w14:textId="63F3BEAC"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Y.IoT</w:t>
      </w:r>
      <w:proofErr w:type="spellEnd"/>
      <w:proofErr w:type="gramEnd"/>
      <w:r w:rsidRPr="00EA61D9">
        <w:rPr>
          <w:rFonts w:asciiTheme="minorHAnsi" w:hAnsiTheme="minorHAnsi" w:cstheme="minorHAnsi"/>
          <w:bCs/>
          <w:i/>
          <w:sz w:val="22"/>
          <w:szCs w:val="22"/>
        </w:rPr>
        <w:t>-</w:t>
      </w:r>
      <w:proofErr w:type="spellStart"/>
      <w:r w:rsidRPr="00EA61D9">
        <w:rPr>
          <w:rFonts w:asciiTheme="minorHAnsi" w:hAnsiTheme="minorHAnsi" w:cstheme="minorHAnsi"/>
          <w:bCs/>
          <w:i/>
          <w:sz w:val="22"/>
          <w:szCs w:val="22"/>
        </w:rPr>
        <w:t>sd</w:t>
      </w:r>
      <w:proofErr w:type="spellEnd"/>
      <w:r w:rsidRPr="00EA61D9">
        <w:rPr>
          <w:rFonts w:asciiTheme="minorHAnsi" w:hAnsiTheme="minorHAnsi" w:cstheme="minorHAnsi"/>
          <w:bCs/>
          <w:i/>
          <w:sz w:val="22"/>
          <w:szCs w:val="22"/>
        </w:rPr>
        <w:t>-arch "Framework of service interworking with device discovery and management in heterogeneous IoT environments"</w:t>
      </w:r>
      <w:r w:rsidR="00CA53B9" w:rsidRPr="00EA61D9">
        <w:rPr>
          <w:rFonts w:asciiTheme="minorHAnsi" w:hAnsiTheme="minorHAnsi" w:cstheme="minorHAnsi"/>
          <w:bCs/>
          <w:i/>
          <w:sz w:val="22"/>
          <w:szCs w:val="22"/>
        </w:rPr>
        <w:t>;</w:t>
      </w:r>
    </w:p>
    <w:p w14:paraId="06D9617C" w14:textId="18E6A653"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Y.IoT</w:t>
      </w:r>
      <w:proofErr w:type="spellEnd"/>
      <w:proofErr w:type="gramEnd"/>
      <w:r w:rsidRPr="00EA61D9">
        <w:rPr>
          <w:rFonts w:asciiTheme="minorHAnsi" w:hAnsiTheme="minorHAnsi" w:cstheme="minorHAnsi"/>
          <w:bCs/>
          <w:i/>
          <w:sz w:val="22"/>
          <w:szCs w:val="22"/>
        </w:rPr>
        <w:t>-SLF "Framework and Capabilities for Smart Livestock Farming Based on Internet of Things"</w:t>
      </w:r>
      <w:r w:rsidR="00CA53B9" w:rsidRPr="00EA61D9">
        <w:rPr>
          <w:rFonts w:asciiTheme="minorHAnsi" w:hAnsiTheme="minorHAnsi" w:cstheme="minorHAnsi"/>
          <w:bCs/>
          <w:i/>
          <w:sz w:val="22"/>
          <w:szCs w:val="22"/>
        </w:rPr>
        <w:t>;</w:t>
      </w:r>
    </w:p>
    <w:p w14:paraId="5C7D8D9D" w14:textId="63878FD3"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Y.IoT</w:t>
      </w:r>
      <w:proofErr w:type="gramEnd"/>
      <w:r w:rsidRPr="00EA61D9">
        <w:rPr>
          <w:rFonts w:asciiTheme="minorHAnsi" w:hAnsiTheme="minorHAnsi" w:cstheme="minorHAnsi"/>
          <w:bCs/>
          <w:i/>
          <w:sz w:val="22"/>
          <w:szCs w:val="22"/>
        </w:rPr>
        <w:t>-SmartBuild</w:t>
      </w:r>
      <w:proofErr w:type="spellEnd"/>
      <w:r w:rsidRPr="00EA61D9">
        <w:rPr>
          <w:rFonts w:asciiTheme="minorHAnsi" w:hAnsiTheme="minorHAnsi" w:cstheme="minorHAnsi"/>
          <w:bCs/>
          <w:i/>
          <w:sz w:val="22"/>
          <w:szCs w:val="22"/>
        </w:rPr>
        <w:t xml:space="preserve"> "Common requirements and capabilities of smart buildings from the IoT perspective"</w:t>
      </w:r>
      <w:r w:rsidR="00CA53B9" w:rsidRPr="00EA61D9">
        <w:rPr>
          <w:rFonts w:asciiTheme="minorHAnsi" w:hAnsiTheme="minorHAnsi" w:cstheme="minorHAnsi"/>
          <w:bCs/>
          <w:i/>
          <w:sz w:val="22"/>
          <w:szCs w:val="22"/>
        </w:rPr>
        <w:t>;</w:t>
      </w:r>
    </w:p>
    <w:p w14:paraId="57AEA962" w14:textId="3B12D2EB"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Y.IoT</w:t>
      </w:r>
      <w:proofErr w:type="spellEnd"/>
      <w:proofErr w:type="gramEnd"/>
      <w:r w:rsidRPr="00EA61D9">
        <w:rPr>
          <w:rFonts w:asciiTheme="minorHAnsi" w:hAnsiTheme="minorHAnsi" w:cstheme="minorHAnsi"/>
          <w:bCs/>
          <w:i/>
          <w:sz w:val="22"/>
          <w:szCs w:val="22"/>
        </w:rPr>
        <w:t>-UM-</w:t>
      </w:r>
      <w:proofErr w:type="spellStart"/>
      <w:r w:rsidRPr="00EA61D9">
        <w:rPr>
          <w:rFonts w:asciiTheme="minorHAnsi" w:hAnsiTheme="minorHAnsi" w:cstheme="minorHAnsi"/>
          <w:bCs/>
          <w:i/>
          <w:sz w:val="22"/>
          <w:szCs w:val="22"/>
        </w:rPr>
        <w:t>reqts</w:t>
      </w:r>
      <w:proofErr w:type="spellEnd"/>
      <w:r w:rsidRPr="00EA61D9">
        <w:rPr>
          <w:rFonts w:asciiTheme="minorHAnsi" w:hAnsiTheme="minorHAnsi" w:cstheme="minorHAnsi"/>
          <w:bCs/>
          <w:i/>
          <w:sz w:val="22"/>
          <w:szCs w:val="22"/>
        </w:rPr>
        <w:t xml:space="preserve"> "Requirements and use cases for universal communication module of mobile IoT devices"</w:t>
      </w:r>
      <w:r w:rsidR="00CA53B9" w:rsidRPr="00EA61D9">
        <w:rPr>
          <w:rFonts w:asciiTheme="minorHAnsi" w:hAnsiTheme="minorHAnsi" w:cstheme="minorHAnsi"/>
          <w:bCs/>
          <w:i/>
          <w:sz w:val="22"/>
          <w:szCs w:val="22"/>
        </w:rPr>
        <w:t>;</w:t>
      </w:r>
    </w:p>
    <w:p w14:paraId="62A4FD46" w14:textId="7F085338"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lastRenderedPageBreak/>
        <w:t xml:space="preserve">ITU-T </w:t>
      </w:r>
      <w:proofErr w:type="gramStart"/>
      <w:r w:rsidRPr="00EA61D9">
        <w:rPr>
          <w:rFonts w:asciiTheme="minorHAnsi" w:hAnsiTheme="minorHAnsi" w:cstheme="minorHAnsi"/>
          <w:bCs/>
          <w:i/>
          <w:sz w:val="22"/>
          <w:szCs w:val="22"/>
        </w:rPr>
        <w:t>Y.SCCE</w:t>
      </w:r>
      <w:proofErr w:type="gramEnd"/>
      <w:r w:rsidRPr="00EA61D9">
        <w:rPr>
          <w:rFonts w:asciiTheme="minorHAnsi" w:hAnsiTheme="minorHAnsi" w:cstheme="minorHAnsi"/>
          <w:bCs/>
          <w:i/>
          <w:sz w:val="22"/>
          <w:szCs w:val="22"/>
        </w:rPr>
        <w:t>-arch "Reference architecture of spare computational capability exposure of IoT devices for smart home"</w:t>
      </w:r>
      <w:r w:rsidR="00CA53B9" w:rsidRPr="00EA61D9">
        <w:rPr>
          <w:rFonts w:asciiTheme="minorHAnsi" w:hAnsiTheme="minorHAnsi" w:cstheme="minorHAnsi"/>
          <w:bCs/>
          <w:i/>
          <w:sz w:val="22"/>
          <w:szCs w:val="22"/>
        </w:rPr>
        <w:t>;</w:t>
      </w:r>
      <w:r w:rsidR="00056497" w:rsidRPr="00EA61D9">
        <w:rPr>
          <w:rFonts w:asciiTheme="minorHAnsi" w:hAnsiTheme="minorHAnsi" w:cstheme="minorHAnsi"/>
          <w:bCs/>
          <w:sz w:val="22"/>
          <w:szCs w:val="22"/>
        </w:rPr>
        <w:t xml:space="preserve"> </w:t>
      </w:r>
      <w:r w:rsidR="00B4151F" w:rsidRPr="00EA61D9">
        <w:rPr>
          <w:rFonts w:asciiTheme="minorHAnsi" w:hAnsiTheme="minorHAnsi" w:cstheme="minorHAnsi"/>
          <w:bCs/>
          <w:sz w:val="22"/>
          <w:szCs w:val="22"/>
        </w:rPr>
        <w:t>and</w:t>
      </w:r>
    </w:p>
    <w:p w14:paraId="6E955D1D" w14:textId="43F3E2F5" w:rsidR="008F4F8B" w:rsidRPr="00EA61D9" w:rsidRDefault="008F4F8B" w:rsidP="00C93B58">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ITU-T Y.SCC-</w:t>
      </w:r>
      <w:proofErr w:type="spellStart"/>
      <w:r w:rsidRPr="00EA61D9">
        <w:rPr>
          <w:rFonts w:asciiTheme="minorHAnsi" w:hAnsiTheme="minorHAnsi" w:cstheme="minorHAnsi"/>
          <w:bCs/>
          <w:i/>
          <w:sz w:val="22"/>
          <w:szCs w:val="22"/>
        </w:rPr>
        <w:t>reqts</w:t>
      </w:r>
      <w:proofErr w:type="spellEnd"/>
      <w:r w:rsidRPr="00EA61D9">
        <w:rPr>
          <w:rFonts w:asciiTheme="minorHAnsi" w:hAnsiTheme="minorHAnsi" w:cstheme="minorHAnsi"/>
          <w:bCs/>
          <w:i/>
          <w:sz w:val="22"/>
          <w:szCs w:val="22"/>
        </w:rPr>
        <w:t xml:space="preserve"> "Common requirements and capabilities of smart cities and communities from IoT and ICT perspectives".</w:t>
      </w:r>
    </w:p>
    <w:p w14:paraId="1DCAAA7E" w14:textId="41209AEE" w:rsidR="008F4F8B" w:rsidRPr="00EA61D9" w:rsidRDefault="00EF0D93" w:rsidP="00EF4253">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2.4.3</w:t>
      </w:r>
      <w:r w:rsidRPr="00EA61D9">
        <w:rPr>
          <w:rFonts w:asciiTheme="minorHAnsi" w:hAnsiTheme="minorHAnsi" w:cstheme="minorHAnsi"/>
          <w:bCs/>
          <w:sz w:val="22"/>
          <w:szCs w:val="22"/>
        </w:rPr>
        <w:tab/>
      </w:r>
      <w:r w:rsidR="003A1608" w:rsidRPr="00EA61D9">
        <w:rPr>
          <w:rFonts w:asciiTheme="minorHAnsi" w:hAnsiTheme="minorHAnsi" w:cstheme="minorHAnsi"/>
          <w:bCs/>
          <w:sz w:val="22"/>
          <w:szCs w:val="22"/>
        </w:rPr>
        <w:t xml:space="preserve">SG20 </w:t>
      </w:r>
      <w:r w:rsidR="008F4F8B" w:rsidRPr="00EA61D9">
        <w:rPr>
          <w:rFonts w:asciiTheme="minorHAnsi" w:hAnsiTheme="minorHAnsi" w:cstheme="minorHAnsi"/>
          <w:bCs/>
          <w:sz w:val="22"/>
          <w:szCs w:val="22"/>
        </w:rPr>
        <w:t xml:space="preserve">is </w:t>
      </w:r>
      <w:r w:rsidR="00EF4253" w:rsidRPr="00EA61D9">
        <w:rPr>
          <w:rFonts w:asciiTheme="minorHAnsi" w:hAnsiTheme="minorHAnsi" w:cstheme="minorHAnsi"/>
          <w:bCs/>
          <w:sz w:val="22"/>
          <w:szCs w:val="22"/>
        </w:rPr>
        <w:t xml:space="preserve">also </w:t>
      </w:r>
      <w:r w:rsidR="008F4F8B" w:rsidRPr="00EA61D9">
        <w:rPr>
          <w:rFonts w:asciiTheme="minorHAnsi" w:hAnsiTheme="minorHAnsi" w:cstheme="minorHAnsi"/>
          <w:bCs/>
          <w:sz w:val="22"/>
          <w:szCs w:val="22"/>
        </w:rPr>
        <w:t xml:space="preserve">progressing draft Supplement </w:t>
      </w:r>
      <w:r w:rsidR="00693DB3" w:rsidRPr="00EA61D9">
        <w:rPr>
          <w:rFonts w:asciiTheme="minorHAnsi" w:hAnsiTheme="minorHAnsi" w:cstheme="minorHAnsi"/>
          <w:bCs/>
          <w:i/>
          <w:sz w:val="22"/>
          <w:szCs w:val="22"/>
        </w:rPr>
        <w:t xml:space="preserve">ITU-T </w:t>
      </w:r>
      <w:proofErr w:type="spellStart"/>
      <w:proofErr w:type="gramStart"/>
      <w:r w:rsidR="00693DB3" w:rsidRPr="00EA61D9">
        <w:rPr>
          <w:rFonts w:asciiTheme="minorHAnsi" w:hAnsiTheme="minorHAnsi" w:cstheme="minorHAnsi"/>
          <w:bCs/>
          <w:i/>
          <w:sz w:val="22"/>
          <w:szCs w:val="22"/>
        </w:rPr>
        <w:t>Y.Sup</w:t>
      </w:r>
      <w:proofErr w:type="spellEnd"/>
      <w:proofErr w:type="gramEnd"/>
      <w:r w:rsidR="00693DB3" w:rsidRPr="00EA61D9">
        <w:rPr>
          <w:rFonts w:asciiTheme="minorHAnsi" w:hAnsiTheme="minorHAnsi" w:cstheme="minorHAnsi"/>
          <w:bCs/>
          <w:i/>
          <w:sz w:val="22"/>
          <w:szCs w:val="22"/>
        </w:rPr>
        <w:t>-IoT-Eco-Plan "Framework for Internet of things ecosystem master plan"</w:t>
      </w:r>
      <w:r w:rsidR="008F4F8B" w:rsidRPr="00EA61D9">
        <w:rPr>
          <w:rFonts w:asciiTheme="minorHAnsi" w:hAnsiTheme="minorHAnsi" w:cstheme="minorHAnsi"/>
          <w:bCs/>
          <w:sz w:val="22"/>
          <w:szCs w:val="22"/>
        </w:rPr>
        <w:t>.</w:t>
      </w:r>
    </w:p>
    <w:p w14:paraId="2412746C" w14:textId="753C8CAA" w:rsidR="0041781E" w:rsidRPr="00EA61D9" w:rsidRDefault="00EF0D93" w:rsidP="0041781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2.4.4</w:t>
      </w:r>
      <w:r w:rsidRPr="00EA61D9">
        <w:rPr>
          <w:rFonts w:asciiTheme="minorHAnsi" w:hAnsiTheme="minorHAnsi" w:cstheme="minorHAnsi"/>
          <w:bCs/>
          <w:sz w:val="22"/>
          <w:szCs w:val="22"/>
        </w:rPr>
        <w:tab/>
      </w:r>
      <w:r w:rsidR="00EF4253" w:rsidRPr="00EA61D9">
        <w:rPr>
          <w:rFonts w:asciiTheme="minorHAnsi" w:hAnsiTheme="minorHAnsi" w:cstheme="minorHAnsi"/>
          <w:bCs/>
          <w:sz w:val="22"/>
          <w:szCs w:val="22"/>
        </w:rPr>
        <w:t xml:space="preserve">Further, </w:t>
      </w:r>
      <w:r w:rsidR="00A605E9" w:rsidRPr="00EA61D9">
        <w:rPr>
          <w:rFonts w:asciiTheme="minorHAnsi" w:hAnsiTheme="minorHAnsi" w:cstheme="minorHAnsi"/>
          <w:bCs/>
          <w:sz w:val="22"/>
          <w:szCs w:val="22"/>
        </w:rPr>
        <w:t xml:space="preserve">SG20 started </w:t>
      </w:r>
      <w:r w:rsidR="00403C0F" w:rsidRPr="00EA61D9">
        <w:rPr>
          <w:rFonts w:asciiTheme="minorHAnsi" w:hAnsiTheme="minorHAnsi" w:cstheme="minorHAnsi"/>
          <w:bCs/>
          <w:sz w:val="22"/>
          <w:szCs w:val="22"/>
        </w:rPr>
        <w:t xml:space="preserve">new </w:t>
      </w:r>
      <w:r w:rsidR="0041781E" w:rsidRPr="00EA61D9">
        <w:rPr>
          <w:rFonts w:asciiTheme="minorHAnsi" w:hAnsiTheme="minorHAnsi" w:cstheme="minorHAnsi"/>
          <w:bCs/>
          <w:sz w:val="22"/>
          <w:szCs w:val="22"/>
        </w:rPr>
        <w:t xml:space="preserve">work on </w:t>
      </w:r>
      <w:r w:rsidR="00141B90" w:rsidRPr="00EA61D9">
        <w:rPr>
          <w:rFonts w:asciiTheme="minorHAnsi" w:hAnsiTheme="minorHAnsi" w:cstheme="minorHAnsi"/>
          <w:bCs/>
          <w:sz w:val="22"/>
          <w:szCs w:val="22"/>
        </w:rPr>
        <w:t>1</w:t>
      </w:r>
      <w:r w:rsidR="00CC3BD3" w:rsidRPr="00EA61D9">
        <w:rPr>
          <w:rFonts w:asciiTheme="minorHAnsi" w:hAnsiTheme="minorHAnsi" w:cstheme="minorHAnsi"/>
          <w:bCs/>
          <w:sz w:val="22"/>
          <w:szCs w:val="22"/>
        </w:rPr>
        <w:t>0</w:t>
      </w:r>
      <w:r w:rsidR="00141B90" w:rsidRPr="00EA61D9">
        <w:rPr>
          <w:rFonts w:asciiTheme="minorHAnsi" w:hAnsiTheme="minorHAnsi" w:cstheme="minorHAnsi"/>
          <w:bCs/>
          <w:sz w:val="22"/>
          <w:szCs w:val="22"/>
        </w:rPr>
        <w:t xml:space="preserve"> </w:t>
      </w:r>
      <w:r w:rsidR="0041781E" w:rsidRPr="00EA61D9">
        <w:rPr>
          <w:rFonts w:asciiTheme="minorHAnsi" w:hAnsiTheme="minorHAnsi" w:cstheme="minorHAnsi"/>
          <w:bCs/>
          <w:sz w:val="22"/>
          <w:szCs w:val="22"/>
        </w:rPr>
        <w:t xml:space="preserve">draft </w:t>
      </w:r>
      <w:r w:rsidR="00FB3C57" w:rsidRPr="00EA61D9">
        <w:rPr>
          <w:rFonts w:asciiTheme="minorHAnsi" w:hAnsiTheme="minorHAnsi" w:cstheme="minorHAnsi"/>
          <w:bCs/>
          <w:sz w:val="22"/>
          <w:szCs w:val="22"/>
        </w:rPr>
        <w:t xml:space="preserve">ITU-T </w:t>
      </w:r>
      <w:r w:rsidR="0041781E" w:rsidRPr="00EA61D9">
        <w:rPr>
          <w:rFonts w:asciiTheme="minorHAnsi" w:hAnsiTheme="minorHAnsi" w:cstheme="minorHAnsi"/>
          <w:bCs/>
          <w:sz w:val="22"/>
          <w:szCs w:val="22"/>
        </w:rPr>
        <w:t>Recommendations</w:t>
      </w:r>
      <w:r w:rsidR="006A3DF2" w:rsidRPr="00EA61D9">
        <w:rPr>
          <w:rFonts w:asciiTheme="minorHAnsi" w:hAnsiTheme="minorHAnsi" w:cstheme="minorHAnsi"/>
          <w:bCs/>
          <w:sz w:val="22"/>
          <w:szCs w:val="22"/>
        </w:rPr>
        <w:t xml:space="preserve">, where </w:t>
      </w:r>
      <w:r w:rsidR="00E82448" w:rsidRPr="00EA61D9">
        <w:rPr>
          <w:rFonts w:asciiTheme="minorHAnsi" w:hAnsiTheme="minorHAnsi" w:cstheme="minorHAnsi"/>
          <w:bCs/>
          <w:sz w:val="22"/>
          <w:szCs w:val="22"/>
        </w:rPr>
        <w:t xml:space="preserve">SG20 </w:t>
      </w:r>
      <w:r w:rsidR="006A3DF2" w:rsidRPr="00EA61D9">
        <w:rPr>
          <w:rFonts w:asciiTheme="minorHAnsi" w:hAnsiTheme="minorHAnsi" w:cstheme="minorHAnsi"/>
          <w:bCs/>
          <w:sz w:val="22"/>
          <w:szCs w:val="22"/>
        </w:rPr>
        <w:t xml:space="preserve">is </w:t>
      </w:r>
      <w:r w:rsidR="00E82448" w:rsidRPr="00EA61D9">
        <w:rPr>
          <w:rFonts w:asciiTheme="minorHAnsi" w:hAnsiTheme="minorHAnsi" w:cstheme="minorHAnsi"/>
          <w:bCs/>
          <w:sz w:val="22"/>
          <w:szCs w:val="22"/>
        </w:rPr>
        <w:t>transforming</w:t>
      </w:r>
      <w:r w:rsidR="006A3DF2" w:rsidRPr="00EA61D9">
        <w:rPr>
          <w:rFonts w:asciiTheme="minorHAnsi" w:hAnsiTheme="minorHAnsi" w:cstheme="minorHAnsi"/>
          <w:bCs/>
          <w:sz w:val="22"/>
          <w:szCs w:val="22"/>
        </w:rPr>
        <w:t xml:space="preserve"> six deliverables contributed by the ITU-T Focus Group on D</w:t>
      </w:r>
      <w:r w:rsidR="00FB3C57" w:rsidRPr="00EA61D9">
        <w:rPr>
          <w:rFonts w:asciiTheme="minorHAnsi" w:hAnsiTheme="minorHAnsi" w:cstheme="minorHAnsi"/>
          <w:bCs/>
          <w:sz w:val="22"/>
          <w:szCs w:val="22"/>
        </w:rPr>
        <w:t xml:space="preserve">ata </w:t>
      </w:r>
      <w:r w:rsidR="006A3DF2" w:rsidRPr="00EA61D9">
        <w:rPr>
          <w:rFonts w:asciiTheme="minorHAnsi" w:hAnsiTheme="minorHAnsi" w:cstheme="minorHAnsi"/>
          <w:bCs/>
          <w:sz w:val="22"/>
          <w:szCs w:val="22"/>
        </w:rPr>
        <w:t>P</w:t>
      </w:r>
      <w:r w:rsidR="00FB3C57" w:rsidRPr="00EA61D9">
        <w:rPr>
          <w:rFonts w:asciiTheme="minorHAnsi" w:hAnsiTheme="minorHAnsi" w:cstheme="minorHAnsi"/>
          <w:bCs/>
          <w:sz w:val="22"/>
          <w:szCs w:val="22"/>
        </w:rPr>
        <w:t xml:space="preserve">rocessing and </w:t>
      </w:r>
      <w:r w:rsidR="006A3DF2" w:rsidRPr="00EA61D9">
        <w:rPr>
          <w:rFonts w:asciiTheme="minorHAnsi" w:hAnsiTheme="minorHAnsi" w:cstheme="minorHAnsi"/>
          <w:bCs/>
          <w:sz w:val="22"/>
          <w:szCs w:val="22"/>
        </w:rPr>
        <w:t>M</w:t>
      </w:r>
      <w:r w:rsidR="00FB3C57" w:rsidRPr="00EA61D9">
        <w:rPr>
          <w:rFonts w:asciiTheme="minorHAnsi" w:hAnsiTheme="minorHAnsi" w:cstheme="minorHAnsi"/>
          <w:bCs/>
          <w:sz w:val="22"/>
          <w:szCs w:val="22"/>
        </w:rPr>
        <w:t>anagement</w:t>
      </w:r>
      <w:r w:rsidR="00E82448" w:rsidRPr="00EA61D9">
        <w:rPr>
          <w:rFonts w:asciiTheme="minorHAnsi" w:hAnsiTheme="minorHAnsi" w:cstheme="minorHAnsi"/>
          <w:bCs/>
          <w:sz w:val="22"/>
          <w:szCs w:val="22"/>
        </w:rPr>
        <w:t xml:space="preserve"> into </w:t>
      </w:r>
      <w:r w:rsidR="006427FB" w:rsidRPr="00EA61D9">
        <w:rPr>
          <w:rFonts w:asciiTheme="minorHAnsi" w:hAnsiTheme="minorHAnsi" w:cstheme="minorHAnsi"/>
          <w:bCs/>
          <w:sz w:val="22"/>
          <w:szCs w:val="22"/>
        </w:rPr>
        <w:t xml:space="preserve">ITU-T </w:t>
      </w:r>
      <w:r w:rsidR="00E82448" w:rsidRPr="00EA61D9">
        <w:rPr>
          <w:rFonts w:asciiTheme="minorHAnsi" w:hAnsiTheme="minorHAnsi" w:cstheme="minorHAnsi"/>
          <w:bCs/>
          <w:sz w:val="22"/>
          <w:szCs w:val="22"/>
        </w:rPr>
        <w:t>Recommendations</w:t>
      </w:r>
      <w:r w:rsidR="00EF4253" w:rsidRPr="00EA61D9">
        <w:rPr>
          <w:rFonts w:asciiTheme="minorHAnsi" w:hAnsiTheme="minorHAnsi" w:cstheme="minorHAnsi"/>
          <w:bCs/>
          <w:sz w:val="22"/>
          <w:szCs w:val="22"/>
        </w:rPr>
        <w:t>:</w:t>
      </w:r>
    </w:p>
    <w:p w14:paraId="7B1E9DAF" w14:textId="7D6D7D75" w:rsidR="00421D4A" w:rsidRPr="00EA61D9" w:rsidRDefault="00421D4A" w:rsidP="00AD0389">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gramStart"/>
      <w:r w:rsidRPr="00EA61D9">
        <w:rPr>
          <w:rFonts w:asciiTheme="minorHAnsi" w:hAnsiTheme="minorHAnsi" w:cstheme="minorHAnsi"/>
          <w:bCs/>
          <w:i/>
          <w:sz w:val="22"/>
          <w:szCs w:val="22"/>
        </w:rPr>
        <w:t>Y.API</w:t>
      </w:r>
      <w:proofErr w:type="gramEnd"/>
      <w:r w:rsidRPr="00EA61D9">
        <w:rPr>
          <w:rFonts w:asciiTheme="minorHAnsi" w:hAnsiTheme="minorHAnsi" w:cstheme="minorHAnsi"/>
          <w:bCs/>
          <w:i/>
          <w:sz w:val="22"/>
          <w:szCs w:val="22"/>
        </w:rPr>
        <w:t>4IOT "Open data application programming interface (API) for IoT data in smart cities and communities"</w:t>
      </w:r>
      <w:r w:rsidR="00F929EB" w:rsidRPr="00EA61D9">
        <w:rPr>
          <w:rFonts w:asciiTheme="minorHAnsi" w:hAnsiTheme="minorHAnsi" w:cstheme="minorHAnsi"/>
          <w:bCs/>
          <w:i/>
          <w:sz w:val="22"/>
          <w:szCs w:val="22"/>
        </w:rPr>
        <w:t>;</w:t>
      </w:r>
    </w:p>
    <w:p w14:paraId="60943D61" w14:textId="6C72E3EB" w:rsidR="00421D4A" w:rsidRPr="00EA61D9" w:rsidRDefault="00421D4A" w:rsidP="00AD0389">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Y.Data.Sec</w:t>
      </w:r>
      <w:proofErr w:type="gramEnd"/>
      <w:r w:rsidRPr="00EA61D9">
        <w:rPr>
          <w:rFonts w:asciiTheme="minorHAnsi" w:hAnsiTheme="minorHAnsi" w:cstheme="minorHAnsi"/>
          <w:bCs/>
          <w:i/>
          <w:sz w:val="22"/>
          <w:szCs w:val="22"/>
        </w:rPr>
        <w:t>.IoT</w:t>
      </w:r>
      <w:proofErr w:type="spellEnd"/>
      <w:r w:rsidRPr="00EA61D9">
        <w:rPr>
          <w:rFonts w:asciiTheme="minorHAnsi" w:hAnsiTheme="minorHAnsi" w:cstheme="minorHAnsi"/>
          <w:bCs/>
          <w:i/>
          <w:sz w:val="22"/>
          <w:szCs w:val="22"/>
        </w:rPr>
        <w:t>-Dev "Requirements of data security for the heterogeneous IoT devices"</w:t>
      </w:r>
      <w:r w:rsidR="00F929EB" w:rsidRPr="00EA61D9">
        <w:rPr>
          <w:rFonts w:asciiTheme="minorHAnsi" w:hAnsiTheme="minorHAnsi" w:cstheme="minorHAnsi"/>
          <w:bCs/>
          <w:i/>
          <w:sz w:val="22"/>
          <w:szCs w:val="22"/>
        </w:rPr>
        <w:t>;</w:t>
      </w:r>
    </w:p>
    <w:p w14:paraId="3203A75A" w14:textId="0E9E964D" w:rsidR="00421D4A" w:rsidRPr="00EA61D9" w:rsidRDefault="00421D4A" w:rsidP="00AD0389">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ITU-T Y.DPM-BC-</w:t>
      </w:r>
      <w:proofErr w:type="spellStart"/>
      <w:r w:rsidRPr="00EA61D9">
        <w:rPr>
          <w:rFonts w:asciiTheme="minorHAnsi" w:hAnsiTheme="minorHAnsi" w:cstheme="minorHAnsi"/>
          <w:bCs/>
          <w:i/>
          <w:sz w:val="22"/>
          <w:szCs w:val="22"/>
        </w:rPr>
        <w:t>DM"Blockchain</w:t>
      </w:r>
      <w:proofErr w:type="spellEnd"/>
      <w:r w:rsidRPr="00EA61D9">
        <w:rPr>
          <w:rFonts w:asciiTheme="minorHAnsi" w:hAnsiTheme="minorHAnsi" w:cstheme="minorHAnsi"/>
          <w:bCs/>
          <w:i/>
          <w:sz w:val="22"/>
          <w:szCs w:val="22"/>
        </w:rPr>
        <w:t>-based Data Management for supporting IoT and SC&amp;C"</w:t>
      </w:r>
      <w:r w:rsidR="00F929EB" w:rsidRPr="00EA61D9">
        <w:rPr>
          <w:rFonts w:asciiTheme="minorHAnsi" w:hAnsiTheme="minorHAnsi" w:cstheme="minorHAnsi"/>
          <w:bCs/>
          <w:i/>
          <w:sz w:val="22"/>
          <w:szCs w:val="22"/>
        </w:rPr>
        <w:t>;</w:t>
      </w:r>
    </w:p>
    <w:p w14:paraId="5137FDDD" w14:textId="74F8B90C" w:rsidR="00421D4A" w:rsidRPr="00EA61D9" w:rsidRDefault="00421D4A" w:rsidP="00AD0389">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ITU-T Y.DPM-BC-ES "Blockchain-based data exchange and sharing for supporting IoT and SC&amp;C"</w:t>
      </w:r>
      <w:r w:rsidR="00F929EB" w:rsidRPr="00EA61D9">
        <w:rPr>
          <w:rFonts w:asciiTheme="minorHAnsi" w:hAnsiTheme="minorHAnsi" w:cstheme="minorHAnsi"/>
          <w:bCs/>
          <w:i/>
          <w:sz w:val="22"/>
          <w:szCs w:val="22"/>
        </w:rPr>
        <w:t>;</w:t>
      </w:r>
    </w:p>
    <w:p w14:paraId="6C12DCC7" w14:textId="04E00097" w:rsidR="00421D4A" w:rsidRPr="00EA61D9" w:rsidRDefault="00421D4A" w:rsidP="00AD0389">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ITU-T Y.DPM-framework "Data processing and management framework for IoT and smart cities and communities"</w:t>
      </w:r>
      <w:r w:rsidR="00254F22" w:rsidRPr="00EA61D9">
        <w:rPr>
          <w:rFonts w:asciiTheme="minorHAnsi" w:hAnsiTheme="minorHAnsi" w:cstheme="minorHAnsi"/>
          <w:bCs/>
          <w:i/>
          <w:sz w:val="22"/>
          <w:szCs w:val="22"/>
        </w:rPr>
        <w:t>;</w:t>
      </w:r>
    </w:p>
    <w:p w14:paraId="2AACA1CD" w14:textId="208364D1" w:rsidR="00421D4A" w:rsidRPr="00EA61D9" w:rsidRDefault="00421D4A" w:rsidP="00AD0389">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ITU-T Y.DPM-interop "Requirements and functional model to support data interoperability in IoT environments"</w:t>
      </w:r>
      <w:r w:rsidR="00254F22" w:rsidRPr="00EA61D9">
        <w:rPr>
          <w:rFonts w:asciiTheme="minorHAnsi" w:hAnsiTheme="minorHAnsi" w:cstheme="minorHAnsi"/>
          <w:bCs/>
          <w:i/>
          <w:sz w:val="22"/>
          <w:szCs w:val="22"/>
        </w:rPr>
        <w:t>;</w:t>
      </w:r>
    </w:p>
    <w:p w14:paraId="3BC7F157" w14:textId="23426B44" w:rsidR="00421D4A" w:rsidRPr="00EA61D9" w:rsidRDefault="00421D4A" w:rsidP="00AD0389">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ITU-T Y.DPM-</w:t>
      </w:r>
      <w:proofErr w:type="spellStart"/>
      <w:r w:rsidRPr="00EA61D9">
        <w:rPr>
          <w:rFonts w:asciiTheme="minorHAnsi" w:hAnsiTheme="minorHAnsi" w:cstheme="minorHAnsi"/>
          <w:bCs/>
          <w:i/>
          <w:sz w:val="22"/>
          <w:szCs w:val="22"/>
        </w:rPr>
        <w:t>qm</w:t>
      </w:r>
      <w:proofErr w:type="spellEnd"/>
      <w:r w:rsidRPr="00EA61D9">
        <w:rPr>
          <w:rFonts w:asciiTheme="minorHAnsi" w:hAnsiTheme="minorHAnsi" w:cstheme="minorHAnsi"/>
          <w:bCs/>
          <w:i/>
          <w:sz w:val="22"/>
          <w:szCs w:val="22"/>
        </w:rPr>
        <w:t xml:space="preserve"> "Requirements and functional model to support data quality management in IoT"</w:t>
      </w:r>
      <w:r w:rsidR="00C13C22">
        <w:rPr>
          <w:rFonts w:asciiTheme="minorHAnsi" w:hAnsiTheme="minorHAnsi" w:cstheme="minorHAnsi"/>
          <w:bCs/>
          <w:i/>
          <w:sz w:val="22"/>
          <w:szCs w:val="22"/>
        </w:rPr>
        <w:t>;</w:t>
      </w:r>
    </w:p>
    <w:p w14:paraId="00827578" w14:textId="6BBF7619" w:rsidR="00421D4A" w:rsidRPr="00EA61D9" w:rsidRDefault="00421D4A" w:rsidP="00AD0389">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ITU-T Y.DPM-ST-API "</w:t>
      </w:r>
      <w:proofErr w:type="spellStart"/>
      <w:r w:rsidRPr="00EA61D9">
        <w:rPr>
          <w:rFonts w:asciiTheme="minorHAnsi" w:hAnsiTheme="minorHAnsi" w:cstheme="minorHAnsi"/>
          <w:bCs/>
          <w:i/>
          <w:sz w:val="22"/>
          <w:szCs w:val="22"/>
        </w:rPr>
        <w:t>SensorThings</w:t>
      </w:r>
      <w:proofErr w:type="spellEnd"/>
      <w:r w:rsidRPr="00EA61D9">
        <w:rPr>
          <w:rFonts w:asciiTheme="minorHAnsi" w:hAnsiTheme="minorHAnsi" w:cstheme="minorHAnsi"/>
          <w:bCs/>
          <w:i/>
          <w:sz w:val="22"/>
          <w:szCs w:val="22"/>
        </w:rPr>
        <w:t xml:space="preserve"> API - Sensing"</w:t>
      </w:r>
      <w:r w:rsidR="00254F22" w:rsidRPr="00EA61D9">
        <w:rPr>
          <w:rFonts w:asciiTheme="minorHAnsi" w:hAnsiTheme="minorHAnsi" w:cstheme="minorHAnsi"/>
          <w:bCs/>
          <w:i/>
          <w:sz w:val="22"/>
          <w:szCs w:val="22"/>
        </w:rPr>
        <w:t>;</w:t>
      </w:r>
    </w:p>
    <w:p w14:paraId="27E12E6C" w14:textId="2B22848F" w:rsidR="00421D4A" w:rsidRPr="00EA61D9" w:rsidRDefault="00421D4A" w:rsidP="00AD0389">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Y.IoT</w:t>
      </w:r>
      <w:proofErr w:type="spellEnd"/>
      <w:proofErr w:type="gramEnd"/>
      <w:r w:rsidRPr="00EA61D9">
        <w:rPr>
          <w:rFonts w:asciiTheme="minorHAnsi" w:hAnsiTheme="minorHAnsi" w:cstheme="minorHAnsi"/>
          <w:bCs/>
          <w:i/>
          <w:sz w:val="22"/>
          <w:szCs w:val="22"/>
        </w:rPr>
        <w:t>-CSIADE-</w:t>
      </w:r>
      <w:proofErr w:type="spellStart"/>
      <w:r w:rsidRPr="00EA61D9">
        <w:rPr>
          <w:rFonts w:asciiTheme="minorHAnsi" w:hAnsiTheme="minorHAnsi" w:cstheme="minorHAnsi"/>
          <w:bCs/>
          <w:i/>
          <w:sz w:val="22"/>
          <w:szCs w:val="22"/>
        </w:rPr>
        <w:t>fw</w:t>
      </w:r>
      <w:proofErr w:type="spellEnd"/>
      <w:r w:rsidRPr="00EA61D9">
        <w:rPr>
          <w:rFonts w:asciiTheme="minorHAnsi" w:hAnsiTheme="minorHAnsi" w:cstheme="minorHAnsi"/>
          <w:bCs/>
          <w:i/>
          <w:sz w:val="22"/>
          <w:szCs w:val="22"/>
        </w:rPr>
        <w:t xml:space="preserve"> "Reference framework of converged service for identification and authentication for IoT devices in decentralized environment"</w:t>
      </w:r>
      <w:r w:rsidR="00254F22" w:rsidRPr="00EA61D9">
        <w:rPr>
          <w:rFonts w:asciiTheme="minorHAnsi" w:hAnsiTheme="minorHAnsi" w:cstheme="minorHAnsi"/>
          <w:bCs/>
          <w:i/>
          <w:sz w:val="22"/>
          <w:szCs w:val="22"/>
        </w:rPr>
        <w:t>;</w:t>
      </w:r>
    </w:p>
    <w:p w14:paraId="04BEB710" w14:textId="664435F1" w:rsidR="00421D4A" w:rsidRPr="00EA61D9" w:rsidRDefault="00421D4A" w:rsidP="00AD0389">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Y.IoT</w:t>
      </w:r>
      <w:proofErr w:type="spellEnd"/>
      <w:proofErr w:type="gramEnd"/>
      <w:r w:rsidRPr="00EA61D9">
        <w:rPr>
          <w:rFonts w:asciiTheme="minorHAnsi" w:hAnsiTheme="minorHAnsi" w:cstheme="minorHAnsi"/>
          <w:bCs/>
          <w:i/>
          <w:sz w:val="22"/>
          <w:szCs w:val="22"/>
        </w:rPr>
        <w:t>-VLC-Arch "Functional architecture for IoT services based on VLC"</w:t>
      </w:r>
      <w:r w:rsidR="00254F22" w:rsidRPr="00EA61D9">
        <w:rPr>
          <w:rFonts w:asciiTheme="minorHAnsi" w:hAnsiTheme="minorHAnsi" w:cstheme="minorHAnsi"/>
          <w:bCs/>
          <w:i/>
          <w:sz w:val="22"/>
          <w:szCs w:val="22"/>
        </w:rPr>
        <w:t>;</w:t>
      </w:r>
      <w:r w:rsidRPr="00EA61D9">
        <w:rPr>
          <w:rFonts w:asciiTheme="minorHAnsi" w:hAnsiTheme="minorHAnsi" w:cstheme="minorHAnsi"/>
          <w:bCs/>
          <w:sz w:val="22"/>
          <w:szCs w:val="22"/>
        </w:rPr>
        <w:t xml:space="preserve"> and</w:t>
      </w:r>
    </w:p>
    <w:p w14:paraId="238186EA" w14:textId="61D65024" w:rsidR="00421D4A" w:rsidRPr="00EA61D9" w:rsidRDefault="00421D4A" w:rsidP="00AD0389">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ITU-T Y.SUM "Requirements and Capability Framework of Smart Utility Metering"</w:t>
      </w:r>
      <w:r w:rsidR="00B4016B" w:rsidRPr="00EA61D9">
        <w:rPr>
          <w:rFonts w:asciiTheme="minorHAnsi" w:hAnsiTheme="minorHAnsi" w:cstheme="minorHAnsi"/>
          <w:bCs/>
          <w:i/>
          <w:sz w:val="22"/>
          <w:szCs w:val="22"/>
        </w:rPr>
        <w:t>.</w:t>
      </w:r>
    </w:p>
    <w:p w14:paraId="569872EC" w14:textId="53D7F364" w:rsidR="008E2E22" w:rsidRPr="00EA61D9" w:rsidRDefault="00EF0D93" w:rsidP="008E2E2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2.4.5</w:t>
      </w:r>
      <w:r w:rsidRPr="00EA61D9">
        <w:rPr>
          <w:rFonts w:asciiTheme="minorHAnsi" w:hAnsiTheme="minorHAnsi" w:cstheme="minorHAnsi"/>
          <w:bCs/>
          <w:sz w:val="22"/>
          <w:szCs w:val="22"/>
        </w:rPr>
        <w:tab/>
      </w:r>
      <w:r w:rsidR="00EF4253" w:rsidRPr="00EA61D9">
        <w:rPr>
          <w:rFonts w:asciiTheme="minorHAnsi" w:hAnsiTheme="minorHAnsi" w:cstheme="minorHAnsi"/>
          <w:bCs/>
          <w:sz w:val="22"/>
          <w:szCs w:val="22"/>
        </w:rPr>
        <w:t xml:space="preserve">SG20 has also </w:t>
      </w:r>
      <w:r w:rsidR="008E2E22" w:rsidRPr="00EA61D9">
        <w:rPr>
          <w:rFonts w:asciiTheme="minorHAnsi" w:hAnsiTheme="minorHAnsi" w:cstheme="minorHAnsi"/>
          <w:bCs/>
          <w:sz w:val="22"/>
          <w:szCs w:val="22"/>
        </w:rPr>
        <w:t xml:space="preserve">started new work on three </w:t>
      </w:r>
      <w:r w:rsidR="00A605E9" w:rsidRPr="00EA61D9">
        <w:rPr>
          <w:rFonts w:asciiTheme="minorHAnsi" w:hAnsiTheme="minorHAnsi" w:cstheme="minorHAnsi"/>
          <w:bCs/>
          <w:sz w:val="22"/>
          <w:szCs w:val="22"/>
        </w:rPr>
        <w:t>draft Supplement</w:t>
      </w:r>
      <w:r w:rsidR="008E2E22" w:rsidRPr="00EA61D9">
        <w:rPr>
          <w:rFonts w:asciiTheme="minorHAnsi" w:hAnsiTheme="minorHAnsi" w:cstheme="minorHAnsi"/>
          <w:bCs/>
          <w:sz w:val="22"/>
          <w:szCs w:val="22"/>
        </w:rPr>
        <w:t>s</w:t>
      </w:r>
      <w:r w:rsidR="00EF4253" w:rsidRPr="00EA61D9">
        <w:rPr>
          <w:rFonts w:asciiTheme="minorHAnsi" w:hAnsiTheme="minorHAnsi" w:cstheme="minorHAnsi"/>
          <w:bCs/>
          <w:sz w:val="22"/>
          <w:szCs w:val="22"/>
        </w:rPr>
        <w:t>:</w:t>
      </w:r>
    </w:p>
    <w:p w14:paraId="7E288D0C" w14:textId="75CD5D00" w:rsidR="00421D4A" w:rsidRPr="00EA61D9" w:rsidRDefault="00421D4A" w:rsidP="00AD0389">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Y.Sup.issr</w:t>
      </w:r>
      <w:proofErr w:type="spellEnd"/>
      <w:proofErr w:type="gramEnd"/>
      <w:r w:rsidRPr="00EA61D9">
        <w:rPr>
          <w:rFonts w:asciiTheme="minorHAnsi" w:hAnsiTheme="minorHAnsi" w:cstheme="minorHAnsi"/>
          <w:bCs/>
          <w:i/>
          <w:sz w:val="22"/>
          <w:szCs w:val="22"/>
        </w:rPr>
        <w:t xml:space="preserve"> “Internet of Things and smart cities and communities standards roadmap”</w:t>
      </w:r>
      <w:r w:rsidR="007341F0" w:rsidRPr="00EA61D9">
        <w:rPr>
          <w:rFonts w:asciiTheme="minorHAnsi" w:hAnsiTheme="minorHAnsi" w:cstheme="minorHAnsi"/>
          <w:bCs/>
          <w:i/>
          <w:sz w:val="22"/>
          <w:szCs w:val="22"/>
        </w:rPr>
        <w:t>;</w:t>
      </w:r>
    </w:p>
    <w:p w14:paraId="74B7EEB5" w14:textId="6275C6BA" w:rsidR="00421D4A" w:rsidRPr="00EA61D9" w:rsidRDefault="00421D4A" w:rsidP="00AD0389">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Y.Sup.Web</w:t>
      </w:r>
      <w:proofErr w:type="spellEnd"/>
      <w:proofErr w:type="gramEnd"/>
      <w:r w:rsidRPr="00EA61D9">
        <w:rPr>
          <w:rFonts w:asciiTheme="minorHAnsi" w:hAnsiTheme="minorHAnsi" w:cstheme="minorHAnsi"/>
          <w:bCs/>
          <w:i/>
          <w:sz w:val="22"/>
          <w:szCs w:val="22"/>
        </w:rPr>
        <w:t>-DM "Web based data model for IoT and smart city"</w:t>
      </w:r>
      <w:r w:rsidR="007341F0" w:rsidRPr="00EA61D9">
        <w:rPr>
          <w:rFonts w:asciiTheme="minorHAnsi" w:hAnsiTheme="minorHAnsi" w:cstheme="minorHAnsi"/>
          <w:bCs/>
          <w:i/>
          <w:sz w:val="22"/>
          <w:szCs w:val="22"/>
        </w:rPr>
        <w:t>; and</w:t>
      </w:r>
    </w:p>
    <w:p w14:paraId="4F4D7E94" w14:textId="5B55C5FB" w:rsidR="00421D4A" w:rsidRPr="00EA61D9" w:rsidRDefault="00421D4A" w:rsidP="00AD0389">
      <w:pPr>
        <w:pStyle w:val="ListParagraph"/>
        <w:numPr>
          <w:ilvl w:val="0"/>
          <w:numId w:val="15"/>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Y.Sup</w:t>
      </w:r>
      <w:proofErr w:type="spellEnd"/>
      <w:proofErr w:type="gramEnd"/>
      <w:r w:rsidRPr="00EA61D9">
        <w:rPr>
          <w:rFonts w:asciiTheme="minorHAnsi" w:hAnsiTheme="minorHAnsi" w:cstheme="minorHAnsi"/>
          <w:bCs/>
          <w:i/>
          <w:sz w:val="22"/>
          <w:szCs w:val="22"/>
        </w:rPr>
        <w:t>-DPM-OBC "Overview of blockchain for supporting IoT and SC&amp;C in DPM aspects"</w:t>
      </w:r>
      <w:r w:rsidR="007341F0" w:rsidRPr="00EA61D9">
        <w:rPr>
          <w:rFonts w:asciiTheme="minorHAnsi" w:hAnsiTheme="minorHAnsi" w:cstheme="minorHAnsi"/>
          <w:bCs/>
          <w:i/>
          <w:sz w:val="22"/>
          <w:szCs w:val="22"/>
        </w:rPr>
        <w:t>.</w:t>
      </w:r>
    </w:p>
    <w:p w14:paraId="74F8BBAF" w14:textId="0499040E" w:rsidR="008E2E22" w:rsidRPr="00EA61D9" w:rsidRDefault="00EF0D93" w:rsidP="008E2E2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2.4.6</w:t>
      </w:r>
      <w:r w:rsidRPr="00EA61D9">
        <w:rPr>
          <w:rFonts w:asciiTheme="minorHAnsi" w:hAnsiTheme="minorHAnsi" w:cstheme="minorHAnsi"/>
          <w:bCs/>
          <w:sz w:val="22"/>
          <w:szCs w:val="22"/>
        </w:rPr>
        <w:tab/>
      </w:r>
      <w:r w:rsidR="00EF4253" w:rsidRPr="00EA61D9">
        <w:rPr>
          <w:rFonts w:asciiTheme="minorHAnsi" w:hAnsiTheme="minorHAnsi" w:cstheme="minorHAnsi"/>
          <w:bCs/>
          <w:sz w:val="22"/>
          <w:szCs w:val="22"/>
        </w:rPr>
        <w:t xml:space="preserve">Additionally, SG20 has </w:t>
      </w:r>
      <w:r w:rsidR="008E2E22" w:rsidRPr="00EA61D9">
        <w:rPr>
          <w:rFonts w:asciiTheme="minorHAnsi" w:hAnsiTheme="minorHAnsi" w:cstheme="minorHAnsi"/>
          <w:bCs/>
          <w:sz w:val="22"/>
          <w:szCs w:val="22"/>
        </w:rPr>
        <w:t xml:space="preserve">started new work on a draft new Technical </w:t>
      </w:r>
      <w:r w:rsidR="008E2E22" w:rsidRPr="00EA61D9">
        <w:rPr>
          <w:rFonts w:asciiTheme="minorHAnsi" w:hAnsiTheme="minorHAnsi" w:cstheme="minorHAnsi"/>
          <w:bCs/>
          <w:i/>
          <w:sz w:val="22"/>
          <w:szCs w:val="22"/>
        </w:rPr>
        <w:t xml:space="preserve">Report ITU-T </w:t>
      </w:r>
      <w:proofErr w:type="spellStart"/>
      <w:r w:rsidR="008E2E22" w:rsidRPr="00EA61D9">
        <w:rPr>
          <w:rFonts w:asciiTheme="minorHAnsi" w:hAnsiTheme="minorHAnsi" w:cstheme="minorHAnsi"/>
          <w:bCs/>
          <w:i/>
          <w:sz w:val="22"/>
          <w:szCs w:val="22"/>
        </w:rPr>
        <w:t>YSTR.Feas</w:t>
      </w:r>
      <w:proofErr w:type="spellEnd"/>
      <w:r w:rsidR="008E2E22" w:rsidRPr="00EA61D9">
        <w:rPr>
          <w:rFonts w:asciiTheme="minorHAnsi" w:hAnsiTheme="minorHAnsi" w:cstheme="minorHAnsi"/>
          <w:bCs/>
          <w:i/>
          <w:sz w:val="22"/>
          <w:szCs w:val="22"/>
        </w:rPr>
        <w:t>-DID-IoT "Feasibility of Decentralised Identifiers (DIDs) in IoT"</w:t>
      </w:r>
      <w:r w:rsidR="008E2E22" w:rsidRPr="00EA61D9">
        <w:rPr>
          <w:rFonts w:asciiTheme="minorHAnsi" w:hAnsiTheme="minorHAnsi" w:cstheme="minorHAnsi"/>
          <w:bCs/>
          <w:sz w:val="22"/>
          <w:szCs w:val="22"/>
        </w:rPr>
        <w:t>.</w:t>
      </w:r>
    </w:p>
    <w:p w14:paraId="7786CA20" w14:textId="7D3D46B4" w:rsidR="008738CB" w:rsidRPr="00EA61D9" w:rsidRDefault="00EF0D93" w:rsidP="008738C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2.4.7</w:t>
      </w:r>
      <w:r w:rsidRPr="00EA61D9">
        <w:rPr>
          <w:rFonts w:asciiTheme="minorHAnsi" w:hAnsiTheme="minorHAnsi" w:cstheme="minorHAnsi"/>
          <w:bCs/>
          <w:sz w:val="22"/>
          <w:szCs w:val="22"/>
        </w:rPr>
        <w:tab/>
      </w:r>
      <w:r w:rsidR="008738CB" w:rsidRPr="00EA61D9">
        <w:rPr>
          <w:rFonts w:asciiTheme="minorHAnsi" w:hAnsiTheme="minorHAnsi" w:cstheme="minorHAnsi"/>
          <w:bCs/>
          <w:sz w:val="22"/>
          <w:szCs w:val="22"/>
        </w:rPr>
        <w:t>The standardization of Internet of Things (IoT) test specifications is accelerating, supported by the increasing collaboration of ITU-T and oneM2M.</w:t>
      </w:r>
    </w:p>
    <w:p w14:paraId="500ED2AE" w14:textId="62B8E2F9" w:rsidR="00961A6D" w:rsidRPr="00EA61D9" w:rsidRDefault="00EF0D93" w:rsidP="008738C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2.4.8</w:t>
      </w:r>
      <w:r w:rsidRPr="00EA61D9">
        <w:rPr>
          <w:rFonts w:asciiTheme="minorHAnsi" w:hAnsiTheme="minorHAnsi" w:cstheme="minorHAnsi"/>
          <w:bCs/>
          <w:sz w:val="22"/>
          <w:szCs w:val="22"/>
        </w:rPr>
        <w:tab/>
      </w:r>
      <w:r w:rsidR="008738CB" w:rsidRPr="00EA61D9">
        <w:rPr>
          <w:rFonts w:asciiTheme="minorHAnsi" w:hAnsiTheme="minorHAnsi" w:cstheme="minorHAnsi"/>
          <w:bCs/>
          <w:sz w:val="22"/>
          <w:szCs w:val="22"/>
        </w:rPr>
        <w:t>More than 100</w:t>
      </w:r>
      <w:r w:rsidR="008738CB" w:rsidRPr="00EA61D9">
        <w:rPr>
          <w:rFonts w:asciiTheme="minorHAnsi" w:hAnsiTheme="minorHAnsi" w:cstheme="minorHAnsi"/>
          <w:sz w:val="22"/>
          <w:szCs w:val="22"/>
        </w:rPr>
        <w:t xml:space="preserve"> cities worldwide</w:t>
      </w:r>
      <w:r w:rsidR="008738CB" w:rsidRPr="00EA61D9">
        <w:rPr>
          <w:rFonts w:asciiTheme="minorHAnsi" w:hAnsiTheme="minorHAnsi" w:cstheme="minorHAnsi"/>
          <w:bCs/>
          <w:sz w:val="22"/>
          <w:szCs w:val="22"/>
        </w:rPr>
        <w:t xml:space="preserve"> are measuring their progress using </w:t>
      </w:r>
      <w:r w:rsidR="005961BA" w:rsidRPr="00EA61D9">
        <w:rPr>
          <w:rFonts w:asciiTheme="minorHAnsi" w:hAnsiTheme="minorHAnsi" w:cstheme="minorHAnsi"/>
          <w:bCs/>
          <w:sz w:val="22"/>
          <w:szCs w:val="22"/>
        </w:rPr>
        <w:t>“</w:t>
      </w:r>
      <w:r w:rsidR="008738CB" w:rsidRPr="00EA61D9">
        <w:rPr>
          <w:rFonts w:asciiTheme="minorHAnsi" w:hAnsiTheme="minorHAnsi" w:cstheme="minorHAnsi"/>
          <w:bCs/>
          <w:i/>
          <w:sz w:val="22"/>
          <w:szCs w:val="22"/>
        </w:rPr>
        <w:t>Key Performance Indicators for Smart Sustainable Cities</w:t>
      </w:r>
      <w:r w:rsidR="005961BA" w:rsidRPr="00EA61D9">
        <w:rPr>
          <w:rFonts w:asciiTheme="minorHAnsi" w:hAnsiTheme="minorHAnsi" w:cstheme="minorHAnsi"/>
          <w:bCs/>
          <w:sz w:val="22"/>
          <w:szCs w:val="22"/>
        </w:rPr>
        <w:t>”</w:t>
      </w:r>
      <w:r w:rsidR="008738CB" w:rsidRPr="00EA61D9">
        <w:rPr>
          <w:rFonts w:asciiTheme="minorHAnsi" w:hAnsiTheme="minorHAnsi" w:cstheme="minorHAnsi"/>
          <w:bCs/>
          <w:sz w:val="22"/>
          <w:szCs w:val="22"/>
        </w:rPr>
        <w:t xml:space="preserve"> based on ITU standards, indicators promoted by the </w:t>
      </w:r>
      <w:r w:rsidR="00830CEC" w:rsidRPr="00EA61D9">
        <w:rPr>
          <w:rFonts w:asciiTheme="minorHAnsi" w:hAnsiTheme="minorHAnsi" w:cstheme="minorHAnsi"/>
          <w:bCs/>
          <w:sz w:val="22"/>
          <w:szCs w:val="22"/>
        </w:rPr>
        <w:t>“</w:t>
      </w:r>
      <w:r w:rsidR="006027D1" w:rsidRPr="00EA61D9">
        <w:rPr>
          <w:rFonts w:asciiTheme="minorHAnsi" w:hAnsiTheme="minorHAnsi" w:cstheme="minorHAnsi"/>
          <w:bCs/>
          <w:sz w:val="22"/>
          <w:szCs w:val="22"/>
        </w:rPr>
        <w:t>U</w:t>
      </w:r>
      <w:r w:rsidR="008738CB" w:rsidRPr="00EA61D9">
        <w:rPr>
          <w:rFonts w:asciiTheme="minorHAnsi" w:hAnsiTheme="minorHAnsi" w:cstheme="minorHAnsi"/>
          <w:bCs/>
          <w:sz w:val="22"/>
          <w:szCs w:val="22"/>
        </w:rPr>
        <w:t>nited for Smart Sustainable Cities (U4SSC) initiative</w:t>
      </w:r>
      <w:r w:rsidR="00830CEC" w:rsidRPr="00EA61D9">
        <w:rPr>
          <w:rFonts w:asciiTheme="minorHAnsi" w:hAnsiTheme="minorHAnsi" w:cstheme="minorHAnsi"/>
          <w:bCs/>
          <w:sz w:val="22"/>
          <w:szCs w:val="22"/>
        </w:rPr>
        <w:t>”</w:t>
      </w:r>
      <w:r w:rsidR="008738CB" w:rsidRPr="00EA61D9">
        <w:rPr>
          <w:rFonts w:asciiTheme="minorHAnsi" w:hAnsiTheme="minorHAnsi" w:cstheme="minorHAnsi"/>
          <w:bCs/>
          <w:sz w:val="22"/>
          <w:szCs w:val="22"/>
        </w:rPr>
        <w:t xml:space="preserve">. </w:t>
      </w:r>
    </w:p>
    <w:p w14:paraId="3FB04405" w14:textId="5AD03B8C" w:rsidR="00961A6D" w:rsidRPr="00EA61D9" w:rsidRDefault="008738CB" w:rsidP="00961A6D">
      <w:pPr>
        <w:tabs>
          <w:tab w:val="clear" w:pos="567"/>
          <w:tab w:val="clear" w:pos="1134"/>
          <w:tab w:val="clear" w:pos="1701"/>
          <w:tab w:val="clear" w:pos="2268"/>
          <w:tab w:val="clear" w:pos="2835"/>
        </w:tabs>
        <w:overflowPunct/>
        <w:autoSpaceDE/>
        <w:autoSpaceDN/>
        <w:adjustRightInd/>
        <w:spacing w:after="120"/>
        <w:ind w:firstLine="709"/>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 xml:space="preserve">During the 9th Green Standards Week held from 1 to 4 October 2019 in Valencia, Spain, the cities of Riyadh (Saudi Arabia), Moscow (Russian Federation), </w:t>
      </w:r>
      <w:proofErr w:type="spellStart"/>
      <w:r w:rsidRPr="00EA61D9">
        <w:rPr>
          <w:rFonts w:asciiTheme="minorHAnsi" w:hAnsiTheme="minorHAnsi" w:cstheme="minorHAnsi"/>
          <w:bCs/>
          <w:sz w:val="22"/>
          <w:szCs w:val="22"/>
        </w:rPr>
        <w:t>Ålesund</w:t>
      </w:r>
      <w:proofErr w:type="spellEnd"/>
      <w:r w:rsidRPr="00EA61D9">
        <w:rPr>
          <w:rFonts w:asciiTheme="minorHAnsi" w:hAnsiTheme="minorHAnsi" w:cstheme="minorHAnsi"/>
          <w:bCs/>
          <w:sz w:val="22"/>
          <w:szCs w:val="22"/>
        </w:rPr>
        <w:t xml:space="preserve"> (Norway), Valencia (Spain), and Dubai (United Arab Emirates) were awarded for having successfully implemented the U4SSC KPIs. </w:t>
      </w:r>
    </w:p>
    <w:p w14:paraId="5F9899C1" w14:textId="1CD24813" w:rsidR="008738CB" w:rsidRPr="00EA61D9" w:rsidRDefault="008738CB" w:rsidP="00961A6D">
      <w:pPr>
        <w:tabs>
          <w:tab w:val="clear" w:pos="567"/>
          <w:tab w:val="clear" w:pos="1134"/>
          <w:tab w:val="clear" w:pos="1701"/>
          <w:tab w:val="clear" w:pos="2268"/>
          <w:tab w:val="clear" w:pos="2835"/>
        </w:tabs>
        <w:overflowPunct/>
        <w:autoSpaceDE/>
        <w:autoSpaceDN/>
        <w:adjustRightInd/>
        <w:spacing w:after="120"/>
        <w:ind w:firstLine="709"/>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Additionally, the following city snapshot</w:t>
      </w:r>
      <w:r w:rsidR="00C13C22">
        <w:rPr>
          <w:rFonts w:asciiTheme="minorHAnsi" w:hAnsiTheme="minorHAnsi" w:cstheme="minorHAnsi"/>
          <w:bCs/>
          <w:sz w:val="22"/>
          <w:szCs w:val="22"/>
        </w:rPr>
        <w:t>s</w:t>
      </w:r>
      <w:r w:rsidRPr="00EA61D9">
        <w:rPr>
          <w:rFonts w:asciiTheme="minorHAnsi" w:hAnsiTheme="minorHAnsi" w:cstheme="minorHAnsi"/>
          <w:bCs/>
          <w:sz w:val="22"/>
          <w:szCs w:val="22"/>
        </w:rPr>
        <w:t xml:space="preserve"> were launched: </w:t>
      </w:r>
      <w:proofErr w:type="spellStart"/>
      <w:r w:rsidRPr="00EA61D9">
        <w:rPr>
          <w:rFonts w:asciiTheme="minorHAnsi" w:hAnsiTheme="minorHAnsi" w:cstheme="minorHAnsi"/>
          <w:bCs/>
          <w:sz w:val="22"/>
          <w:szCs w:val="22"/>
        </w:rPr>
        <w:t>Ålesund</w:t>
      </w:r>
      <w:proofErr w:type="spellEnd"/>
      <w:r w:rsidRPr="00EA61D9">
        <w:rPr>
          <w:rFonts w:asciiTheme="minorHAnsi" w:hAnsiTheme="minorHAnsi" w:cstheme="minorHAnsi"/>
          <w:bCs/>
          <w:sz w:val="22"/>
          <w:szCs w:val="22"/>
        </w:rPr>
        <w:t>, Norway</w:t>
      </w:r>
      <w:r w:rsidR="002A196A" w:rsidRPr="00EA61D9">
        <w:rPr>
          <w:rFonts w:asciiTheme="minorHAnsi" w:hAnsiTheme="minorHAnsi" w:cstheme="minorHAnsi"/>
          <w:bCs/>
          <w:sz w:val="22"/>
          <w:szCs w:val="22"/>
        </w:rPr>
        <w:t>;</w:t>
      </w:r>
      <w:r w:rsidRPr="00EA61D9">
        <w:rPr>
          <w:rFonts w:asciiTheme="minorHAnsi" w:hAnsiTheme="minorHAnsi" w:cstheme="minorHAnsi"/>
          <w:bCs/>
          <w:sz w:val="22"/>
          <w:szCs w:val="22"/>
        </w:rPr>
        <w:t xml:space="preserve"> Bizerte, Tunisia</w:t>
      </w:r>
      <w:r w:rsidR="002A196A" w:rsidRPr="00EA61D9">
        <w:rPr>
          <w:rFonts w:asciiTheme="minorHAnsi" w:hAnsiTheme="minorHAnsi" w:cstheme="minorHAnsi"/>
          <w:bCs/>
          <w:sz w:val="22"/>
          <w:szCs w:val="22"/>
        </w:rPr>
        <w:t>;</w:t>
      </w:r>
      <w:r w:rsidRPr="00EA61D9">
        <w:rPr>
          <w:rFonts w:asciiTheme="minorHAnsi" w:hAnsiTheme="minorHAnsi" w:cstheme="minorHAnsi"/>
          <w:bCs/>
          <w:sz w:val="22"/>
          <w:szCs w:val="22"/>
        </w:rPr>
        <w:t xml:space="preserve"> Moscow, Russia</w:t>
      </w:r>
      <w:r w:rsidR="002A196A" w:rsidRPr="00EA61D9">
        <w:rPr>
          <w:rFonts w:asciiTheme="minorHAnsi" w:hAnsiTheme="minorHAnsi" w:cstheme="minorHAnsi"/>
          <w:bCs/>
          <w:sz w:val="22"/>
          <w:szCs w:val="22"/>
        </w:rPr>
        <w:t>;</w:t>
      </w:r>
      <w:r w:rsidRPr="00EA61D9">
        <w:rPr>
          <w:rFonts w:asciiTheme="minorHAnsi" w:hAnsiTheme="minorHAnsi" w:cstheme="minorHAnsi"/>
          <w:bCs/>
          <w:sz w:val="22"/>
          <w:szCs w:val="22"/>
        </w:rPr>
        <w:t xml:space="preserve"> Riyadh, Saudi Arabia</w:t>
      </w:r>
      <w:r w:rsidR="002A196A" w:rsidRPr="00EA61D9">
        <w:rPr>
          <w:rFonts w:asciiTheme="minorHAnsi" w:hAnsiTheme="minorHAnsi" w:cstheme="minorHAnsi"/>
          <w:bCs/>
          <w:sz w:val="22"/>
          <w:szCs w:val="22"/>
        </w:rPr>
        <w:t>;</w:t>
      </w:r>
      <w:r w:rsidR="00E00904" w:rsidRPr="00EA61D9">
        <w:rPr>
          <w:rFonts w:asciiTheme="minorHAnsi" w:hAnsiTheme="minorHAnsi" w:cstheme="minorHAnsi"/>
          <w:bCs/>
          <w:sz w:val="22"/>
          <w:szCs w:val="22"/>
        </w:rPr>
        <w:t xml:space="preserve"> and</w:t>
      </w:r>
      <w:r w:rsidRPr="00EA61D9">
        <w:rPr>
          <w:rFonts w:asciiTheme="minorHAnsi" w:hAnsiTheme="minorHAnsi" w:cstheme="minorHAnsi"/>
          <w:bCs/>
          <w:sz w:val="22"/>
          <w:szCs w:val="22"/>
        </w:rPr>
        <w:t xml:space="preserve"> Pully, Switzerland. The verification report</w:t>
      </w:r>
      <w:r w:rsidR="00C27ABB" w:rsidRPr="00EA61D9">
        <w:rPr>
          <w:rFonts w:asciiTheme="minorHAnsi" w:hAnsiTheme="minorHAnsi" w:cstheme="minorHAnsi"/>
          <w:bCs/>
          <w:sz w:val="22"/>
          <w:szCs w:val="22"/>
        </w:rPr>
        <w:t xml:space="preserve"> “</w:t>
      </w:r>
      <w:r w:rsidRPr="00C13C22">
        <w:rPr>
          <w:rFonts w:asciiTheme="minorHAnsi" w:hAnsiTheme="minorHAnsi" w:cstheme="minorHAnsi"/>
          <w:bCs/>
          <w:i/>
          <w:sz w:val="22"/>
          <w:szCs w:val="22"/>
        </w:rPr>
        <w:t>Pully under the microscope</w:t>
      </w:r>
      <w:r w:rsidR="00C27ABB" w:rsidRPr="00EA61D9">
        <w:rPr>
          <w:rFonts w:asciiTheme="minorHAnsi" w:hAnsiTheme="minorHAnsi" w:cstheme="minorHAnsi"/>
          <w:bCs/>
          <w:sz w:val="22"/>
          <w:szCs w:val="22"/>
        </w:rPr>
        <w:t>”</w:t>
      </w:r>
      <w:r w:rsidRPr="00EA61D9">
        <w:rPr>
          <w:rFonts w:asciiTheme="minorHAnsi" w:hAnsiTheme="minorHAnsi" w:cstheme="minorHAnsi"/>
          <w:bCs/>
          <w:sz w:val="22"/>
          <w:szCs w:val="22"/>
        </w:rPr>
        <w:t xml:space="preserve"> was published. This report summarises the results of the implementation of the U4SSC for SSC KPIs in the city of Pully, Switzerland.</w:t>
      </w:r>
    </w:p>
    <w:p w14:paraId="0FBD4560" w14:textId="2A874F03" w:rsidR="008C48C0" w:rsidRPr="00EA61D9" w:rsidRDefault="00EF0D93" w:rsidP="00A605E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lastRenderedPageBreak/>
        <w:t>2.4.9</w:t>
      </w:r>
      <w:r w:rsidRPr="00EA61D9">
        <w:rPr>
          <w:rFonts w:asciiTheme="minorHAnsi" w:hAnsiTheme="minorHAnsi" w:cstheme="minorHAnsi"/>
          <w:bCs/>
          <w:sz w:val="22"/>
          <w:szCs w:val="22"/>
        </w:rPr>
        <w:tab/>
      </w:r>
      <w:r w:rsidR="008C48C0" w:rsidRPr="00EA61D9">
        <w:rPr>
          <w:rFonts w:asciiTheme="minorHAnsi" w:hAnsiTheme="minorHAnsi" w:cstheme="minorHAnsi"/>
          <w:bCs/>
          <w:sz w:val="22"/>
          <w:szCs w:val="22"/>
        </w:rPr>
        <w:t xml:space="preserve">SG20 </w:t>
      </w:r>
      <w:r w:rsidR="00D57EF2" w:rsidRPr="00EA61D9">
        <w:rPr>
          <w:rFonts w:asciiTheme="minorHAnsi" w:hAnsiTheme="minorHAnsi" w:cstheme="minorHAnsi"/>
          <w:bCs/>
          <w:sz w:val="22"/>
          <w:szCs w:val="22"/>
        </w:rPr>
        <w:t>continued coordination on IoT in its ITU-T JCA-IoT and SC&amp;C</w:t>
      </w:r>
      <w:r w:rsidR="008E2E22" w:rsidRPr="00EA61D9">
        <w:rPr>
          <w:rFonts w:asciiTheme="minorHAnsi" w:hAnsiTheme="minorHAnsi" w:cstheme="minorHAnsi"/>
          <w:bCs/>
          <w:sz w:val="22"/>
          <w:szCs w:val="22"/>
        </w:rPr>
        <w:t>.</w:t>
      </w:r>
      <w:r w:rsidR="00D57EF2" w:rsidRPr="00EA61D9">
        <w:rPr>
          <w:rFonts w:asciiTheme="minorHAnsi" w:hAnsiTheme="minorHAnsi" w:cstheme="minorHAnsi"/>
          <w:bCs/>
          <w:sz w:val="22"/>
          <w:szCs w:val="22"/>
        </w:rPr>
        <w:t xml:space="preserve"> SG20 </w:t>
      </w:r>
      <w:r w:rsidR="008C48C0" w:rsidRPr="00EA61D9">
        <w:rPr>
          <w:rFonts w:asciiTheme="minorHAnsi" w:hAnsiTheme="minorHAnsi" w:cstheme="minorHAnsi"/>
          <w:bCs/>
          <w:sz w:val="22"/>
          <w:szCs w:val="22"/>
        </w:rPr>
        <w:t xml:space="preserve">is collaborating </w:t>
      </w:r>
      <w:r w:rsidR="00384428" w:rsidRPr="00EA61D9">
        <w:rPr>
          <w:rFonts w:asciiTheme="minorHAnsi" w:hAnsiTheme="minorHAnsi" w:cstheme="minorHAnsi"/>
          <w:bCs/>
          <w:sz w:val="22"/>
          <w:szCs w:val="22"/>
        </w:rPr>
        <w:t xml:space="preserve">with </w:t>
      </w:r>
      <w:r w:rsidR="008C48C0" w:rsidRPr="00EA61D9">
        <w:rPr>
          <w:rFonts w:asciiTheme="minorHAnsi" w:hAnsiTheme="minorHAnsi" w:cstheme="minorHAnsi"/>
          <w:bCs/>
          <w:sz w:val="22"/>
          <w:szCs w:val="22"/>
        </w:rPr>
        <w:t>ANSI, GSMA, IEEE, IEC, ISO, CEN/CENELEC/ETSI, ISO, oneM2M on requirements and capability framework of smart utility m</w:t>
      </w:r>
      <w:r w:rsidR="00384428" w:rsidRPr="00EA61D9">
        <w:rPr>
          <w:rFonts w:asciiTheme="minorHAnsi" w:hAnsiTheme="minorHAnsi" w:cstheme="minorHAnsi"/>
          <w:bCs/>
          <w:sz w:val="22"/>
          <w:szCs w:val="22"/>
        </w:rPr>
        <w:t>etering, and with ETSI MEC</w:t>
      </w:r>
      <w:r w:rsidR="009350DD" w:rsidRPr="00EA61D9">
        <w:rPr>
          <w:rFonts w:asciiTheme="minorHAnsi" w:hAnsiTheme="minorHAnsi" w:cstheme="minorHAnsi"/>
          <w:bCs/>
          <w:sz w:val="22"/>
          <w:szCs w:val="22"/>
        </w:rPr>
        <w:t>,</w:t>
      </w:r>
      <w:r w:rsidR="00384428" w:rsidRPr="00EA61D9">
        <w:rPr>
          <w:rFonts w:asciiTheme="minorHAnsi" w:hAnsiTheme="minorHAnsi" w:cstheme="minorHAnsi"/>
          <w:bCs/>
          <w:sz w:val="22"/>
          <w:szCs w:val="22"/>
        </w:rPr>
        <w:t xml:space="preserve"> ECC</w:t>
      </w:r>
      <w:r w:rsidR="008E2E22" w:rsidRPr="00EA61D9">
        <w:rPr>
          <w:rFonts w:asciiTheme="minorHAnsi" w:hAnsiTheme="minorHAnsi" w:cstheme="minorHAnsi"/>
          <w:bCs/>
          <w:sz w:val="22"/>
          <w:szCs w:val="22"/>
        </w:rPr>
        <w:t>,</w:t>
      </w:r>
      <w:r w:rsidR="00384428" w:rsidRPr="00EA61D9">
        <w:rPr>
          <w:rFonts w:asciiTheme="minorHAnsi" w:hAnsiTheme="minorHAnsi" w:cstheme="minorHAnsi"/>
          <w:bCs/>
          <w:sz w:val="22"/>
          <w:szCs w:val="22"/>
        </w:rPr>
        <w:t xml:space="preserve"> IIC</w:t>
      </w:r>
      <w:r w:rsidR="009350DD" w:rsidRPr="00EA61D9">
        <w:rPr>
          <w:rFonts w:asciiTheme="minorHAnsi" w:hAnsiTheme="minorHAnsi" w:cstheme="minorHAnsi"/>
          <w:bCs/>
          <w:sz w:val="22"/>
          <w:szCs w:val="22"/>
        </w:rPr>
        <w:t>, oneM2M,</w:t>
      </w:r>
      <w:r w:rsidR="00384428" w:rsidRPr="00EA61D9">
        <w:rPr>
          <w:rFonts w:asciiTheme="minorHAnsi" w:hAnsiTheme="minorHAnsi" w:cstheme="minorHAnsi"/>
          <w:bCs/>
          <w:sz w:val="22"/>
          <w:szCs w:val="22"/>
        </w:rPr>
        <w:t xml:space="preserve"> </w:t>
      </w:r>
      <w:r w:rsidR="008E2E22" w:rsidRPr="00EA61D9">
        <w:rPr>
          <w:rFonts w:asciiTheme="minorHAnsi" w:hAnsiTheme="minorHAnsi" w:cstheme="minorHAnsi"/>
          <w:bCs/>
          <w:sz w:val="22"/>
          <w:szCs w:val="22"/>
        </w:rPr>
        <w:t xml:space="preserve">and </w:t>
      </w:r>
      <w:r w:rsidR="00384428" w:rsidRPr="00EA61D9">
        <w:rPr>
          <w:rFonts w:asciiTheme="minorHAnsi" w:hAnsiTheme="minorHAnsi" w:cstheme="minorHAnsi"/>
          <w:bCs/>
          <w:sz w:val="22"/>
          <w:szCs w:val="22"/>
        </w:rPr>
        <w:t xml:space="preserve">ISO/IEC JTC1 SC41 on consented draft </w:t>
      </w:r>
      <w:r w:rsidR="00384428" w:rsidRPr="00EA61D9">
        <w:rPr>
          <w:rFonts w:asciiTheme="minorHAnsi" w:hAnsiTheme="minorHAnsi" w:cstheme="minorHAnsi"/>
          <w:bCs/>
          <w:i/>
          <w:sz w:val="22"/>
          <w:szCs w:val="22"/>
        </w:rPr>
        <w:t>Recommendation ITU-T on "IoT requirements for support of edge computing"</w:t>
      </w:r>
      <w:r w:rsidR="009350DD" w:rsidRPr="00EA61D9">
        <w:rPr>
          <w:rFonts w:asciiTheme="minorHAnsi" w:hAnsiTheme="minorHAnsi" w:cstheme="minorHAnsi"/>
          <w:bCs/>
          <w:sz w:val="22"/>
          <w:szCs w:val="22"/>
        </w:rPr>
        <w:t>, with IETF on use of "</w:t>
      </w:r>
      <w:proofErr w:type="spellStart"/>
      <w:r w:rsidR="009350DD" w:rsidRPr="00EA61D9">
        <w:rPr>
          <w:rFonts w:asciiTheme="minorHAnsi" w:hAnsiTheme="minorHAnsi" w:cstheme="minorHAnsi"/>
          <w:bCs/>
          <w:sz w:val="22"/>
          <w:szCs w:val="22"/>
        </w:rPr>
        <w:t>ppk</w:t>
      </w:r>
      <w:proofErr w:type="spellEnd"/>
      <w:r w:rsidR="009350DD" w:rsidRPr="00EA61D9">
        <w:rPr>
          <w:rFonts w:asciiTheme="minorHAnsi" w:hAnsiTheme="minorHAnsi" w:cstheme="minorHAnsi"/>
          <w:bCs/>
          <w:sz w:val="22"/>
          <w:szCs w:val="22"/>
        </w:rPr>
        <w:t xml:space="preserve">" URI scheme name in </w:t>
      </w:r>
      <w:proofErr w:type="spellStart"/>
      <w:r w:rsidR="009350DD" w:rsidRPr="00EA61D9">
        <w:rPr>
          <w:rFonts w:asciiTheme="minorHAnsi" w:hAnsiTheme="minorHAnsi" w:cstheme="minorHAnsi"/>
          <w:bCs/>
          <w:sz w:val="22"/>
          <w:szCs w:val="22"/>
        </w:rPr>
        <w:t>Y.dec</w:t>
      </w:r>
      <w:proofErr w:type="spellEnd"/>
      <w:r w:rsidR="009350DD" w:rsidRPr="00EA61D9">
        <w:rPr>
          <w:rFonts w:asciiTheme="minorHAnsi" w:hAnsiTheme="minorHAnsi" w:cstheme="minorHAnsi"/>
          <w:bCs/>
          <w:sz w:val="22"/>
          <w:szCs w:val="22"/>
        </w:rPr>
        <w:t>-IoT-arch</w:t>
      </w:r>
      <w:r w:rsidR="00E521F5" w:rsidRPr="00EA61D9">
        <w:rPr>
          <w:rFonts w:asciiTheme="minorHAnsi" w:hAnsiTheme="minorHAnsi" w:cstheme="minorHAnsi"/>
          <w:bCs/>
          <w:sz w:val="22"/>
          <w:szCs w:val="22"/>
        </w:rPr>
        <w:t xml:space="preserve">, with oneM2M on draft new </w:t>
      </w:r>
      <w:r w:rsidR="00E521F5" w:rsidRPr="00EA61D9">
        <w:rPr>
          <w:rFonts w:asciiTheme="minorHAnsi" w:hAnsiTheme="minorHAnsi" w:cstheme="minorHAnsi"/>
          <w:bCs/>
          <w:i/>
          <w:sz w:val="22"/>
          <w:szCs w:val="22"/>
        </w:rPr>
        <w:t>Recommendation ITU-T Y.oneM2M.SEC.SOL "oneM2M Security Solutions"</w:t>
      </w:r>
      <w:r w:rsidR="00E83574" w:rsidRPr="00EA61D9">
        <w:rPr>
          <w:rFonts w:asciiTheme="minorHAnsi" w:hAnsiTheme="minorHAnsi" w:cstheme="minorHAnsi"/>
          <w:bCs/>
          <w:sz w:val="22"/>
          <w:szCs w:val="22"/>
        </w:rPr>
        <w:t>, and with W3C on Decentralised Identifiers (DIDs)</w:t>
      </w:r>
      <w:r w:rsidR="00384428" w:rsidRPr="00EA61D9">
        <w:rPr>
          <w:rFonts w:asciiTheme="minorHAnsi" w:hAnsiTheme="minorHAnsi" w:cstheme="minorHAnsi"/>
          <w:bCs/>
          <w:sz w:val="22"/>
          <w:szCs w:val="22"/>
        </w:rPr>
        <w:t>.</w:t>
      </w:r>
    </w:p>
    <w:p w14:paraId="6FC2C2DE" w14:textId="04EF0BCF" w:rsidR="00AC1146" w:rsidRPr="00EA61D9" w:rsidRDefault="000B4984" w:rsidP="00AC1146">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EA61D9">
        <w:rPr>
          <w:rFonts w:asciiTheme="minorHAnsi" w:hAnsiTheme="minorHAnsi" w:cstheme="minorHAnsi"/>
          <w:b/>
          <w:sz w:val="22"/>
          <w:szCs w:val="22"/>
        </w:rPr>
        <w:t>2.</w:t>
      </w:r>
      <w:r w:rsidR="00CB5EE3" w:rsidRPr="00EA61D9">
        <w:rPr>
          <w:rFonts w:asciiTheme="minorHAnsi" w:hAnsiTheme="minorHAnsi" w:cstheme="minorHAnsi"/>
          <w:b/>
          <w:bCs/>
          <w:sz w:val="22"/>
          <w:szCs w:val="22"/>
        </w:rPr>
        <w:t>5</w:t>
      </w:r>
      <w:r w:rsidRPr="00EA61D9">
        <w:rPr>
          <w:rFonts w:asciiTheme="minorHAnsi" w:hAnsiTheme="minorHAnsi" w:cstheme="minorHAnsi"/>
          <w:sz w:val="22"/>
          <w:szCs w:val="22"/>
        </w:rPr>
        <w:tab/>
        <w:t>ITU-T work on performance, quality of service (QoS) and quality of experience (</w:t>
      </w:r>
      <w:proofErr w:type="spellStart"/>
      <w:r w:rsidRPr="00EA61D9">
        <w:rPr>
          <w:rFonts w:asciiTheme="minorHAnsi" w:hAnsiTheme="minorHAnsi" w:cstheme="minorHAnsi"/>
          <w:sz w:val="22"/>
          <w:szCs w:val="22"/>
        </w:rPr>
        <w:t>QoE</w:t>
      </w:r>
      <w:proofErr w:type="spellEnd"/>
      <w:r w:rsidRPr="00EA61D9">
        <w:rPr>
          <w:rFonts w:asciiTheme="minorHAnsi" w:hAnsiTheme="minorHAnsi" w:cstheme="minorHAnsi"/>
          <w:sz w:val="22"/>
          <w:szCs w:val="22"/>
        </w:rPr>
        <w:t>) continues to evolve rapidly, in tune with the advances of the ICT industry.</w:t>
      </w:r>
    </w:p>
    <w:p w14:paraId="7ACA1A7D" w14:textId="347A6F7E" w:rsidR="00B14A2A" w:rsidRPr="00EA61D9" w:rsidRDefault="00EF0D93" w:rsidP="00DE49D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2.5.1</w:t>
      </w:r>
      <w:r w:rsidRPr="00EA61D9">
        <w:rPr>
          <w:rFonts w:asciiTheme="minorHAnsi" w:hAnsiTheme="minorHAnsi" w:cstheme="minorHAnsi"/>
          <w:bCs/>
          <w:sz w:val="22"/>
          <w:szCs w:val="22"/>
        </w:rPr>
        <w:tab/>
      </w:r>
      <w:r w:rsidR="002F5F3D" w:rsidRPr="00EA61D9">
        <w:rPr>
          <w:rFonts w:asciiTheme="minorHAnsi" w:hAnsiTheme="minorHAnsi" w:cstheme="minorHAnsi"/>
          <w:bCs/>
          <w:sz w:val="22"/>
          <w:szCs w:val="22"/>
        </w:rPr>
        <w:t xml:space="preserve">Responsible for performance, QoS and </w:t>
      </w:r>
      <w:proofErr w:type="spellStart"/>
      <w:r w:rsidR="002F5F3D" w:rsidRPr="00EA61D9">
        <w:rPr>
          <w:rFonts w:asciiTheme="minorHAnsi" w:hAnsiTheme="minorHAnsi" w:cstheme="minorHAnsi"/>
          <w:bCs/>
          <w:sz w:val="22"/>
          <w:szCs w:val="22"/>
        </w:rPr>
        <w:t>QoE</w:t>
      </w:r>
      <w:proofErr w:type="spellEnd"/>
      <w:r w:rsidR="002F5F3D" w:rsidRPr="00EA61D9">
        <w:rPr>
          <w:rFonts w:asciiTheme="minorHAnsi" w:hAnsiTheme="minorHAnsi" w:cstheme="minorHAnsi"/>
          <w:bCs/>
          <w:sz w:val="22"/>
          <w:szCs w:val="22"/>
        </w:rPr>
        <w:t xml:space="preserve">, ITU-T Study Group 12 approved </w:t>
      </w:r>
      <w:r w:rsidR="00B14A2A" w:rsidRPr="00EA61D9">
        <w:rPr>
          <w:rFonts w:asciiTheme="minorHAnsi" w:hAnsiTheme="minorHAnsi" w:cstheme="minorHAnsi"/>
          <w:bCs/>
          <w:sz w:val="22"/>
          <w:szCs w:val="22"/>
        </w:rPr>
        <w:t xml:space="preserve">the </w:t>
      </w:r>
      <w:r w:rsidR="002F5F3D" w:rsidRPr="00EA61D9">
        <w:rPr>
          <w:rFonts w:asciiTheme="minorHAnsi" w:hAnsiTheme="minorHAnsi" w:cstheme="minorHAnsi"/>
          <w:bCs/>
          <w:sz w:val="22"/>
          <w:szCs w:val="22"/>
        </w:rPr>
        <w:t xml:space="preserve">revised </w:t>
      </w:r>
      <w:r w:rsidR="002F5F3D" w:rsidRPr="00EA61D9">
        <w:rPr>
          <w:rFonts w:asciiTheme="minorHAnsi" w:hAnsiTheme="minorHAnsi" w:cstheme="minorHAnsi"/>
          <w:bCs/>
          <w:i/>
          <w:sz w:val="22"/>
          <w:szCs w:val="22"/>
        </w:rPr>
        <w:t>Recommendation</w:t>
      </w:r>
      <w:r w:rsidRPr="00EA61D9">
        <w:rPr>
          <w:rFonts w:asciiTheme="minorHAnsi" w:hAnsiTheme="minorHAnsi" w:cstheme="minorHAnsi"/>
          <w:bCs/>
          <w:i/>
          <w:sz w:val="22"/>
          <w:szCs w:val="22"/>
        </w:rPr>
        <w:t xml:space="preserve"> on </w:t>
      </w:r>
      <w:r w:rsidR="002F5F3D" w:rsidRPr="00EA61D9">
        <w:rPr>
          <w:rFonts w:asciiTheme="minorHAnsi" w:hAnsiTheme="minorHAnsi" w:cstheme="minorHAnsi"/>
          <w:bCs/>
          <w:i/>
          <w:sz w:val="22"/>
          <w:szCs w:val="22"/>
        </w:rPr>
        <w:t>ITU</w:t>
      </w:r>
      <w:r w:rsidR="002F5F3D" w:rsidRPr="00EA61D9">
        <w:rPr>
          <w:rFonts w:asciiTheme="minorHAnsi" w:hAnsiTheme="minorHAnsi" w:cstheme="minorHAnsi"/>
          <w:bCs/>
          <w:i/>
          <w:sz w:val="22"/>
          <w:szCs w:val="22"/>
        </w:rPr>
        <w:noBreakHyphen/>
        <w:t>T Y.1540 “Internet protocol data communication service - IP packet transfer and availability performance parameters”</w:t>
      </w:r>
      <w:r w:rsidR="002F5F3D" w:rsidRPr="00EA61D9">
        <w:rPr>
          <w:rFonts w:asciiTheme="minorHAnsi" w:hAnsiTheme="minorHAnsi" w:cstheme="minorHAnsi"/>
          <w:bCs/>
          <w:sz w:val="22"/>
          <w:szCs w:val="22"/>
        </w:rPr>
        <w:t xml:space="preserve"> </w:t>
      </w:r>
      <w:r w:rsidR="00F86AF2" w:rsidRPr="00EA61D9">
        <w:rPr>
          <w:rFonts w:asciiTheme="minorHAnsi" w:hAnsiTheme="minorHAnsi" w:cstheme="minorHAnsi"/>
          <w:bCs/>
          <w:sz w:val="22"/>
          <w:szCs w:val="22"/>
        </w:rPr>
        <w:t>which</w:t>
      </w:r>
      <w:r w:rsidR="002F5F3D" w:rsidRPr="00EA61D9">
        <w:rPr>
          <w:rFonts w:asciiTheme="minorHAnsi" w:hAnsiTheme="minorHAnsi" w:cstheme="minorHAnsi"/>
          <w:bCs/>
          <w:sz w:val="22"/>
          <w:szCs w:val="22"/>
        </w:rPr>
        <w:t xml:space="preserve"> defines parameters that may be used in specifying and assessing the performance of speed, accuracy, dependability and availability of IP packet transfer of regional and international Internet protocol (IP) data communication services. </w:t>
      </w:r>
      <w:r w:rsidR="0074794F">
        <w:rPr>
          <w:rFonts w:asciiTheme="minorHAnsi" w:hAnsiTheme="minorHAnsi" w:cstheme="minorHAnsi"/>
          <w:bCs/>
          <w:sz w:val="22"/>
          <w:szCs w:val="22"/>
        </w:rPr>
        <w:t>T</w:t>
      </w:r>
      <w:r w:rsidR="002F5F3D" w:rsidRPr="00EA61D9">
        <w:rPr>
          <w:rFonts w:asciiTheme="minorHAnsi" w:hAnsiTheme="minorHAnsi" w:cstheme="minorHAnsi"/>
          <w:bCs/>
          <w:sz w:val="22"/>
          <w:szCs w:val="22"/>
        </w:rPr>
        <w:t xml:space="preserve">he 2019 Edition of </w:t>
      </w:r>
      <w:r w:rsidR="00F86AF2" w:rsidRPr="00EA61D9">
        <w:rPr>
          <w:rFonts w:asciiTheme="minorHAnsi" w:hAnsiTheme="minorHAnsi" w:cstheme="minorHAnsi"/>
          <w:bCs/>
          <w:sz w:val="22"/>
          <w:szCs w:val="22"/>
        </w:rPr>
        <w:t xml:space="preserve">ITU-T </w:t>
      </w:r>
      <w:r w:rsidR="002F5F3D" w:rsidRPr="00EA61D9">
        <w:rPr>
          <w:rFonts w:asciiTheme="minorHAnsi" w:hAnsiTheme="minorHAnsi" w:cstheme="minorHAnsi"/>
          <w:bCs/>
          <w:sz w:val="22"/>
          <w:szCs w:val="22"/>
        </w:rPr>
        <w:t xml:space="preserve">Y.1540 recognizes many changes in the design of IP services and in the protocols employed by end-users. </w:t>
      </w:r>
    </w:p>
    <w:p w14:paraId="3B9FFDC1" w14:textId="6CED188B" w:rsidR="00EE4657" w:rsidRPr="00EA61D9" w:rsidRDefault="00EF0D93" w:rsidP="00B14A2A">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2.5.2</w:t>
      </w:r>
      <w:r w:rsidRPr="00EA61D9">
        <w:rPr>
          <w:rFonts w:asciiTheme="minorHAnsi" w:hAnsiTheme="minorHAnsi" w:cstheme="minorHAnsi"/>
          <w:bCs/>
          <w:sz w:val="22"/>
          <w:szCs w:val="22"/>
        </w:rPr>
        <w:tab/>
      </w:r>
      <w:r w:rsidR="00EE4657" w:rsidRPr="00EA61D9">
        <w:rPr>
          <w:rFonts w:asciiTheme="minorHAnsi" w:hAnsiTheme="minorHAnsi" w:cstheme="minorHAnsi"/>
          <w:bCs/>
          <w:sz w:val="22"/>
          <w:szCs w:val="22"/>
        </w:rPr>
        <w:t xml:space="preserve">SG12 also consented draft </w:t>
      </w:r>
      <w:r w:rsidR="00EE4657" w:rsidRPr="00EA61D9">
        <w:rPr>
          <w:rFonts w:asciiTheme="minorHAnsi" w:hAnsiTheme="minorHAnsi" w:cstheme="minorHAnsi"/>
          <w:bCs/>
          <w:i/>
          <w:sz w:val="22"/>
          <w:szCs w:val="22"/>
        </w:rPr>
        <w:t>Recommendation ITU-T Y.1540 Amd.1 “Internet protocol data communication service - IP packet transfer and availability performance parameters - Amendment 1 - Amendment 1: New Annex B – Additional search algorithm for IP-based capacity parameters and methods of measurement”</w:t>
      </w:r>
      <w:r w:rsidR="00EE4657" w:rsidRPr="00EA61D9">
        <w:rPr>
          <w:rFonts w:asciiTheme="minorHAnsi" w:hAnsiTheme="minorHAnsi" w:cstheme="minorHAnsi"/>
          <w:bCs/>
          <w:sz w:val="22"/>
          <w:szCs w:val="22"/>
        </w:rPr>
        <w:t xml:space="preserve"> (under approval)</w:t>
      </w:r>
      <w:r w:rsidR="003B1A8E" w:rsidRPr="00EA61D9">
        <w:rPr>
          <w:rFonts w:asciiTheme="minorHAnsi" w:hAnsiTheme="minorHAnsi" w:cstheme="minorHAnsi"/>
          <w:bCs/>
          <w:sz w:val="22"/>
          <w:szCs w:val="22"/>
        </w:rPr>
        <w:t>.</w:t>
      </w:r>
      <w:r w:rsidR="00EE4657" w:rsidRPr="00EA61D9">
        <w:rPr>
          <w:rFonts w:asciiTheme="minorHAnsi" w:hAnsiTheme="minorHAnsi" w:cstheme="minorHAnsi"/>
          <w:bCs/>
          <w:sz w:val="22"/>
          <w:szCs w:val="22"/>
        </w:rPr>
        <w:t xml:space="preserve"> The latest Edition of Recommendation ITU-T Y.1540 incorporates many updates based on the plan to qualify and compare access measurement metrics, methods, models, and tools in a stable and repeatable laboratory environment. Amendment 1 introduces Annex B, which provides a second, more capable search algorithm for the IP capacity method of measurement defined in Annex A.</w:t>
      </w:r>
    </w:p>
    <w:p w14:paraId="3F70D923" w14:textId="49C3100A" w:rsidR="005E0484" w:rsidRPr="00EA61D9" w:rsidRDefault="00EF0D93" w:rsidP="0038312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2.5.3</w:t>
      </w:r>
      <w:r w:rsidRPr="00EA61D9">
        <w:rPr>
          <w:rFonts w:asciiTheme="minorHAnsi" w:hAnsiTheme="minorHAnsi" w:cstheme="minorHAnsi"/>
          <w:bCs/>
          <w:sz w:val="22"/>
          <w:szCs w:val="22"/>
        </w:rPr>
        <w:tab/>
      </w:r>
      <w:r w:rsidR="005E0484" w:rsidRPr="00EA61D9">
        <w:rPr>
          <w:rFonts w:asciiTheme="minorHAnsi" w:hAnsiTheme="minorHAnsi" w:cstheme="minorHAnsi"/>
          <w:bCs/>
          <w:sz w:val="22"/>
          <w:szCs w:val="22"/>
        </w:rPr>
        <w:t>SG1</w:t>
      </w:r>
      <w:r w:rsidR="000B2FE2" w:rsidRPr="00EA61D9">
        <w:rPr>
          <w:rFonts w:asciiTheme="minorHAnsi" w:hAnsiTheme="minorHAnsi" w:cstheme="minorHAnsi"/>
          <w:bCs/>
          <w:sz w:val="22"/>
          <w:szCs w:val="22"/>
        </w:rPr>
        <w:t>2</w:t>
      </w:r>
      <w:r w:rsidR="00261AB8" w:rsidRPr="00EA61D9">
        <w:rPr>
          <w:rFonts w:asciiTheme="minorHAnsi" w:hAnsiTheme="minorHAnsi" w:cstheme="minorHAnsi"/>
          <w:bCs/>
          <w:sz w:val="22"/>
          <w:szCs w:val="22"/>
        </w:rPr>
        <w:t xml:space="preserve"> </w:t>
      </w:r>
      <w:r w:rsidR="00012294" w:rsidRPr="00EA61D9">
        <w:rPr>
          <w:rFonts w:asciiTheme="minorHAnsi" w:hAnsiTheme="minorHAnsi" w:cstheme="minorHAnsi"/>
          <w:bCs/>
          <w:sz w:val="22"/>
          <w:szCs w:val="22"/>
        </w:rPr>
        <w:t xml:space="preserve">further </w:t>
      </w:r>
      <w:r w:rsidR="00261AB8" w:rsidRPr="00EA61D9">
        <w:rPr>
          <w:rFonts w:asciiTheme="minorHAnsi" w:hAnsiTheme="minorHAnsi" w:cstheme="minorHAnsi"/>
          <w:bCs/>
          <w:sz w:val="22"/>
          <w:szCs w:val="22"/>
        </w:rPr>
        <w:t>consented d</w:t>
      </w:r>
      <w:r w:rsidR="005E0484" w:rsidRPr="00EA61D9">
        <w:rPr>
          <w:rFonts w:asciiTheme="minorHAnsi" w:hAnsiTheme="minorHAnsi" w:cstheme="minorHAnsi"/>
          <w:bCs/>
          <w:sz w:val="22"/>
          <w:szCs w:val="22"/>
        </w:rPr>
        <w:t xml:space="preserve">raft </w:t>
      </w:r>
      <w:r w:rsidR="005E0484" w:rsidRPr="00EA61D9">
        <w:rPr>
          <w:rFonts w:asciiTheme="minorHAnsi" w:hAnsiTheme="minorHAnsi" w:cstheme="minorHAnsi"/>
          <w:bCs/>
          <w:i/>
          <w:sz w:val="22"/>
          <w:szCs w:val="22"/>
        </w:rPr>
        <w:t>Recommendation ITU-T E.475 “Guidelines for Intelligent Network Analytics and Diagnostics”</w:t>
      </w:r>
      <w:r w:rsidR="005E0484" w:rsidRPr="00EA61D9">
        <w:rPr>
          <w:rFonts w:asciiTheme="minorHAnsi" w:hAnsiTheme="minorHAnsi" w:cstheme="minorHAnsi"/>
          <w:bCs/>
          <w:sz w:val="22"/>
          <w:szCs w:val="22"/>
        </w:rPr>
        <w:t xml:space="preserve"> (under approval) </w:t>
      </w:r>
      <w:r w:rsidR="00261AB8" w:rsidRPr="00EA61D9">
        <w:rPr>
          <w:rFonts w:asciiTheme="minorHAnsi" w:hAnsiTheme="minorHAnsi" w:cstheme="minorHAnsi"/>
          <w:bCs/>
          <w:sz w:val="22"/>
          <w:szCs w:val="22"/>
        </w:rPr>
        <w:t xml:space="preserve">which </w:t>
      </w:r>
      <w:r w:rsidR="005E0484" w:rsidRPr="00EA61D9">
        <w:rPr>
          <w:rFonts w:asciiTheme="minorHAnsi" w:hAnsiTheme="minorHAnsi" w:cstheme="minorHAnsi"/>
          <w:bCs/>
          <w:sz w:val="22"/>
          <w:szCs w:val="22"/>
        </w:rPr>
        <w:t xml:space="preserve">specifies guidelines for intelligent network analytics and diagnostics for managing and troubleshooting networks. Specifically, this Recommendation describes the design considerations, functional architecture, network anomaly analysis models for network analytics and diagnostics. This Recommendation also presents the concept of Network Health Indicator (NHI) which provides a numerical indication of the network anomaly degree based on Big Data Analytics. </w:t>
      </w:r>
    </w:p>
    <w:p w14:paraId="3736D423" w14:textId="7CA02BAB" w:rsidR="002F5F3D" w:rsidRPr="00EA61D9" w:rsidRDefault="00EF0D93" w:rsidP="002F5F3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2.5.4</w:t>
      </w:r>
      <w:r w:rsidRPr="00EA61D9">
        <w:rPr>
          <w:rFonts w:asciiTheme="minorHAnsi" w:hAnsiTheme="minorHAnsi" w:cstheme="minorHAnsi"/>
          <w:bCs/>
          <w:sz w:val="22"/>
          <w:szCs w:val="22"/>
        </w:rPr>
        <w:tab/>
      </w:r>
      <w:r w:rsidR="002F5F3D" w:rsidRPr="00EA61D9">
        <w:rPr>
          <w:rFonts w:asciiTheme="minorHAnsi" w:hAnsiTheme="minorHAnsi" w:cstheme="minorHAnsi"/>
          <w:bCs/>
          <w:sz w:val="22"/>
          <w:szCs w:val="22"/>
        </w:rPr>
        <w:t>SG12 continues to liaise, collaborate and harmonize its work with the IETF IP performance measurement working group (</w:t>
      </w:r>
      <w:proofErr w:type="spellStart"/>
      <w:r w:rsidR="002F5F3D" w:rsidRPr="00EA61D9">
        <w:rPr>
          <w:rFonts w:asciiTheme="minorHAnsi" w:hAnsiTheme="minorHAnsi" w:cstheme="minorHAnsi"/>
          <w:bCs/>
          <w:sz w:val="22"/>
          <w:szCs w:val="22"/>
        </w:rPr>
        <w:t>ippm</w:t>
      </w:r>
      <w:proofErr w:type="spellEnd"/>
      <w:r w:rsidR="002F5F3D" w:rsidRPr="00EA61D9">
        <w:rPr>
          <w:rFonts w:asciiTheme="minorHAnsi" w:hAnsiTheme="minorHAnsi" w:cstheme="minorHAnsi"/>
          <w:bCs/>
          <w:sz w:val="22"/>
          <w:szCs w:val="22"/>
        </w:rPr>
        <w:t>); ETSI TC STQ; and BBF.</w:t>
      </w:r>
    </w:p>
    <w:p w14:paraId="4D751E20" w14:textId="080B909B" w:rsidR="002F5F3D" w:rsidRPr="00EA61D9" w:rsidRDefault="00EF0D93" w:rsidP="002F5F3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2.5.5</w:t>
      </w:r>
      <w:r w:rsidRPr="00EA61D9">
        <w:rPr>
          <w:rFonts w:asciiTheme="minorHAnsi" w:hAnsiTheme="minorHAnsi" w:cstheme="minorHAnsi"/>
          <w:bCs/>
          <w:sz w:val="22"/>
          <w:szCs w:val="22"/>
        </w:rPr>
        <w:tab/>
      </w:r>
      <w:r w:rsidR="002F5F3D" w:rsidRPr="00EA61D9">
        <w:rPr>
          <w:rFonts w:asciiTheme="minorHAnsi" w:hAnsiTheme="minorHAnsi" w:cstheme="minorHAnsi"/>
          <w:bCs/>
          <w:sz w:val="22"/>
          <w:szCs w:val="22"/>
        </w:rPr>
        <w:t>In December 2019, SG12 also gave its consent to a series of standards (</w:t>
      </w:r>
      <w:r w:rsidR="00F86AF2" w:rsidRPr="00EA61D9">
        <w:rPr>
          <w:rFonts w:asciiTheme="minorHAnsi" w:hAnsiTheme="minorHAnsi" w:cstheme="minorHAnsi"/>
          <w:bCs/>
          <w:i/>
          <w:sz w:val="22"/>
          <w:szCs w:val="22"/>
        </w:rPr>
        <w:t xml:space="preserve">ITU-T </w:t>
      </w:r>
      <w:r w:rsidR="002F5F3D" w:rsidRPr="00EA61D9">
        <w:rPr>
          <w:rFonts w:asciiTheme="minorHAnsi" w:hAnsiTheme="minorHAnsi" w:cstheme="minorHAnsi"/>
          <w:bCs/>
          <w:i/>
          <w:sz w:val="22"/>
          <w:szCs w:val="22"/>
        </w:rPr>
        <w:t>P.1204 series</w:t>
      </w:r>
      <w:r w:rsidR="002F5F3D" w:rsidRPr="00EA61D9">
        <w:rPr>
          <w:rFonts w:asciiTheme="minorHAnsi" w:hAnsiTheme="minorHAnsi" w:cstheme="minorHAnsi"/>
          <w:bCs/>
          <w:sz w:val="22"/>
          <w:szCs w:val="22"/>
        </w:rPr>
        <w:t xml:space="preserve">) </w:t>
      </w:r>
      <w:r w:rsidR="00261AB8" w:rsidRPr="00EA61D9">
        <w:rPr>
          <w:rFonts w:asciiTheme="minorHAnsi" w:hAnsiTheme="minorHAnsi" w:cstheme="minorHAnsi"/>
          <w:bCs/>
          <w:sz w:val="22"/>
          <w:szCs w:val="22"/>
        </w:rPr>
        <w:t xml:space="preserve">(under approval) </w:t>
      </w:r>
      <w:r w:rsidR="002F5F3D" w:rsidRPr="00EA61D9">
        <w:rPr>
          <w:rFonts w:asciiTheme="minorHAnsi" w:hAnsiTheme="minorHAnsi" w:cstheme="minorHAnsi"/>
          <w:bCs/>
          <w:sz w:val="22"/>
          <w:szCs w:val="22"/>
        </w:rPr>
        <w:t>that describe model algorithms for monitoring the video quality for streaming using reliable transport (e.g., HTTP-based adap</w:t>
      </w:r>
      <w:r w:rsidR="00F86AF2" w:rsidRPr="00EA61D9">
        <w:rPr>
          <w:rFonts w:asciiTheme="minorHAnsi" w:hAnsiTheme="minorHAnsi" w:cstheme="minorHAnsi"/>
          <w:bCs/>
          <w:sz w:val="22"/>
          <w:szCs w:val="22"/>
        </w:rPr>
        <w:t>tive streaming over TCP, QUIC).</w:t>
      </w:r>
    </w:p>
    <w:p w14:paraId="55D95A4E" w14:textId="110E3B3C" w:rsidR="00CE7BD5" w:rsidRPr="00EA61D9" w:rsidRDefault="000B4984" w:rsidP="00CE7BD5">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highlight w:val="green"/>
        </w:rPr>
      </w:pPr>
      <w:r w:rsidRPr="00EA61D9">
        <w:rPr>
          <w:rFonts w:asciiTheme="minorHAnsi" w:hAnsiTheme="minorHAnsi" w:cstheme="minorHAnsi"/>
          <w:b/>
          <w:bCs/>
          <w:sz w:val="22"/>
          <w:szCs w:val="22"/>
        </w:rPr>
        <w:t>2.</w:t>
      </w:r>
      <w:r w:rsidR="000B2FE2" w:rsidRPr="00EA61D9">
        <w:rPr>
          <w:rFonts w:asciiTheme="minorHAnsi" w:hAnsiTheme="minorHAnsi" w:cstheme="minorHAnsi"/>
          <w:b/>
          <w:bCs/>
          <w:sz w:val="22"/>
          <w:szCs w:val="22"/>
        </w:rPr>
        <w:t>6</w:t>
      </w:r>
      <w:r w:rsidRPr="00EA61D9">
        <w:rPr>
          <w:rFonts w:asciiTheme="minorHAnsi" w:hAnsiTheme="minorHAnsi" w:cstheme="minorHAnsi"/>
          <w:bCs/>
          <w:sz w:val="22"/>
          <w:szCs w:val="22"/>
        </w:rPr>
        <w:tab/>
      </w:r>
      <w:r w:rsidR="00CE7BD5" w:rsidRPr="00EA61D9">
        <w:rPr>
          <w:rFonts w:asciiTheme="minorHAnsi" w:hAnsiTheme="minorHAnsi" w:cstheme="minorHAnsi"/>
          <w:bCs/>
          <w:spacing w:val="-2"/>
          <w:sz w:val="22"/>
          <w:szCs w:val="22"/>
        </w:rPr>
        <w:t>ITU-T SG</w:t>
      </w:r>
      <w:r w:rsidR="00CE7BD5" w:rsidRPr="00EA61D9">
        <w:rPr>
          <w:rFonts w:asciiTheme="minorHAnsi" w:hAnsiTheme="minorHAnsi" w:cstheme="minorHAnsi"/>
          <w:bCs/>
          <w:sz w:val="22"/>
          <w:szCs w:val="22"/>
        </w:rPr>
        <w:t xml:space="preserve">11 approved </w:t>
      </w:r>
      <w:r w:rsidR="00CE7BD5" w:rsidRPr="00EA61D9">
        <w:rPr>
          <w:rFonts w:asciiTheme="minorHAnsi" w:hAnsiTheme="minorHAnsi" w:cstheme="minorHAnsi"/>
          <w:bCs/>
          <w:i/>
          <w:sz w:val="22"/>
          <w:szCs w:val="22"/>
        </w:rPr>
        <w:t>ITU-T Q.Suppl.71 “Testing methodologies of Internet related performance measurements including e2e bit rate within the fixed and mobile operator’s networks”</w:t>
      </w:r>
      <w:r w:rsidR="00CE7BD5" w:rsidRPr="00EA61D9">
        <w:rPr>
          <w:rFonts w:asciiTheme="minorHAnsi" w:hAnsiTheme="minorHAnsi" w:cstheme="minorHAnsi"/>
          <w:bCs/>
          <w:sz w:val="22"/>
          <w:szCs w:val="22"/>
        </w:rPr>
        <w:t xml:space="preserve"> which describes the testing procedures of data transmission speed within the fixed and mobile operator’s networks which can be established at the national or international level, providing customers of the existing public telecom networks the possibility to estimate the access related performance. </w:t>
      </w:r>
    </w:p>
    <w:p w14:paraId="6E79E880" w14:textId="310BE2B5" w:rsidR="00CE7BD5" w:rsidRPr="00EA61D9" w:rsidRDefault="003F1471" w:rsidP="0096627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2.6.1</w:t>
      </w:r>
      <w:r w:rsidRPr="00EA61D9">
        <w:rPr>
          <w:rFonts w:asciiTheme="minorHAnsi" w:hAnsiTheme="minorHAnsi" w:cstheme="minorHAnsi"/>
          <w:bCs/>
          <w:sz w:val="22"/>
          <w:szCs w:val="22"/>
        </w:rPr>
        <w:tab/>
      </w:r>
      <w:r w:rsidR="00966274" w:rsidRPr="00EA61D9">
        <w:rPr>
          <w:rFonts w:asciiTheme="minorHAnsi" w:hAnsiTheme="minorHAnsi" w:cstheme="minorHAnsi"/>
          <w:bCs/>
          <w:sz w:val="22"/>
          <w:szCs w:val="22"/>
        </w:rPr>
        <w:t xml:space="preserve">SG11 also approved </w:t>
      </w:r>
      <w:r w:rsidR="00966274" w:rsidRPr="00EA61D9">
        <w:rPr>
          <w:rFonts w:asciiTheme="minorHAnsi" w:hAnsiTheme="minorHAnsi" w:cstheme="minorHAnsi"/>
          <w:bCs/>
          <w:i/>
          <w:sz w:val="22"/>
          <w:szCs w:val="22"/>
        </w:rPr>
        <w:t>ITU-T Guideline-TEST_UE/MS “Guideline for general test procedure and specification for measurements of the LTE, 3G/2G user Equipment/mobile stations (UE/MS) for over-the-air performance testing”</w:t>
      </w:r>
      <w:r w:rsidR="00966274" w:rsidRPr="00EA61D9">
        <w:rPr>
          <w:rFonts w:asciiTheme="minorHAnsi" w:hAnsiTheme="minorHAnsi" w:cstheme="minorHAnsi"/>
          <w:bCs/>
          <w:sz w:val="22"/>
          <w:szCs w:val="22"/>
        </w:rPr>
        <w:t xml:space="preserve"> which gives an analysis of the work in relevant standardisation organisations (SDOs) and a survey of the requirements, and then describes a common testing methodology for LTE, 3G/2G User Equipment/Mobile Stations (UE/MS) for over-the air (OTA) performance testing.</w:t>
      </w:r>
    </w:p>
    <w:p w14:paraId="057A6F99" w14:textId="25E49742" w:rsidR="00E34104" w:rsidRPr="00EA61D9" w:rsidRDefault="006F60F4" w:rsidP="00BC14C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2.6.2</w:t>
      </w:r>
      <w:r w:rsidRPr="00EA61D9">
        <w:rPr>
          <w:rFonts w:asciiTheme="minorHAnsi" w:hAnsiTheme="minorHAnsi" w:cstheme="minorHAnsi"/>
          <w:bCs/>
          <w:sz w:val="22"/>
          <w:szCs w:val="22"/>
        </w:rPr>
        <w:tab/>
      </w:r>
      <w:r w:rsidR="00BC14CD" w:rsidRPr="00EA61D9">
        <w:rPr>
          <w:rFonts w:asciiTheme="minorHAnsi" w:hAnsiTheme="minorHAnsi" w:cstheme="minorHAnsi"/>
          <w:bCs/>
          <w:sz w:val="22"/>
          <w:szCs w:val="22"/>
        </w:rPr>
        <w:t xml:space="preserve">SG11 consented </w:t>
      </w:r>
      <w:r w:rsidR="00D8236B" w:rsidRPr="00EA61D9">
        <w:rPr>
          <w:rFonts w:asciiTheme="minorHAnsi" w:hAnsiTheme="minorHAnsi" w:cstheme="minorHAnsi"/>
          <w:bCs/>
          <w:sz w:val="22"/>
          <w:szCs w:val="22"/>
        </w:rPr>
        <w:t>three</w:t>
      </w:r>
      <w:r w:rsidR="00E34104" w:rsidRPr="00EA61D9">
        <w:rPr>
          <w:rFonts w:asciiTheme="minorHAnsi" w:hAnsiTheme="minorHAnsi" w:cstheme="minorHAnsi"/>
          <w:bCs/>
          <w:sz w:val="22"/>
          <w:szCs w:val="22"/>
        </w:rPr>
        <w:t xml:space="preserve"> draft Recommendations</w:t>
      </w:r>
      <w:r w:rsidR="00261AB8" w:rsidRPr="00EA61D9">
        <w:rPr>
          <w:rFonts w:asciiTheme="minorHAnsi" w:hAnsiTheme="minorHAnsi" w:cstheme="minorHAnsi"/>
          <w:bCs/>
          <w:sz w:val="22"/>
          <w:szCs w:val="22"/>
        </w:rPr>
        <w:t xml:space="preserve"> (under approval)</w:t>
      </w:r>
      <w:r w:rsidR="00E34104" w:rsidRPr="00EA61D9">
        <w:rPr>
          <w:rFonts w:asciiTheme="minorHAnsi" w:hAnsiTheme="minorHAnsi" w:cstheme="minorHAnsi"/>
          <w:bCs/>
          <w:sz w:val="22"/>
          <w:szCs w:val="22"/>
        </w:rPr>
        <w:t>:</w:t>
      </w:r>
    </w:p>
    <w:p w14:paraId="0863B2DF" w14:textId="6B6C0C9C" w:rsidR="00BC14CD" w:rsidRPr="00EA61D9" w:rsidRDefault="00BC14CD" w:rsidP="00C70A23">
      <w:pPr>
        <w:pStyle w:val="ListParagraph"/>
        <w:numPr>
          <w:ilvl w:val="0"/>
          <w:numId w:val="9"/>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Q.3055 “Signalling protocol for Heterogeneous IoT gateways”</w:t>
      </w:r>
      <w:r w:rsidRPr="00EA61D9">
        <w:rPr>
          <w:rFonts w:asciiTheme="minorHAnsi" w:hAnsiTheme="minorHAnsi" w:cstheme="minorHAnsi"/>
          <w:bCs/>
          <w:sz w:val="22"/>
          <w:szCs w:val="22"/>
        </w:rPr>
        <w:t xml:space="preserve"> which describes the signalling protocol for heterogeneous IoT gateways</w:t>
      </w:r>
      <w:r w:rsidR="00F86AF2" w:rsidRPr="00EA61D9">
        <w:rPr>
          <w:rFonts w:asciiTheme="minorHAnsi" w:hAnsiTheme="minorHAnsi" w:cstheme="minorHAnsi"/>
          <w:bCs/>
          <w:sz w:val="22"/>
          <w:szCs w:val="22"/>
        </w:rPr>
        <w:t xml:space="preserve">. </w:t>
      </w:r>
    </w:p>
    <w:p w14:paraId="0C7C1072" w14:textId="69C7A3A0" w:rsidR="00E34104" w:rsidRPr="00EA61D9" w:rsidRDefault="00E34104" w:rsidP="00E34104">
      <w:pPr>
        <w:pStyle w:val="ListParagraph"/>
        <w:numPr>
          <w:ilvl w:val="0"/>
          <w:numId w:val="9"/>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Q.3644 “Requirements for signalling network analyses and optimization in VoLTE”</w:t>
      </w:r>
      <w:r w:rsidRPr="00EA61D9">
        <w:rPr>
          <w:rFonts w:asciiTheme="minorHAnsi" w:hAnsiTheme="minorHAnsi" w:cstheme="minorHAnsi"/>
          <w:bCs/>
          <w:sz w:val="22"/>
          <w:szCs w:val="22"/>
        </w:rPr>
        <w:t xml:space="preserve"> specifies the requirements for signalling network analyses and optimization in Voice over LTE (VoLTE) in which the </w:t>
      </w:r>
      <w:r w:rsidRPr="00EA61D9">
        <w:rPr>
          <w:rFonts w:asciiTheme="minorHAnsi" w:hAnsiTheme="minorHAnsi" w:cstheme="minorHAnsi"/>
          <w:bCs/>
          <w:sz w:val="22"/>
          <w:szCs w:val="22"/>
        </w:rPr>
        <w:lastRenderedPageBreak/>
        <w:t xml:space="preserve">signalling network refers to the network entities and the signalling exchange which are related to telecommunications services. </w:t>
      </w:r>
    </w:p>
    <w:p w14:paraId="70CC7B39" w14:textId="6C0F61F6" w:rsidR="009F4A26" w:rsidRPr="00EA61D9" w:rsidRDefault="00951A7D" w:rsidP="00C70A23">
      <w:pPr>
        <w:pStyle w:val="ListParagraph"/>
        <w:numPr>
          <w:ilvl w:val="0"/>
          <w:numId w:val="9"/>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Q.3056 “</w:t>
      </w:r>
      <w:proofErr w:type="spellStart"/>
      <w:r w:rsidR="00325ABD" w:rsidRPr="00EA61D9">
        <w:rPr>
          <w:rFonts w:asciiTheme="minorHAnsi" w:hAnsiTheme="minorHAnsi" w:cstheme="minorHAnsi"/>
          <w:bCs/>
          <w:i/>
          <w:sz w:val="22"/>
          <w:szCs w:val="22"/>
        </w:rPr>
        <w:t>Signaling</w:t>
      </w:r>
      <w:proofErr w:type="spellEnd"/>
      <w:r w:rsidR="00325ABD" w:rsidRPr="00EA61D9">
        <w:rPr>
          <w:rFonts w:asciiTheme="minorHAnsi" w:hAnsiTheme="minorHAnsi" w:cstheme="minorHAnsi"/>
          <w:bCs/>
          <w:i/>
          <w:sz w:val="22"/>
          <w:szCs w:val="22"/>
        </w:rPr>
        <w:t xml:space="preserve"> procedures of the probes to be used for remote testing of network parameters</w:t>
      </w:r>
      <w:r w:rsidRPr="00EA61D9">
        <w:rPr>
          <w:rFonts w:asciiTheme="minorHAnsi" w:hAnsiTheme="minorHAnsi" w:cstheme="minorHAnsi"/>
          <w:bCs/>
          <w:i/>
          <w:sz w:val="22"/>
          <w:szCs w:val="22"/>
        </w:rPr>
        <w:t>”</w:t>
      </w:r>
      <w:r w:rsidR="00325ABD" w:rsidRPr="00EA61D9">
        <w:rPr>
          <w:rFonts w:asciiTheme="minorHAnsi" w:hAnsiTheme="minorHAnsi" w:cstheme="minorHAnsi"/>
          <w:bCs/>
          <w:sz w:val="22"/>
          <w:szCs w:val="22"/>
        </w:rPr>
        <w:t xml:space="preserve"> </w:t>
      </w:r>
      <w:r w:rsidR="004435A0" w:rsidRPr="00EA61D9">
        <w:rPr>
          <w:rFonts w:asciiTheme="minorHAnsi" w:hAnsiTheme="minorHAnsi" w:cstheme="minorHAnsi"/>
          <w:bCs/>
          <w:sz w:val="22"/>
          <w:szCs w:val="22"/>
        </w:rPr>
        <w:t xml:space="preserve">describes architecture and </w:t>
      </w:r>
      <w:proofErr w:type="spellStart"/>
      <w:r w:rsidR="004435A0" w:rsidRPr="00EA61D9">
        <w:rPr>
          <w:rFonts w:asciiTheme="minorHAnsi" w:hAnsiTheme="minorHAnsi" w:cstheme="minorHAnsi"/>
          <w:bCs/>
          <w:sz w:val="22"/>
          <w:szCs w:val="22"/>
        </w:rPr>
        <w:t>signaling</w:t>
      </w:r>
      <w:proofErr w:type="spellEnd"/>
      <w:r w:rsidR="004435A0" w:rsidRPr="00EA61D9">
        <w:rPr>
          <w:rFonts w:asciiTheme="minorHAnsi" w:hAnsiTheme="minorHAnsi" w:cstheme="minorHAnsi"/>
          <w:bCs/>
          <w:sz w:val="22"/>
          <w:szCs w:val="22"/>
        </w:rPr>
        <w:t xml:space="preserve"> procedures to be used for remote testing of network parameters utilizing probes. </w:t>
      </w:r>
    </w:p>
    <w:p w14:paraId="00D37182" w14:textId="74DAD91B" w:rsidR="00D8236B" w:rsidRPr="00EA61D9" w:rsidRDefault="00D8236B" w:rsidP="004805A5">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Q.3916 “Signalling requirements and architecture for the Internet service quality monitoring system”</w:t>
      </w:r>
      <w:r w:rsidR="00854EBF" w:rsidRPr="00EA61D9">
        <w:rPr>
          <w:rFonts w:asciiTheme="minorHAnsi" w:hAnsiTheme="minorHAnsi" w:cstheme="minorHAnsi"/>
          <w:bCs/>
          <w:sz w:val="22"/>
          <w:szCs w:val="22"/>
        </w:rPr>
        <w:t xml:space="preserve">. </w:t>
      </w:r>
      <w:r w:rsidRPr="00EA61D9">
        <w:rPr>
          <w:rFonts w:asciiTheme="minorHAnsi" w:hAnsiTheme="minorHAnsi" w:cstheme="minorHAnsi"/>
          <w:bCs/>
          <w:sz w:val="22"/>
          <w:szCs w:val="22"/>
        </w:rPr>
        <w:t>To evaluate Q</w:t>
      </w:r>
      <w:r w:rsidR="00311892">
        <w:rPr>
          <w:rFonts w:asciiTheme="minorHAnsi" w:hAnsiTheme="minorHAnsi" w:cstheme="minorHAnsi"/>
          <w:bCs/>
          <w:sz w:val="22"/>
          <w:szCs w:val="22"/>
        </w:rPr>
        <w:t xml:space="preserve">uality </w:t>
      </w:r>
      <w:r w:rsidRPr="00EA61D9">
        <w:rPr>
          <w:rFonts w:asciiTheme="minorHAnsi" w:hAnsiTheme="minorHAnsi" w:cstheme="minorHAnsi"/>
          <w:bCs/>
          <w:sz w:val="22"/>
          <w:szCs w:val="22"/>
        </w:rPr>
        <w:t>o</w:t>
      </w:r>
      <w:r w:rsidR="00311892">
        <w:rPr>
          <w:rFonts w:asciiTheme="minorHAnsi" w:hAnsiTheme="minorHAnsi" w:cstheme="minorHAnsi"/>
          <w:bCs/>
          <w:sz w:val="22"/>
          <w:szCs w:val="22"/>
        </w:rPr>
        <w:t xml:space="preserve">f </w:t>
      </w:r>
      <w:r w:rsidRPr="00EA61D9">
        <w:rPr>
          <w:rFonts w:asciiTheme="minorHAnsi" w:hAnsiTheme="minorHAnsi" w:cstheme="minorHAnsi"/>
          <w:bCs/>
          <w:sz w:val="22"/>
          <w:szCs w:val="22"/>
        </w:rPr>
        <w:t>S</w:t>
      </w:r>
      <w:r w:rsidR="00311892">
        <w:rPr>
          <w:rFonts w:asciiTheme="minorHAnsi" w:hAnsiTheme="minorHAnsi" w:cstheme="minorHAnsi"/>
          <w:bCs/>
          <w:sz w:val="22"/>
          <w:szCs w:val="22"/>
        </w:rPr>
        <w:t>ervice</w:t>
      </w:r>
      <w:r w:rsidRPr="00EA61D9">
        <w:rPr>
          <w:rFonts w:asciiTheme="minorHAnsi" w:hAnsiTheme="minorHAnsi" w:cstheme="minorHAnsi"/>
          <w:bCs/>
          <w:sz w:val="22"/>
          <w:szCs w:val="22"/>
        </w:rPr>
        <w:t>, this Recommendation defines the architecture and signalling requirements of the Internet Service Quality Monitoring (SQM) system. Components, interfaces and interactions among components of the SQM system are described in detail in this Recommendation.</w:t>
      </w:r>
    </w:p>
    <w:p w14:paraId="717E0660" w14:textId="46FC2D90" w:rsidR="005A6FB1" w:rsidRPr="00EA61D9" w:rsidRDefault="000F35FD" w:rsidP="00C921D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2.6.3</w:t>
      </w:r>
      <w:r w:rsidRPr="00EA61D9">
        <w:rPr>
          <w:rFonts w:asciiTheme="minorHAnsi" w:hAnsiTheme="minorHAnsi" w:cstheme="minorHAnsi"/>
          <w:bCs/>
          <w:sz w:val="22"/>
          <w:szCs w:val="22"/>
        </w:rPr>
        <w:tab/>
      </w:r>
      <w:r w:rsidR="00D64E1E" w:rsidRPr="00EA61D9">
        <w:rPr>
          <w:rFonts w:asciiTheme="minorHAnsi" w:hAnsiTheme="minorHAnsi" w:cstheme="minorHAnsi"/>
          <w:bCs/>
          <w:sz w:val="22"/>
          <w:szCs w:val="22"/>
        </w:rPr>
        <w:t xml:space="preserve">SG11 </w:t>
      </w:r>
      <w:r w:rsidR="003B0092" w:rsidRPr="00EA61D9">
        <w:rPr>
          <w:rFonts w:asciiTheme="minorHAnsi" w:hAnsiTheme="minorHAnsi" w:cstheme="minorHAnsi"/>
          <w:bCs/>
          <w:sz w:val="22"/>
          <w:szCs w:val="22"/>
        </w:rPr>
        <w:t xml:space="preserve">continues </w:t>
      </w:r>
      <w:r w:rsidR="00D64E1E" w:rsidRPr="00EA61D9">
        <w:rPr>
          <w:rFonts w:asciiTheme="minorHAnsi" w:hAnsiTheme="minorHAnsi" w:cstheme="minorHAnsi"/>
          <w:bCs/>
          <w:sz w:val="22"/>
          <w:szCs w:val="22"/>
        </w:rPr>
        <w:t>developing two work items on IoT testing</w:t>
      </w:r>
      <w:r w:rsidR="00B652D4" w:rsidRPr="00EA61D9">
        <w:rPr>
          <w:rFonts w:asciiTheme="minorHAnsi" w:hAnsiTheme="minorHAnsi" w:cstheme="minorHAnsi"/>
          <w:bCs/>
          <w:sz w:val="22"/>
          <w:szCs w:val="22"/>
        </w:rPr>
        <w:t xml:space="preserve">, which supposed to be finalized </w:t>
      </w:r>
      <w:r w:rsidR="0059344D" w:rsidRPr="00EA61D9">
        <w:rPr>
          <w:rFonts w:asciiTheme="minorHAnsi" w:hAnsiTheme="minorHAnsi" w:cstheme="minorHAnsi"/>
          <w:bCs/>
          <w:sz w:val="22"/>
          <w:szCs w:val="22"/>
        </w:rPr>
        <w:t>in 2020</w:t>
      </w:r>
      <w:r w:rsidR="00D64E1E" w:rsidRPr="00EA61D9">
        <w:rPr>
          <w:rFonts w:asciiTheme="minorHAnsi" w:hAnsiTheme="minorHAnsi" w:cstheme="minorHAnsi"/>
          <w:bCs/>
          <w:sz w:val="22"/>
          <w:szCs w:val="22"/>
        </w:rPr>
        <w:t>:</w:t>
      </w:r>
    </w:p>
    <w:p w14:paraId="677E5440" w14:textId="536CC9D9" w:rsidR="003B0092" w:rsidRPr="00EA61D9" w:rsidRDefault="00D64E1E" w:rsidP="005A6FB1">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Q.39_FW_Test_ID_IoT “The framework of testing of identification systems used in IoT”</w:t>
      </w:r>
      <w:r w:rsidR="003B0092" w:rsidRPr="00EA61D9">
        <w:rPr>
          <w:rFonts w:asciiTheme="minorHAnsi" w:hAnsiTheme="minorHAnsi" w:cstheme="minorHAnsi"/>
          <w:bCs/>
          <w:sz w:val="22"/>
          <w:szCs w:val="22"/>
        </w:rPr>
        <w:t xml:space="preserve"> which </w:t>
      </w:r>
      <w:r w:rsidR="006137DE" w:rsidRPr="00EA61D9">
        <w:rPr>
          <w:rFonts w:asciiTheme="minorHAnsi" w:hAnsiTheme="minorHAnsi" w:cstheme="minorHAnsi"/>
          <w:bCs/>
          <w:sz w:val="22"/>
          <w:szCs w:val="22"/>
        </w:rPr>
        <w:t>provides a description and test suites of identification procedures used in Internet of Things (IoT)</w:t>
      </w:r>
      <w:r w:rsidR="00C85BE7" w:rsidRPr="00EA61D9">
        <w:rPr>
          <w:rFonts w:asciiTheme="minorHAnsi" w:hAnsiTheme="minorHAnsi" w:cstheme="minorHAnsi"/>
          <w:bCs/>
          <w:sz w:val="22"/>
          <w:szCs w:val="22"/>
        </w:rPr>
        <w:t>;</w:t>
      </w:r>
    </w:p>
    <w:p w14:paraId="288A0A70" w14:textId="0F887030" w:rsidR="00D64E1E" w:rsidRPr="00EA61D9" w:rsidRDefault="00D64E1E" w:rsidP="001F7FCF">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proofErr w:type="spellStart"/>
      <w:proofErr w:type="gramStart"/>
      <w:r w:rsidRPr="00EA61D9">
        <w:rPr>
          <w:rFonts w:asciiTheme="minorHAnsi" w:hAnsiTheme="minorHAnsi" w:cstheme="minorHAnsi"/>
          <w:bCs/>
          <w:i/>
          <w:sz w:val="22"/>
          <w:szCs w:val="22"/>
        </w:rPr>
        <w:t>Q.FW</w:t>
      </w:r>
      <w:proofErr w:type="gramEnd"/>
      <w:r w:rsidRPr="00EA61D9">
        <w:rPr>
          <w:rFonts w:asciiTheme="minorHAnsi" w:hAnsiTheme="minorHAnsi" w:cstheme="minorHAnsi"/>
          <w:bCs/>
          <w:i/>
          <w:sz w:val="22"/>
          <w:szCs w:val="22"/>
        </w:rPr>
        <w:t>_IoT</w:t>
      </w:r>
      <w:proofErr w:type="spellEnd"/>
      <w:r w:rsidRPr="00EA61D9">
        <w:rPr>
          <w:rFonts w:asciiTheme="minorHAnsi" w:hAnsiTheme="minorHAnsi" w:cstheme="minorHAnsi"/>
          <w:bCs/>
          <w:i/>
          <w:sz w:val="22"/>
          <w:szCs w:val="22"/>
        </w:rPr>
        <w:t>/Test “Framework for IoT Testing”</w:t>
      </w:r>
      <w:r w:rsidR="009C0EB7" w:rsidRPr="00EA61D9">
        <w:rPr>
          <w:rFonts w:asciiTheme="minorHAnsi" w:hAnsiTheme="minorHAnsi" w:cstheme="minorHAnsi"/>
          <w:bCs/>
          <w:sz w:val="22"/>
          <w:szCs w:val="22"/>
        </w:rPr>
        <w:t xml:space="preserve"> which describes </w:t>
      </w:r>
      <w:r w:rsidR="005847C7" w:rsidRPr="00EA61D9">
        <w:rPr>
          <w:rFonts w:asciiTheme="minorHAnsi" w:hAnsiTheme="minorHAnsi" w:cstheme="minorHAnsi"/>
          <w:bCs/>
          <w:sz w:val="22"/>
          <w:szCs w:val="22"/>
        </w:rPr>
        <w:t>c</w:t>
      </w:r>
      <w:r w:rsidR="009C0EB7" w:rsidRPr="00EA61D9">
        <w:rPr>
          <w:rFonts w:asciiTheme="minorHAnsi" w:hAnsiTheme="minorHAnsi" w:cstheme="minorHAnsi"/>
          <w:bCs/>
          <w:sz w:val="22"/>
          <w:szCs w:val="22"/>
        </w:rPr>
        <w:t>onformity, interoperability and benchmarking testing frameworks for IoT</w:t>
      </w:r>
      <w:r w:rsidRPr="00EA61D9">
        <w:rPr>
          <w:rFonts w:asciiTheme="minorHAnsi" w:hAnsiTheme="minorHAnsi" w:cstheme="minorHAnsi"/>
          <w:bCs/>
          <w:sz w:val="22"/>
          <w:szCs w:val="22"/>
        </w:rPr>
        <w:t>.</w:t>
      </w:r>
    </w:p>
    <w:p w14:paraId="51A36414" w14:textId="58D548EB" w:rsidR="00D115A7" w:rsidRPr="00EA61D9" w:rsidRDefault="000F35FD" w:rsidP="007D29B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2.6.4</w:t>
      </w:r>
      <w:r w:rsidRPr="00EA61D9">
        <w:rPr>
          <w:rFonts w:asciiTheme="minorHAnsi" w:hAnsiTheme="minorHAnsi" w:cstheme="minorHAnsi"/>
          <w:bCs/>
          <w:sz w:val="22"/>
          <w:szCs w:val="22"/>
        </w:rPr>
        <w:tab/>
      </w:r>
      <w:r w:rsidR="00D115A7" w:rsidRPr="00EA61D9">
        <w:rPr>
          <w:rFonts w:asciiTheme="minorHAnsi" w:hAnsiTheme="minorHAnsi" w:cstheme="minorHAnsi"/>
          <w:bCs/>
          <w:sz w:val="22"/>
          <w:szCs w:val="22"/>
        </w:rPr>
        <w:t xml:space="preserve">SG11 started new work on </w:t>
      </w:r>
      <w:r w:rsidR="00504D75" w:rsidRPr="00EA61D9">
        <w:rPr>
          <w:rFonts w:asciiTheme="minorHAnsi" w:hAnsiTheme="minorHAnsi" w:cstheme="minorHAnsi"/>
          <w:bCs/>
          <w:sz w:val="22"/>
          <w:szCs w:val="22"/>
        </w:rPr>
        <w:t xml:space="preserve">draft </w:t>
      </w:r>
      <w:r w:rsidR="00504D75" w:rsidRPr="00EA61D9">
        <w:rPr>
          <w:rFonts w:asciiTheme="minorHAnsi" w:hAnsiTheme="minorHAnsi" w:cstheme="minorHAnsi"/>
          <w:bCs/>
          <w:i/>
          <w:sz w:val="22"/>
          <w:szCs w:val="22"/>
        </w:rPr>
        <w:t xml:space="preserve">Recommendation ITU-T </w:t>
      </w:r>
      <w:proofErr w:type="spellStart"/>
      <w:proofErr w:type="gramStart"/>
      <w:r w:rsidR="00504D75" w:rsidRPr="00EA61D9">
        <w:rPr>
          <w:rFonts w:asciiTheme="minorHAnsi" w:hAnsiTheme="minorHAnsi" w:cstheme="minorHAnsi"/>
          <w:bCs/>
          <w:i/>
          <w:sz w:val="22"/>
          <w:szCs w:val="22"/>
        </w:rPr>
        <w:t>Q.VoLTE</w:t>
      </w:r>
      <w:proofErr w:type="spellEnd"/>
      <w:proofErr w:type="gramEnd"/>
      <w:r w:rsidR="00504D75" w:rsidRPr="00EA61D9">
        <w:rPr>
          <w:rFonts w:asciiTheme="minorHAnsi" w:hAnsiTheme="minorHAnsi" w:cstheme="minorHAnsi"/>
          <w:bCs/>
          <w:i/>
          <w:sz w:val="22"/>
          <w:szCs w:val="22"/>
        </w:rPr>
        <w:t>-SAO-FP “Framework and protocols for signalling network analyses and optimization in VoLTE”</w:t>
      </w:r>
      <w:r w:rsidR="00325145" w:rsidRPr="00EA61D9">
        <w:rPr>
          <w:rFonts w:asciiTheme="minorHAnsi" w:hAnsiTheme="minorHAnsi" w:cstheme="minorHAnsi"/>
          <w:bCs/>
          <w:sz w:val="22"/>
          <w:szCs w:val="22"/>
        </w:rPr>
        <w:t xml:space="preserve"> and</w:t>
      </w:r>
      <w:r w:rsidR="007D29B8" w:rsidRPr="00EA61D9">
        <w:rPr>
          <w:rFonts w:asciiTheme="minorHAnsi" w:hAnsiTheme="minorHAnsi" w:cstheme="minorHAnsi"/>
          <w:bCs/>
          <w:sz w:val="22"/>
          <w:szCs w:val="22"/>
        </w:rPr>
        <w:t xml:space="preserve"> draft </w:t>
      </w:r>
      <w:r w:rsidR="007D29B8" w:rsidRPr="00EA61D9">
        <w:rPr>
          <w:rFonts w:asciiTheme="minorHAnsi" w:hAnsiTheme="minorHAnsi" w:cstheme="minorHAnsi"/>
          <w:bCs/>
          <w:i/>
          <w:sz w:val="22"/>
          <w:szCs w:val="22"/>
        </w:rPr>
        <w:t>Recommendation ITU-T Q.IMT2020-PIAS “Protocol for providing intelligent analysis services in IMT-2020 network”</w:t>
      </w:r>
      <w:r w:rsidR="007D29B8" w:rsidRPr="00EA61D9">
        <w:rPr>
          <w:rFonts w:asciiTheme="minorHAnsi" w:hAnsiTheme="minorHAnsi" w:cstheme="minorHAnsi"/>
          <w:bCs/>
          <w:sz w:val="22"/>
          <w:szCs w:val="22"/>
        </w:rPr>
        <w:t>.</w:t>
      </w:r>
    </w:p>
    <w:p w14:paraId="741791BF" w14:textId="14025FB4" w:rsidR="009B79D4" w:rsidRPr="00EA61D9" w:rsidRDefault="000F35FD" w:rsidP="009B79D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2.6.5</w:t>
      </w:r>
      <w:r w:rsidRPr="00EA61D9">
        <w:rPr>
          <w:rFonts w:asciiTheme="minorHAnsi" w:hAnsiTheme="minorHAnsi" w:cstheme="minorHAnsi"/>
          <w:bCs/>
          <w:sz w:val="22"/>
          <w:szCs w:val="22"/>
        </w:rPr>
        <w:tab/>
      </w:r>
      <w:r w:rsidR="009B79D4" w:rsidRPr="00EA61D9">
        <w:rPr>
          <w:rFonts w:asciiTheme="minorHAnsi" w:hAnsiTheme="minorHAnsi" w:cstheme="minorHAnsi"/>
          <w:bCs/>
          <w:sz w:val="22"/>
          <w:szCs w:val="22"/>
        </w:rPr>
        <w:t xml:space="preserve">SG11 liaised with IETF SFC on recent SFC related developments in Q4/11: new draft </w:t>
      </w:r>
      <w:r w:rsidR="009B79D4" w:rsidRPr="00EA61D9">
        <w:rPr>
          <w:rFonts w:asciiTheme="minorHAnsi" w:hAnsiTheme="minorHAnsi" w:cstheme="minorHAnsi"/>
          <w:bCs/>
          <w:i/>
          <w:sz w:val="22"/>
          <w:szCs w:val="22"/>
        </w:rPr>
        <w:t xml:space="preserve">Recommendation ITU-T </w:t>
      </w:r>
      <w:proofErr w:type="spellStart"/>
      <w:r w:rsidR="009B79D4" w:rsidRPr="00EA61D9">
        <w:rPr>
          <w:rFonts w:asciiTheme="minorHAnsi" w:hAnsiTheme="minorHAnsi" w:cstheme="minorHAnsi"/>
          <w:bCs/>
          <w:i/>
          <w:sz w:val="22"/>
          <w:szCs w:val="22"/>
        </w:rPr>
        <w:t>Q.SFPtr</w:t>
      </w:r>
      <w:proofErr w:type="spellEnd"/>
      <w:r w:rsidR="009B79D4" w:rsidRPr="00EA61D9">
        <w:rPr>
          <w:rFonts w:asciiTheme="minorHAnsi" w:hAnsiTheme="minorHAnsi" w:cstheme="minorHAnsi"/>
          <w:bCs/>
          <w:i/>
          <w:sz w:val="22"/>
          <w:szCs w:val="22"/>
        </w:rPr>
        <w:t xml:space="preserve"> “Signalling requirements for Service Function Paths Load Balancing Traceroute in SFC”</w:t>
      </w:r>
      <w:r w:rsidR="00D115A7" w:rsidRPr="00EA61D9">
        <w:rPr>
          <w:rFonts w:asciiTheme="minorHAnsi" w:hAnsiTheme="minorHAnsi" w:cstheme="minorHAnsi"/>
          <w:bCs/>
          <w:sz w:val="22"/>
          <w:szCs w:val="22"/>
        </w:rPr>
        <w:t xml:space="preserve">, with IETF </w:t>
      </w:r>
      <w:proofErr w:type="spellStart"/>
      <w:r w:rsidR="00D115A7" w:rsidRPr="00EA61D9">
        <w:rPr>
          <w:rFonts w:asciiTheme="minorHAnsi" w:hAnsiTheme="minorHAnsi" w:cstheme="minorHAnsi"/>
          <w:bCs/>
          <w:sz w:val="22"/>
          <w:szCs w:val="22"/>
        </w:rPr>
        <w:t>ippm</w:t>
      </w:r>
      <w:proofErr w:type="spellEnd"/>
      <w:r w:rsidR="00D115A7" w:rsidRPr="00EA61D9">
        <w:rPr>
          <w:rFonts w:asciiTheme="minorHAnsi" w:hAnsiTheme="minorHAnsi" w:cstheme="minorHAnsi"/>
          <w:bCs/>
          <w:sz w:val="22"/>
          <w:szCs w:val="22"/>
        </w:rPr>
        <w:t xml:space="preserve"> on ITU-T Q.Suppl.71, and with RIPE NCC on ITU-T Q.3916.</w:t>
      </w:r>
    </w:p>
    <w:p w14:paraId="27FE16EC" w14:textId="5347FE8A" w:rsidR="00E7754C" w:rsidRPr="00EA61D9" w:rsidRDefault="00A23BB6" w:rsidP="00E7754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sz w:val="22"/>
          <w:szCs w:val="22"/>
        </w:rPr>
        <w:t>2.</w:t>
      </w:r>
      <w:r w:rsidR="000B2FE2" w:rsidRPr="00EA61D9">
        <w:rPr>
          <w:rFonts w:asciiTheme="minorHAnsi" w:hAnsiTheme="minorHAnsi" w:cstheme="minorHAnsi"/>
          <w:bCs/>
          <w:sz w:val="22"/>
          <w:szCs w:val="22"/>
        </w:rPr>
        <w:t>7</w:t>
      </w:r>
      <w:r w:rsidRPr="00EA61D9">
        <w:rPr>
          <w:rFonts w:asciiTheme="minorHAnsi" w:hAnsiTheme="minorHAnsi" w:cstheme="minorHAnsi"/>
          <w:bCs/>
          <w:sz w:val="22"/>
          <w:szCs w:val="22"/>
        </w:rPr>
        <w:tab/>
      </w:r>
      <w:r w:rsidR="00723BFD" w:rsidRPr="00EA61D9">
        <w:rPr>
          <w:rFonts w:asciiTheme="minorHAnsi" w:hAnsiTheme="minorHAnsi" w:cstheme="minorHAnsi"/>
          <w:bCs/>
          <w:sz w:val="22"/>
          <w:szCs w:val="22"/>
        </w:rPr>
        <w:t xml:space="preserve">ITU-T </w:t>
      </w:r>
      <w:r w:rsidR="003714D8" w:rsidRPr="00EA61D9">
        <w:rPr>
          <w:rFonts w:asciiTheme="minorHAnsi" w:hAnsiTheme="minorHAnsi" w:cstheme="minorHAnsi"/>
          <w:bCs/>
          <w:sz w:val="22"/>
          <w:szCs w:val="22"/>
        </w:rPr>
        <w:t>SG</w:t>
      </w:r>
      <w:r w:rsidR="00D676D4" w:rsidRPr="00EA61D9">
        <w:rPr>
          <w:rFonts w:asciiTheme="minorHAnsi" w:hAnsiTheme="minorHAnsi" w:cstheme="minorHAnsi"/>
          <w:bCs/>
          <w:sz w:val="22"/>
          <w:szCs w:val="22"/>
        </w:rPr>
        <w:t>9 approved</w:t>
      </w:r>
      <w:r w:rsidR="00E7754C" w:rsidRPr="00EA61D9">
        <w:rPr>
          <w:rFonts w:asciiTheme="minorHAnsi" w:hAnsiTheme="minorHAnsi" w:cstheme="minorHAnsi"/>
          <w:bCs/>
          <w:sz w:val="22"/>
          <w:szCs w:val="22"/>
        </w:rPr>
        <w:t xml:space="preserve"> </w:t>
      </w:r>
      <w:r w:rsidR="00E7754C" w:rsidRPr="00EA61D9">
        <w:rPr>
          <w:rFonts w:asciiTheme="minorHAnsi" w:hAnsiTheme="minorHAnsi" w:cstheme="minorHAnsi"/>
          <w:bCs/>
          <w:i/>
          <w:sz w:val="22"/>
          <w:szCs w:val="22"/>
        </w:rPr>
        <w:t>Recommendation ITU-T J.1600 “Premium Cable Network Platform (PCNP) – Framework”</w:t>
      </w:r>
      <w:r w:rsidR="00E7754C" w:rsidRPr="00EA61D9">
        <w:rPr>
          <w:rFonts w:asciiTheme="minorHAnsi" w:hAnsiTheme="minorHAnsi" w:cstheme="minorHAnsi"/>
          <w:bCs/>
          <w:sz w:val="22"/>
          <w:szCs w:val="22"/>
        </w:rPr>
        <w:t xml:space="preserve"> which specifies the framework of the Premium Cable Network Platform (PCNP) for the cable TV and broadband network that exploit the cloud based artificial intelligence and network data to optimize the network and TV services.</w:t>
      </w:r>
    </w:p>
    <w:p w14:paraId="3656FE7A" w14:textId="7BBEA367" w:rsidR="00E60A6D" w:rsidRPr="00EA61D9" w:rsidRDefault="00E60A6D" w:rsidP="003F462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sz w:val="22"/>
          <w:szCs w:val="22"/>
        </w:rPr>
        <w:t>2.</w:t>
      </w:r>
      <w:r w:rsidR="000B2FE2" w:rsidRPr="00EA61D9">
        <w:rPr>
          <w:rFonts w:asciiTheme="minorHAnsi" w:hAnsiTheme="minorHAnsi" w:cstheme="minorHAnsi"/>
          <w:sz w:val="22"/>
          <w:szCs w:val="22"/>
        </w:rPr>
        <w:t>8</w:t>
      </w:r>
      <w:r w:rsidRPr="00EA61D9">
        <w:rPr>
          <w:rFonts w:asciiTheme="minorHAnsi" w:hAnsiTheme="minorHAnsi" w:cstheme="minorHAnsi"/>
          <w:sz w:val="22"/>
          <w:szCs w:val="22"/>
        </w:rPr>
        <w:tab/>
      </w:r>
      <w:r w:rsidR="001E2652" w:rsidRPr="00EA61D9">
        <w:rPr>
          <w:rFonts w:asciiTheme="minorHAnsi" w:hAnsiTheme="minorHAnsi" w:cstheme="minorHAnsi"/>
          <w:sz w:val="22"/>
          <w:szCs w:val="22"/>
        </w:rPr>
        <w:t xml:space="preserve">ITU-T </w:t>
      </w:r>
      <w:r w:rsidR="00A415D0" w:rsidRPr="00EA61D9">
        <w:rPr>
          <w:rFonts w:asciiTheme="minorHAnsi" w:hAnsiTheme="minorHAnsi" w:cstheme="minorHAnsi"/>
          <w:bCs/>
          <w:sz w:val="22"/>
          <w:szCs w:val="22"/>
        </w:rPr>
        <w:t>SG15 is responsible for the development of standards for the optical transport network, access network, home network and power utility network infrastructures, systems, equipment, optical fibres and cables. The Recommendations developed by SG15 provide international standards for network infrastructure for Internet Protocol (IP) networks, next-generation netwo</w:t>
      </w:r>
      <w:r w:rsidR="0086307F" w:rsidRPr="00EA61D9">
        <w:rPr>
          <w:rFonts w:asciiTheme="minorHAnsi" w:hAnsiTheme="minorHAnsi" w:cstheme="minorHAnsi"/>
          <w:bCs/>
          <w:sz w:val="22"/>
          <w:szCs w:val="22"/>
        </w:rPr>
        <w:t xml:space="preserve">rks (NGN) and future Internet. </w:t>
      </w:r>
      <w:r w:rsidR="00A415D0" w:rsidRPr="00EA61D9">
        <w:rPr>
          <w:rFonts w:asciiTheme="minorHAnsi" w:hAnsiTheme="minorHAnsi" w:cstheme="minorHAnsi"/>
          <w:bCs/>
          <w:sz w:val="22"/>
          <w:szCs w:val="22"/>
        </w:rPr>
        <w:t>SG15 is developing Recommendations collaborating with various organizations such as IEC, IETF, IEEE, Broadband Forum, MEF, ETSI, 3GPP, OIF and ONF.</w:t>
      </w:r>
    </w:p>
    <w:p w14:paraId="7597FB88" w14:textId="5B8FA160" w:rsidR="006F292E" w:rsidRPr="00EA61D9" w:rsidRDefault="006F292E" w:rsidP="003F462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
          <w:bCs/>
          <w:sz w:val="22"/>
          <w:szCs w:val="22"/>
        </w:rPr>
        <w:t>2.</w:t>
      </w:r>
      <w:r w:rsidR="004675C3" w:rsidRPr="00EA61D9">
        <w:rPr>
          <w:rFonts w:asciiTheme="minorHAnsi" w:hAnsiTheme="minorHAnsi" w:cstheme="minorHAnsi"/>
          <w:b/>
          <w:bCs/>
          <w:sz w:val="22"/>
          <w:szCs w:val="22"/>
        </w:rPr>
        <w:t>9</w:t>
      </w:r>
      <w:r w:rsidRPr="00EA61D9">
        <w:rPr>
          <w:rFonts w:asciiTheme="minorHAnsi" w:hAnsiTheme="minorHAnsi" w:cstheme="minorHAnsi"/>
          <w:bCs/>
          <w:sz w:val="22"/>
          <w:szCs w:val="22"/>
        </w:rPr>
        <w:tab/>
        <w:t>ITU-T SG</w:t>
      </w:r>
      <w:r w:rsidR="006D36DC" w:rsidRPr="00EA61D9">
        <w:rPr>
          <w:rFonts w:asciiTheme="minorHAnsi" w:hAnsiTheme="minorHAnsi" w:cstheme="minorHAnsi"/>
          <w:bCs/>
          <w:sz w:val="22"/>
          <w:szCs w:val="22"/>
        </w:rPr>
        <w:t xml:space="preserve">2 </w:t>
      </w:r>
      <w:r w:rsidRPr="00EA61D9">
        <w:rPr>
          <w:rFonts w:asciiTheme="minorHAnsi" w:hAnsiTheme="minorHAnsi" w:cstheme="minorHAnsi"/>
          <w:bCs/>
          <w:sz w:val="22"/>
          <w:szCs w:val="22"/>
        </w:rPr>
        <w:t xml:space="preserve">consented </w:t>
      </w:r>
      <w:r w:rsidR="00F76284" w:rsidRPr="00EA61D9">
        <w:rPr>
          <w:rFonts w:asciiTheme="minorHAnsi" w:hAnsiTheme="minorHAnsi" w:cstheme="minorHAnsi"/>
          <w:bCs/>
          <w:sz w:val="22"/>
          <w:szCs w:val="22"/>
        </w:rPr>
        <w:t xml:space="preserve">to </w:t>
      </w:r>
      <w:r w:rsidRPr="00EA61D9">
        <w:rPr>
          <w:rFonts w:asciiTheme="minorHAnsi" w:hAnsiTheme="minorHAnsi" w:cstheme="minorHAnsi"/>
          <w:bCs/>
          <w:sz w:val="22"/>
          <w:szCs w:val="22"/>
        </w:rPr>
        <w:t xml:space="preserve">draft </w:t>
      </w:r>
      <w:r w:rsidRPr="00EA61D9">
        <w:rPr>
          <w:rFonts w:asciiTheme="minorHAnsi" w:hAnsiTheme="minorHAnsi" w:cstheme="minorHAnsi"/>
          <w:bCs/>
          <w:i/>
          <w:sz w:val="22"/>
          <w:szCs w:val="22"/>
        </w:rPr>
        <w:t>Recommendation ITU-T M.3041 “Framework of smart operation, management and maintenance”</w:t>
      </w:r>
      <w:r w:rsidRPr="00EA61D9">
        <w:rPr>
          <w:rFonts w:asciiTheme="minorHAnsi" w:hAnsiTheme="minorHAnsi" w:cstheme="minorHAnsi"/>
          <w:bCs/>
          <w:sz w:val="22"/>
          <w:szCs w:val="22"/>
        </w:rPr>
        <w:t xml:space="preserve"> </w:t>
      </w:r>
      <w:r w:rsidR="00261AB8" w:rsidRPr="00EA61D9">
        <w:rPr>
          <w:rFonts w:asciiTheme="minorHAnsi" w:hAnsiTheme="minorHAnsi" w:cstheme="minorHAnsi"/>
          <w:bCs/>
          <w:sz w:val="22"/>
          <w:szCs w:val="22"/>
        </w:rPr>
        <w:t xml:space="preserve">(under approval) </w:t>
      </w:r>
      <w:r w:rsidRPr="00EA61D9">
        <w:rPr>
          <w:rFonts w:asciiTheme="minorHAnsi" w:hAnsiTheme="minorHAnsi" w:cstheme="minorHAnsi"/>
          <w:bCs/>
          <w:sz w:val="22"/>
          <w:szCs w:val="22"/>
        </w:rPr>
        <w:t xml:space="preserve">which introduces a framework of smart operation, management and maintenance (SOMM). In this Recommendation, characteristics, scenarios and the functional architecture of SOMM are provided to support service operation, network management, and infrastructure maintenance for both traditional non-SDN/NFV and SDN/NFV aware networks. </w:t>
      </w:r>
    </w:p>
    <w:p w14:paraId="2C5873FC" w14:textId="15B6D6A2" w:rsidR="00886D16" w:rsidRPr="00EA61D9" w:rsidRDefault="00F76284" w:rsidP="003F6FA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Cs/>
          <w:sz w:val="22"/>
          <w:szCs w:val="22"/>
        </w:rPr>
        <w:t>2.9.1</w:t>
      </w:r>
      <w:r w:rsidRPr="00EA61D9">
        <w:rPr>
          <w:rFonts w:asciiTheme="minorHAnsi" w:hAnsiTheme="minorHAnsi" w:cstheme="minorHAnsi"/>
          <w:bCs/>
          <w:sz w:val="22"/>
          <w:szCs w:val="22"/>
        </w:rPr>
        <w:tab/>
      </w:r>
      <w:r w:rsidR="006F292E" w:rsidRPr="00EA61D9">
        <w:rPr>
          <w:rFonts w:asciiTheme="minorHAnsi" w:hAnsiTheme="minorHAnsi" w:cstheme="minorHAnsi"/>
          <w:bCs/>
          <w:sz w:val="22"/>
          <w:szCs w:val="22"/>
        </w:rPr>
        <w:t xml:space="preserve">SG2 </w:t>
      </w:r>
      <w:r w:rsidR="00886D16" w:rsidRPr="00EA61D9">
        <w:rPr>
          <w:rFonts w:asciiTheme="minorHAnsi" w:hAnsiTheme="minorHAnsi" w:cstheme="minorHAnsi"/>
          <w:bCs/>
          <w:sz w:val="22"/>
          <w:szCs w:val="22"/>
        </w:rPr>
        <w:t xml:space="preserve">is developing </w:t>
      </w:r>
      <w:r w:rsidR="006D36DC" w:rsidRPr="00EA61D9">
        <w:rPr>
          <w:rFonts w:asciiTheme="minorHAnsi" w:hAnsiTheme="minorHAnsi" w:cstheme="minorHAnsi"/>
          <w:bCs/>
          <w:sz w:val="22"/>
          <w:szCs w:val="22"/>
        </w:rPr>
        <w:t>draft Recommendation</w:t>
      </w:r>
      <w:r w:rsidR="00886D16" w:rsidRPr="00EA61D9">
        <w:rPr>
          <w:rFonts w:asciiTheme="minorHAnsi" w:hAnsiTheme="minorHAnsi" w:cstheme="minorHAnsi"/>
          <w:bCs/>
          <w:sz w:val="22"/>
          <w:szCs w:val="22"/>
        </w:rPr>
        <w:t>s</w:t>
      </w:r>
    </w:p>
    <w:p w14:paraId="3931249C" w14:textId="76C20C60" w:rsidR="00886D16" w:rsidRPr="00EA61D9" w:rsidRDefault="00886D16" w:rsidP="0026543C">
      <w:pPr>
        <w:pStyle w:val="ListParagraph"/>
        <w:numPr>
          <w:ilvl w:val="0"/>
          <w:numId w:val="9"/>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ITU-T E.370 (revised) “Service principles when public circuit-switched international telecommunication networks interwork with IP-based networks”</w:t>
      </w:r>
      <w:r w:rsidR="00B31CC4" w:rsidRPr="00EA61D9">
        <w:rPr>
          <w:rFonts w:asciiTheme="minorHAnsi" w:hAnsiTheme="minorHAnsi" w:cstheme="minorHAnsi"/>
          <w:bCs/>
          <w:i/>
          <w:sz w:val="22"/>
          <w:szCs w:val="22"/>
        </w:rPr>
        <w:t>;</w:t>
      </w:r>
    </w:p>
    <w:p w14:paraId="2D5645F8" w14:textId="0D61A9F3" w:rsidR="00886D16" w:rsidRPr="00EA61D9" w:rsidRDefault="00886D16" w:rsidP="0026543C">
      <w:pPr>
        <w:pStyle w:val="ListParagraph"/>
        <w:numPr>
          <w:ilvl w:val="0"/>
          <w:numId w:val="9"/>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E.IoT</w:t>
      </w:r>
      <w:proofErr w:type="spellEnd"/>
      <w:proofErr w:type="gramEnd"/>
      <w:r w:rsidRPr="00EA61D9">
        <w:rPr>
          <w:rFonts w:asciiTheme="minorHAnsi" w:hAnsiTheme="minorHAnsi" w:cstheme="minorHAnsi"/>
          <w:bCs/>
          <w:i/>
          <w:sz w:val="22"/>
          <w:szCs w:val="22"/>
        </w:rPr>
        <w:t>-NNAI “Internet of Things Naming Numbering Addressing and Identifiers”</w:t>
      </w:r>
      <w:r w:rsidR="00B31CC4" w:rsidRPr="00EA61D9">
        <w:rPr>
          <w:rFonts w:asciiTheme="minorHAnsi" w:hAnsiTheme="minorHAnsi" w:cstheme="minorHAnsi"/>
          <w:bCs/>
          <w:i/>
          <w:sz w:val="22"/>
          <w:szCs w:val="22"/>
        </w:rPr>
        <w:t>;</w:t>
      </w:r>
    </w:p>
    <w:p w14:paraId="61C71801" w14:textId="76C1987B" w:rsidR="00886D16" w:rsidRPr="00EA61D9" w:rsidRDefault="00886D16" w:rsidP="0026543C">
      <w:pPr>
        <w:pStyle w:val="ListParagraph"/>
        <w:numPr>
          <w:ilvl w:val="0"/>
          <w:numId w:val="9"/>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M.rcsnsm</w:t>
      </w:r>
      <w:proofErr w:type="spellEnd"/>
      <w:proofErr w:type="gramEnd"/>
      <w:r w:rsidRPr="00EA61D9">
        <w:rPr>
          <w:rFonts w:asciiTheme="minorHAnsi" w:hAnsiTheme="minorHAnsi" w:cstheme="minorHAnsi"/>
          <w:bCs/>
          <w:i/>
          <w:sz w:val="22"/>
          <w:szCs w:val="22"/>
        </w:rPr>
        <w:t xml:space="preserve"> “Requirements for synergy management of cloud and SDN-based network”</w:t>
      </w:r>
      <w:r w:rsidR="00B31CC4" w:rsidRPr="00EA61D9">
        <w:rPr>
          <w:rFonts w:asciiTheme="minorHAnsi" w:hAnsiTheme="minorHAnsi" w:cstheme="minorHAnsi"/>
          <w:bCs/>
          <w:i/>
          <w:sz w:val="22"/>
          <w:szCs w:val="22"/>
        </w:rPr>
        <w:t>;</w:t>
      </w:r>
    </w:p>
    <w:p w14:paraId="2DF0C132" w14:textId="7C039247" w:rsidR="00886D16" w:rsidRPr="00EA61D9" w:rsidRDefault="00886D16" w:rsidP="0026543C">
      <w:pPr>
        <w:pStyle w:val="ListParagraph"/>
        <w:numPr>
          <w:ilvl w:val="0"/>
          <w:numId w:val="9"/>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M.rmacbe</w:t>
      </w:r>
      <w:proofErr w:type="spellEnd"/>
      <w:proofErr w:type="gramEnd"/>
      <w:r w:rsidRPr="00EA61D9">
        <w:rPr>
          <w:rFonts w:asciiTheme="minorHAnsi" w:hAnsiTheme="minorHAnsi" w:cstheme="minorHAnsi"/>
          <w:bCs/>
          <w:i/>
          <w:sz w:val="22"/>
          <w:szCs w:val="22"/>
        </w:rPr>
        <w:t xml:space="preserve"> “Requirements for management of applications over cloud and  broadband ecosystems”</w:t>
      </w:r>
      <w:r w:rsidR="00B31CC4" w:rsidRPr="00EA61D9">
        <w:rPr>
          <w:rFonts w:asciiTheme="minorHAnsi" w:hAnsiTheme="minorHAnsi" w:cstheme="minorHAnsi"/>
          <w:bCs/>
          <w:i/>
          <w:sz w:val="22"/>
          <w:szCs w:val="22"/>
        </w:rPr>
        <w:t>;</w:t>
      </w:r>
    </w:p>
    <w:p w14:paraId="0830650C" w14:textId="300FA7B4" w:rsidR="00886D16" w:rsidRPr="00EA61D9" w:rsidRDefault="00886D16" w:rsidP="0026543C">
      <w:pPr>
        <w:pStyle w:val="ListParagraph"/>
        <w:numPr>
          <w:ilvl w:val="0"/>
          <w:numId w:val="9"/>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M.rrsp</w:t>
      </w:r>
      <w:proofErr w:type="spellEnd"/>
      <w:proofErr w:type="gramEnd"/>
      <w:r w:rsidRPr="00EA61D9">
        <w:rPr>
          <w:rFonts w:asciiTheme="minorHAnsi" w:hAnsiTheme="minorHAnsi" w:cstheme="minorHAnsi"/>
          <w:bCs/>
          <w:i/>
          <w:sz w:val="22"/>
          <w:szCs w:val="22"/>
        </w:rPr>
        <w:t xml:space="preserve"> “Requirements for robot-based on-site smart patrol of telecommunication network”</w:t>
      </w:r>
      <w:r w:rsidR="00B31CC4" w:rsidRPr="00EA61D9">
        <w:rPr>
          <w:rFonts w:asciiTheme="minorHAnsi" w:hAnsiTheme="minorHAnsi" w:cstheme="minorHAnsi"/>
          <w:bCs/>
          <w:i/>
          <w:sz w:val="22"/>
          <w:szCs w:val="22"/>
        </w:rPr>
        <w:t>;</w:t>
      </w:r>
    </w:p>
    <w:p w14:paraId="43A13495" w14:textId="63A16C3F" w:rsidR="00886D16" w:rsidRPr="00EA61D9" w:rsidRDefault="00886D16" w:rsidP="0026543C">
      <w:pPr>
        <w:pStyle w:val="ListParagraph"/>
        <w:numPr>
          <w:ilvl w:val="0"/>
          <w:numId w:val="9"/>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t xml:space="preserve">ITU-T </w:t>
      </w:r>
      <w:proofErr w:type="spellStart"/>
      <w:proofErr w:type="gramStart"/>
      <w:r w:rsidRPr="00EA61D9">
        <w:rPr>
          <w:rFonts w:asciiTheme="minorHAnsi" w:hAnsiTheme="minorHAnsi" w:cstheme="minorHAnsi"/>
          <w:bCs/>
          <w:i/>
          <w:sz w:val="22"/>
          <w:szCs w:val="22"/>
        </w:rPr>
        <w:t>Q.rest</w:t>
      </w:r>
      <w:proofErr w:type="spellEnd"/>
      <w:proofErr w:type="gramEnd"/>
      <w:r w:rsidRPr="00EA61D9">
        <w:rPr>
          <w:rFonts w:asciiTheme="minorHAnsi" w:hAnsiTheme="minorHAnsi" w:cstheme="minorHAnsi"/>
          <w:bCs/>
          <w:i/>
          <w:sz w:val="22"/>
          <w:szCs w:val="22"/>
        </w:rPr>
        <w:t xml:space="preserve"> “REST-based management services”</w:t>
      </w:r>
      <w:r w:rsidR="00B31CC4" w:rsidRPr="00EA61D9">
        <w:rPr>
          <w:rFonts w:asciiTheme="minorHAnsi" w:hAnsiTheme="minorHAnsi" w:cstheme="minorHAnsi"/>
          <w:bCs/>
          <w:i/>
          <w:sz w:val="22"/>
          <w:szCs w:val="22"/>
        </w:rPr>
        <w:t xml:space="preserve">; </w:t>
      </w:r>
      <w:r w:rsidR="00B31CC4" w:rsidRPr="00EA61D9">
        <w:rPr>
          <w:rFonts w:asciiTheme="minorHAnsi" w:hAnsiTheme="minorHAnsi" w:cstheme="minorHAnsi"/>
          <w:bCs/>
          <w:sz w:val="22"/>
          <w:szCs w:val="22"/>
        </w:rPr>
        <w:t>and</w:t>
      </w:r>
    </w:p>
    <w:p w14:paraId="1A6B0CF3" w14:textId="0D81D195" w:rsidR="00886D16" w:rsidRPr="00EA61D9" w:rsidRDefault="00886D16" w:rsidP="0026543C">
      <w:pPr>
        <w:pStyle w:val="ListParagraph"/>
        <w:numPr>
          <w:ilvl w:val="0"/>
          <w:numId w:val="9"/>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bCs/>
          <w:i/>
          <w:sz w:val="22"/>
          <w:szCs w:val="22"/>
        </w:rPr>
      </w:pPr>
      <w:r w:rsidRPr="00EA61D9">
        <w:rPr>
          <w:rFonts w:asciiTheme="minorHAnsi" w:hAnsiTheme="minorHAnsi" w:cstheme="minorHAnsi"/>
          <w:bCs/>
          <w:i/>
          <w:sz w:val="22"/>
          <w:szCs w:val="22"/>
        </w:rPr>
        <w:lastRenderedPageBreak/>
        <w:t xml:space="preserve">ITU-T </w:t>
      </w:r>
      <w:proofErr w:type="spellStart"/>
      <w:proofErr w:type="gramStart"/>
      <w:r w:rsidRPr="00EA61D9">
        <w:rPr>
          <w:rFonts w:asciiTheme="minorHAnsi" w:hAnsiTheme="minorHAnsi" w:cstheme="minorHAnsi"/>
          <w:bCs/>
          <w:i/>
          <w:sz w:val="22"/>
          <w:szCs w:val="22"/>
        </w:rPr>
        <w:t>X.rest</w:t>
      </w:r>
      <w:proofErr w:type="spellEnd"/>
      <w:proofErr w:type="gramEnd"/>
      <w:r w:rsidRPr="00EA61D9">
        <w:rPr>
          <w:rFonts w:asciiTheme="minorHAnsi" w:hAnsiTheme="minorHAnsi" w:cstheme="minorHAnsi"/>
          <w:bCs/>
          <w:i/>
          <w:sz w:val="22"/>
          <w:szCs w:val="22"/>
        </w:rPr>
        <w:t xml:space="preserve"> “Guidelines for defining REST-based managed objects and management interfaces”.</w:t>
      </w:r>
    </w:p>
    <w:p w14:paraId="78DD2F12" w14:textId="43270049" w:rsidR="0074794F" w:rsidRDefault="003A6BAB" w:rsidP="0074794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
          <w:bCs/>
          <w:sz w:val="22"/>
          <w:szCs w:val="22"/>
        </w:rPr>
        <w:t>2.1</w:t>
      </w:r>
      <w:r w:rsidR="004675C3" w:rsidRPr="00EA61D9">
        <w:rPr>
          <w:rFonts w:asciiTheme="minorHAnsi" w:hAnsiTheme="minorHAnsi" w:cstheme="minorHAnsi"/>
          <w:b/>
          <w:bCs/>
          <w:sz w:val="22"/>
          <w:szCs w:val="22"/>
        </w:rPr>
        <w:t>0</w:t>
      </w:r>
      <w:r w:rsidRPr="00EA61D9">
        <w:rPr>
          <w:rFonts w:asciiTheme="minorHAnsi" w:hAnsiTheme="minorHAnsi" w:cstheme="minorHAnsi"/>
          <w:bCs/>
          <w:sz w:val="22"/>
          <w:szCs w:val="22"/>
        </w:rPr>
        <w:tab/>
      </w:r>
      <w:r w:rsidR="0074794F" w:rsidRPr="00E205D9">
        <w:rPr>
          <w:rFonts w:asciiTheme="minorHAnsi" w:hAnsiTheme="minorHAnsi" w:cstheme="minorHAnsi"/>
          <w:bCs/>
          <w:sz w:val="22"/>
          <w:szCs w:val="22"/>
        </w:rPr>
        <w:t>ITU-T SG-17</w:t>
      </w:r>
      <w:r w:rsidR="00E205D9">
        <w:rPr>
          <w:rFonts w:asciiTheme="minorHAnsi" w:hAnsiTheme="minorHAnsi" w:cstheme="minorHAnsi"/>
          <w:bCs/>
          <w:sz w:val="22"/>
          <w:szCs w:val="22"/>
          <w:u w:val="single"/>
        </w:rPr>
        <w:t>,</w:t>
      </w:r>
      <w:r w:rsidR="0074794F" w:rsidRPr="0074794F">
        <w:rPr>
          <w:rFonts w:asciiTheme="minorHAnsi" w:hAnsiTheme="minorHAnsi" w:cstheme="minorHAnsi"/>
          <w:bCs/>
          <w:sz w:val="22"/>
          <w:szCs w:val="22"/>
        </w:rPr>
        <w:t xml:space="preserve"> the lead study group on security and identity management (</w:t>
      </w:r>
      <w:proofErr w:type="spellStart"/>
      <w:r w:rsidR="0074794F" w:rsidRPr="0074794F">
        <w:rPr>
          <w:rFonts w:asciiTheme="minorHAnsi" w:hAnsiTheme="minorHAnsi" w:cstheme="minorHAnsi"/>
          <w:bCs/>
          <w:sz w:val="22"/>
          <w:szCs w:val="22"/>
        </w:rPr>
        <w:t>IdM</w:t>
      </w:r>
      <w:proofErr w:type="spellEnd"/>
      <w:r w:rsidR="0074794F" w:rsidRPr="0074794F">
        <w:rPr>
          <w:rFonts w:asciiTheme="minorHAnsi" w:hAnsiTheme="minorHAnsi" w:cstheme="minorHAnsi"/>
          <w:bCs/>
          <w:sz w:val="22"/>
          <w:szCs w:val="22"/>
        </w:rPr>
        <w:t xml:space="preserve">), continues to be instrumental in the study and standardization of cybersecurity, anti-spam, </w:t>
      </w:r>
      <w:proofErr w:type="spellStart"/>
      <w:r w:rsidR="0074794F" w:rsidRPr="0074794F">
        <w:rPr>
          <w:rFonts w:asciiTheme="minorHAnsi" w:hAnsiTheme="minorHAnsi" w:cstheme="minorHAnsi"/>
          <w:bCs/>
          <w:sz w:val="22"/>
          <w:szCs w:val="22"/>
        </w:rPr>
        <w:t>IdM</w:t>
      </w:r>
      <w:proofErr w:type="spellEnd"/>
      <w:r w:rsidR="0074794F" w:rsidRPr="0074794F">
        <w:rPr>
          <w:rFonts w:asciiTheme="minorHAnsi" w:hAnsiTheme="minorHAnsi" w:cstheme="minorHAnsi"/>
          <w:bCs/>
          <w:sz w:val="22"/>
          <w:szCs w:val="22"/>
        </w:rPr>
        <w:t xml:space="preserve">, PKI infrastructure, information security management, ubiquitous sensors networks, </w:t>
      </w:r>
      <w:proofErr w:type="spellStart"/>
      <w:r w:rsidR="0074794F" w:rsidRPr="0074794F">
        <w:rPr>
          <w:rFonts w:asciiTheme="minorHAnsi" w:hAnsiTheme="minorHAnsi" w:cstheme="minorHAnsi"/>
          <w:bCs/>
          <w:sz w:val="22"/>
          <w:szCs w:val="22"/>
        </w:rPr>
        <w:t>telebiometrics</w:t>
      </w:r>
      <w:proofErr w:type="spellEnd"/>
      <w:r w:rsidR="0074794F" w:rsidRPr="0074794F">
        <w:rPr>
          <w:rFonts w:asciiTheme="minorHAnsi" w:hAnsiTheme="minorHAnsi" w:cstheme="minorHAnsi"/>
          <w:bCs/>
          <w:sz w:val="22"/>
          <w:szCs w:val="22"/>
        </w:rPr>
        <w:t xml:space="preserve">, mobile security, virtualization security towards cloud computing security, personally identifiable information protection and security architecture and application security, together with external Standards Developing Organizations. </w:t>
      </w:r>
    </w:p>
    <w:p w14:paraId="27B4CE22" w14:textId="2E7EE56A" w:rsidR="0074794F" w:rsidRPr="0074794F" w:rsidRDefault="00E205D9" w:rsidP="002E2A2C">
      <w:pPr>
        <w:tabs>
          <w:tab w:val="clear" w:pos="567"/>
          <w:tab w:val="clear" w:pos="1134"/>
          <w:tab w:val="clear" w:pos="1701"/>
          <w:tab w:val="clear" w:pos="2268"/>
          <w:tab w:val="clear" w:pos="2835"/>
        </w:tabs>
        <w:overflowPunct/>
        <w:autoSpaceDE/>
        <w:autoSpaceDN/>
        <w:adjustRightInd/>
        <w:spacing w:after="120"/>
        <w:ind w:firstLine="709"/>
        <w:jc w:val="both"/>
        <w:textAlignment w:val="auto"/>
        <w:rPr>
          <w:rFonts w:asciiTheme="minorHAnsi" w:hAnsiTheme="minorHAnsi" w:cstheme="minorHAnsi"/>
          <w:bCs/>
          <w:sz w:val="22"/>
          <w:szCs w:val="22"/>
          <w:lang w:val="en-US"/>
        </w:rPr>
      </w:pPr>
      <w:r>
        <w:rPr>
          <w:rFonts w:asciiTheme="minorHAnsi" w:hAnsiTheme="minorHAnsi" w:cstheme="minorHAnsi"/>
          <w:bCs/>
          <w:sz w:val="22"/>
          <w:szCs w:val="22"/>
        </w:rPr>
        <w:t xml:space="preserve">It </w:t>
      </w:r>
      <w:r w:rsidR="0074794F" w:rsidRPr="0074794F">
        <w:rPr>
          <w:rFonts w:asciiTheme="minorHAnsi" w:hAnsiTheme="minorHAnsi" w:cstheme="minorHAnsi"/>
          <w:bCs/>
          <w:sz w:val="22"/>
          <w:szCs w:val="22"/>
        </w:rPr>
        <w:t>held one meeting</w:t>
      </w:r>
      <w:r>
        <w:rPr>
          <w:rFonts w:asciiTheme="minorHAnsi" w:hAnsiTheme="minorHAnsi" w:cstheme="minorHAnsi"/>
          <w:bCs/>
          <w:sz w:val="22"/>
          <w:szCs w:val="22"/>
        </w:rPr>
        <w:t xml:space="preserve"> in August-September 2019, and has </w:t>
      </w:r>
      <w:r w:rsidR="0074794F" w:rsidRPr="0074794F">
        <w:rPr>
          <w:rFonts w:asciiTheme="minorHAnsi" w:hAnsiTheme="minorHAnsi" w:cstheme="minorHAnsi"/>
          <w:bCs/>
          <w:sz w:val="22"/>
          <w:szCs w:val="22"/>
        </w:rPr>
        <w:t xml:space="preserve">established </w:t>
      </w:r>
      <w:hyperlink r:id="rId40" w:history="1">
        <w:r w:rsidR="0074794F" w:rsidRPr="0074794F">
          <w:rPr>
            <w:rStyle w:val="Hyperlink"/>
            <w:rFonts w:asciiTheme="minorHAnsi" w:hAnsiTheme="minorHAnsi" w:cstheme="minorHAnsi"/>
            <w:bCs/>
            <w:sz w:val="22"/>
            <w:szCs w:val="22"/>
          </w:rPr>
          <w:t>25 new standardization work items</w:t>
        </w:r>
      </w:hyperlink>
      <w:r w:rsidR="0074794F" w:rsidRPr="0074794F">
        <w:rPr>
          <w:rFonts w:asciiTheme="minorHAnsi" w:hAnsiTheme="minorHAnsi" w:cstheme="minorHAnsi"/>
          <w:bCs/>
          <w:sz w:val="22"/>
          <w:szCs w:val="22"/>
        </w:rPr>
        <w:t xml:space="preserve">. </w:t>
      </w:r>
      <w:r w:rsidR="0074794F" w:rsidRPr="0074794F">
        <w:rPr>
          <w:rFonts w:asciiTheme="minorHAnsi" w:hAnsiTheme="minorHAnsi" w:cstheme="minorHAnsi"/>
          <w:bCs/>
          <w:sz w:val="22"/>
          <w:szCs w:val="22"/>
          <w:lang w:val="en-US"/>
        </w:rPr>
        <w:t xml:space="preserve">SG17 </w:t>
      </w:r>
      <w:r w:rsidR="00DF7DFE">
        <w:rPr>
          <w:rFonts w:asciiTheme="minorHAnsi" w:hAnsiTheme="minorHAnsi" w:cstheme="minorHAnsi"/>
          <w:bCs/>
          <w:sz w:val="22"/>
          <w:szCs w:val="22"/>
          <w:lang w:val="en-US"/>
        </w:rPr>
        <w:t xml:space="preserve">also </w:t>
      </w:r>
      <w:r w:rsidR="0074794F" w:rsidRPr="0074794F">
        <w:rPr>
          <w:rFonts w:asciiTheme="minorHAnsi" w:hAnsiTheme="minorHAnsi" w:cstheme="minorHAnsi"/>
          <w:bCs/>
          <w:sz w:val="22"/>
          <w:szCs w:val="22"/>
          <w:lang w:val="en-US"/>
        </w:rPr>
        <w:t xml:space="preserve">approved </w:t>
      </w:r>
      <w:r w:rsidR="00DF7DFE">
        <w:rPr>
          <w:rFonts w:asciiTheme="minorHAnsi" w:hAnsiTheme="minorHAnsi" w:cstheme="minorHAnsi"/>
          <w:bCs/>
          <w:sz w:val="22"/>
          <w:szCs w:val="22"/>
          <w:lang w:val="en-US"/>
        </w:rPr>
        <w:t xml:space="preserve">6 </w:t>
      </w:r>
      <w:r w:rsidR="0074794F" w:rsidRPr="0074794F">
        <w:rPr>
          <w:rFonts w:asciiTheme="minorHAnsi" w:hAnsiTheme="minorHAnsi" w:cstheme="minorHAnsi"/>
          <w:bCs/>
          <w:sz w:val="22"/>
          <w:szCs w:val="22"/>
          <w:lang w:val="en-US"/>
        </w:rPr>
        <w:t>new and 25 revised ITU-T Recommendations on ICT security.</w:t>
      </w:r>
      <w:r w:rsidR="0074794F">
        <w:rPr>
          <w:rFonts w:asciiTheme="minorHAnsi" w:hAnsiTheme="minorHAnsi" w:cstheme="minorHAnsi"/>
          <w:bCs/>
          <w:sz w:val="22"/>
          <w:szCs w:val="22"/>
          <w:lang w:val="en-US"/>
        </w:rPr>
        <w:t xml:space="preserve"> </w:t>
      </w:r>
      <w:r w:rsidR="0074794F" w:rsidRPr="0074794F">
        <w:rPr>
          <w:rFonts w:asciiTheme="minorHAnsi" w:hAnsiTheme="minorHAnsi" w:cstheme="minorHAnsi"/>
          <w:bCs/>
          <w:sz w:val="22"/>
          <w:szCs w:val="22"/>
          <w:lang w:val="en-US"/>
        </w:rPr>
        <w:t>SG17’s regional group for Africa and regional group for the Arab Region met jointly in Tunis, Tunisia in April 2019.</w:t>
      </w:r>
    </w:p>
    <w:p w14:paraId="0E08EEC1" w14:textId="60DAF719" w:rsidR="004E5EEC" w:rsidRDefault="001D250E" w:rsidP="002E2A2C">
      <w:pPr>
        <w:tabs>
          <w:tab w:val="clear" w:pos="567"/>
          <w:tab w:val="clear" w:pos="1134"/>
          <w:tab w:val="clear" w:pos="1701"/>
          <w:tab w:val="clear" w:pos="2268"/>
          <w:tab w:val="clear" w:pos="2835"/>
        </w:tabs>
        <w:overflowPunct/>
        <w:autoSpaceDE/>
        <w:autoSpaceDN/>
        <w:adjustRightInd/>
        <w:spacing w:after="120"/>
        <w:ind w:firstLine="709"/>
        <w:jc w:val="both"/>
        <w:textAlignment w:val="auto"/>
        <w:rPr>
          <w:rFonts w:asciiTheme="minorHAnsi" w:hAnsiTheme="minorHAnsi" w:cstheme="minorHAnsi"/>
          <w:bCs/>
          <w:sz w:val="22"/>
          <w:szCs w:val="22"/>
          <w:lang w:val="en-US"/>
        </w:rPr>
      </w:pPr>
      <w:r>
        <w:rPr>
          <w:rFonts w:asciiTheme="minorHAnsi" w:hAnsiTheme="minorHAnsi" w:cstheme="minorHAnsi"/>
          <w:bCs/>
          <w:sz w:val="22"/>
          <w:szCs w:val="22"/>
          <w:lang w:val="en-US"/>
        </w:rPr>
        <w:t xml:space="preserve">Further, </w:t>
      </w:r>
      <w:r w:rsidR="00331213">
        <w:rPr>
          <w:rFonts w:asciiTheme="minorHAnsi" w:hAnsiTheme="minorHAnsi" w:cstheme="minorHAnsi"/>
          <w:bCs/>
          <w:sz w:val="22"/>
          <w:szCs w:val="22"/>
          <w:lang w:val="en-US"/>
        </w:rPr>
        <w:t>SG17 organized a</w:t>
      </w:r>
      <w:r w:rsidR="0074794F" w:rsidRPr="0074794F">
        <w:rPr>
          <w:rFonts w:asciiTheme="minorHAnsi" w:hAnsiTheme="minorHAnsi" w:cstheme="minorHAnsi"/>
          <w:bCs/>
          <w:sz w:val="22"/>
          <w:szCs w:val="22"/>
        </w:rPr>
        <w:t xml:space="preserve"> </w:t>
      </w:r>
      <w:r w:rsidR="00331213">
        <w:rPr>
          <w:rFonts w:asciiTheme="minorHAnsi" w:hAnsiTheme="minorHAnsi" w:cstheme="minorHAnsi"/>
          <w:bCs/>
          <w:sz w:val="22"/>
          <w:szCs w:val="22"/>
        </w:rPr>
        <w:t>w</w:t>
      </w:r>
      <w:r w:rsidR="0074794F" w:rsidRPr="0074794F">
        <w:rPr>
          <w:rFonts w:asciiTheme="minorHAnsi" w:hAnsiTheme="minorHAnsi" w:cstheme="minorHAnsi"/>
          <w:bCs/>
          <w:sz w:val="22"/>
          <w:szCs w:val="22"/>
        </w:rPr>
        <w:t xml:space="preserve">orkshop on Fintech Security and </w:t>
      </w:r>
      <w:r>
        <w:rPr>
          <w:rFonts w:asciiTheme="minorHAnsi" w:hAnsiTheme="minorHAnsi" w:cstheme="minorHAnsi"/>
          <w:bCs/>
          <w:sz w:val="22"/>
          <w:szCs w:val="22"/>
        </w:rPr>
        <w:t xml:space="preserve">a </w:t>
      </w:r>
      <w:r w:rsidR="00331213">
        <w:rPr>
          <w:rFonts w:asciiTheme="minorHAnsi" w:hAnsiTheme="minorHAnsi" w:cstheme="minorHAnsi"/>
          <w:bCs/>
          <w:sz w:val="22"/>
          <w:szCs w:val="22"/>
        </w:rPr>
        <w:t>m</w:t>
      </w:r>
      <w:r w:rsidR="0074794F" w:rsidRPr="0074794F">
        <w:rPr>
          <w:rFonts w:asciiTheme="minorHAnsi" w:hAnsiTheme="minorHAnsi" w:cstheme="minorHAnsi"/>
          <w:bCs/>
          <w:sz w:val="22"/>
          <w:szCs w:val="22"/>
        </w:rPr>
        <w:t>ini workshop on Cybersecurity Challenges in Automated Driving</w:t>
      </w:r>
      <w:r w:rsidR="0074794F" w:rsidRPr="0074794F">
        <w:rPr>
          <w:rFonts w:asciiTheme="minorHAnsi" w:hAnsiTheme="minorHAnsi" w:cstheme="minorHAnsi"/>
          <w:bCs/>
          <w:sz w:val="22"/>
          <w:szCs w:val="22"/>
          <w:lang w:val="en-US"/>
        </w:rPr>
        <w:t xml:space="preserve"> in August 2019 aimed </w:t>
      </w:r>
      <w:r>
        <w:rPr>
          <w:rFonts w:asciiTheme="minorHAnsi" w:hAnsiTheme="minorHAnsi" w:cstheme="minorHAnsi"/>
          <w:bCs/>
          <w:sz w:val="22"/>
          <w:szCs w:val="22"/>
          <w:lang w:val="en-US"/>
        </w:rPr>
        <w:t xml:space="preserve">at </w:t>
      </w:r>
      <w:r w:rsidR="0074794F" w:rsidRPr="0074794F">
        <w:rPr>
          <w:rFonts w:asciiTheme="minorHAnsi" w:hAnsiTheme="minorHAnsi" w:cstheme="minorHAnsi"/>
          <w:bCs/>
          <w:sz w:val="22"/>
          <w:szCs w:val="22"/>
          <w:lang w:val="en-US"/>
        </w:rPr>
        <w:t>identify</w:t>
      </w:r>
      <w:r>
        <w:rPr>
          <w:rFonts w:asciiTheme="minorHAnsi" w:hAnsiTheme="minorHAnsi" w:cstheme="minorHAnsi"/>
          <w:bCs/>
          <w:sz w:val="22"/>
          <w:szCs w:val="22"/>
          <w:lang w:val="en-US"/>
        </w:rPr>
        <w:t>ing the way</w:t>
      </w:r>
      <w:r w:rsidR="0074794F" w:rsidRPr="0074794F">
        <w:rPr>
          <w:rFonts w:asciiTheme="minorHAnsi" w:hAnsiTheme="minorHAnsi" w:cstheme="minorHAnsi"/>
          <w:bCs/>
          <w:sz w:val="22"/>
          <w:szCs w:val="22"/>
          <w:lang w:val="en-US"/>
        </w:rPr>
        <w:t xml:space="preserve"> forward for SG17 to undertake related standardization subjects in its future study, including potential new work items.</w:t>
      </w:r>
    </w:p>
    <w:p w14:paraId="4B466E5F" w14:textId="32599159" w:rsidR="001D250E" w:rsidRPr="00DF7DFE" w:rsidRDefault="002E2A2C" w:rsidP="004E5EE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lang w:val="en-US"/>
        </w:rPr>
      </w:pPr>
      <w:r>
        <w:rPr>
          <w:rFonts w:asciiTheme="minorHAnsi" w:hAnsiTheme="minorHAnsi" w:cstheme="minorHAnsi"/>
          <w:bCs/>
          <w:sz w:val="22"/>
          <w:szCs w:val="22"/>
          <w:lang w:val="en-US"/>
        </w:rPr>
        <w:t>2.10.1</w:t>
      </w:r>
      <w:r>
        <w:rPr>
          <w:rFonts w:asciiTheme="minorHAnsi" w:hAnsiTheme="minorHAnsi" w:cstheme="minorHAnsi"/>
          <w:bCs/>
          <w:sz w:val="22"/>
          <w:szCs w:val="22"/>
          <w:lang w:val="en-US"/>
        </w:rPr>
        <w:tab/>
      </w:r>
      <w:r w:rsidR="001D250E">
        <w:rPr>
          <w:rFonts w:asciiTheme="minorHAnsi" w:hAnsiTheme="minorHAnsi" w:cstheme="minorHAnsi"/>
          <w:bCs/>
          <w:sz w:val="22"/>
          <w:szCs w:val="22"/>
          <w:lang w:val="en-US"/>
        </w:rPr>
        <w:t xml:space="preserve">On security aspects related to the Internet, SG17 approved seven recommendations: </w:t>
      </w:r>
    </w:p>
    <w:p w14:paraId="31FB3853" w14:textId="77777777" w:rsidR="001D250E" w:rsidRPr="00F46A5D" w:rsidRDefault="001D250E" w:rsidP="001D250E">
      <w:pPr>
        <w:pStyle w:val="ListParagraph"/>
        <w:numPr>
          <w:ilvl w:val="0"/>
          <w:numId w:val="17"/>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Pr>
          <w:rFonts w:asciiTheme="minorHAnsi" w:hAnsiTheme="minorHAnsi" w:cstheme="minorHAnsi"/>
          <w:bCs/>
          <w:i/>
          <w:sz w:val="22"/>
          <w:szCs w:val="22"/>
        </w:rPr>
        <w:t>ITU-T X.1044 “</w:t>
      </w:r>
      <w:r w:rsidRPr="00F46A5D">
        <w:rPr>
          <w:rFonts w:asciiTheme="minorHAnsi" w:hAnsiTheme="minorHAnsi" w:cstheme="minorHAnsi"/>
          <w:bCs/>
          <w:i/>
          <w:sz w:val="22"/>
          <w:szCs w:val="22"/>
        </w:rPr>
        <w:t>Security requirements of network virtualization</w:t>
      </w:r>
      <w:r>
        <w:rPr>
          <w:rFonts w:asciiTheme="minorHAnsi" w:hAnsiTheme="minorHAnsi" w:cstheme="minorHAnsi"/>
          <w:bCs/>
          <w:i/>
          <w:sz w:val="22"/>
          <w:szCs w:val="22"/>
        </w:rPr>
        <w:t xml:space="preserve">” </w:t>
      </w:r>
      <w:r w:rsidRPr="003C5F10">
        <w:rPr>
          <w:rFonts w:asciiTheme="minorHAnsi" w:hAnsiTheme="minorHAnsi" w:cstheme="minorHAnsi"/>
          <w:bCs/>
          <w:sz w:val="22"/>
          <w:szCs w:val="22"/>
        </w:rPr>
        <w:t>analyses security challenges and threats to network virtualization (NV), and specifies security requirements for the physical resources layer, virtual resources layer and logically isolated network partition (LINP) layer in NV.</w:t>
      </w:r>
    </w:p>
    <w:p w14:paraId="35ECD665" w14:textId="7E154A0E" w:rsidR="001D250E" w:rsidRPr="001D250E" w:rsidRDefault="001D250E" w:rsidP="001D250E">
      <w:pPr>
        <w:pStyle w:val="ListParagraph"/>
        <w:numPr>
          <w:ilvl w:val="0"/>
          <w:numId w:val="17"/>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565940">
        <w:rPr>
          <w:rFonts w:asciiTheme="minorHAnsi" w:hAnsiTheme="minorHAnsi" w:cstheme="minorHAnsi"/>
          <w:bCs/>
          <w:i/>
          <w:sz w:val="22"/>
          <w:szCs w:val="22"/>
        </w:rPr>
        <w:t>ITU-T X.1045</w:t>
      </w:r>
      <w:r>
        <w:rPr>
          <w:rFonts w:asciiTheme="minorHAnsi" w:hAnsiTheme="minorHAnsi" w:cstheme="minorHAnsi"/>
          <w:bCs/>
          <w:sz w:val="22"/>
          <w:szCs w:val="22"/>
        </w:rPr>
        <w:t xml:space="preserve"> “</w:t>
      </w:r>
      <w:r w:rsidRPr="00565940">
        <w:rPr>
          <w:rFonts w:asciiTheme="minorHAnsi" w:hAnsiTheme="minorHAnsi" w:cstheme="minorHAnsi"/>
          <w:bCs/>
          <w:i/>
          <w:sz w:val="22"/>
          <w:szCs w:val="22"/>
        </w:rPr>
        <w:t>Security service chain architecture for networks and applications</w:t>
      </w:r>
      <w:r>
        <w:rPr>
          <w:rFonts w:asciiTheme="minorHAnsi" w:hAnsiTheme="minorHAnsi" w:cstheme="minorHAnsi"/>
          <w:bCs/>
          <w:sz w:val="22"/>
          <w:szCs w:val="22"/>
        </w:rPr>
        <w:t xml:space="preserve">” </w:t>
      </w:r>
      <w:r w:rsidRPr="00565940">
        <w:rPr>
          <w:rFonts w:asciiTheme="minorHAnsi" w:hAnsiTheme="minorHAnsi" w:cstheme="minorHAnsi"/>
          <w:bCs/>
          <w:sz w:val="22"/>
          <w:szCs w:val="22"/>
        </w:rPr>
        <w:t>supports provision of customized dynamic and adaptive security services</w:t>
      </w:r>
      <w:r>
        <w:rPr>
          <w:rFonts w:asciiTheme="minorHAnsi" w:hAnsiTheme="minorHAnsi" w:cstheme="minorHAnsi"/>
          <w:bCs/>
          <w:sz w:val="22"/>
          <w:szCs w:val="22"/>
        </w:rPr>
        <w:t xml:space="preserve"> for networks and applications.</w:t>
      </w:r>
    </w:p>
    <w:p w14:paraId="07BC294D" w14:textId="3732E0F5" w:rsidR="004E5EEC" w:rsidRPr="00EA61D9" w:rsidRDefault="004E5EEC" w:rsidP="00E206FD">
      <w:pPr>
        <w:pStyle w:val="ListParagraph"/>
        <w:numPr>
          <w:ilvl w:val="0"/>
          <w:numId w:val="17"/>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X.1059 “Implementation guidance for telecommunications organizations on risk management of their assets globally accessible in IP-based networks”</w:t>
      </w:r>
      <w:r w:rsidRPr="00EA61D9">
        <w:rPr>
          <w:rFonts w:asciiTheme="minorHAnsi" w:hAnsiTheme="minorHAnsi" w:cstheme="minorHAnsi"/>
          <w:bCs/>
          <w:sz w:val="22"/>
          <w:szCs w:val="22"/>
        </w:rPr>
        <w:t xml:space="preserve"> which provides guidance for telecommunications organizations on risk management of their assets globally accessible in IP-based networks, the assets of which are exposed directly to hackers and attackers.</w:t>
      </w:r>
    </w:p>
    <w:p w14:paraId="58891183" w14:textId="55DF997E" w:rsidR="004E5EEC" w:rsidRPr="00EA61D9" w:rsidRDefault="004E5EEC" w:rsidP="004E5EEC">
      <w:pPr>
        <w:pStyle w:val="ListParagraph"/>
        <w:numPr>
          <w:ilvl w:val="0"/>
          <w:numId w:val="17"/>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EA61D9">
        <w:rPr>
          <w:rFonts w:asciiTheme="minorHAnsi" w:hAnsiTheme="minorHAnsi" w:cstheme="minorHAnsi"/>
          <w:bCs/>
          <w:i/>
          <w:sz w:val="22"/>
          <w:szCs w:val="22"/>
        </w:rPr>
        <w:t>ITU-T X.1232 “Technical framework for countering advertising spam in user generated information”</w:t>
      </w:r>
      <w:r w:rsidRPr="00EA61D9">
        <w:rPr>
          <w:rFonts w:asciiTheme="minorHAnsi" w:hAnsiTheme="minorHAnsi" w:cstheme="minorHAnsi"/>
          <w:bCs/>
          <w:sz w:val="22"/>
          <w:szCs w:val="22"/>
        </w:rPr>
        <w:t xml:space="preserve"> analyses scenarios and characteristics of advertising </w:t>
      </w:r>
      <w:proofErr w:type="gramStart"/>
      <w:r w:rsidRPr="00EA61D9">
        <w:rPr>
          <w:rFonts w:asciiTheme="minorHAnsi" w:hAnsiTheme="minorHAnsi" w:cstheme="minorHAnsi"/>
          <w:bCs/>
          <w:sz w:val="22"/>
          <w:szCs w:val="22"/>
        </w:rPr>
        <w:t>spam, and</w:t>
      </w:r>
      <w:proofErr w:type="gramEnd"/>
      <w:r w:rsidRPr="00EA61D9">
        <w:rPr>
          <w:rFonts w:asciiTheme="minorHAnsi" w:hAnsiTheme="minorHAnsi" w:cstheme="minorHAnsi"/>
          <w:bCs/>
          <w:sz w:val="22"/>
          <w:szCs w:val="22"/>
        </w:rPr>
        <w:t xml:space="preserve"> specifies a reference framework and process flows to help Internet service providers to counter advertising spam. It specifies a framework for reducing advertising spam, improving the user experience.</w:t>
      </w:r>
    </w:p>
    <w:p w14:paraId="14E86E1D" w14:textId="6E321A42" w:rsidR="00167000" w:rsidRPr="00167000" w:rsidRDefault="00F10351" w:rsidP="00167000">
      <w:pPr>
        <w:pStyle w:val="ListParagraph"/>
        <w:numPr>
          <w:ilvl w:val="0"/>
          <w:numId w:val="17"/>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EA61D9">
        <w:rPr>
          <w:rFonts w:asciiTheme="minorHAnsi" w:hAnsiTheme="minorHAnsi" w:cstheme="minorHAnsi"/>
          <w:i/>
          <w:sz w:val="22"/>
          <w:szCs w:val="22"/>
        </w:rPr>
        <w:t>ITU-T X.1197 Amd.1 “</w:t>
      </w:r>
      <w:r w:rsidR="00872227" w:rsidRPr="00EA61D9">
        <w:rPr>
          <w:rFonts w:asciiTheme="minorHAnsi" w:hAnsiTheme="minorHAnsi" w:cstheme="minorHAnsi"/>
          <w:i/>
          <w:sz w:val="22"/>
          <w:szCs w:val="22"/>
        </w:rPr>
        <w:t>Guidelines on criteria for selecting cryptographic algorithms for IPTV service and content protection - Amendment 1: Revised guidelines on criteria for selecting cryptographic algorithms for IPTV service and content protection</w:t>
      </w:r>
      <w:r w:rsidRPr="00EA61D9">
        <w:rPr>
          <w:rFonts w:asciiTheme="minorHAnsi" w:hAnsiTheme="minorHAnsi" w:cstheme="minorHAnsi"/>
          <w:i/>
          <w:sz w:val="22"/>
          <w:szCs w:val="22"/>
        </w:rPr>
        <w:t>”</w:t>
      </w:r>
      <w:r w:rsidR="00872227" w:rsidRPr="00EA61D9">
        <w:rPr>
          <w:rFonts w:asciiTheme="minorHAnsi" w:hAnsiTheme="minorHAnsi" w:cstheme="minorHAnsi"/>
          <w:sz w:val="22"/>
          <w:szCs w:val="22"/>
        </w:rPr>
        <w:t xml:space="preserve"> updates Appendices I and II to reflect the state of the </w:t>
      </w:r>
      <w:r w:rsidR="00872227" w:rsidRPr="00167000">
        <w:rPr>
          <w:rFonts w:asciiTheme="minorHAnsi" w:hAnsiTheme="minorHAnsi" w:cstheme="minorHAnsi"/>
          <w:bCs/>
          <w:sz w:val="22"/>
          <w:szCs w:val="22"/>
        </w:rPr>
        <w:t>art as of August 2019, including bibliographical references.</w:t>
      </w:r>
    </w:p>
    <w:p w14:paraId="19B6C322" w14:textId="77777777" w:rsidR="00167000" w:rsidRPr="00295E0F" w:rsidRDefault="00167000" w:rsidP="00167000">
      <w:pPr>
        <w:pStyle w:val="ListParagraph"/>
        <w:numPr>
          <w:ilvl w:val="0"/>
          <w:numId w:val="17"/>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sz w:val="22"/>
          <w:szCs w:val="22"/>
        </w:rPr>
      </w:pPr>
      <w:r w:rsidRPr="00167000">
        <w:rPr>
          <w:rFonts w:asciiTheme="minorHAnsi" w:hAnsiTheme="minorHAnsi" w:cstheme="minorHAnsi"/>
          <w:bCs/>
          <w:sz w:val="22"/>
          <w:szCs w:val="22"/>
        </w:rPr>
        <w:t>ITU-T X.</w:t>
      </w:r>
      <w:r w:rsidRPr="00295E0F">
        <w:rPr>
          <w:rFonts w:asciiTheme="minorHAnsi" w:hAnsiTheme="minorHAnsi" w:cstheme="minorHAnsi"/>
          <w:i/>
          <w:sz w:val="22"/>
          <w:szCs w:val="22"/>
        </w:rPr>
        <w:t>1401 “Security threats of distributed ledger technology”</w:t>
      </w:r>
      <w:r>
        <w:rPr>
          <w:rFonts w:asciiTheme="minorHAnsi" w:hAnsiTheme="minorHAnsi" w:cstheme="minorHAnsi"/>
          <w:sz w:val="22"/>
          <w:szCs w:val="22"/>
        </w:rPr>
        <w:t xml:space="preserve"> </w:t>
      </w:r>
      <w:r w:rsidRPr="008008F5">
        <w:rPr>
          <w:rFonts w:asciiTheme="minorHAnsi" w:hAnsiTheme="minorHAnsi" w:cstheme="minorHAnsi"/>
          <w:sz w:val="22"/>
          <w:szCs w:val="22"/>
        </w:rPr>
        <w:t>provides a structured and systematic threat analysis method to design, implement, operate a distributed ledger syst</w:t>
      </w:r>
      <w:r>
        <w:rPr>
          <w:rFonts w:asciiTheme="minorHAnsi" w:hAnsiTheme="minorHAnsi" w:cstheme="minorHAnsi"/>
          <w:sz w:val="22"/>
          <w:szCs w:val="22"/>
        </w:rPr>
        <w:t>em and to evaluate its security.</w:t>
      </w:r>
    </w:p>
    <w:p w14:paraId="5BA5C97D" w14:textId="77777777" w:rsidR="007917CC" w:rsidRDefault="00167000" w:rsidP="00E87A39">
      <w:pPr>
        <w:pStyle w:val="ListParagraph"/>
        <w:numPr>
          <w:ilvl w:val="0"/>
          <w:numId w:val="9"/>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theme="minorHAnsi"/>
          <w:sz w:val="22"/>
          <w:szCs w:val="22"/>
        </w:rPr>
      </w:pPr>
      <w:r w:rsidRPr="007917CC">
        <w:rPr>
          <w:rFonts w:asciiTheme="minorHAnsi" w:hAnsiTheme="minorHAnsi" w:cstheme="minorHAnsi"/>
          <w:i/>
          <w:sz w:val="22"/>
          <w:szCs w:val="22"/>
        </w:rPr>
        <w:t xml:space="preserve">ITU-T X.1702 “Quantum noise random number generator architecture” </w:t>
      </w:r>
      <w:r w:rsidRPr="007917CC">
        <w:rPr>
          <w:rFonts w:asciiTheme="minorHAnsi" w:hAnsiTheme="minorHAnsi" w:cstheme="minorHAnsi"/>
          <w:sz w:val="22"/>
          <w:szCs w:val="22"/>
        </w:rPr>
        <w:t xml:space="preserve">defines a generic functional architecture of a quantum entropy source, a common method to estimate and validate the entropy of a noise source under evaluation, and a common method to specify randomness extractors when they are part of the implemented system. </w:t>
      </w:r>
    </w:p>
    <w:p w14:paraId="626903E6" w14:textId="6C2AE4B1" w:rsidR="00167000" w:rsidRPr="007917CC" w:rsidRDefault="00167000" w:rsidP="007917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theme="minorHAnsi"/>
          <w:sz w:val="22"/>
          <w:szCs w:val="22"/>
        </w:rPr>
      </w:pPr>
      <w:r w:rsidRPr="007917CC">
        <w:rPr>
          <w:rFonts w:asciiTheme="minorHAnsi" w:hAnsiTheme="minorHAnsi" w:cstheme="minorHAnsi"/>
          <w:sz w:val="22"/>
          <w:szCs w:val="22"/>
        </w:rPr>
        <w:t>SG17 agreed one new Supplement to ITU-T X.1254 - Supplement on use cases of entity authentication assurance (EAA) framework.</w:t>
      </w:r>
    </w:p>
    <w:p w14:paraId="0D2DE280" w14:textId="28AB72DF" w:rsidR="00F10351" w:rsidRPr="00EA61D9" w:rsidRDefault="009C01B6" w:rsidP="00E709E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EA61D9">
        <w:rPr>
          <w:rFonts w:asciiTheme="minorHAnsi" w:hAnsiTheme="minorHAnsi" w:cstheme="minorHAnsi"/>
          <w:sz w:val="22"/>
          <w:szCs w:val="22"/>
        </w:rPr>
        <w:t>2</w:t>
      </w:r>
      <w:r w:rsidR="002E2A2C">
        <w:rPr>
          <w:rFonts w:asciiTheme="minorHAnsi" w:hAnsiTheme="minorHAnsi" w:cstheme="minorHAnsi"/>
          <w:sz w:val="22"/>
          <w:szCs w:val="22"/>
        </w:rPr>
        <w:t>.10.2</w:t>
      </w:r>
      <w:r w:rsidRPr="00EA61D9">
        <w:rPr>
          <w:rFonts w:asciiTheme="minorHAnsi" w:hAnsiTheme="minorHAnsi" w:cstheme="minorHAnsi"/>
          <w:sz w:val="22"/>
          <w:szCs w:val="22"/>
        </w:rPr>
        <w:tab/>
      </w:r>
      <w:r w:rsidR="00E709EE" w:rsidRPr="00EA61D9">
        <w:rPr>
          <w:rFonts w:asciiTheme="minorHAnsi" w:hAnsiTheme="minorHAnsi" w:cstheme="minorHAnsi"/>
          <w:sz w:val="22"/>
          <w:szCs w:val="22"/>
        </w:rPr>
        <w:t xml:space="preserve">SG17 determined </w:t>
      </w:r>
      <w:r w:rsidR="00F72F8E" w:rsidRPr="00EA61D9">
        <w:rPr>
          <w:rFonts w:asciiTheme="minorHAnsi" w:hAnsiTheme="minorHAnsi" w:cstheme="minorHAnsi"/>
          <w:sz w:val="22"/>
          <w:szCs w:val="22"/>
        </w:rPr>
        <w:t xml:space="preserve">five </w:t>
      </w:r>
      <w:r w:rsidR="00E709EE" w:rsidRPr="00EA61D9">
        <w:rPr>
          <w:rFonts w:asciiTheme="minorHAnsi" w:hAnsiTheme="minorHAnsi" w:cstheme="minorHAnsi"/>
          <w:sz w:val="22"/>
          <w:szCs w:val="22"/>
        </w:rPr>
        <w:t>draft Recommendation</w:t>
      </w:r>
      <w:r w:rsidR="00F72F8E" w:rsidRPr="00EA61D9">
        <w:rPr>
          <w:rFonts w:asciiTheme="minorHAnsi" w:hAnsiTheme="minorHAnsi" w:cstheme="minorHAnsi"/>
          <w:sz w:val="22"/>
          <w:szCs w:val="22"/>
        </w:rPr>
        <w:t>s</w:t>
      </w:r>
      <w:r w:rsidR="00D17245" w:rsidRPr="00EA61D9">
        <w:rPr>
          <w:rFonts w:asciiTheme="minorHAnsi" w:hAnsiTheme="minorHAnsi" w:cstheme="minorHAnsi"/>
          <w:sz w:val="22"/>
          <w:szCs w:val="22"/>
        </w:rPr>
        <w:t xml:space="preserve"> (under approval)</w:t>
      </w:r>
      <w:r w:rsidRPr="00EA61D9">
        <w:rPr>
          <w:rFonts w:asciiTheme="minorHAnsi" w:hAnsiTheme="minorHAnsi" w:cstheme="minorHAnsi"/>
          <w:sz w:val="22"/>
          <w:szCs w:val="22"/>
        </w:rPr>
        <w:t>:</w:t>
      </w:r>
    </w:p>
    <w:p w14:paraId="69D82725" w14:textId="778F44F5" w:rsidR="00F26D04" w:rsidRPr="00CC2B78" w:rsidRDefault="00E709EE" w:rsidP="00AE1BC5">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sz w:val="22"/>
          <w:szCs w:val="22"/>
        </w:rPr>
      </w:pPr>
      <w:r w:rsidRPr="00EA61D9">
        <w:rPr>
          <w:rFonts w:asciiTheme="minorHAnsi" w:hAnsiTheme="minorHAnsi" w:cstheme="minorHAnsi"/>
          <w:i/>
          <w:sz w:val="22"/>
          <w:szCs w:val="22"/>
        </w:rPr>
        <w:t>ITU-T X.1363 “Technical framework of personally identifiable information (PII) handling system in IoT environment”</w:t>
      </w:r>
      <w:r w:rsidR="00F26D04" w:rsidRPr="00EA61D9">
        <w:rPr>
          <w:rFonts w:asciiTheme="minorHAnsi" w:hAnsiTheme="minorHAnsi" w:cstheme="minorHAnsi"/>
          <w:sz w:val="22"/>
          <w:szCs w:val="22"/>
        </w:rPr>
        <w:t xml:space="preserve">: </w:t>
      </w:r>
      <w:r w:rsidR="00CC2B78">
        <w:rPr>
          <w:rFonts w:asciiTheme="minorHAnsi" w:hAnsiTheme="minorHAnsi" w:cstheme="minorHAnsi"/>
          <w:sz w:val="22"/>
          <w:szCs w:val="22"/>
        </w:rPr>
        <w:t xml:space="preserve"> </w:t>
      </w:r>
      <w:r w:rsidR="00F26D04" w:rsidRPr="00CC2B78">
        <w:rPr>
          <w:rFonts w:asciiTheme="minorHAnsi" w:hAnsiTheme="minorHAnsi" w:cstheme="minorHAnsi"/>
          <w:sz w:val="22"/>
          <w:szCs w:val="22"/>
        </w:rPr>
        <w:t xml:space="preserve">Recommendation ITU-T </w:t>
      </w:r>
      <w:proofErr w:type="gramStart"/>
      <w:r w:rsidR="00F26D04" w:rsidRPr="00CC2B78">
        <w:rPr>
          <w:rFonts w:asciiTheme="minorHAnsi" w:hAnsiTheme="minorHAnsi" w:cstheme="minorHAnsi"/>
          <w:sz w:val="22"/>
          <w:szCs w:val="22"/>
        </w:rPr>
        <w:t>X.iotsec</w:t>
      </w:r>
      <w:proofErr w:type="gramEnd"/>
      <w:r w:rsidR="00F26D04" w:rsidRPr="00CC2B78">
        <w:rPr>
          <w:rFonts w:asciiTheme="minorHAnsi" w:hAnsiTheme="minorHAnsi" w:cstheme="minorHAnsi"/>
          <w:sz w:val="22"/>
          <w:szCs w:val="22"/>
        </w:rPr>
        <w:t xml:space="preserve">-3 specifies the technical framework for a PII handling system for the IoT environment with multiple service providers to </w:t>
      </w:r>
      <w:proofErr w:type="spellStart"/>
      <w:r w:rsidR="00F26D04" w:rsidRPr="00CC2B78">
        <w:rPr>
          <w:rFonts w:asciiTheme="minorHAnsi" w:hAnsiTheme="minorHAnsi" w:cstheme="minorHAnsi"/>
          <w:sz w:val="22"/>
          <w:szCs w:val="22"/>
        </w:rPr>
        <w:t>fulfill</w:t>
      </w:r>
      <w:proofErr w:type="spellEnd"/>
      <w:r w:rsidR="00F26D04" w:rsidRPr="00CC2B78">
        <w:rPr>
          <w:rFonts w:asciiTheme="minorHAnsi" w:hAnsiTheme="minorHAnsi" w:cstheme="minorHAnsi"/>
          <w:sz w:val="22"/>
          <w:szCs w:val="22"/>
        </w:rPr>
        <w:t xml:space="preserve"> these functions.</w:t>
      </w:r>
    </w:p>
    <w:p w14:paraId="3408A2AD" w14:textId="06835638" w:rsidR="009A20C2" w:rsidRPr="00CC2B78" w:rsidRDefault="009A20C2" w:rsidP="00AE1BC5">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sz w:val="22"/>
          <w:szCs w:val="22"/>
        </w:rPr>
      </w:pPr>
      <w:r w:rsidRPr="00EA61D9">
        <w:rPr>
          <w:rFonts w:asciiTheme="minorHAnsi" w:hAnsiTheme="minorHAnsi" w:cstheme="minorHAnsi"/>
          <w:i/>
          <w:sz w:val="22"/>
          <w:szCs w:val="22"/>
        </w:rPr>
        <w:lastRenderedPageBreak/>
        <w:t>ITU-T X.1364 “Security requirements and framework for narrow band internet of things”</w:t>
      </w:r>
      <w:r w:rsidR="007706CB" w:rsidRPr="00EA61D9">
        <w:rPr>
          <w:rFonts w:asciiTheme="minorHAnsi" w:hAnsiTheme="minorHAnsi" w:cstheme="minorHAnsi"/>
          <w:sz w:val="22"/>
          <w:szCs w:val="22"/>
        </w:rPr>
        <w:t>:</w:t>
      </w:r>
      <w:r w:rsidR="00BA2517" w:rsidRPr="00EA61D9">
        <w:rPr>
          <w:rFonts w:asciiTheme="minorHAnsi" w:hAnsiTheme="minorHAnsi" w:cstheme="minorHAnsi"/>
          <w:sz w:val="22"/>
          <w:szCs w:val="22"/>
        </w:rPr>
        <w:t xml:space="preserve"> </w:t>
      </w:r>
      <w:r w:rsidR="007706CB" w:rsidRPr="00CC2B78">
        <w:rPr>
          <w:rFonts w:asciiTheme="minorHAnsi" w:hAnsiTheme="minorHAnsi" w:cstheme="minorHAnsi"/>
          <w:sz w:val="22"/>
          <w:szCs w:val="22"/>
        </w:rPr>
        <w:t xml:space="preserve">This Recommendation aims to </w:t>
      </w:r>
      <w:proofErr w:type="spellStart"/>
      <w:r w:rsidR="007706CB" w:rsidRPr="00CC2B78">
        <w:rPr>
          <w:rFonts w:asciiTheme="minorHAnsi" w:hAnsiTheme="minorHAnsi" w:cstheme="minorHAnsi"/>
          <w:sz w:val="22"/>
          <w:szCs w:val="22"/>
        </w:rPr>
        <w:t>analyze</w:t>
      </w:r>
      <w:proofErr w:type="spellEnd"/>
      <w:r w:rsidR="007706CB" w:rsidRPr="00CC2B78">
        <w:rPr>
          <w:rFonts w:asciiTheme="minorHAnsi" w:hAnsiTheme="minorHAnsi" w:cstheme="minorHAnsi"/>
          <w:sz w:val="22"/>
          <w:szCs w:val="22"/>
        </w:rPr>
        <w:t xml:space="preserve"> the potential deployment scheme and typical application scenarios of </w:t>
      </w:r>
      <w:r w:rsidR="00CC2B78" w:rsidRPr="00CC2B78">
        <w:rPr>
          <w:rFonts w:asciiTheme="minorHAnsi" w:hAnsiTheme="minorHAnsi" w:cstheme="minorHAnsi"/>
          <w:sz w:val="22"/>
          <w:szCs w:val="22"/>
        </w:rPr>
        <w:t xml:space="preserve">Narrow Band Internet of Things (NB-IoT) </w:t>
      </w:r>
      <w:r w:rsidR="00B73B07" w:rsidRPr="00CC2B78">
        <w:rPr>
          <w:rFonts w:asciiTheme="minorHAnsi" w:hAnsiTheme="minorHAnsi" w:cstheme="minorHAnsi"/>
          <w:sz w:val="22"/>
          <w:szCs w:val="22"/>
        </w:rPr>
        <w:t>as well as</w:t>
      </w:r>
      <w:r w:rsidR="007706CB" w:rsidRPr="00CC2B78">
        <w:rPr>
          <w:rFonts w:asciiTheme="minorHAnsi" w:hAnsiTheme="minorHAnsi" w:cstheme="minorHAnsi"/>
          <w:sz w:val="22"/>
          <w:szCs w:val="22"/>
        </w:rPr>
        <w:t xml:space="preserve"> the security threats and requirements specific to the NB-IoT deployment and thus establishes the security framework for the operator to safeguard these new technology applications.</w:t>
      </w:r>
    </w:p>
    <w:p w14:paraId="18E9421B" w14:textId="2B05432E" w:rsidR="003C07C3" w:rsidRPr="00EA61D9" w:rsidRDefault="00451EE5" w:rsidP="00CC2B78">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sz w:val="22"/>
          <w:szCs w:val="22"/>
        </w:rPr>
      </w:pPr>
      <w:r w:rsidRPr="00EA61D9">
        <w:rPr>
          <w:rFonts w:asciiTheme="minorHAnsi" w:hAnsiTheme="minorHAnsi" w:cstheme="minorHAnsi"/>
          <w:i/>
          <w:sz w:val="22"/>
          <w:szCs w:val="22"/>
        </w:rPr>
        <w:t>ITU-T X.1365 “Security framework for use of identity-based cryptography in support of IoT services over telecom networks”</w:t>
      </w:r>
      <w:r w:rsidR="003C07C3" w:rsidRPr="00EA61D9">
        <w:rPr>
          <w:rFonts w:asciiTheme="minorHAnsi" w:hAnsiTheme="minorHAnsi" w:cstheme="minorHAnsi"/>
          <w:sz w:val="22"/>
          <w:szCs w:val="22"/>
        </w:rPr>
        <w:t xml:space="preserve">: This Recommendation provides a security methodology for the use of </w:t>
      </w:r>
      <w:r w:rsidR="00CC2B78" w:rsidRPr="00EA61D9">
        <w:rPr>
          <w:rFonts w:asciiTheme="minorHAnsi" w:hAnsiTheme="minorHAnsi" w:cstheme="minorHAnsi"/>
          <w:sz w:val="22"/>
          <w:szCs w:val="22"/>
        </w:rPr>
        <w:t xml:space="preserve">Identity-based cryptography (IBC) </w:t>
      </w:r>
      <w:r w:rsidR="003C07C3" w:rsidRPr="00EA61D9">
        <w:rPr>
          <w:rFonts w:asciiTheme="minorHAnsi" w:hAnsiTheme="minorHAnsi" w:cstheme="minorHAnsi"/>
          <w:sz w:val="22"/>
          <w:szCs w:val="22"/>
        </w:rPr>
        <w:t>public key technology in support of IoT services over telecommunications networks including mechanisms of identity management, key management architecture, key management operations and authentication.</w:t>
      </w:r>
    </w:p>
    <w:p w14:paraId="438DA747" w14:textId="053F7B6E" w:rsidR="00BA78CA" w:rsidRPr="00EA61D9" w:rsidRDefault="003C2833" w:rsidP="00AD0389">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sz w:val="22"/>
          <w:szCs w:val="22"/>
        </w:rPr>
      </w:pPr>
      <w:r w:rsidRPr="00EA61D9">
        <w:rPr>
          <w:rFonts w:asciiTheme="minorHAnsi" w:hAnsiTheme="minorHAnsi" w:cstheme="minorHAnsi"/>
          <w:i/>
          <w:sz w:val="22"/>
          <w:szCs w:val="22"/>
        </w:rPr>
        <w:t>ITU-T X.1604 “Security requirements of network as a service (</w:t>
      </w:r>
      <w:proofErr w:type="spellStart"/>
      <w:r w:rsidRPr="00EA61D9">
        <w:rPr>
          <w:rFonts w:asciiTheme="minorHAnsi" w:hAnsiTheme="minorHAnsi" w:cstheme="minorHAnsi"/>
          <w:i/>
          <w:sz w:val="22"/>
          <w:szCs w:val="22"/>
        </w:rPr>
        <w:t>NaaS</w:t>
      </w:r>
      <w:proofErr w:type="spellEnd"/>
      <w:r w:rsidRPr="00EA61D9">
        <w:rPr>
          <w:rFonts w:asciiTheme="minorHAnsi" w:hAnsiTheme="minorHAnsi" w:cstheme="minorHAnsi"/>
          <w:i/>
          <w:sz w:val="22"/>
          <w:szCs w:val="22"/>
        </w:rPr>
        <w:t>) in cloud computing”</w:t>
      </w:r>
      <w:r w:rsidR="00BA78CA" w:rsidRPr="00EA61D9">
        <w:rPr>
          <w:rFonts w:asciiTheme="minorHAnsi" w:hAnsiTheme="minorHAnsi" w:cstheme="minorHAnsi"/>
          <w:sz w:val="22"/>
          <w:szCs w:val="22"/>
        </w:rPr>
        <w:t xml:space="preserve"> analyses the security threats and challenges and the security requirements of network as a service (</w:t>
      </w:r>
      <w:proofErr w:type="spellStart"/>
      <w:r w:rsidR="00BA78CA" w:rsidRPr="00EA61D9">
        <w:rPr>
          <w:rFonts w:asciiTheme="minorHAnsi" w:hAnsiTheme="minorHAnsi" w:cstheme="minorHAnsi"/>
          <w:sz w:val="22"/>
          <w:szCs w:val="22"/>
        </w:rPr>
        <w:t>NaaS</w:t>
      </w:r>
      <w:proofErr w:type="spellEnd"/>
      <w:r w:rsidR="00BA78CA" w:rsidRPr="00EA61D9">
        <w:rPr>
          <w:rFonts w:asciiTheme="minorHAnsi" w:hAnsiTheme="minorHAnsi" w:cstheme="minorHAnsi"/>
          <w:sz w:val="22"/>
          <w:szCs w:val="22"/>
        </w:rPr>
        <w:t xml:space="preserve">) in cloud computing. It specifies the security requirements of three aspects, ranging from </w:t>
      </w:r>
      <w:proofErr w:type="spellStart"/>
      <w:r w:rsidR="00BA78CA" w:rsidRPr="00EA61D9">
        <w:rPr>
          <w:rFonts w:asciiTheme="minorHAnsi" w:hAnsiTheme="minorHAnsi" w:cstheme="minorHAnsi"/>
          <w:sz w:val="22"/>
          <w:szCs w:val="22"/>
        </w:rPr>
        <w:t>NaaS</w:t>
      </w:r>
      <w:proofErr w:type="spellEnd"/>
      <w:r w:rsidR="00BA78CA" w:rsidRPr="00EA61D9">
        <w:rPr>
          <w:rFonts w:asciiTheme="minorHAnsi" w:hAnsiTheme="minorHAnsi" w:cstheme="minorHAnsi"/>
          <w:sz w:val="22"/>
          <w:szCs w:val="22"/>
        </w:rPr>
        <w:t xml:space="preserve"> application, </w:t>
      </w:r>
      <w:proofErr w:type="spellStart"/>
      <w:r w:rsidR="00BA78CA" w:rsidRPr="00EA61D9">
        <w:rPr>
          <w:rFonts w:asciiTheme="minorHAnsi" w:hAnsiTheme="minorHAnsi" w:cstheme="minorHAnsi"/>
          <w:sz w:val="22"/>
          <w:szCs w:val="22"/>
        </w:rPr>
        <w:t>NaaS</w:t>
      </w:r>
      <w:proofErr w:type="spellEnd"/>
      <w:r w:rsidR="00BA78CA" w:rsidRPr="00EA61D9">
        <w:rPr>
          <w:rFonts w:asciiTheme="minorHAnsi" w:hAnsiTheme="minorHAnsi" w:cstheme="minorHAnsi"/>
          <w:sz w:val="22"/>
          <w:szCs w:val="22"/>
        </w:rPr>
        <w:t xml:space="preserve"> platform and </w:t>
      </w:r>
      <w:proofErr w:type="spellStart"/>
      <w:r w:rsidR="00BA78CA" w:rsidRPr="00EA61D9">
        <w:rPr>
          <w:rFonts w:asciiTheme="minorHAnsi" w:hAnsiTheme="minorHAnsi" w:cstheme="minorHAnsi"/>
          <w:sz w:val="22"/>
          <w:szCs w:val="22"/>
        </w:rPr>
        <w:t>NaaS</w:t>
      </w:r>
      <w:proofErr w:type="spellEnd"/>
      <w:r w:rsidR="00BA78CA" w:rsidRPr="00EA61D9">
        <w:rPr>
          <w:rFonts w:asciiTheme="minorHAnsi" w:hAnsiTheme="minorHAnsi" w:cstheme="minorHAnsi"/>
          <w:sz w:val="22"/>
          <w:szCs w:val="22"/>
        </w:rPr>
        <w:t xml:space="preserve"> connectivity which are based on corresponding cloud capability types.</w:t>
      </w:r>
    </w:p>
    <w:p w14:paraId="078236FB" w14:textId="358AFC7F" w:rsidR="00BA78CA" w:rsidRPr="00EA61D9" w:rsidRDefault="003C2833" w:rsidP="00582161">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sz w:val="22"/>
          <w:szCs w:val="22"/>
        </w:rPr>
      </w:pPr>
      <w:r w:rsidRPr="00EA61D9">
        <w:rPr>
          <w:rFonts w:asciiTheme="minorHAnsi" w:hAnsiTheme="minorHAnsi" w:cstheme="minorHAnsi"/>
          <w:i/>
          <w:sz w:val="22"/>
          <w:szCs w:val="22"/>
        </w:rPr>
        <w:t>ITU-T X.1605 “Security requirements of public infrastructure as a service (IaaS) in cloud computing”</w:t>
      </w:r>
      <w:r w:rsidR="00DF6708" w:rsidRPr="00EA61D9">
        <w:rPr>
          <w:rFonts w:asciiTheme="minorHAnsi" w:hAnsiTheme="minorHAnsi" w:cstheme="minorHAnsi"/>
          <w:sz w:val="22"/>
          <w:szCs w:val="22"/>
        </w:rPr>
        <w:t xml:space="preserve">: This Recommendation aims to document the security requirements of public </w:t>
      </w:r>
      <w:r w:rsidR="00582161" w:rsidRPr="00EA61D9">
        <w:rPr>
          <w:rFonts w:asciiTheme="minorHAnsi" w:hAnsiTheme="minorHAnsi" w:cstheme="minorHAnsi"/>
          <w:sz w:val="22"/>
          <w:szCs w:val="22"/>
        </w:rPr>
        <w:t>Infrastructure as a service (IaaS)</w:t>
      </w:r>
      <w:r w:rsidR="00DF6708" w:rsidRPr="00EA61D9">
        <w:rPr>
          <w:rFonts w:asciiTheme="minorHAnsi" w:hAnsiTheme="minorHAnsi" w:cstheme="minorHAnsi"/>
          <w:sz w:val="22"/>
          <w:szCs w:val="22"/>
        </w:rPr>
        <w:t>. This will be helpful for IaaS providers to improve the overall security level throughout the planning, building and operating stages of IaaS platform.</w:t>
      </w:r>
    </w:p>
    <w:p w14:paraId="43BAF4A7" w14:textId="6894D0B5" w:rsidR="00F72F8E" w:rsidRPr="00EA61D9" w:rsidRDefault="002E2A2C" w:rsidP="008B7700">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Pr>
          <w:rFonts w:asciiTheme="minorHAnsi" w:hAnsiTheme="minorHAnsi" w:cstheme="minorHAnsi"/>
          <w:sz w:val="22"/>
          <w:szCs w:val="22"/>
        </w:rPr>
        <w:t>2.10.3</w:t>
      </w:r>
      <w:r w:rsidR="003E0E8A" w:rsidRPr="00EA61D9">
        <w:rPr>
          <w:rFonts w:asciiTheme="minorHAnsi" w:hAnsiTheme="minorHAnsi" w:cstheme="minorHAnsi"/>
          <w:sz w:val="22"/>
          <w:szCs w:val="22"/>
        </w:rPr>
        <w:tab/>
      </w:r>
      <w:r w:rsidR="008B7700" w:rsidRPr="00EA61D9">
        <w:rPr>
          <w:rFonts w:asciiTheme="minorHAnsi" w:hAnsiTheme="minorHAnsi" w:cstheme="minorHAnsi"/>
          <w:sz w:val="22"/>
          <w:szCs w:val="22"/>
        </w:rPr>
        <w:t>SG1</w:t>
      </w:r>
      <w:r w:rsidR="001A3532" w:rsidRPr="00EA61D9">
        <w:rPr>
          <w:rFonts w:asciiTheme="minorHAnsi" w:hAnsiTheme="minorHAnsi" w:cstheme="minorHAnsi"/>
          <w:sz w:val="22"/>
          <w:szCs w:val="22"/>
        </w:rPr>
        <w:t>7</w:t>
      </w:r>
      <w:r w:rsidR="008B7700" w:rsidRPr="00EA61D9">
        <w:rPr>
          <w:rFonts w:asciiTheme="minorHAnsi" w:hAnsiTheme="minorHAnsi" w:cstheme="minorHAnsi"/>
          <w:sz w:val="22"/>
          <w:szCs w:val="22"/>
        </w:rPr>
        <w:t xml:space="preserve"> started new work on </w:t>
      </w:r>
      <w:r w:rsidR="00D17245" w:rsidRPr="00EA61D9">
        <w:rPr>
          <w:rFonts w:asciiTheme="minorHAnsi" w:hAnsiTheme="minorHAnsi" w:cstheme="minorHAnsi"/>
          <w:sz w:val="22"/>
          <w:szCs w:val="22"/>
        </w:rPr>
        <w:t>three</w:t>
      </w:r>
      <w:r w:rsidR="001A60AA" w:rsidRPr="00EA61D9">
        <w:rPr>
          <w:rFonts w:asciiTheme="minorHAnsi" w:hAnsiTheme="minorHAnsi" w:cstheme="minorHAnsi"/>
          <w:sz w:val="22"/>
          <w:szCs w:val="22"/>
        </w:rPr>
        <w:t xml:space="preserve"> </w:t>
      </w:r>
      <w:r w:rsidR="008B7700" w:rsidRPr="00EA61D9">
        <w:rPr>
          <w:rFonts w:asciiTheme="minorHAnsi" w:hAnsiTheme="minorHAnsi" w:cstheme="minorHAnsi"/>
          <w:sz w:val="22"/>
          <w:szCs w:val="22"/>
        </w:rPr>
        <w:t>draft Recommendations</w:t>
      </w:r>
      <w:r w:rsidR="003E0E8A" w:rsidRPr="00EA61D9">
        <w:rPr>
          <w:rFonts w:asciiTheme="minorHAnsi" w:hAnsiTheme="minorHAnsi" w:cstheme="minorHAnsi"/>
          <w:sz w:val="22"/>
          <w:szCs w:val="22"/>
        </w:rPr>
        <w:t>:</w:t>
      </w:r>
    </w:p>
    <w:p w14:paraId="64470E62" w14:textId="54A54D63" w:rsidR="00D17245" w:rsidRPr="00EA61D9" w:rsidRDefault="00D17245" w:rsidP="00AD0389">
      <w:pPr>
        <w:pStyle w:val="ListParagraph"/>
        <w:numPr>
          <w:ilvl w:val="0"/>
          <w:numId w:val="9"/>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i/>
          <w:sz w:val="22"/>
          <w:szCs w:val="22"/>
        </w:rPr>
      </w:pPr>
      <w:r w:rsidRPr="00EA61D9">
        <w:rPr>
          <w:rFonts w:asciiTheme="minorHAnsi" w:hAnsiTheme="minorHAnsi" w:cstheme="minorHAnsi"/>
          <w:i/>
          <w:sz w:val="22"/>
          <w:szCs w:val="22"/>
        </w:rPr>
        <w:t>ITU-T X.5Gsec-netec “Security capabilities of network layer for 5G edge computing”</w:t>
      </w:r>
      <w:r w:rsidR="00AA1E85" w:rsidRPr="00EA61D9">
        <w:rPr>
          <w:rFonts w:asciiTheme="minorHAnsi" w:hAnsiTheme="minorHAnsi" w:cstheme="minorHAnsi"/>
          <w:i/>
          <w:sz w:val="22"/>
          <w:szCs w:val="22"/>
        </w:rPr>
        <w:t>;</w:t>
      </w:r>
    </w:p>
    <w:p w14:paraId="14FFA224" w14:textId="6496A08F" w:rsidR="00D17245" w:rsidRPr="00EA61D9" w:rsidRDefault="00D17245" w:rsidP="00AD0389">
      <w:pPr>
        <w:pStyle w:val="ListParagraph"/>
        <w:numPr>
          <w:ilvl w:val="0"/>
          <w:numId w:val="9"/>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i/>
          <w:sz w:val="22"/>
          <w:szCs w:val="22"/>
        </w:rPr>
      </w:pPr>
      <w:r w:rsidRPr="00EA61D9">
        <w:rPr>
          <w:rFonts w:asciiTheme="minorHAnsi" w:hAnsiTheme="minorHAnsi" w:cstheme="minorHAnsi"/>
          <w:i/>
          <w:sz w:val="22"/>
          <w:szCs w:val="22"/>
        </w:rPr>
        <w:t xml:space="preserve">ITU-T </w:t>
      </w:r>
      <w:proofErr w:type="spellStart"/>
      <w:proofErr w:type="gramStart"/>
      <w:r w:rsidRPr="00EA61D9">
        <w:rPr>
          <w:rFonts w:asciiTheme="minorHAnsi" w:hAnsiTheme="minorHAnsi" w:cstheme="minorHAnsi"/>
          <w:i/>
          <w:sz w:val="22"/>
          <w:szCs w:val="22"/>
        </w:rPr>
        <w:t>X.nssa</w:t>
      </w:r>
      <w:proofErr w:type="spellEnd"/>
      <w:proofErr w:type="gramEnd"/>
      <w:r w:rsidRPr="00EA61D9">
        <w:rPr>
          <w:rFonts w:asciiTheme="minorHAnsi" w:hAnsiTheme="minorHAnsi" w:cstheme="minorHAnsi"/>
          <w:i/>
          <w:sz w:val="22"/>
          <w:szCs w:val="22"/>
        </w:rPr>
        <w:t>-cc “Requirements of network security situational awareness platform for cloud computing”</w:t>
      </w:r>
      <w:r w:rsidR="00AA1E85" w:rsidRPr="00EA61D9">
        <w:rPr>
          <w:rFonts w:asciiTheme="minorHAnsi" w:hAnsiTheme="minorHAnsi" w:cstheme="minorHAnsi"/>
          <w:i/>
          <w:sz w:val="22"/>
          <w:szCs w:val="22"/>
        </w:rPr>
        <w:t>;</w:t>
      </w:r>
    </w:p>
    <w:p w14:paraId="50E7E6A5" w14:textId="019A86BD" w:rsidR="00344526" w:rsidRPr="00EA61D9" w:rsidRDefault="00344526" w:rsidP="00AD0389">
      <w:pPr>
        <w:pStyle w:val="ListParagraph"/>
        <w:numPr>
          <w:ilvl w:val="0"/>
          <w:numId w:val="9"/>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i/>
          <w:sz w:val="22"/>
          <w:szCs w:val="22"/>
        </w:rPr>
      </w:pPr>
      <w:r w:rsidRPr="00EA61D9">
        <w:rPr>
          <w:rFonts w:asciiTheme="minorHAnsi" w:hAnsiTheme="minorHAnsi" w:cstheme="minorHAnsi"/>
          <w:i/>
          <w:sz w:val="22"/>
          <w:szCs w:val="22"/>
        </w:rPr>
        <w:t xml:space="preserve">ITU-T </w:t>
      </w:r>
      <w:proofErr w:type="spellStart"/>
      <w:proofErr w:type="gramStart"/>
      <w:r w:rsidRPr="00EA61D9">
        <w:rPr>
          <w:rFonts w:asciiTheme="minorHAnsi" w:hAnsiTheme="minorHAnsi" w:cstheme="minorHAnsi"/>
          <w:i/>
          <w:sz w:val="22"/>
          <w:szCs w:val="22"/>
        </w:rPr>
        <w:t>X.sgmc</w:t>
      </w:r>
      <w:proofErr w:type="spellEnd"/>
      <w:proofErr w:type="gramEnd"/>
      <w:r w:rsidRPr="00EA61D9">
        <w:rPr>
          <w:rFonts w:asciiTheme="minorHAnsi" w:hAnsiTheme="minorHAnsi" w:cstheme="minorHAnsi"/>
          <w:i/>
          <w:sz w:val="22"/>
          <w:szCs w:val="22"/>
        </w:rPr>
        <w:t xml:space="preserve"> “Security guidelines for multi-cloud”</w:t>
      </w:r>
      <w:r w:rsidR="00AA1E85" w:rsidRPr="00EA61D9">
        <w:rPr>
          <w:rFonts w:asciiTheme="minorHAnsi" w:hAnsiTheme="minorHAnsi" w:cstheme="minorHAnsi"/>
          <w:i/>
          <w:sz w:val="22"/>
          <w:szCs w:val="22"/>
        </w:rPr>
        <w:t>; and</w:t>
      </w:r>
    </w:p>
    <w:p w14:paraId="2DFBFF11" w14:textId="54556773" w:rsidR="00D17245" w:rsidRPr="00EA61D9" w:rsidRDefault="00D17245" w:rsidP="00AD0389">
      <w:pPr>
        <w:pStyle w:val="ListParagraph"/>
        <w:numPr>
          <w:ilvl w:val="0"/>
          <w:numId w:val="9"/>
        </w:numPr>
        <w:tabs>
          <w:tab w:val="clear" w:pos="567"/>
          <w:tab w:val="clear" w:pos="1134"/>
          <w:tab w:val="clear" w:pos="1701"/>
          <w:tab w:val="clear" w:pos="2268"/>
          <w:tab w:val="clear" w:pos="2835"/>
        </w:tabs>
        <w:overflowPunct/>
        <w:autoSpaceDE/>
        <w:autoSpaceDN/>
        <w:adjustRightInd/>
        <w:spacing w:before="60" w:after="60"/>
        <w:ind w:left="714" w:hanging="357"/>
        <w:contextualSpacing w:val="0"/>
        <w:jc w:val="both"/>
        <w:textAlignment w:val="auto"/>
        <w:rPr>
          <w:rFonts w:asciiTheme="minorHAnsi" w:hAnsiTheme="minorHAnsi" w:cstheme="minorHAnsi"/>
          <w:i/>
          <w:sz w:val="22"/>
          <w:szCs w:val="22"/>
        </w:rPr>
      </w:pPr>
      <w:r w:rsidRPr="00EA61D9">
        <w:rPr>
          <w:rFonts w:asciiTheme="minorHAnsi" w:hAnsiTheme="minorHAnsi" w:cstheme="minorHAnsi"/>
          <w:i/>
          <w:sz w:val="22"/>
          <w:szCs w:val="22"/>
        </w:rPr>
        <w:t>ITU-T X.sg-rat “Security guidelines for the use of remote access tools in Internet-connected control system”.</w:t>
      </w:r>
    </w:p>
    <w:p w14:paraId="472EE417" w14:textId="7E3D12D7" w:rsidR="00F836A3" w:rsidRPr="00EA61D9" w:rsidRDefault="002E2A2C" w:rsidP="001A353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Pr>
          <w:rFonts w:asciiTheme="minorHAnsi" w:hAnsiTheme="minorHAnsi" w:cstheme="minorHAnsi"/>
          <w:sz w:val="22"/>
          <w:szCs w:val="22"/>
        </w:rPr>
        <w:t>2.10.4</w:t>
      </w:r>
      <w:r w:rsidR="003E0E8A" w:rsidRPr="00EA61D9">
        <w:rPr>
          <w:rFonts w:asciiTheme="minorHAnsi" w:hAnsiTheme="minorHAnsi" w:cstheme="minorHAnsi"/>
          <w:sz w:val="22"/>
          <w:szCs w:val="22"/>
        </w:rPr>
        <w:tab/>
      </w:r>
      <w:r w:rsidR="001A3532" w:rsidRPr="00EA61D9">
        <w:rPr>
          <w:rFonts w:asciiTheme="minorHAnsi" w:hAnsiTheme="minorHAnsi" w:cstheme="minorHAnsi"/>
          <w:sz w:val="22"/>
          <w:szCs w:val="22"/>
        </w:rPr>
        <w:t>SG17 started new work on a technical report</w:t>
      </w:r>
      <w:r w:rsidR="003E0E8A" w:rsidRPr="00EA61D9">
        <w:rPr>
          <w:rFonts w:asciiTheme="minorHAnsi" w:hAnsiTheme="minorHAnsi" w:cstheme="minorHAnsi"/>
          <w:sz w:val="22"/>
          <w:szCs w:val="22"/>
        </w:rPr>
        <w:t>:</w:t>
      </w:r>
    </w:p>
    <w:p w14:paraId="668F2EAB" w14:textId="202FACA5" w:rsidR="001A3532" w:rsidRPr="00EA61D9" w:rsidRDefault="001A3532" w:rsidP="001A3532">
      <w:pPr>
        <w:pStyle w:val="ListParagraph"/>
        <w:numPr>
          <w:ilvl w:val="0"/>
          <w:numId w:val="9"/>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proofErr w:type="spellStart"/>
      <w:proofErr w:type="gramStart"/>
      <w:r w:rsidRPr="00EA61D9">
        <w:rPr>
          <w:rFonts w:asciiTheme="minorHAnsi" w:hAnsiTheme="minorHAnsi" w:cstheme="minorHAnsi"/>
          <w:i/>
          <w:sz w:val="22"/>
          <w:szCs w:val="22"/>
        </w:rPr>
        <w:t>TR.BaaS</w:t>
      </w:r>
      <w:proofErr w:type="spellEnd"/>
      <w:proofErr w:type="gramEnd"/>
      <w:r w:rsidRPr="00EA61D9">
        <w:rPr>
          <w:rFonts w:asciiTheme="minorHAnsi" w:hAnsiTheme="minorHAnsi" w:cstheme="minorHAnsi"/>
          <w:i/>
          <w:sz w:val="22"/>
          <w:szCs w:val="22"/>
        </w:rPr>
        <w:t>-sec “Technical Report - Guideline on blockchain as a service (BaaS) security”</w:t>
      </w:r>
      <w:r w:rsidR="005137A7" w:rsidRPr="00EA61D9">
        <w:rPr>
          <w:rFonts w:asciiTheme="minorHAnsi" w:hAnsiTheme="minorHAnsi" w:cstheme="minorHAnsi"/>
          <w:sz w:val="22"/>
          <w:szCs w:val="22"/>
        </w:rPr>
        <w:t>.</w:t>
      </w:r>
    </w:p>
    <w:p w14:paraId="212F8725" w14:textId="4E1E9257" w:rsidR="00E7623D" w:rsidRPr="00EA61D9" w:rsidRDefault="002E2A2C" w:rsidP="003A6BA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Pr>
          <w:rFonts w:asciiTheme="minorHAnsi" w:hAnsiTheme="minorHAnsi" w:cstheme="minorHAnsi"/>
          <w:bCs/>
          <w:sz w:val="22"/>
          <w:szCs w:val="22"/>
        </w:rPr>
        <w:t>2.10.5</w:t>
      </w:r>
      <w:r w:rsidR="003E0E8A" w:rsidRPr="00EA61D9">
        <w:rPr>
          <w:rFonts w:asciiTheme="minorHAnsi" w:hAnsiTheme="minorHAnsi" w:cstheme="minorHAnsi"/>
          <w:bCs/>
          <w:sz w:val="22"/>
          <w:szCs w:val="22"/>
        </w:rPr>
        <w:tab/>
      </w:r>
      <w:r w:rsidR="003A6BAB" w:rsidRPr="00EA61D9">
        <w:rPr>
          <w:rFonts w:asciiTheme="minorHAnsi" w:hAnsiTheme="minorHAnsi" w:cstheme="minorHAnsi"/>
          <w:bCs/>
          <w:sz w:val="22"/>
          <w:szCs w:val="22"/>
        </w:rPr>
        <w:t xml:space="preserve">SG17 is collaborating with </w:t>
      </w:r>
      <w:r w:rsidR="00E7623D" w:rsidRPr="00EA61D9">
        <w:rPr>
          <w:rFonts w:asciiTheme="minorHAnsi" w:hAnsiTheme="minorHAnsi" w:cstheme="minorHAnsi"/>
          <w:bCs/>
          <w:sz w:val="22"/>
          <w:szCs w:val="22"/>
        </w:rPr>
        <w:t xml:space="preserve">IETF and ISO/IEC JTC1/SC27/WG2 on </w:t>
      </w:r>
      <w:r w:rsidR="00E7623D" w:rsidRPr="00EA61D9">
        <w:rPr>
          <w:rFonts w:asciiTheme="minorHAnsi" w:hAnsiTheme="minorHAnsi" w:cstheme="minorHAnsi"/>
          <w:bCs/>
          <w:i/>
          <w:sz w:val="22"/>
          <w:szCs w:val="22"/>
        </w:rPr>
        <w:t xml:space="preserve">work item </w:t>
      </w:r>
      <w:proofErr w:type="spellStart"/>
      <w:r w:rsidR="00E7623D" w:rsidRPr="00EA61D9">
        <w:rPr>
          <w:rFonts w:asciiTheme="minorHAnsi" w:hAnsiTheme="minorHAnsi" w:cstheme="minorHAnsi"/>
          <w:bCs/>
          <w:i/>
          <w:sz w:val="22"/>
          <w:szCs w:val="22"/>
        </w:rPr>
        <w:t>X.ibc-iot</w:t>
      </w:r>
      <w:proofErr w:type="spellEnd"/>
      <w:r w:rsidR="00E7623D" w:rsidRPr="00EA61D9">
        <w:rPr>
          <w:rFonts w:asciiTheme="minorHAnsi" w:hAnsiTheme="minorHAnsi" w:cstheme="minorHAnsi"/>
          <w:bCs/>
          <w:i/>
          <w:sz w:val="22"/>
          <w:szCs w:val="22"/>
        </w:rPr>
        <w:t xml:space="preserve"> “Security methodology for using Identity Based Cryptography for IoT services over telecom networks</w:t>
      </w:r>
      <w:r w:rsidR="00E7623D" w:rsidRPr="00EA61D9">
        <w:rPr>
          <w:rFonts w:asciiTheme="minorHAnsi" w:hAnsiTheme="minorHAnsi" w:cstheme="minorHAnsi"/>
          <w:bCs/>
          <w:sz w:val="22"/>
          <w:szCs w:val="22"/>
        </w:rPr>
        <w:t>”.</w:t>
      </w:r>
    </w:p>
    <w:p w14:paraId="426D6204" w14:textId="1FE1A227" w:rsidR="00BB0CD8" w:rsidRPr="00EA61D9" w:rsidRDefault="00E60A6D" w:rsidP="006935E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A61D9">
        <w:rPr>
          <w:rFonts w:asciiTheme="minorHAnsi" w:hAnsiTheme="minorHAnsi" w:cstheme="minorHAnsi"/>
          <w:b/>
          <w:bCs/>
          <w:sz w:val="22"/>
          <w:szCs w:val="22"/>
        </w:rPr>
        <w:t>2.1</w:t>
      </w:r>
      <w:r w:rsidR="004675C3" w:rsidRPr="00EA61D9">
        <w:rPr>
          <w:rFonts w:asciiTheme="minorHAnsi" w:hAnsiTheme="minorHAnsi" w:cstheme="minorHAnsi"/>
          <w:b/>
          <w:bCs/>
          <w:sz w:val="22"/>
          <w:szCs w:val="22"/>
        </w:rPr>
        <w:t>1</w:t>
      </w:r>
      <w:r w:rsidRPr="00EA61D9">
        <w:rPr>
          <w:rFonts w:asciiTheme="minorHAnsi" w:hAnsiTheme="minorHAnsi" w:cstheme="minorHAnsi"/>
          <w:bCs/>
          <w:sz w:val="22"/>
          <w:szCs w:val="22"/>
        </w:rPr>
        <w:tab/>
      </w:r>
      <w:r w:rsidR="00BB0CD8" w:rsidRPr="00EA61D9">
        <w:rPr>
          <w:rFonts w:asciiTheme="minorHAnsi" w:hAnsiTheme="minorHAnsi" w:cstheme="minorHAnsi"/>
          <w:bCs/>
          <w:sz w:val="22"/>
          <w:szCs w:val="22"/>
        </w:rPr>
        <w:t xml:space="preserve">ITU-T Focus Groups are formed in response to immediate ICT standardization demands, tasked with establishing the basis for subsequent standardization work in ITU-T Study Groups. These groups are the place to explore new directions in ITU standardization. At present, </w:t>
      </w:r>
      <w:hyperlink r:id="rId41" w:history="1">
        <w:r w:rsidR="0053396E" w:rsidRPr="00EA61D9">
          <w:rPr>
            <w:rStyle w:val="Hyperlink"/>
            <w:rFonts w:asciiTheme="minorHAnsi" w:hAnsiTheme="minorHAnsi" w:cstheme="minorHAnsi"/>
            <w:bCs/>
            <w:sz w:val="22"/>
            <w:szCs w:val="22"/>
          </w:rPr>
          <w:t>seven ITU-T Focus Groups are active</w:t>
        </w:r>
      </w:hyperlink>
      <w:r w:rsidR="00BB0CD8" w:rsidRPr="00EA61D9">
        <w:rPr>
          <w:rFonts w:asciiTheme="minorHAnsi" w:hAnsiTheme="minorHAnsi" w:cstheme="minorHAnsi"/>
          <w:bCs/>
          <w:sz w:val="22"/>
          <w:szCs w:val="22"/>
        </w:rPr>
        <w:t>:</w:t>
      </w:r>
    </w:p>
    <w:p w14:paraId="711B57A6" w14:textId="5FFF0152" w:rsidR="00594D95" w:rsidRPr="00EA61D9" w:rsidRDefault="00BB0CD8" w:rsidP="00594D95">
      <w:pPr>
        <w:pStyle w:val="ListParagraph"/>
        <w:numPr>
          <w:ilvl w:val="0"/>
          <w:numId w:val="12"/>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sz w:val="22"/>
          <w:szCs w:val="22"/>
        </w:rPr>
      </w:pPr>
      <w:r w:rsidRPr="00EA61D9">
        <w:rPr>
          <w:rFonts w:asciiTheme="minorHAnsi" w:hAnsiTheme="minorHAnsi" w:cstheme="minorHAnsi"/>
          <w:sz w:val="22"/>
          <w:szCs w:val="22"/>
        </w:rPr>
        <w:t xml:space="preserve">The </w:t>
      </w:r>
      <w:hyperlink r:id="rId42" w:history="1">
        <w:r w:rsidRPr="00EA61D9">
          <w:rPr>
            <w:rStyle w:val="Hyperlink"/>
            <w:rFonts w:asciiTheme="minorHAnsi" w:hAnsiTheme="minorHAnsi" w:cstheme="minorHAnsi"/>
            <w:i/>
            <w:sz w:val="22"/>
            <w:szCs w:val="22"/>
          </w:rPr>
          <w:t>ITU-T Focus Group on Machine Learning for Future Networks including 5G (FG ML5G)</w:t>
        </w:r>
        <w:r w:rsidRPr="00EA61D9" w:rsidDel="002534EE">
          <w:rPr>
            <w:rStyle w:val="Hyperlink"/>
            <w:rFonts w:asciiTheme="minorHAnsi" w:hAnsiTheme="minorHAnsi" w:cstheme="minorHAnsi"/>
            <w:sz w:val="22"/>
            <w:szCs w:val="22"/>
          </w:rPr>
          <w:t xml:space="preserve"> </w:t>
        </w:r>
      </w:hyperlink>
      <w:r w:rsidRPr="00EA61D9">
        <w:rPr>
          <w:rFonts w:asciiTheme="minorHAnsi" w:hAnsiTheme="minorHAnsi" w:cstheme="minorHAnsi"/>
          <w:sz w:val="22"/>
          <w:szCs w:val="22"/>
        </w:rPr>
        <w:t>will propose standardization strategies to assist machine learning in contributing to the efficiency of emerging 5G systems. The group is defining the requirements of machine learning as they relate to interfaces, protocols, algorithms, data for</w:t>
      </w:r>
      <w:r w:rsidR="00AE640F" w:rsidRPr="00EA61D9">
        <w:rPr>
          <w:rFonts w:asciiTheme="minorHAnsi" w:hAnsiTheme="minorHAnsi" w:cstheme="minorHAnsi"/>
          <w:sz w:val="22"/>
          <w:szCs w:val="22"/>
        </w:rPr>
        <w:t>mats and network architectures.</w:t>
      </w:r>
    </w:p>
    <w:p w14:paraId="27895A66" w14:textId="14C52B8B" w:rsidR="00BB0CD8" w:rsidRPr="00EA61D9" w:rsidRDefault="00BB0CD8" w:rsidP="001F7FCF">
      <w:pPr>
        <w:pStyle w:val="ListParagraph"/>
        <w:numPr>
          <w:ilvl w:val="0"/>
          <w:numId w:val="12"/>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sz w:val="22"/>
          <w:szCs w:val="22"/>
        </w:rPr>
      </w:pPr>
      <w:r w:rsidRPr="00EA61D9">
        <w:rPr>
          <w:rFonts w:asciiTheme="minorHAnsi" w:hAnsiTheme="minorHAnsi" w:cstheme="minorHAnsi"/>
          <w:sz w:val="22"/>
          <w:szCs w:val="22"/>
        </w:rPr>
        <w:t xml:space="preserve">The </w:t>
      </w:r>
      <w:hyperlink r:id="rId43" w:history="1">
        <w:r w:rsidRPr="00EA61D9">
          <w:rPr>
            <w:rStyle w:val="Hyperlink"/>
            <w:rFonts w:asciiTheme="minorHAnsi" w:hAnsiTheme="minorHAnsi" w:cstheme="minorHAnsi"/>
            <w:i/>
            <w:sz w:val="22"/>
            <w:szCs w:val="22"/>
          </w:rPr>
          <w:t>ITU-T Focus Group on Technologies for Network 2030 (FG NET-2030)</w:t>
        </w:r>
      </w:hyperlink>
      <w:r w:rsidRPr="00EA61D9">
        <w:rPr>
          <w:rFonts w:asciiTheme="minorHAnsi" w:hAnsiTheme="minorHAnsi" w:cstheme="minorHAnsi"/>
          <w:sz w:val="22"/>
          <w:szCs w:val="22"/>
        </w:rPr>
        <w:t xml:space="preserve"> had </w:t>
      </w:r>
      <w:r w:rsidR="00D21FBB" w:rsidRPr="00EA61D9">
        <w:rPr>
          <w:rFonts w:asciiTheme="minorHAnsi" w:hAnsiTheme="minorHAnsi" w:cstheme="minorHAnsi"/>
          <w:sz w:val="22"/>
          <w:szCs w:val="22"/>
        </w:rPr>
        <w:t>six</w:t>
      </w:r>
      <w:r w:rsidRPr="00EA61D9">
        <w:rPr>
          <w:rFonts w:asciiTheme="minorHAnsi" w:hAnsiTheme="minorHAnsi" w:cstheme="minorHAnsi"/>
          <w:sz w:val="22"/>
          <w:szCs w:val="22"/>
        </w:rPr>
        <w:t xml:space="preserve"> meetings in the reporting period. It examines how emerging technologies can enhance network capabilities to meet the demands of 5G systems and future innovations. The group is studying new media, services and architectures to identify communication needs and use cases for the year 2030 and beyond. In focus are </w:t>
      </w:r>
      <w:r w:rsidR="00F91AD5">
        <w:rPr>
          <w:rFonts w:asciiTheme="minorHAnsi" w:hAnsiTheme="minorHAnsi" w:cstheme="minorHAnsi"/>
          <w:sz w:val="22"/>
          <w:szCs w:val="22"/>
        </w:rPr>
        <w:t xml:space="preserve">emerging technologies and </w:t>
      </w:r>
      <w:r w:rsidRPr="00EA61D9">
        <w:rPr>
          <w:rFonts w:asciiTheme="minorHAnsi" w:hAnsiTheme="minorHAnsi" w:cstheme="minorHAnsi"/>
          <w:sz w:val="22"/>
          <w:szCs w:val="22"/>
        </w:rPr>
        <w:t>applications including augmented and virtual reality and holograms, and the group aims also respond to increasing user demands for time-sensitive applications (telemedicine, automated factory).</w:t>
      </w:r>
    </w:p>
    <w:p w14:paraId="5B5DB1AD" w14:textId="109A0032" w:rsidR="00BB0CD8" w:rsidRPr="00EA61D9" w:rsidRDefault="00BB0CD8" w:rsidP="00903F6D">
      <w:pPr>
        <w:pStyle w:val="NormalWeb"/>
        <w:numPr>
          <w:ilvl w:val="0"/>
          <w:numId w:val="12"/>
        </w:numPr>
        <w:shd w:val="clear" w:color="auto" w:fill="FFFFFF"/>
        <w:spacing w:before="120" w:after="120" w:line="240" w:lineRule="auto"/>
        <w:ind w:left="714" w:hanging="357"/>
        <w:jc w:val="both"/>
        <w:rPr>
          <w:rFonts w:asciiTheme="minorHAnsi" w:hAnsiTheme="minorHAnsi" w:cstheme="minorHAnsi"/>
          <w:szCs w:val="22"/>
          <w:lang w:val="en-GB"/>
        </w:rPr>
      </w:pPr>
      <w:r w:rsidRPr="00EA61D9">
        <w:rPr>
          <w:rFonts w:asciiTheme="minorHAnsi" w:hAnsiTheme="minorHAnsi" w:cstheme="minorHAnsi"/>
          <w:szCs w:val="22"/>
          <w:lang w:val="en-GB"/>
        </w:rPr>
        <w:t xml:space="preserve">The </w:t>
      </w:r>
      <w:hyperlink r:id="rId44" w:history="1">
        <w:r w:rsidRPr="00EA61D9">
          <w:rPr>
            <w:rStyle w:val="Hyperlink"/>
            <w:rFonts w:asciiTheme="minorHAnsi" w:hAnsiTheme="minorHAnsi" w:cstheme="minorHAnsi"/>
            <w:i/>
            <w:szCs w:val="22"/>
            <w:lang w:val="en-GB"/>
          </w:rPr>
          <w:t>ITU-T Focus Group on Artificial Intelligence for Health (FG AI4H)</w:t>
        </w:r>
      </w:hyperlink>
      <w:r w:rsidRPr="00EA61D9">
        <w:rPr>
          <w:rFonts w:asciiTheme="minorHAnsi" w:hAnsiTheme="minorHAnsi" w:cstheme="minorHAnsi"/>
          <w:szCs w:val="22"/>
          <w:lang w:val="en-GB"/>
        </w:rPr>
        <w:t xml:space="preserve">, driven in close collaboration by ITU and WHO, is working towards the establishment of a framework and associated process for the </w:t>
      </w:r>
      <w:r w:rsidRPr="00EA61D9">
        <w:rPr>
          <w:rFonts w:asciiTheme="minorHAnsi" w:hAnsiTheme="minorHAnsi" w:cstheme="minorHAnsi"/>
          <w:szCs w:val="22"/>
          <w:lang w:val="en-GB"/>
        </w:rPr>
        <w:lastRenderedPageBreak/>
        <w:t xml:space="preserve">performance benchmarking of ‘AI for Health’ </w:t>
      </w:r>
      <w:r w:rsidR="00551269" w:rsidRPr="00EA61D9">
        <w:rPr>
          <w:rFonts w:asciiTheme="minorHAnsi" w:hAnsiTheme="minorHAnsi" w:cstheme="minorHAnsi"/>
          <w:szCs w:val="22"/>
          <w:lang w:val="en-GB"/>
        </w:rPr>
        <w:t>models</w:t>
      </w:r>
      <w:r w:rsidRPr="00EA61D9">
        <w:rPr>
          <w:rFonts w:asciiTheme="minorHAnsi" w:hAnsiTheme="minorHAnsi" w:cstheme="minorHAnsi"/>
          <w:szCs w:val="22"/>
          <w:lang w:val="en-GB"/>
        </w:rPr>
        <w:t xml:space="preserve">. </w:t>
      </w:r>
      <w:r w:rsidR="009474F4" w:rsidRPr="00EA61D9">
        <w:rPr>
          <w:rFonts w:asciiTheme="minorHAnsi" w:hAnsiTheme="minorHAnsi" w:cstheme="minorHAnsi"/>
          <w:szCs w:val="22"/>
          <w:lang w:val="en-GB"/>
        </w:rPr>
        <w:t xml:space="preserve">The group is currently working on </w:t>
      </w:r>
      <w:r w:rsidR="0065731B" w:rsidRPr="00EA61D9">
        <w:rPr>
          <w:rFonts w:asciiTheme="minorHAnsi" w:hAnsiTheme="minorHAnsi" w:cstheme="minorHAnsi"/>
          <w:szCs w:val="22"/>
          <w:lang w:val="en-GB"/>
        </w:rPr>
        <w:t xml:space="preserve">16 </w:t>
      </w:r>
      <w:r w:rsidR="009474F4" w:rsidRPr="00EA61D9">
        <w:rPr>
          <w:rFonts w:asciiTheme="minorHAnsi" w:hAnsiTheme="minorHAnsi" w:cstheme="minorHAnsi"/>
          <w:szCs w:val="22"/>
          <w:lang w:val="en-GB"/>
        </w:rPr>
        <w:t xml:space="preserve">topic areas ("use cases") and </w:t>
      </w:r>
      <w:r w:rsidR="003F4DF0" w:rsidRPr="00EA61D9">
        <w:rPr>
          <w:rFonts w:asciiTheme="minorHAnsi" w:hAnsiTheme="minorHAnsi" w:cstheme="minorHAnsi"/>
          <w:szCs w:val="22"/>
          <w:lang w:val="en-GB"/>
        </w:rPr>
        <w:t>is</w:t>
      </w:r>
      <w:r w:rsidR="009474F4" w:rsidRPr="00EA61D9">
        <w:rPr>
          <w:rFonts w:asciiTheme="minorHAnsi" w:hAnsiTheme="minorHAnsi" w:cstheme="minorHAnsi"/>
          <w:szCs w:val="22"/>
          <w:lang w:val="en-GB"/>
        </w:rPr>
        <w:t xml:space="preserve"> seeking participation of key stakeholders, including health regulators, medical professionals, AI developers, industry and academia</w:t>
      </w:r>
      <w:r w:rsidRPr="00EA61D9">
        <w:rPr>
          <w:rFonts w:asciiTheme="minorHAnsi" w:hAnsiTheme="minorHAnsi" w:cstheme="minorHAnsi"/>
          <w:szCs w:val="22"/>
          <w:lang w:val="en-GB"/>
        </w:rPr>
        <w:t>.</w:t>
      </w:r>
    </w:p>
    <w:p w14:paraId="60AFA7FE" w14:textId="08FACC78" w:rsidR="0054426F" w:rsidRPr="00EA61D9" w:rsidRDefault="00BB0CD8" w:rsidP="00AE0056">
      <w:pPr>
        <w:pStyle w:val="NormalWeb"/>
        <w:numPr>
          <w:ilvl w:val="0"/>
          <w:numId w:val="12"/>
        </w:numPr>
        <w:shd w:val="clear" w:color="auto" w:fill="FFFFFF"/>
        <w:spacing w:before="120" w:after="120" w:line="240" w:lineRule="auto"/>
        <w:ind w:left="714" w:hanging="357"/>
        <w:jc w:val="both"/>
        <w:rPr>
          <w:rFonts w:asciiTheme="minorHAnsi" w:hAnsiTheme="minorHAnsi" w:cstheme="minorHAnsi"/>
          <w:szCs w:val="22"/>
          <w:lang w:val="en-GB"/>
        </w:rPr>
      </w:pPr>
      <w:r w:rsidRPr="00C27A20">
        <w:rPr>
          <w:rFonts w:asciiTheme="minorHAnsi" w:hAnsiTheme="minorHAnsi" w:cstheme="minorHAnsi"/>
          <w:szCs w:val="22"/>
          <w:lang w:val="en-GB"/>
        </w:rPr>
        <w:t xml:space="preserve">The </w:t>
      </w:r>
      <w:hyperlink r:id="rId45" w:history="1">
        <w:r w:rsidRPr="00C27A20">
          <w:rPr>
            <w:rStyle w:val="Hyperlink"/>
            <w:rFonts w:asciiTheme="minorHAnsi" w:hAnsiTheme="minorHAnsi" w:cstheme="minorHAnsi"/>
            <w:i/>
            <w:szCs w:val="22"/>
            <w:lang w:val="en-GB"/>
          </w:rPr>
          <w:t>ITU-T Focus Group on Vehicular Multimedia (FG VM</w:t>
        </w:r>
      </w:hyperlink>
      <w:r w:rsidRPr="00C27A20">
        <w:rPr>
          <w:rFonts w:asciiTheme="minorHAnsi" w:hAnsiTheme="minorHAnsi" w:cstheme="minorHAnsi"/>
          <w:i/>
          <w:szCs w:val="22"/>
          <w:lang w:val="en-GB"/>
        </w:rPr>
        <w:t>)</w:t>
      </w:r>
      <w:r w:rsidRPr="00C27A20" w:rsidDel="002534EE">
        <w:rPr>
          <w:rFonts w:asciiTheme="minorHAnsi" w:hAnsiTheme="minorHAnsi" w:cstheme="minorHAnsi"/>
          <w:szCs w:val="22"/>
          <w:lang w:val="en-GB"/>
        </w:rPr>
        <w:t xml:space="preserve"> </w:t>
      </w:r>
      <w:r w:rsidRPr="00C27A20">
        <w:rPr>
          <w:rFonts w:asciiTheme="minorHAnsi" w:hAnsiTheme="minorHAnsi" w:cstheme="minorHAnsi"/>
          <w:szCs w:val="22"/>
          <w:lang w:val="en-GB"/>
        </w:rPr>
        <w:t xml:space="preserve">was established by ITU-T SG16 to identify the need for new vehicular multimedia standards based on space and terrestrial networks integration. The study will </w:t>
      </w:r>
      <w:r w:rsidR="005C60E4" w:rsidRPr="00C27A20">
        <w:rPr>
          <w:rFonts w:asciiTheme="minorHAnsi" w:hAnsiTheme="minorHAnsi" w:cstheme="minorHAnsi"/>
          <w:szCs w:val="22"/>
          <w:lang w:val="en-GB"/>
        </w:rPr>
        <w:t>analyse</w:t>
      </w:r>
      <w:r w:rsidRPr="00C27A20">
        <w:rPr>
          <w:rFonts w:asciiTheme="minorHAnsi" w:hAnsiTheme="minorHAnsi" w:cstheme="minorHAnsi"/>
          <w:szCs w:val="22"/>
          <w:lang w:val="en-GB"/>
        </w:rPr>
        <w:t xml:space="preserve"> and identify gaps in the vehicular multimedia standardization landscape and eventually draft technical reports and specifications covering, among others, vehicular multimedia use cases, requirements, applications, interfaces, protocols, architectures, and security, </w:t>
      </w:r>
      <w:r w:rsidRPr="00C27A20">
        <w:rPr>
          <w:rFonts w:asciiTheme="minorHAnsi" w:hAnsiTheme="minorHAnsi" w:cstheme="minorHAnsi"/>
          <w:spacing w:val="2"/>
          <w:szCs w:val="22"/>
          <w:lang w:val="en-GB"/>
        </w:rPr>
        <w:t xml:space="preserve">leveraging from previous work done by ITU in this field. </w:t>
      </w:r>
    </w:p>
    <w:p w14:paraId="1B1307AA" w14:textId="3F932035" w:rsidR="00897326" w:rsidRPr="00013F29" w:rsidRDefault="00897326" w:rsidP="00C27A20">
      <w:pPr>
        <w:pStyle w:val="NormalWeb"/>
        <w:numPr>
          <w:ilvl w:val="0"/>
          <w:numId w:val="12"/>
        </w:numPr>
        <w:shd w:val="clear" w:color="auto" w:fill="FFFFFF"/>
        <w:spacing w:before="120" w:after="120" w:line="240" w:lineRule="auto"/>
        <w:ind w:left="714" w:hanging="357"/>
        <w:jc w:val="both"/>
        <w:rPr>
          <w:rFonts w:asciiTheme="minorHAnsi" w:hAnsiTheme="minorHAnsi" w:cstheme="minorHAnsi"/>
          <w:szCs w:val="22"/>
          <w:lang w:val="en-GB" w:eastAsia="ko-KR"/>
        </w:rPr>
      </w:pPr>
      <w:r w:rsidRPr="0054426F">
        <w:rPr>
          <w:rFonts w:asciiTheme="minorHAnsi" w:hAnsiTheme="minorHAnsi" w:cstheme="minorHAnsi"/>
          <w:spacing w:val="4"/>
          <w:szCs w:val="22"/>
          <w:lang w:val="en-GB"/>
        </w:rPr>
        <w:t xml:space="preserve">The </w:t>
      </w:r>
      <w:hyperlink r:id="rId46" w:history="1">
        <w:r w:rsidRPr="0054426F">
          <w:rPr>
            <w:rStyle w:val="Hyperlink"/>
            <w:rFonts w:asciiTheme="minorHAnsi" w:hAnsiTheme="minorHAnsi" w:cstheme="minorHAnsi"/>
            <w:i/>
            <w:spacing w:val="4"/>
            <w:szCs w:val="22"/>
            <w:lang w:val="en-GB"/>
          </w:rPr>
          <w:t>ITU-T Focus Group on “Environmental Efficiency for AI and other Emerging Technologies”</w:t>
        </w:r>
      </w:hyperlink>
      <w:r w:rsidRPr="0054426F">
        <w:rPr>
          <w:rFonts w:asciiTheme="minorHAnsi" w:hAnsiTheme="minorHAnsi" w:cstheme="minorHAnsi"/>
          <w:szCs w:val="22"/>
          <w:lang w:val="en-GB"/>
        </w:rPr>
        <w:t xml:space="preserve"> (FG-AI4EE) was established to identify the standardization gaps related to the environmental performance of AI and other emerging technologies including automation, augmented reality, virtual reality, extended reality, smart manufacturing, industry 5.0, cloud/edge computing, nanotechnology, 5G, among others. The Focus Group develops technical reports and technical specifications to address the environmental efficiency, as well as water and energy consumption of emerging technologies. </w:t>
      </w:r>
    </w:p>
    <w:p w14:paraId="13F90CC7" w14:textId="2AC648CE" w:rsidR="0053396E" w:rsidRPr="00EA61D9" w:rsidRDefault="0053396E" w:rsidP="008073DE">
      <w:pPr>
        <w:pStyle w:val="NormalWeb"/>
        <w:numPr>
          <w:ilvl w:val="0"/>
          <w:numId w:val="12"/>
        </w:numPr>
        <w:shd w:val="clear" w:color="auto" w:fill="FFFFFF"/>
        <w:spacing w:before="120" w:after="120" w:line="240" w:lineRule="auto"/>
        <w:jc w:val="both"/>
        <w:rPr>
          <w:rFonts w:asciiTheme="minorHAnsi" w:hAnsiTheme="minorHAnsi" w:cstheme="minorHAnsi"/>
          <w:szCs w:val="22"/>
          <w:lang w:val="en-GB"/>
        </w:rPr>
      </w:pPr>
      <w:r w:rsidRPr="00EA61D9">
        <w:rPr>
          <w:rFonts w:asciiTheme="minorHAnsi" w:hAnsiTheme="minorHAnsi" w:cstheme="minorHAnsi"/>
          <w:szCs w:val="22"/>
          <w:lang w:val="en-GB"/>
        </w:rPr>
        <w:t xml:space="preserve">The </w:t>
      </w:r>
      <w:hyperlink r:id="rId47" w:history="1">
        <w:r w:rsidR="008073DE" w:rsidRPr="00EA61D9">
          <w:rPr>
            <w:rStyle w:val="Hyperlink"/>
            <w:rFonts w:asciiTheme="minorHAnsi" w:hAnsiTheme="minorHAnsi" w:cstheme="minorHAnsi"/>
            <w:i/>
            <w:szCs w:val="22"/>
            <w:lang w:val="en-GB"/>
          </w:rPr>
          <w:t>ITU-T Focus Group on “AI for autonomous and assisted driving”</w:t>
        </w:r>
      </w:hyperlink>
      <w:r w:rsidR="008073DE" w:rsidRPr="00EA61D9">
        <w:rPr>
          <w:rFonts w:asciiTheme="minorHAnsi" w:hAnsiTheme="minorHAnsi" w:cstheme="minorHAnsi"/>
          <w:szCs w:val="22"/>
          <w:lang w:val="en-GB"/>
        </w:rPr>
        <w:t xml:space="preserve"> (FG-AI4AD) was established in October 2019 to support standardisation activities of AI evaluation in autonomous and assisted driving. To this end, the FG aims to create an open framework for collaboration and sharing of expertise that leads towards international harmonisation on the definition of a universal minimal performance threshold for AI enabled driving functions (such as AI as a Driver)</w:t>
      </w:r>
      <w:r w:rsidR="003D322D" w:rsidRPr="00EA61D9">
        <w:rPr>
          <w:rFonts w:asciiTheme="minorHAnsi" w:hAnsiTheme="minorHAnsi" w:cstheme="minorHAnsi"/>
          <w:szCs w:val="22"/>
          <w:lang w:val="en-GB"/>
        </w:rPr>
        <w:t>,</w:t>
      </w:r>
      <w:r w:rsidR="008073DE" w:rsidRPr="00EA61D9">
        <w:rPr>
          <w:rFonts w:asciiTheme="minorHAnsi" w:hAnsiTheme="minorHAnsi" w:cstheme="minorHAnsi"/>
          <w:szCs w:val="22"/>
          <w:lang w:val="en-GB"/>
        </w:rPr>
        <w:t xml:space="preserve"> which is essential to building the global public trust required for widespread deployment of AI on our roads.</w:t>
      </w:r>
      <w:r w:rsidR="003D322D" w:rsidRPr="00EA61D9">
        <w:rPr>
          <w:rFonts w:asciiTheme="minorHAnsi" w:hAnsiTheme="minorHAnsi" w:cstheme="minorHAnsi"/>
          <w:szCs w:val="22"/>
          <w:lang w:val="en-GB"/>
        </w:rPr>
        <w:t xml:space="preserve"> </w:t>
      </w:r>
    </w:p>
    <w:p w14:paraId="487962FB" w14:textId="207DCD14" w:rsidR="008073DE" w:rsidRPr="00EA61D9" w:rsidRDefault="008073DE" w:rsidP="001F7FCF">
      <w:pPr>
        <w:pStyle w:val="NormalWeb"/>
        <w:numPr>
          <w:ilvl w:val="0"/>
          <w:numId w:val="12"/>
        </w:numPr>
        <w:spacing w:before="120" w:after="120" w:line="240" w:lineRule="auto"/>
        <w:ind w:left="714" w:hanging="357"/>
        <w:jc w:val="both"/>
        <w:rPr>
          <w:rFonts w:asciiTheme="minorHAnsi" w:hAnsiTheme="minorHAnsi" w:cstheme="minorHAnsi"/>
          <w:bCs/>
          <w:color w:val="444444"/>
          <w:szCs w:val="22"/>
          <w:bdr w:val="none" w:sz="0" w:space="0" w:color="auto" w:frame="1"/>
          <w:shd w:val="clear" w:color="auto" w:fill="FFFFFF"/>
          <w:lang w:val="en-GB"/>
        </w:rPr>
      </w:pPr>
      <w:r w:rsidRPr="00EA61D9">
        <w:rPr>
          <w:rStyle w:val="Strong"/>
          <w:rFonts w:asciiTheme="minorHAnsi" w:hAnsiTheme="minorHAnsi" w:cstheme="minorHAnsi"/>
          <w:b w:val="0"/>
          <w:szCs w:val="22"/>
          <w:bdr w:val="none" w:sz="0" w:space="0" w:color="auto" w:frame="1"/>
          <w:shd w:val="clear" w:color="auto" w:fill="FFFFFF"/>
          <w:lang w:val="en-GB"/>
        </w:rPr>
        <w:t xml:space="preserve">The </w:t>
      </w:r>
      <w:hyperlink r:id="rId48" w:history="1">
        <w:r w:rsidRPr="00EA61D9">
          <w:rPr>
            <w:rStyle w:val="Hyperlink"/>
            <w:rFonts w:asciiTheme="minorHAnsi" w:hAnsiTheme="minorHAnsi" w:cstheme="minorHAnsi"/>
            <w:i/>
            <w:color w:val="3789BD"/>
            <w:szCs w:val="22"/>
            <w:bdr w:val="none" w:sz="0" w:space="0" w:color="auto" w:frame="1"/>
            <w:shd w:val="clear" w:color="auto" w:fill="FFFFFF"/>
            <w:lang w:val="en-GB"/>
          </w:rPr>
          <w:t>ITU-T Focus Group on "Quantum Information Technology for Networks</w:t>
        </w:r>
        <w:r w:rsidR="00E418C8" w:rsidRPr="00EA61D9">
          <w:rPr>
            <w:rStyle w:val="Hyperlink"/>
            <w:rFonts w:asciiTheme="minorHAnsi" w:hAnsiTheme="minorHAnsi" w:cstheme="minorHAnsi"/>
            <w:i/>
            <w:color w:val="3789BD"/>
            <w:szCs w:val="22"/>
            <w:bdr w:val="none" w:sz="0" w:space="0" w:color="auto" w:frame="1"/>
            <w:shd w:val="clear" w:color="auto" w:fill="FFFFFF"/>
            <w:lang w:val="en-GB"/>
          </w:rPr>
          <w:t>"</w:t>
        </w:r>
        <w:r w:rsidR="00E418C8" w:rsidRPr="00EA61D9">
          <w:rPr>
            <w:rStyle w:val="Hyperlink"/>
            <w:rFonts w:asciiTheme="minorHAnsi" w:hAnsiTheme="minorHAnsi" w:cstheme="minorHAnsi"/>
            <w:bCs/>
            <w:i/>
            <w:color w:val="3789BD"/>
            <w:szCs w:val="22"/>
            <w:bdr w:val="none" w:sz="0" w:space="0" w:color="auto" w:frame="1"/>
            <w:shd w:val="clear" w:color="auto" w:fill="FFFFFF"/>
            <w:lang w:val="en-GB"/>
          </w:rPr>
          <w:t xml:space="preserve"> </w:t>
        </w:r>
        <w:r w:rsidRPr="00EA61D9">
          <w:rPr>
            <w:rStyle w:val="Hyperlink"/>
            <w:rFonts w:asciiTheme="minorHAnsi" w:hAnsiTheme="minorHAnsi" w:cstheme="minorHAnsi"/>
            <w:i/>
            <w:color w:val="3789BD"/>
            <w:szCs w:val="22"/>
            <w:bdr w:val="none" w:sz="0" w:space="0" w:color="auto" w:frame="1"/>
            <w:shd w:val="clear" w:color="auto" w:fill="FFFFFF"/>
            <w:lang w:val="en-GB"/>
          </w:rPr>
          <w:t>(FG-QIT4N)</w:t>
        </w:r>
      </w:hyperlink>
      <w:r w:rsidRPr="00EA61D9">
        <w:rPr>
          <w:rStyle w:val="Strong"/>
          <w:rFonts w:asciiTheme="minorHAnsi" w:hAnsiTheme="minorHAnsi" w:cstheme="minorHAnsi"/>
          <w:color w:val="444444"/>
          <w:szCs w:val="22"/>
          <w:bdr w:val="none" w:sz="0" w:space="0" w:color="auto" w:frame="1"/>
          <w:shd w:val="clear" w:color="auto" w:fill="FFFFFF"/>
          <w:lang w:val="en-GB"/>
        </w:rPr>
        <w:t xml:space="preserve"> </w:t>
      </w:r>
      <w:r w:rsidRPr="00EA61D9">
        <w:rPr>
          <w:rFonts w:asciiTheme="minorHAnsi" w:hAnsiTheme="minorHAnsi" w:cstheme="minorHAnsi"/>
          <w:szCs w:val="22"/>
          <w:bdr w:val="none" w:sz="0" w:space="0" w:color="auto" w:frame="1"/>
          <w:shd w:val="clear" w:color="auto" w:fill="FFFFFF"/>
          <w:lang w:val="en-GB"/>
        </w:rPr>
        <w:t>wa</w:t>
      </w:r>
      <w:r w:rsidR="004A5C3A" w:rsidRPr="00EA61D9">
        <w:rPr>
          <w:rFonts w:asciiTheme="minorHAnsi" w:hAnsiTheme="minorHAnsi" w:cstheme="minorHAnsi"/>
          <w:szCs w:val="22"/>
          <w:bdr w:val="none" w:sz="0" w:space="0" w:color="auto" w:frame="1"/>
          <w:shd w:val="clear" w:color="auto" w:fill="FFFFFF"/>
          <w:lang w:val="en-GB"/>
        </w:rPr>
        <w:t xml:space="preserve">s established </w:t>
      </w:r>
      <w:r w:rsidR="00E418C8" w:rsidRPr="00EA61D9">
        <w:rPr>
          <w:rFonts w:asciiTheme="minorHAnsi" w:hAnsiTheme="minorHAnsi" w:cstheme="minorHAnsi"/>
          <w:bCs/>
          <w:szCs w:val="22"/>
          <w:bdr w:val="none" w:sz="0" w:space="0" w:color="auto" w:frame="1"/>
          <w:shd w:val="clear" w:color="auto" w:fill="FFFFFF"/>
          <w:lang w:val="en-GB"/>
        </w:rPr>
        <w:t xml:space="preserve">by TSAG </w:t>
      </w:r>
      <w:r w:rsidR="004A5C3A" w:rsidRPr="00EA61D9">
        <w:rPr>
          <w:rFonts w:asciiTheme="minorHAnsi" w:hAnsiTheme="minorHAnsi" w:cstheme="minorHAnsi"/>
          <w:szCs w:val="22"/>
          <w:bdr w:val="none" w:sz="0" w:space="0" w:color="auto" w:frame="1"/>
          <w:shd w:val="clear" w:color="auto" w:fill="FFFFFF"/>
          <w:lang w:val="en-GB"/>
        </w:rPr>
        <w:t>in September 2019</w:t>
      </w:r>
      <w:r w:rsidR="004A5C3A" w:rsidRPr="00EA61D9">
        <w:rPr>
          <w:rFonts w:asciiTheme="minorHAnsi" w:hAnsiTheme="minorHAnsi" w:cstheme="minorHAnsi"/>
          <w:bCs/>
          <w:szCs w:val="22"/>
          <w:bdr w:val="none" w:sz="0" w:space="0" w:color="auto" w:frame="1"/>
          <w:shd w:val="clear" w:color="auto" w:fill="FFFFFF"/>
          <w:lang w:val="en-GB"/>
        </w:rPr>
        <w:t xml:space="preserve"> </w:t>
      </w:r>
      <w:r w:rsidRPr="00EA61D9">
        <w:rPr>
          <w:rFonts w:asciiTheme="minorHAnsi" w:hAnsiTheme="minorHAnsi" w:cstheme="minorHAnsi"/>
          <w:szCs w:val="22"/>
          <w:bdr w:val="none" w:sz="0" w:space="0" w:color="auto" w:frame="1"/>
          <w:shd w:val="clear" w:color="auto" w:fill="FFFFFF"/>
          <w:lang w:val="en-GB"/>
        </w:rPr>
        <w:t>to p</w:t>
      </w:r>
      <w:r w:rsidR="004A5C3A" w:rsidRPr="00EA61D9">
        <w:rPr>
          <w:rFonts w:asciiTheme="minorHAnsi" w:hAnsiTheme="minorHAnsi" w:cstheme="minorHAnsi"/>
          <w:szCs w:val="22"/>
          <w:bdr w:val="none" w:sz="0" w:space="0" w:color="auto" w:frame="1"/>
          <w:shd w:val="clear" w:color="auto" w:fill="FFFFFF"/>
          <w:lang w:val="en-GB"/>
        </w:rPr>
        <w:t>rovide a collaborative platform</w:t>
      </w:r>
      <w:r w:rsidR="004A5C3A" w:rsidRPr="00EA61D9">
        <w:rPr>
          <w:rFonts w:asciiTheme="minorHAnsi" w:hAnsiTheme="minorHAnsi" w:cstheme="minorHAnsi"/>
          <w:bCs/>
          <w:szCs w:val="22"/>
          <w:bdr w:val="none" w:sz="0" w:space="0" w:color="auto" w:frame="1"/>
          <w:shd w:val="clear" w:color="auto" w:fill="FFFFFF"/>
          <w:lang w:val="en-GB"/>
        </w:rPr>
        <w:t xml:space="preserve"> </w:t>
      </w:r>
      <w:r w:rsidRPr="00EA61D9">
        <w:rPr>
          <w:rFonts w:asciiTheme="minorHAnsi" w:hAnsiTheme="minorHAnsi" w:cstheme="minorHAnsi"/>
          <w:szCs w:val="22"/>
          <w:bdr w:val="none" w:sz="0" w:space="0" w:color="auto" w:frame="1"/>
          <w:shd w:val="clear" w:color="auto" w:fill="FFFFFF"/>
          <w:lang w:val="en-GB"/>
        </w:rPr>
        <w:t>for pre-standardization aspects of QIT for netwo</w:t>
      </w:r>
      <w:r w:rsidR="004A5C3A" w:rsidRPr="00EA61D9">
        <w:rPr>
          <w:rFonts w:asciiTheme="minorHAnsi" w:hAnsiTheme="minorHAnsi" w:cstheme="minorHAnsi"/>
          <w:szCs w:val="22"/>
          <w:bdr w:val="none" w:sz="0" w:space="0" w:color="auto" w:frame="1"/>
          <w:shd w:val="clear" w:color="auto" w:fill="FFFFFF"/>
          <w:lang w:val="en-GB"/>
        </w:rPr>
        <w:t>rks. Its main objectives are to</w:t>
      </w:r>
      <w:r w:rsidR="004A5C3A" w:rsidRPr="00EA61D9">
        <w:rPr>
          <w:rFonts w:asciiTheme="minorHAnsi" w:hAnsiTheme="minorHAnsi" w:cstheme="minorHAnsi"/>
          <w:bCs/>
          <w:szCs w:val="22"/>
          <w:bdr w:val="none" w:sz="0" w:space="0" w:color="auto" w:frame="1"/>
          <w:shd w:val="clear" w:color="auto" w:fill="FFFFFF"/>
          <w:lang w:val="en-GB"/>
        </w:rPr>
        <w:t xml:space="preserve"> </w:t>
      </w:r>
      <w:r w:rsidR="004A5C3A" w:rsidRPr="00EA61D9">
        <w:rPr>
          <w:rFonts w:asciiTheme="minorHAnsi" w:hAnsiTheme="minorHAnsi" w:cstheme="minorHAnsi"/>
          <w:szCs w:val="22"/>
          <w:bdr w:val="none" w:sz="0" w:space="0" w:color="auto" w:frame="1"/>
          <w:shd w:val="clear" w:color="auto" w:fill="FFFFFF"/>
          <w:lang w:val="en-GB"/>
        </w:rPr>
        <w:t>study the</w:t>
      </w:r>
      <w:r w:rsidR="004A5C3A" w:rsidRPr="00EA61D9">
        <w:rPr>
          <w:rFonts w:asciiTheme="minorHAnsi" w:hAnsiTheme="minorHAnsi" w:cstheme="minorHAnsi"/>
          <w:bCs/>
          <w:szCs w:val="22"/>
          <w:bdr w:val="none" w:sz="0" w:space="0" w:color="auto" w:frame="1"/>
          <w:shd w:val="clear" w:color="auto" w:fill="FFFFFF"/>
          <w:lang w:val="en-GB"/>
        </w:rPr>
        <w:t xml:space="preserve"> </w:t>
      </w:r>
      <w:r w:rsidRPr="00EA61D9">
        <w:rPr>
          <w:rFonts w:asciiTheme="minorHAnsi" w:hAnsiTheme="minorHAnsi" w:cstheme="minorHAnsi"/>
          <w:szCs w:val="22"/>
          <w:bdr w:val="none" w:sz="0" w:space="0" w:color="auto" w:frame="1"/>
          <w:shd w:val="clear" w:color="auto" w:fill="FFFFFF"/>
          <w:lang w:val="en-GB"/>
        </w:rPr>
        <w:t>evolution and applications of QIT for network</w:t>
      </w:r>
      <w:r w:rsidR="004A5C3A" w:rsidRPr="00EA61D9">
        <w:rPr>
          <w:rFonts w:asciiTheme="minorHAnsi" w:hAnsiTheme="minorHAnsi" w:cstheme="minorHAnsi"/>
          <w:szCs w:val="22"/>
          <w:bdr w:val="none" w:sz="0" w:space="0" w:color="auto" w:frame="1"/>
          <w:shd w:val="clear" w:color="auto" w:fill="FFFFFF"/>
          <w:lang w:val="en-GB"/>
        </w:rPr>
        <w:t>s; to focus on</w:t>
      </w:r>
      <w:r w:rsidR="004A5C3A" w:rsidRPr="00EA61D9">
        <w:rPr>
          <w:rFonts w:asciiTheme="minorHAnsi" w:hAnsiTheme="minorHAnsi" w:cstheme="minorHAnsi"/>
          <w:bCs/>
          <w:szCs w:val="22"/>
          <w:bdr w:val="none" w:sz="0" w:space="0" w:color="auto" w:frame="1"/>
          <w:shd w:val="clear" w:color="auto" w:fill="FFFFFF"/>
          <w:lang w:val="en-GB"/>
        </w:rPr>
        <w:t xml:space="preserve"> </w:t>
      </w:r>
      <w:r w:rsidR="004A5C3A" w:rsidRPr="00EA61D9">
        <w:rPr>
          <w:rFonts w:asciiTheme="minorHAnsi" w:hAnsiTheme="minorHAnsi" w:cstheme="minorHAnsi"/>
          <w:szCs w:val="22"/>
          <w:bdr w:val="none" w:sz="0" w:space="0" w:color="auto" w:frame="1"/>
          <w:shd w:val="clear" w:color="auto" w:fill="FFFFFF"/>
          <w:lang w:val="en-GB"/>
        </w:rPr>
        <w:t>terminology</w:t>
      </w:r>
      <w:r w:rsidR="004A5C3A" w:rsidRPr="00EA61D9">
        <w:rPr>
          <w:rFonts w:asciiTheme="minorHAnsi" w:hAnsiTheme="minorHAnsi" w:cstheme="minorHAnsi"/>
          <w:bCs/>
          <w:szCs w:val="22"/>
          <w:bdr w:val="none" w:sz="0" w:space="0" w:color="auto" w:frame="1"/>
          <w:shd w:val="clear" w:color="auto" w:fill="FFFFFF"/>
          <w:lang w:val="en-GB"/>
        </w:rPr>
        <w:t xml:space="preserve"> </w:t>
      </w:r>
      <w:r w:rsidR="004A5C3A" w:rsidRPr="00EA61D9">
        <w:rPr>
          <w:rFonts w:asciiTheme="minorHAnsi" w:hAnsiTheme="minorHAnsi" w:cstheme="minorHAnsi"/>
          <w:szCs w:val="22"/>
          <w:bdr w:val="none" w:sz="0" w:space="0" w:color="auto" w:frame="1"/>
          <w:shd w:val="clear" w:color="auto" w:fill="FFFFFF"/>
          <w:lang w:val="en-GB"/>
        </w:rPr>
        <w:t>and use cases for QIT for networks;</w:t>
      </w:r>
      <w:r w:rsidR="004A5C3A" w:rsidRPr="00EA61D9">
        <w:rPr>
          <w:rFonts w:asciiTheme="minorHAnsi" w:hAnsiTheme="minorHAnsi" w:cstheme="minorHAnsi"/>
          <w:bCs/>
          <w:szCs w:val="22"/>
          <w:bdr w:val="none" w:sz="0" w:space="0" w:color="auto" w:frame="1"/>
          <w:shd w:val="clear" w:color="auto" w:fill="FFFFFF"/>
          <w:lang w:val="en-GB"/>
        </w:rPr>
        <w:t xml:space="preserve"> </w:t>
      </w:r>
      <w:r w:rsidRPr="00EA61D9">
        <w:rPr>
          <w:rFonts w:asciiTheme="minorHAnsi" w:hAnsiTheme="minorHAnsi" w:cstheme="minorHAnsi"/>
          <w:szCs w:val="22"/>
          <w:bdr w:val="none" w:sz="0" w:space="0" w:color="auto" w:frame="1"/>
          <w:shd w:val="clear" w:color="auto" w:fill="FFFFFF"/>
          <w:lang w:val="en-GB"/>
        </w:rPr>
        <w:t xml:space="preserve">to provide necessary technical background information </w:t>
      </w:r>
      <w:r w:rsidR="004A5C3A" w:rsidRPr="00EA61D9">
        <w:rPr>
          <w:rFonts w:asciiTheme="minorHAnsi" w:hAnsiTheme="minorHAnsi" w:cstheme="minorHAnsi"/>
          <w:szCs w:val="22"/>
          <w:bdr w:val="none" w:sz="0" w:space="0" w:color="auto" w:frame="1"/>
          <w:shd w:val="clear" w:color="auto" w:fill="FFFFFF"/>
          <w:lang w:val="en-GB"/>
        </w:rPr>
        <w:t>and collaborative conditions to</w:t>
      </w:r>
      <w:r w:rsidR="004A5C3A" w:rsidRPr="00EA61D9">
        <w:rPr>
          <w:rFonts w:asciiTheme="minorHAnsi" w:hAnsiTheme="minorHAnsi" w:cstheme="minorHAnsi"/>
          <w:bCs/>
          <w:szCs w:val="22"/>
          <w:bdr w:val="none" w:sz="0" w:space="0" w:color="auto" w:frame="1"/>
          <w:shd w:val="clear" w:color="auto" w:fill="FFFFFF"/>
          <w:lang w:val="en-GB"/>
        </w:rPr>
        <w:t xml:space="preserve"> </w:t>
      </w:r>
      <w:r w:rsidRPr="00EA61D9">
        <w:rPr>
          <w:rFonts w:asciiTheme="minorHAnsi" w:hAnsiTheme="minorHAnsi" w:cstheme="minorHAnsi"/>
          <w:szCs w:val="22"/>
          <w:bdr w:val="none" w:sz="0" w:space="0" w:color="auto" w:frame="1"/>
          <w:shd w:val="clear" w:color="auto" w:fill="FFFFFF"/>
          <w:lang w:val="en-GB"/>
        </w:rPr>
        <w:t>effectively support QIN-related standardizat</w:t>
      </w:r>
      <w:r w:rsidR="004A5C3A" w:rsidRPr="00EA61D9">
        <w:rPr>
          <w:rFonts w:asciiTheme="minorHAnsi" w:hAnsiTheme="minorHAnsi" w:cstheme="minorHAnsi"/>
          <w:szCs w:val="22"/>
          <w:bdr w:val="none" w:sz="0" w:space="0" w:color="auto" w:frame="1"/>
          <w:shd w:val="clear" w:color="auto" w:fill="FFFFFF"/>
          <w:lang w:val="en-GB"/>
        </w:rPr>
        <w:t>ion work in ITU-T Study Groups;</w:t>
      </w:r>
      <w:r w:rsidR="004A5C3A" w:rsidRPr="00EA61D9">
        <w:rPr>
          <w:rFonts w:asciiTheme="minorHAnsi" w:hAnsiTheme="minorHAnsi" w:cstheme="minorHAnsi"/>
          <w:bCs/>
          <w:szCs w:val="22"/>
          <w:bdr w:val="none" w:sz="0" w:space="0" w:color="auto" w:frame="1"/>
          <w:shd w:val="clear" w:color="auto" w:fill="FFFFFF"/>
          <w:lang w:val="en-GB"/>
        </w:rPr>
        <w:t xml:space="preserve"> </w:t>
      </w:r>
      <w:r w:rsidRPr="00EA61D9">
        <w:rPr>
          <w:rFonts w:asciiTheme="minorHAnsi" w:hAnsiTheme="minorHAnsi" w:cstheme="minorHAnsi"/>
          <w:szCs w:val="22"/>
          <w:bdr w:val="none" w:sz="0" w:space="0" w:color="auto" w:frame="1"/>
          <w:shd w:val="clear" w:color="auto" w:fill="FFFFFF"/>
          <w:lang w:val="en-GB"/>
        </w:rPr>
        <w:t>and to provide an open cooperation platform with ITU-</w:t>
      </w:r>
      <w:r w:rsidR="004A5C3A" w:rsidRPr="00EA61D9">
        <w:rPr>
          <w:rFonts w:asciiTheme="minorHAnsi" w:hAnsiTheme="minorHAnsi" w:cstheme="minorHAnsi"/>
          <w:szCs w:val="22"/>
          <w:bdr w:val="none" w:sz="0" w:space="0" w:color="auto" w:frame="1"/>
          <w:shd w:val="clear" w:color="auto" w:fill="FFFFFF"/>
          <w:lang w:val="en-GB"/>
        </w:rPr>
        <w:t>T Study Groups and other SDOs</w:t>
      </w:r>
      <w:r w:rsidR="004A5C3A" w:rsidRPr="00EA61D9">
        <w:rPr>
          <w:rFonts w:asciiTheme="minorHAnsi" w:hAnsiTheme="minorHAnsi" w:cstheme="minorHAnsi"/>
          <w:bCs/>
          <w:szCs w:val="22"/>
          <w:bdr w:val="none" w:sz="0" w:space="0" w:color="auto" w:frame="1"/>
          <w:shd w:val="clear" w:color="auto" w:fill="FFFFFF"/>
          <w:lang w:val="en-GB"/>
        </w:rPr>
        <w:t>.</w:t>
      </w:r>
    </w:p>
    <w:p w14:paraId="13BDFB9E" w14:textId="28D279B4" w:rsidR="000B4984" w:rsidRPr="00EA61D9" w:rsidRDefault="000B4984"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EA61D9">
        <w:rPr>
          <w:rFonts w:asciiTheme="minorHAnsi" w:hAnsiTheme="minorHAnsi" w:cstheme="minorHAnsi"/>
          <w:b/>
          <w:sz w:val="22"/>
          <w:szCs w:val="22"/>
        </w:rPr>
        <w:t>2.</w:t>
      </w:r>
      <w:r w:rsidRPr="00EA61D9">
        <w:rPr>
          <w:rFonts w:asciiTheme="minorHAnsi" w:hAnsiTheme="minorHAnsi" w:cstheme="minorHAnsi"/>
          <w:b/>
          <w:bCs/>
          <w:sz w:val="22"/>
          <w:szCs w:val="22"/>
        </w:rPr>
        <w:t>1</w:t>
      </w:r>
      <w:r w:rsidR="004675C3" w:rsidRPr="00EA61D9">
        <w:rPr>
          <w:rFonts w:asciiTheme="minorHAnsi" w:hAnsiTheme="minorHAnsi" w:cstheme="minorHAnsi"/>
          <w:b/>
          <w:bCs/>
          <w:sz w:val="22"/>
          <w:szCs w:val="22"/>
        </w:rPr>
        <w:t>2</w:t>
      </w:r>
      <w:r w:rsidR="00A23BB6" w:rsidRPr="00EA61D9">
        <w:rPr>
          <w:rFonts w:asciiTheme="minorHAnsi" w:hAnsiTheme="minorHAnsi" w:cstheme="minorHAnsi"/>
          <w:sz w:val="22"/>
          <w:szCs w:val="22"/>
        </w:rPr>
        <w:tab/>
      </w:r>
      <w:r w:rsidRPr="00EA61D9">
        <w:rPr>
          <w:rFonts w:asciiTheme="minorHAnsi" w:hAnsiTheme="minorHAnsi" w:cstheme="minorHAnsi"/>
          <w:sz w:val="22"/>
          <w:szCs w:val="22"/>
        </w:rPr>
        <w:t xml:space="preserve">TSB has not received feedback concerning any reported incidents with regard to </w:t>
      </w:r>
      <w:hyperlink r:id="rId49" w:history="1">
        <w:r w:rsidRPr="00EA61D9">
          <w:rPr>
            <w:rStyle w:val="Hyperlink"/>
            <w:rFonts w:asciiTheme="minorHAnsi" w:hAnsiTheme="minorHAnsi" w:cstheme="minorHAnsi"/>
            <w:sz w:val="22"/>
            <w:szCs w:val="22"/>
          </w:rPr>
          <w:t>WTSA Resolution 69</w:t>
        </w:r>
      </w:hyperlink>
      <w:r w:rsidRPr="00EA61D9">
        <w:rPr>
          <w:rFonts w:asciiTheme="minorHAnsi" w:hAnsiTheme="minorHAnsi" w:cstheme="minorHAnsi"/>
          <w:sz w:val="22"/>
          <w:szCs w:val="22"/>
        </w:rPr>
        <w:t xml:space="preserve"> on “Non</w:t>
      </w:r>
      <w:r w:rsidR="00905F45" w:rsidRPr="00EA61D9">
        <w:rPr>
          <w:rFonts w:asciiTheme="minorHAnsi" w:hAnsiTheme="minorHAnsi" w:cstheme="minorHAnsi"/>
          <w:sz w:val="22"/>
          <w:szCs w:val="22"/>
        </w:rPr>
        <w:t>-</w:t>
      </w:r>
      <w:r w:rsidRPr="00EA61D9">
        <w:rPr>
          <w:rFonts w:asciiTheme="minorHAnsi" w:hAnsiTheme="minorHAnsi" w:cstheme="minorHAnsi"/>
          <w:sz w:val="22"/>
          <w:szCs w:val="22"/>
        </w:rPr>
        <w:t xml:space="preserve">discriminatory access and use of Internet resources” (so far there have been 37 incidents since 2009, see all related </w:t>
      </w:r>
      <w:hyperlink r:id="rId50" w:history="1">
        <w:r w:rsidRPr="00EA61D9">
          <w:rPr>
            <w:rStyle w:val="Hyperlink"/>
            <w:rFonts w:asciiTheme="minorHAnsi" w:hAnsiTheme="minorHAnsi" w:cstheme="minorHAnsi"/>
            <w:sz w:val="22"/>
            <w:szCs w:val="22"/>
          </w:rPr>
          <w:t>reports</w:t>
        </w:r>
      </w:hyperlink>
      <w:r w:rsidRPr="00EA61D9">
        <w:rPr>
          <w:rStyle w:val="Hyperlink"/>
          <w:rFonts w:asciiTheme="minorHAnsi" w:hAnsiTheme="minorHAnsi" w:cstheme="minorHAnsi"/>
          <w:sz w:val="22"/>
          <w:szCs w:val="22"/>
        </w:rPr>
        <w:t>)</w:t>
      </w:r>
      <w:r w:rsidRPr="00EA61D9">
        <w:rPr>
          <w:rFonts w:asciiTheme="minorHAnsi" w:hAnsiTheme="minorHAnsi" w:cstheme="minorHAnsi"/>
          <w:sz w:val="22"/>
          <w:szCs w:val="22"/>
        </w:rPr>
        <w:t>.</w:t>
      </w:r>
    </w:p>
    <w:p w14:paraId="7A6A98CA" w14:textId="3D85E76F" w:rsidR="000B4984" w:rsidRPr="00EA61D9" w:rsidRDefault="000B4984" w:rsidP="00AE1BC5">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bookmarkStart w:id="11" w:name="a353677d2-7347-4cd3-8301-15d8ee365aeb"/>
      <w:bookmarkStart w:id="12" w:name="_Hlk500492095"/>
      <w:bookmarkEnd w:id="11"/>
      <w:r w:rsidRPr="00EA61D9">
        <w:rPr>
          <w:rFonts w:asciiTheme="minorHAnsi" w:hAnsiTheme="minorHAnsi" w:cstheme="minorHAnsi"/>
          <w:b/>
          <w:sz w:val="22"/>
          <w:szCs w:val="22"/>
        </w:rPr>
        <w:t>2.</w:t>
      </w:r>
      <w:r w:rsidRPr="00EA61D9">
        <w:rPr>
          <w:rFonts w:asciiTheme="minorHAnsi" w:hAnsiTheme="minorHAnsi" w:cstheme="minorHAnsi"/>
          <w:b/>
          <w:bCs/>
          <w:sz w:val="22"/>
          <w:szCs w:val="22"/>
        </w:rPr>
        <w:t>1</w:t>
      </w:r>
      <w:r w:rsidR="004675C3" w:rsidRPr="00EA61D9">
        <w:rPr>
          <w:rFonts w:asciiTheme="minorHAnsi" w:hAnsiTheme="minorHAnsi" w:cstheme="minorHAnsi"/>
          <w:b/>
          <w:bCs/>
          <w:sz w:val="22"/>
          <w:szCs w:val="22"/>
        </w:rPr>
        <w:t>3</w:t>
      </w:r>
      <w:r w:rsidRPr="00EA61D9">
        <w:rPr>
          <w:rFonts w:asciiTheme="minorHAnsi" w:hAnsiTheme="minorHAnsi" w:cstheme="minorHAnsi"/>
          <w:sz w:val="22"/>
          <w:szCs w:val="22"/>
        </w:rPr>
        <w:tab/>
        <w:t xml:space="preserve">ITU-D SG 1 and SG 2 concluded their </w:t>
      </w:r>
      <w:hyperlink r:id="rId51" w:history="1">
        <w:r w:rsidRPr="00EA61D9">
          <w:rPr>
            <w:rStyle w:val="Hyperlink"/>
            <w:rFonts w:asciiTheme="minorHAnsi" w:hAnsiTheme="minorHAnsi" w:cstheme="minorHAnsi"/>
            <w:sz w:val="22"/>
            <w:szCs w:val="22"/>
          </w:rPr>
          <w:t>2014-2017 study period</w:t>
        </w:r>
      </w:hyperlink>
      <w:r w:rsidRPr="00EA61D9">
        <w:rPr>
          <w:rFonts w:asciiTheme="minorHAnsi" w:hAnsiTheme="minorHAnsi" w:cstheme="minorHAnsi"/>
          <w:sz w:val="22"/>
          <w:szCs w:val="22"/>
        </w:rPr>
        <w:t xml:space="preserve"> and released a number of Internet-related reports and guidelines (See </w:t>
      </w:r>
      <w:hyperlink r:id="rId52" w:history="1">
        <w:r w:rsidRPr="00EA61D9">
          <w:rPr>
            <w:rStyle w:val="Hyperlink"/>
            <w:rFonts w:asciiTheme="minorHAnsi" w:hAnsiTheme="minorHAnsi" w:cstheme="minorHAnsi"/>
            <w:sz w:val="22"/>
            <w:szCs w:val="22"/>
          </w:rPr>
          <w:t>ITU-D SG1</w:t>
        </w:r>
      </w:hyperlink>
      <w:r w:rsidRPr="00EA61D9">
        <w:rPr>
          <w:rFonts w:asciiTheme="minorHAnsi" w:hAnsiTheme="minorHAnsi" w:cstheme="minorHAnsi"/>
          <w:sz w:val="22"/>
          <w:szCs w:val="22"/>
        </w:rPr>
        <w:t xml:space="preserve"> and </w:t>
      </w:r>
      <w:hyperlink r:id="rId53" w:history="1">
        <w:r w:rsidRPr="00EA61D9">
          <w:rPr>
            <w:rStyle w:val="Hyperlink"/>
            <w:rFonts w:asciiTheme="minorHAnsi" w:hAnsiTheme="minorHAnsi" w:cstheme="minorHAnsi"/>
            <w:sz w:val="22"/>
            <w:szCs w:val="22"/>
          </w:rPr>
          <w:t>ITU-D SG2</w:t>
        </w:r>
      </w:hyperlink>
      <w:r w:rsidRPr="00EA61D9">
        <w:rPr>
          <w:rFonts w:asciiTheme="minorHAnsi" w:hAnsiTheme="minorHAnsi" w:cstheme="minorHAnsi"/>
          <w:sz w:val="22"/>
          <w:szCs w:val="22"/>
        </w:rPr>
        <w:t xml:space="preserve"> reports). Following WTDC-17, work will </w:t>
      </w:r>
      <w:proofErr w:type="gramStart"/>
      <w:r w:rsidRPr="00EA61D9">
        <w:rPr>
          <w:rFonts w:asciiTheme="minorHAnsi" w:hAnsiTheme="minorHAnsi" w:cstheme="minorHAnsi"/>
          <w:sz w:val="22"/>
          <w:szCs w:val="22"/>
        </w:rPr>
        <w:t>continue on</w:t>
      </w:r>
      <w:proofErr w:type="gramEnd"/>
      <w:r w:rsidRPr="00EA61D9">
        <w:rPr>
          <w:rFonts w:asciiTheme="minorHAnsi" w:hAnsiTheme="minorHAnsi" w:cstheme="minorHAnsi"/>
          <w:sz w:val="22"/>
          <w:szCs w:val="22"/>
        </w:rPr>
        <w:t xml:space="preserve"> IP-related issues such as NGN interconnection, VoIP, cloud services, and strategies, policies, and technologies for the deployment of broadband. The groups will explore the transition from narrowband to high-speed, high-quality broadband networks (including transition to IMT-2020 networks), </w:t>
      </w:r>
      <w:proofErr w:type="gramStart"/>
      <w:r w:rsidRPr="00EA61D9">
        <w:rPr>
          <w:rFonts w:asciiTheme="minorHAnsi" w:hAnsiTheme="minorHAnsi" w:cstheme="minorHAnsi"/>
          <w:sz w:val="22"/>
          <w:szCs w:val="22"/>
        </w:rPr>
        <w:t>taking into account</w:t>
      </w:r>
      <w:proofErr w:type="gramEnd"/>
      <w:r w:rsidRPr="00EA61D9">
        <w:rPr>
          <w:rFonts w:asciiTheme="minorHAnsi" w:hAnsiTheme="minorHAnsi" w:cstheme="minorHAnsi"/>
          <w:sz w:val="22"/>
          <w:szCs w:val="22"/>
        </w:rPr>
        <w:t xml:space="preserve"> interconnection and interoperability features. New Q1/1 will work on “Strategies and policies for the deployment of broadband in developing countries” (merging former Q1/1 and Q2/1). Questions 4/1, 5/1</w:t>
      </w:r>
      <w:r w:rsidR="00905F45" w:rsidRPr="00EA61D9">
        <w:rPr>
          <w:rFonts w:asciiTheme="minorHAnsi" w:hAnsiTheme="minorHAnsi" w:cstheme="minorHAnsi"/>
          <w:sz w:val="22"/>
          <w:szCs w:val="22"/>
        </w:rPr>
        <w:t>,</w:t>
      </w:r>
      <w:r w:rsidRPr="00EA61D9">
        <w:rPr>
          <w:rFonts w:asciiTheme="minorHAnsi" w:hAnsiTheme="minorHAnsi" w:cstheme="minorHAnsi"/>
          <w:sz w:val="22"/>
          <w:szCs w:val="22"/>
        </w:rPr>
        <w:t xml:space="preserve"> and 1/2 will continue their work from the previous study period with emphasis on the need to employ ICTs for sustainable social and economic development.</w:t>
      </w:r>
    </w:p>
    <w:bookmarkEnd w:id="12"/>
    <w:p w14:paraId="667466A8" w14:textId="6509B523" w:rsidR="000B4984" w:rsidRPr="00EA61D9" w:rsidRDefault="000B4984" w:rsidP="00AE1BC5">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EA61D9">
        <w:rPr>
          <w:rFonts w:asciiTheme="minorHAnsi" w:hAnsiTheme="minorHAnsi" w:cstheme="minorHAnsi"/>
          <w:b/>
          <w:sz w:val="22"/>
          <w:szCs w:val="22"/>
        </w:rPr>
        <w:t>2.</w:t>
      </w:r>
      <w:r w:rsidRPr="00EA61D9">
        <w:rPr>
          <w:rFonts w:asciiTheme="minorHAnsi" w:hAnsiTheme="minorHAnsi" w:cstheme="minorHAnsi"/>
          <w:b/>
          <w:bCs/>
          <w:sz w:val="22"/>
          <w:szCs w:val="22"/>
        </w:rPr>
        <w:t>1</w:t>
      </w:r>
      <w:r w:rsidR="004675C3" w:rsidRPr="00EA61D9">
        <w:rPr>
          <w:rFonts w:asciiTheme="minorHAnsi" w:hAnsiTheme="minorHAnsi" w:cstheme="minorHAnsi"/>
          <w:b/>
          <w:bCs/>
          <w:sz w:val="22"/>
          <w:szCs w:val="22"/>
        </w:rPr>
        <w:t>4</w:t>
      </w:r>
      <w:r w:rsidRPr="00EA61D9">
        <w:rPr>
          <w:rFonts w:asciiTheme="minorHAnsi" w:hAnsiTheme="minorHAnsi" w:cstheme="minorHAnsi"/>
          <w:sz w:val="22"/>
          <w:szCs w:val="22"/>
        </w:rPr>
        <w:tab/>
        <w:t xml:space="preserve">ITU-D continues implementing Internet broadband wireless connectivity and developing ICT applications to provide free or low cost digital access for schools and hospitals, and for underserved populations in rural and remote areas in selected countries (Burundi, Burkina Faso, Djibouti, Lesotho, Mali, Rwanda, Eswatini, Antigua </w:t>
      </w:r>
      <w:r w:rsidR="00905F45" w:rsidRPr="00EA61D9">
        <w:rPr>
          <w:rFonts w:asciiTheme="minorHAnsi" w:hAnsiTheme="minorHAnsi" w:cstheme="minorHAnsi"/>
          <w:sz w:val="22"/>
          <w:szCs w:val="22"/>
        </w:rPr>
        <w:t>and</w:t>
      </w:r>
      <w:r w:rsidRPr="00EA61D9">
        <w:rPr>
          <w:rFonts w:asciiTheme="minorHAnsi" w:hAnsiTheme="minorHAnsi" w:cstheme="minorHAnsi"/>
          <w:sz w:val="22"/>
          <w:szCs w:val="22"/>
        </w:rPr>
        <w:t xml:space="preserve"> Barbuda</w:t>
      </w:r>
      <w:r w:rsidR="00905F45" w:rsidRPr="00EA61D9">
        <w:rPr>
          <w:rFonts w:asciiTheme="minorHAnsi" w:hAnsiTheme="minorHAnsi" w:cstheme="minorHAnsi"/>
          <w:sz w:val="22"/>
          <w:szCs w:val="22"/>
        </w:rPr>
        <w:t>,</w:t>
      </w:r>
      <w:r w:rsidRPr="00EA61D9">
        <w:rPr>
          <w:rFonts w:asciiTheme="minorHAnsi" w:hAnsiTheme="minorHAnsi" w:cstheme="minorHAnsi"/>
          <w:sz w:val="22"/>
          <w:szCs w:val="22"/>
        </w:rPr>
        <w:t xml:space="preserve"> and St. Kitts </w:t>
      </w:r>
      <w:r w:rsidR="00905F45" w:rsidRPr="00EA61D9">
        <w:rPr>
          <w:rFonts w:asciiTheme="minorHAnsi" w:hAnsiTheme="minorHAnsi" w:cstheme="minorHAnsi"/>
          <w:sz w:val="22"/>
          <w:szCs w:val="22"/>
        </w:rPr>
        <w:t>and</w:t>
      </w:r>
      <w:r w:rsidRPr="00EA61D9">
        <w:rPr>
          <w:rFonts w:asciiTheme="minorHAnsi" w:hAnsiTheme="minorHAnsi" w:cstheme="minorHAnsi"/>
          <w:sz w:val="22"/>
          <w:szCs w:val="22"/>
        </w:rPr>
        <w:t xml:space="preserve"> Nevis</w:t>
      </w:r>
      <w:r w:rsidR="00905F45" w:rsidRPr="00EA61D9">
        <w:rPr>
          <w:rFonts w:asciiTheme="minorHAnsi" w:hAnsiTheme="minorHAnsi" w:cstheme="minorHAnsi"/>
          <w:sz w:val="22"/>
          <w:szCs w:val="22"/>
        </w:rPr>
        <w:t>,</w:t>
      </w:r>
      <w:r w:rsidRPr="00EA61D9">
        <w:rPr>
          <w:rFonts w:asciiTheme="minorHAnsi" w:hAnsiTheme="minorHAnsi" w:cstheme="minorHAnsi"/>
          <w:sz w:val="22"/>
          <w:szCs w:val="22"/>
        </w:rPr>
        <w:t xml:space="preserve"> etc.).</w:t>
      </w:r>
    </w:p>
    <w:p w14:paraId="1A931CD1" w14:textId="4076E22C" w:rsidR="000B4984" w:rsidRPr="00EA61D9" w:rsidRDefault="000B4984" w:rsidP="00AE1BC5">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EA61D9">
        <w:rPr>
          <w:rFonts w:asciiTheme="minorHAnsi" w:hAnsiTheme="minorHAnsi" w:cstheme="minorHAnsi"/>
          <w:b/>
          <w:sz w:val="22"/>
          <w:szCs w:val="22"/>
        </w:rPr>
        <w:t>2.</w:t>
      </w:r>
      <w:r w:rsidRPr="00EA61D9">
        <w:rPr>
          <w:rFonts w:asciiTheme="minorHAnsi" w:hAnsiTheme="minorHAnsi" w:cstheme="minorHAnsi"/>
          <w:b/>
          <w:bCs/>
          <w:sz w:val="22"/>
          <w:szCs w:val="22"/>
        </w:rPr>
        <w:t>1</w:t>
      </w:r>
      <w:r w:rsidR="004675C3" w:rsidRPr="00EA61D9">
        <w:rPr>
          <w:rFonts w:asciiTheme="minorHAnsi" w:hAnsiTheme="minorHAnsi" w:cstheme="minorHAnsi"/>
          <w:b/>
          <w:bCs/>
          <w:sz w:val="22"/>
          <w:szCs w:val="22"/>
        </w:rPr>
        <w:t>5</w:t>
      </w:r>
      <w:r w:rsidRPr="00EA61D9">
        <w:rPr>
          <w:rFonts w:asciiTheme="minorHAnsi" w:hAnsiTheme="minorHAnsi" w:cstheme="minorHAnsi"/>
          <w:sz w:val="22"/>
          <w:szCs w:val="22"/>
        </w:rPr>
        <w:tab/>
        <w:t xml:space="preserve">ITU-R approved Recommendation ITU-R M.2083-0 “IMT Vision – Framework and overall objectives of the future development of IMT for 2020 and beyond”, Resolutions ITU-R 65 “Principles for the process of future development of IMT for 2020 and beyond” and ITU-R 66 “Studies related to wireless systems and </w:t>
      </w:r>
      <w:r w:rsidRPr="00EA61D9">
        <w:rPr>
          <w:rFonts w:asciiTheme="minorHAnsi" w:hAnsiTheme="minorHAnsi" w:cstheme="minorHAnsi"/>
          <w:sz w:val="22"/>
          <w:szCs w:val="22"/>
        </w:rPr>
        <w:lastRenderedPageBreak/>
        <w:t>applications for the development of the Internet of Things”, and Report ITU-R M.2440-0 “The use of the terrestrial component of International Mobile Telecommunications for narrowband and broadband machine-type communications”.</w:t>
      </w:r>
    </w:p>
    <w:p w14:paraId="18C532FA" w14:textId="0768FC6A" w:rsidR="000B4984" w:rsidRPr="00EA61D9"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EA61D9">
        <w:rPr>
          <w:rFonts w:asciiTheme="minorHAnsi" w:hAnsiTheme="minorHAnsi" w:cstheme="minorHAnsi"/>
          <w:b/>
          <w:sz w:val="22"/>
          <w:szCs w:val="22"/>
        </w:rPr>
        <w:t>2.</w:t>
      </w:r>
      <w:r w:rsidR="00185D75" w:rsidRPr="00EA61D9">
        <w:rPr>
          <w:rFonts w:asciiTheme="minorHAnsi" w:hAnsiTheme="minorHAnsi" w:cstheme="minorHAnsi"/>
          <w:b/>
          <w:bCs/>
          <w:sz w:val="22"/>
          <w:szCs w:val="22"/>
        </w:rPr>
        <w:t>1</w:t>
      </w:r>
      <w:r w:rsidR="004675C3" w:rsidRPr="00EA61D9">
        <w:rPr>
          <w:rFonts w:asciiTheme="minorHAnsi" w:hAnsiTheme="minorHAnsi" w:cstheme="minorHAnsi"/>
          <w:b/>
          <w:bCs/>
          <w:sz w:val="22"/>
          <w:szCs w:val="22"/>
        </w:rPr>
        <w:t>6</w:t>
      </w:r>
      <w:r w:rsidRPr="00EA61D9">
        <w:rPr>
          <w:rFonts w:asciiTheme="minorHAnsi" w:hAnsiTheme="minorHAnsi" w:cstheme="minorHAnsi"/>
          <w:sz w:val="22"/>
          <w:szCs w:val="22"/>
        </w:rPr>
        <w:tab/>
        <w:t>ITU continues its cooperation with the Corporation for National Research Initiatives (CNRI) and the DONA Foundation on the use of the Digital Object Architecture (DOA) – an advanced architecture for information management – in the use of its advanced digital object management features in ITU and interested UN agencies.</w:t>
      </w:r>
    </w:p>
    <w:p w14:paraId="60416B5F" w14:textId="61A831F1" w:rsidR="000B4984" w:rsidRPr="00EA61D9"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EA61D9">
        <w:rPr>
          <w:rFonts w:asciiTheme="minorHAnsi" w:hAnsiTheme="minorHAnsi" w:cstheme="minorHAnsi"/>
          <w:b/>
          <w:sz w:val="22"/>
          <w:szCs w:val="22"/>
        </w:rPr>
        <w:t>2.</w:t>
      </w:r>
      <w:r w:rsidR="004675C3" w:rsidRPr="00EA61D9">
        <w:rPr>
          <w:rFonts w:asciiTheme="minorHAnsi" w:hAnsiTheme="minorHAnsi" w:cstheme="minorHAnsi"/>
          <w:b/>
          <w:sz w:val="22"/>
          <w:szCs w:val="22"/>
        </w:rPr>
        <w:t>17</w:t>
      </w:r>
      <w:r w:rsidRPr="00EA61D9">
        <w:rPr>
          <w:rFonts w:asciiTheme="minorHAnsi" w:hAnsiTheme="minorHAnsi" w:cstheme="minorHAnsi"/>
          <w:sz w:val="22"/>
          <w:szCs w:val="22"/>
        </w:rPr>
        <w:tab/>
        <w:t xml:space="preserve">Several trainings were provided through </w:t>
      </w:r>
      <w:hyperlink r:id="rId54" w:history="1">
        <w:r w:rsidRPr="00EA61D9">
          <w:rPr>
            <w:rStyle w:val="Hyperlink"/>
            <w:rFonts w:asciiTheme="minorHAnsi" w:hAnsiTheme="minorHAnsi" w:cstheme="minorHAnsi"/>
            <w:sz w:val="22"/>
            <w:szCs w:val="22"/>
          </w:rPr>
          <w:t>ITU Academy</w:t>
        </w:r>
      </w:hyperlink>
      <w:r w:rsidRPr="00EA61D9">
        <w:rPr>
          <w:rFonts w:asciiTheme="minorHAnsi" w:hAnsiTheme="minorHAnsi" w:cstheme="minorHAnsi"/>
          <w:sz w:val="22"/>
          <w:szCs w:val="22"/>
        </w:rPr>
        <w:t xml:space="preserve"> and the </w:t>
      </w:r>
      <w:hyperlink r:id="rId55" w:history="1">
        <w:r w:rsidRPr="00EA61D9">
          <w:rPr>
            <w:rStyle w:val="Hyperlink"/>
            <w:rFonts w:asciiTheme="minorHAnsi" w:hAnsiTheme="minorHAnsi" w:cstheme="minorHAnsi"/>
            <w:sz w:val="22"/>
            <w:szCs w:val="22"/>
          </w:rPr>
          <w:t xml:space="preserve">ITU </w:t>
        </w:r>
        <w:proofErr w:type="spellStart"/>
        <w:r w:rsidRPr="00EA61D9">
          <w:rPr>
            <w:rStyle w:val="Hyperlink"/>
            <w:rFonts w:asciiTheme="minorHAnsi" w:hAnsiTheme="minorHAnsi" w:cstheme="minorHAnsi"/>
            <w:sz w:val="22"/>
            <w:szCs w:val="22"/>
          </w:rPr>
          <w:t>Centers</w:t>
        </w:r>
        <w:proofErr w:type="spellEnd"/>
        <w:r w:rsidRPr="00EA61D9">
          <w:rPr>
            <w:rStyle w:val="Hyperlink"/>
            <w:rFonts w:asciiTheme="minorHAnsi" w:hAnsiTheme="minorHAnsi" w:cstheme="minorHAnsi"/>
            <w:sz w:val="22"/>
            <w:szCs w:val="22"/>
          </w:rPr>
          <w:t xml:space="preserve"> of Excellence</w:t>
        </w:r>
      </w:hyperlink>
      <w:r w:rsidRPr="00EA61D9">
        <w:rPr>
          <w:rFonts w:asciiTheme="minorHAnsi" w:hAnsiTheme="minorHAnsi" w:cstheme="minorHAnsi"/>
          <w:sz w:val="22"/>
          <w:szCs w:val="22"/>
        </w:rPr>
        <w:t xml:space="preserve"> network, covering topics such as “</w:t>
      </w:r>
      <w:r w:rsidRPr="00EA61D9">
        <w:rPr>
          <w:rFonts w:asciiTheme="minorHAnsi" w:hAnsiTheme="minorHAnsi" w:cstheme="minorHAnsi"/>
          <w:i/>
          <w:sz w:val="22"/>
          <w:szCs w:val="22"/>
        </w:rPr>
        <w:t>Training on IPv6 deployment</w:t>
      </w:r>
      <w:r w:rsidRPr="00EA61D9">
        <w:rPr>
          <w:rFonts w:asciiTheme="minorHAnsi" w:hAnsiTheme="minorHAnsi" w:cstheme="minorHAnsi"/>
          <w:sz w:val="22"/>
          <w:szCs w:val="22"/>
        </w:rPr>
        <w:t>”, “</w:t>
      </w:r>
      <w:r w:rsidRPr="00EA61D9">
        <w:rPr>
          <w:rFonts w:asciiTheme="minorHAnsi" w:hAnsiTheme="minorHAnsi" w:cstheme="minorHAnsi"/>
          <w:i/>
          <w:sz w:val="22"/>
          <w:szCs w:val="22"/>
        </w:rPr>
        <w:t>Strategic Aspects for Internet Governance and Innovations</w:t>
      </w:r>
      <w:r w:rsidRPr="00EA61D9">
        <w:rPr>
          <w:rFonts w:asciiTheme="minorHAnsi" w:hAnsiTheme="minorHAnsi" w:cstheme="minorHAnsi"/>
          <w:sz w:val="22"/>
          <w:szCs w:val="22"/>
        </w:rPr>
        <w:t>”, “</w:t>
      </w:r>
      <w:r w:rsidRPr="00EA61D9">
        <w:rPr>
          <w:rFonts w:asciiTheme="minorHAnsi" w:hAnsiTheme="minorHAnsi" w:cstheme="minorHAnsi"/>
          <w:i/>
          <w:sz w:val="22"/>
          <w:szCs w:val="22"/>
        </w:rPr>
        <w:t>ICT Infrastructure and IoT</w:t>
      </w:r>
      <w:r w:rsidRPr="00EA61D9">
        <w:rPr>
          <w:rFonts w:asciiTheme="minorHAnsi" w:hAnsiTheme="minorHAnsi" w:cstheme="minorHAnsi"/>
          <w:sz w:val="22"/>
          <w:szCs w:val="22"/>
        </w:rPr>
        <w:t>”, “</w:t>
      </w:r>
      <w:r w:rsidRPr="00EA61D9">
        <w:rPr>
          <w:rFonts w:asciiTheme="minorHAnsi" w:hAnsiTheme="minorHAnsi" w:cstheme="minorHAnsi"/>
          <w:i/>
          <w:sz w:val="22"/>
          <w:szCs w:val="22"/>
        </w:rPr>
        <w:t xml:space="preserve">Technologies of </w:t>
      </w:r>
      <w:proofErr w:type="spellStart"/>
      <w:r w:rsidRPr="00EA61D9">
        <w:rPr>
          <w:rFonts w:asciiTheme="minorHAnsi" w:hAnsiTheme="minorHAnsi" w:cstheme="minorHAnsi"/>
          <w:i/>
          <w:sz w:val="22"/>
          <w:szCs w:val="22"/>
        </w:rPr>
        <w:t>Fiber</w:t>
      </w:r>
      <w:proofErr w:type="spellEnd"/>
      <w:r w:rsidRPr="00EA61D9">
        <w:rPr>
          <w:rFonts w:asciiTheme="minorHAnsi" w:hAnsiTheme="minorHAnsi" w:cstheme="minorHAnsi"/>
          <w:i/>
          <w:sz w:val="22"/>
          <w:szCs w:val="22"/>
        </w:rPr>
        <w:t xml:space="preserve"> Optics accesses and Next Generation Networks</w:t>
      </w:r>
      <w:r w:rsidRPr="00EA61D9">
        <w:rPr>
          <w:rFonts w:asciiTheme="minorHAnsi" w:hAnsiTheme="minorHAnsi" w:cstheme="minorHAnsi"/>
          <w:sz w:val="22"/>
          <w:szCs w:val="22"/>
        </w:rPr>
        <w:t>”, “</w:t>
      </w:r>
      <w:r w:rsidRPr="00EA61D9">
        <w:rPr>
          <w:rFonts w:asciiTheme="minorHAnsi" w:hAnsiTheme="minorHAnsi" w:cstheme="minorHAnsi"/>
          <w:i/>
          <w:sz w:val="22"/>
          <w:szCs w:val="22"/>
        </w:rPr>
        <w:t>Technologies of fourth Generation: LTE and LTE Advanced</w:t>
      </w:r>
      <w:r w:rsidRPr="00EA61D9">
        <w:rPr>
          <w:rFonts w:asciiTheme="minorHAnsi" w:hAnsiTheme="minorHAnsi" w:cstheme="minorHAnsi"/>
          <w:sz w:val="22"/>
          <w:szCs w:val="22"/>
        </w:rPr>
        <w:t>”, “</w:t>
      </w:r>
      <w:r w:rsidRPr="00EA61D9">
        <w:rPr>
          <w:rFonts w:asciiTheme="minorHAnsi" w:hAnsiTheme="minorHAnsi" w:cstheme="minorHAnsi"/>
          <w:i/>
          <w:sz w:val="22"/>
          <w:szCs w:val="22"/>
        </w:rPr>
        <w:t>The future of Interface towards 5G”, “The role of ICTs on Smart Sustainable Cities</w:t>
      </w:r>
      <w:r w:rsidRPr="00EA61D9">
        <w:rPr>
          <w:rFonts w:asciiTheme="minorHAnsi" w:hAnsiTheme="minorHAnsi" w:cstheme="minorHAnsi"/>
          <w:sz w:val="22"/>
          <w:szCs w:val="22"/>
        </w:rPr>
        <w:t>”, etc.</w:t>
      </w:r>
    </w:p>
    <w:p w14:paraId="48C11173" w14:textId="2B886272" w:rsidR="000B4984" w:rsidRPr="00EA61D9"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EA61D9">
        <w:rPr>
          <w:rFonts w:asciiTheme="minorHAnsi" w:hAnsiTheme="minorHAnsi" w:cstheme="minorHAnsi"/>
          <w:b/>
          <w:sz w:val="22"/>
          <w:szCs w:val="22"/>
        </w:rPr>
        <w:t>2.</w:t>
      </w:r>
      <w:r w:rsidR="004675C3" w:rsidRPr="00EA61D9">
        <w:rPr>
          <w:rFonts w:asciiTheme="minorHAnsi" w:hAnsiTheme="minorHAnsi" w:cstheme="minorHAnsi"/>
          <w:b/>
          <w:bCs/>
          <w:sz w:val="22"/>
          <w:szCs w:val="22"/>
        </w:rPr>
        <w:t>18</w:t>
      </w:r>
      <w:r w:rsidRPr="00EA61D9">
        <w:rPr>
          <w:rFonts w:asciiTheme="minorHAnsi" w:hAnsiTheme="minorHAnsi" w:cstheme="minorHAnsi"/>
          <w:sz w:val="22"/>
          <w:szCs w:val="22"/>
        </w:rPr>
        <w:tab/>
        <w:t>ITU is also supporting the Costa Rican Institute of Electricity (ICE) strengthen its capacity building, including on NGN Networks, through a project called “</w:t>
      </w:r>
      <w:r w:rsidRPr="00EA61D9">
        <w:rPr>
          <w:rFonts w:asciiTheme="minorHAnsi" w:hAnsiTheme="minorHAnsi" w:cstheme="minorHAnsi"/>
          <w:i/>
          <w:sz w:val="22"/>
          <w:szCs w:val="22"/>
        </w:rPr>
        <w:t xml:space="preserve">Desarrollo del </w:t>
      </w:r>
      <w:proofErr w:type="spellStart"/>
      <w:r w:rsidRPr="00EA61D9">
        <w:rPr>
          <w:rFonts w:asciiTheme="minorHAnsi" w:hAnsiTheme="minorHAnsi" w:cstheme="minorHAnsi"/>
          <w:i/>
          <w:sz w:val="22"/>
          <w:szCs w:val="22"/>
        </w:rPr>
        <w:t>conocimiento</w:t>
      </w:r>
      <w:proofErr w:type="spellEnd"/>
      <w:r w:rsidRPr="00EA61D9">
        <w:rPr>
          <w:rFonts w:asciiTheme="minorHAnsi" w:hAnsiTheme="minorHAnsi" w:cstheme="minorHAnsi"/>
          <w:i/>
          <w:sz w:val="22"/>
          <w:szCs w:val="22"/>
        </w:rPr>
        <w:t xml:space="preserve"> </w:t>
      </w:r>
      <w:proofErr w:type="spellStart"/>
      <w:r w:rsidRPr="00EA61D9">
        <w:rPr>
          <w:rFonts w:asciiTheme="minorHAnsi" w:hAnsiTheme="minorHAnsi" w:cstheme="minorHAnsi"/>
          <w:i/>
          <w:sz w:val="22"/>
          <w:szCs w:val="22"/>
        </w:rPr>
        <w:t>en</w:t>
      </w:r>
      <w:proofErr w:type="spellEnd"/>
      <w:r w:rsidRPr="00EA61D9">
        <w:rPr>
          <w:rFonts w:asciiTheme="minorHAnsi" w:hAnsiTheme="minorHAnsi" w:cstheme="minorHAnsi"/>
          <w:i/>
          <w:sz w:val="22"/>
          <w:szCs w:val="22"/>
        </w:rPr>
        <w:t xml:space="preserve"> </w:t>
      </w:r>
      <w:proofErr w:type="spellStart"/>
      <w:r w:rsidRPr="00EA61D9">
        <w:rPr>
          <w:rFonts w:asciiTheme="minorHAnsi" w:hAnsiTheme="minorHAnsi" w:cstheme="minorHAnsi"/>
          <w:i/>
          <w:sz w:val="22"/>
          <w:szCs w:val="22"/>
        </w:rPr>
        <w:t>tecnologías</w:t>
      </w:r>
      <w:proofErr w:type="spellEnd"/>
      <w:r w:rsidRPr="00EA61D9">
        <w:rPr>
          <w:rFonts w:asciiTheme="minorHAnsi" w:hAnsiTheme="minorHAnsi" w:cstheme="minorHAnsi"/>
          <w:i/>
          <w:sz w:val="22"/>
          <w:szCs w:val="22"/>
        </w:rPr>
        <w:t xml:space="preserve">, para </w:t>
      </w:r>
      <w:proofErr w:type="spellStart"/>
      <w:r w:rsidRPr="00EA61D9">
        <w:rPr>
          <w:rFonts w:asciiTheme="minorHAnsi" w:hAnsiTheme="minorHAnsi" w:cstheme="minorHAnsi"/>
          <w:i/>
          <w:sz w:val="22"/>
          <w:szCs w:val="22"/>
        </w:rPr>
        <w:t>especialistas</w:t>
      </w:r>
      <w:proofErr w:type="spellEnd"/>
      <w:r w:rsidRPr="00EA61D9">
        <w:rPr>
          <w:rFonts w:asciiTheme="minorHAnsi" w:hAnsiTheme="minorHAnsi" w:cstheme="minorHAnsi"/>
          <w:i/>
          <w:sz w:val="22"/>
          <w:szCs w:val="22"/>
        </w:rPr>
        <w:t xml:space="preserve"> del ICE</w:t>
      </w:r>
      <w:r w:rsidRPr="00EA61D9">
        <w:rPr>
          <w:rFonts w:asciiTheme="minorHAnsi" w:hAnsiTheme="minorHAnsi" w:cstheme="minorHAnsi"/>
          <w:sz w:val="22"/>
          <w:szCs w:val="22"/>
        </w:rPr>
        <w:t>”.</w:t>
      </w:r>
    </w:p>
    <w:p w14:paraId="31C73EDF" w14:textId="032BA552" w:rsidR="000B4984" w:rsidRPr="00EA61D9" w:rsidRDefault="000B4984" w:rsidP="000B4984">
      <w:pPr>
        <w:tabs>
          <w:tab w:val="clear" w:pos="567"/>
          <w:tab w:val="clear" w:pos="1134"/>
          <w:tab w:val="clear" w:pos="1701"/>
          <w:tab w:val="clear" w:pos="2268"/>
          <w:tab w:val="clear" w:pos="2835"/>
        </w:tabs>
        <w:snapToGrid w:val="0"/>
        <w:spacing w:before="360" w:after="120"/>
        <w:jc w:val="both"/>
        <w:rPr>
          <w:rFonts w:asciiTheme="minorHAnsi" w:hAnsiTheme="minorHAnsi" w:cstheme="minorHAnsi"/>
          <w:sz w:val="22"/>
          <w:szCs w:val="22"/>
        </w:rPr>
      </w:pPr>
      <w:r w:rsidRPr="00EA61D9">
        <w:rPr>
          <w:rFonts w:asciiTheme="minorHAnsi" w:hAnsiTheme="minorHAnsi" w:cstheme="minorHAnsi"/>
          <w:b/>
          <w:sz w:val="22"/>
          <w:szCs w:val="22"/>
        </w:rPr>
        <w:t>3.</w:t>
      </w:r>
      <w:r w:rsidRPr="00EA61D9">
        <w:rPr>
          <w:rFonts w:asciiTheme="minorHAnsi" w:hAnsiTheme="minorHAnsi" w:cstheme="minorHAnsi"/>
          <w:b/>
          <w:sz w:val="22"/>
          <w:szCs w:val="22"/>
        </w:rPr>
        <w:tab/>
        <w:t>IPv6</w:t>
      </w:r>
    </w:p>
    <w:p w14:paraId="43C3BF89" w14:textId="13E3CBEC" w:rsidR="000B4984" w:rsidRPr="00EA61D9" w:rsidRDefault="000B4984" w:rsidP="001E20E6">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EA61D9">
        <w:rPr>
          <w:rFonts w:asciiTheme="minorHAnsi" w:hAnsiTheme="minorHAnsi" w:cstheme="minorHAnsi"/>
          <w:b/>
          <w:sz w:val="22"/>
          <w:szCs w:val="22"/>
        </w:rPr>
        <w:t>3.1</w:t>
      </w:r>
      <w:r w:rsidRPr="00EA61D9">
        <w:rPr>
          <w:rFonts w:asciiTheme="minorHAnsi" w:hAnsiTheme="minorHAnsi" w:cstheme="minorHAnsi"/>
          <w:sz w:val="22"/>
          <w:szCs w:val="22"/>
        </w:rPr>
        <w:tab/>
      </w:r>
      <w:r w:rsidR="00536216" w:rsidRPr="00EA61D9">
        <w:rPr>
          <w:rFonts w:asciiTheme="minorHAnsi" w:hAnsiTheme="minorHAnsi" w:cstheme="minorHAnsi"/>
          <w:spacing w:val="-2"/>
          <w:sz w:val="22"/>
          <w:szCs w:val="22"/>
        </w:rPr>
        <w:t xml:space="preserve">The </w:t>
      </w:r>
      <w:hyperlink r:id="rId56" w:history="1">
        <w:r w:rsidR="00536216" w:rsidRPr="00EA61D9">
          <w:rPr>
            <w:rStyle w:val="Hyperlink"/>
            <w:rFonts w:asciiTheme="minorHAnsi" w:hAnsiTheme="minorHAnsi" w:cstheme="minorHAnsi"/>
            <w:spacing w:val="-2"/>
            <w:sz w:val="22"/>
            <w:szCs w:val="22"/>
          </w:rPr>
          <w:t>ITU-T IPv6 webpage</w:t>
        </w:r>
      </w:hyperlink>
      <w:r w:rsidR="00536216" w:rsidRPr="00EA61D9">
        <w:rPr>
          <w:rFonts w:asciiTheme="minorHAnsi" w:hAnsiTheme="minorHAnsi" w:cstheme="minorHAnsi"/>
          <w:spacing w:val="-2"/>
          <w:sz w:val="22"/>
          <w:szCs w:val="22"/>
        </w:rPr>
        <w:t xml:space="preserve"> </w:t>
      </w:r>
      <w:r w:rsidR="001E20E6">
        <w:rPr>
          <w:rFonts w:asciiTheme="minorHAnsi" w:hAnsiTheme="minorHAnsi" w:cstheme="minorHAnsi"/>
          <w:spacing w:val="-2"/>
          <w:sz w:val="22"/>
          <w:szCs w:val="22"/>
        </w:rPr>
        <w:t>highlights</w:t>
      </w:r>
      <w:r w:rsidR="001E20E6" w:rsidRPr="00EA61D9">
        <w:rPr>
          <w:rFonts w:asciiTheme="minorHAnsi" w:hAnsiTheme="minorHAnsi" w:cstheme="minorHAnsi"/>
          <w:spacing w:val="-2"/>
          <w:sz w:val="22"/>
          <w:szCs w:val="22"/>
        </w:rPr>
        <w:t xml:space="preserve"> </w:t>
      </w:r>
      <w:r w:rsidR="00536216" w:rsidRPr="00EA61D9">
        <w:rPr>
          <w:rFonts w:asciiTheme="minorHAnsi" w:hAnsiTheme="minorHAnsi" w:cstheme="minorHAnsi"/>
          <w:spacing w:val="-2"/>
          <w:sz w:val="22"/>
          <w:szCs w:val="22"/>
        </w:rPr>
        <w:t>the I</w:t>
      </w:r>
      <w:r w:rsidR="00B72C16" w:rsidRPr="00EA61D9">
        <w:rPr>
          <w:rFonts w:asciiTheme="minorHAnsi" w:hAnsiTheme="minorHAnsi" w:cstheme="minorHAnsi"/>
          <w:spacing w:val="-2"/>
          <w:sz w:val="22"/>
          <w:szCs w:val="22"/>
        </w:rPr>
        <w:t>PV6</w:t>
      </w:r>
      <w:r w:rsidR="00536216" w:rsidRPr="00EA61D9">
        <w:rPr>
          <w:rFonts w:asciiTheme="minorHAnsi" w:hAnsiTheme="minorHAnsi" w:cstheme="minorHAnsi"/>
          <w:spacing w:val="-2"/>
          <w:sz w:val="22"/>
          <w:szCs w:val="22"/>
        </w:rPr>
        <w:t xml:space="preserve"> activities within ITU-T.</w:t>
      </w:r>
    </w:p>
    <w:p w14:paraId="4797D265" w14:textId="6A2277FF" w:rsidR="000B4984" w:rsidRPr="00EA61D9" w:rsidRDefault="000B4984" w:rsidP="00F509E5">
      <w:pPr>
        <w:pStyle w:val="Header"/>
        <w:snapToGrid w:val="0"/>
        <w:spacing w:before="120" w:after="120"/>
        <w:jc w:val="both"/>
        <w:rPr>
          <w:rFonts w:asciiTheme="minorHAnsi" w:hAnsiTheme="minorHAnsi" w:cstheme="minorHAnsi"/>
          <w:sz w:val="22"/>
          <w:szCs w:val="22"/>
        </w:rPr>
      </w:pPr>
      <w:r w:rsidRPr="00EA61D9">
        <w:rPr>
          <w:rFonts w:asciiTheme="minorHAnsi" w:hAnsiTheme="minorHAnsi" w:cstheme="minorHAnsi"/>
          <w:b/>
          <w:sz w:val="22"/>
          <w:szCs w:val="22"/>
        </w:rPr>
        <w:t>3.2</w:t>
      </w:r>
      <w:r w:rsidRPr="00EA61D9">
        <w:rPr>
          <w:rFonts w:asciiTheme="minorHAnsi" w:hAnsiTheme="minorHAnsi" w:cstheme="minorHAnsi"/>
          <w:sz w:val="22"/>
          <w:szCs w:val="22"/>
        </w:rPr>
        <w:tab/>
      </w:r>
      <w:r w:rsidR="005804EF" w:rsidRPr="00EA61D9">
        <w:rPr>
          <w:rFonts w:asciiTheme="minorHAnsi" w:hAnsiTheme="minorHAnsi" w:cstheme="minorHAnsi"/>
          <w:sz w:val="22"/>
          <w:szCs w:val="22"/>
        </w:rPr>
        <w:t>On IPv6 and Internet of Things (IoTs),</w:t>
      </w:r>
      <w:r w:rsidR="005804EF" w:rsidRPr="00EA61D9">
        <w:rPr>
          <w:rFonts w:asciiTheme="minorHAnsi" w:hAnsiTheme="minorHAnsi" w:cstheme="minorHAnsi"/>
          <w:b/>
          <w:sz w:val="22"/>
          <w:szCs w:val="22"/>
        </w:rPr>
        <w:t xml:space="preserve"> </w:t>
      </w:r>
      <w:r w:rsidRPr="00EA61D9">
        <w:rPr>
          <w:rFonts w:asciiTheme="minorHAnsi" w:hAnsiTheme="minorHAnsi" w:cstheme="minorHAnsi"/>
          <w:sz w:val="22"/>
          <w:szCs w:val="22"/>
        </w:rPr>
        <w:t>BDT and MUST (Malaysia University of Science and Technology) continue working towards the establishment of an ITU IPV6/IoT Expertise Centre for supporting Member States in their transition from IPv4 to IPv6</w:t>
      </w:r>
      <w:r w:rsidR="005804EF" w:rsidRPr="00EA61D9">
        <w:rPr>
          <w:rFonts w:asciiTheme="minorHAnsi" w:hAnsiTheme="minorHAnsi" w:cstheme="minorHAnsi"/>
          <w:sz w:val="22"/>
          <w:szCs w:val="22"/>
        </w:rPr>
        <w:t xml:space="preserve"> in order to support</w:t>
      </w:r>
      <w:r w:rsidRPr="00EA61D9">
        <w:rPr>
          <w:rFonts w:asciiTheme="minorHAnsi" w:hAnsiTheme="minorHAnsi" w:cstheme="minorHAnsi"/>
          <w:sz w:val="22"/>
          <w:szCs w:val="22"/>
        </w:rPr>
        <w:t xml:space="preserve"> for IoTs and Industry 4.0.</w:t>
      </w:r>
    </w:p>
    <w:p w14:paraId="420F59AF" w14:textId="45DD9F79" w:rsidR="005804EF" w:rsidRPr="00EA61D9" w:rsidRDefault="005804EF" w:rsidP="007F2AB0">
      <w:pPr>
        <w:pStyle w:val="Header"/>
        <w:snapToGrid w:val="0"/>
        <w:spacing w:after="120"/>
        <w:ind w:firstLine="709"/>
        <w:jc w:val="both"/>
        <w:rPr>
          <w:rFonts w:asciiTheme="minorHAnsi" w:hAnsiTheme="minorHAnsi" w:cstheme="minorHAnsi"/>
          <w:sz w:val="22"/>
          <w:szCs w:val="22"/>
        </w:rPr>
      </w:pPr>
      <w:r w:rsidRPr="00EA61D9">
        <w:rPr>
          <w:rFonts w:asciiTheme="minorHAnsi" w:hAnsiTheme="minorHAnsi" w:cstheme="minorHAnsi"/>
          <w:sz w:val="22"/>
          <w:szCs w:val="22"/>
        </w:rPr>
        <w:t xml:space="preserve">The objective is to give the participants the knowledge and experience </w:t>
      </w:r>
      <w:proofErr w:type="gramStart"/>
      <w:r w:rsidRPr="00EA61D9">
        <w:rPr>
          <w:rFonts w:asciiTheme="minorHAnsi" w:hAnsiTheme="minorHAnsi" w:cstheme="minorHAnsi"/>
          <w:sz w:val="22"/>
          <w:szCs w:val="22"/>
        </w:rPr>
        <w:t>in regards to</w:t>
      </w:r>
      <w:proofErr w:type="gramEnd"/>
      <w:r w:rsidRPr="00EA61D9">
        <w:rPr>
          <w:rFonts w:asciiTheme="minorHAnsi" w:hAnsiTheme="minorHAnsi" w:cstheme="minorHAnsi"/>
          <w:sz w:val="22"/>
          <w:szCs w:val="22"/>
        </w:rPr>
        <w:t xml:space="preserve"> the IoT connectivity and systems based on real IoT business cases.  Another key area is the IPv6 over 5G Networks. </w:t>
      </w:r>
    </w:p>
    <w:p w14:paraId="17FBBA44" w14:textId="21186475" w:rsidR="005804EF" w:rsidRPr="00EA61D9" w:rsidRDefault="007F2AB0" w:rsidP="00562237">
      <w:pPr>
        <w:pStyle w:val="Header"/>
        <w:snapToGrid w:val="0"/>
        <w:spacing w:after="120"/>
        <w:jc w:val="both"/>
        <w:rPr>
          <w:rFonts w:asciiTheme="minorHAnsi" w:hAnsiTheme="minorHAnsi" w:cstheme="minorHAnsi"/>
          <w:sz w:val="22"/>
          <w:szCs w:val="22"/>
        </w:rPr>
      </w:pPr>
      <w:r w:rsidRPr="00EA61D9">
        <w:rPr>
          <w:rFonts w:asciiTheme="minorHAnsi" w:hAnsiTheme="minorHAnsi" w:cstheme="minorHAnsi"/>
          <w:b/>
          <w:sz w:val="22"/>
          <w:szCs w:val="22"/>
        </w:rPr>
        <w:t>3.3</w:t>
      </w:r>
      <w:r w:rsidRPr="00EA61D9">
        <w:rPr>
          <w:rFonts w:asciiTheme="minorHAnsi" w:hAnsiTheme="minorHAnsi" w:cstheme="minorHAnsi"/>
          <w:sz w:val="22"/>
          <w:szCs w:val="22"/>
        </w:rPr>
        <w:tab/>
      </w:r>
      <w:r w:rsidR="005804EF" w:rsidRPr="00EA61D9">
        <w:rPr>
          <w:rFonts w:asciiTheme="minorHAnsi" w:hAnsiTheme="minorHAnsi" w:cstheme="minorHAnsi"/>
          <w:sz w:val="22"/>
          <w:szCs w:val="22"/>
        </w:rPr>
        <w:t>Trainings/courses are</w:t>
      </w:r>
      <w:r w:rsidRPr="00EA61D9">
        <w:rPr>
          <w:rFonts w:asciiTheme="minorHAnsi" w:hAnsiTheme="minorHAnsi" w:cstheme="minorHAnsi"/>
          <w:sz w:val="22"/>
          <w:szCs w:val="22"/>
        </w:rPr>
        <w:t xml:space="preserve"> being organized</w:t>
      </w:r>
      <w:r w:rsidR="005804EF" w:rsidRPr="00EA61D9">
        <w:rPr>
          <w:rFonts w:asciiTheme="minorHAnsi" w:hAnsiTheme="minorHAnsi" w:cstheme="minorHAnsi"/>
          <w:sz w:val="22"/>
          <w:szCs w:val="22"/>
        </w:rPr>
        <w:t xml:space="preserve"> on all forms of IoT connectivity, including information security and privacy. The labs </w:t>
      </w:r>
      <w:proofErr w:type="gramStart"/>
      <w:r w:rsidR="005804EF" w:rsidRPr="00EA61D9">
        <w:rPr>
          <w:rFonts w:asciiTheme="minorHAnsi" w:hAnsiTheme="minorHAnsi" w:cstheme="minorHAnsi"/>
          <w:sz w:val="22"/>
          <w:szCs w:val="22"/>
        </w:rPr>
        <w:t>covers</w:t>
      </w:r>
      <w:proofErr w:type="gramEnd"/>
      <w:r w:rsidR="005804EF" w:rsidRPr="00EA61D9">
        <w:rPr>
          <w:rFonts w:asciiTheme="minorHAnsi" w:hAnsiTheme="minorHAnsi" w:cstheme="minorHAnsi"/>
          <w:sz w:val="22"/>
          <w:szCs w:val="22"/>
        </w:rPr>
        <w:t xml:space="preserve"> the installation, IoT operating systems, security, test, IoT communication systems and IoT vulnerabilities scanning tools. The subjects covered include</w:t>
      </w:r>
      <w:r w:rsidR="0025591E" w:rsidRPr="00EA61D9">
        <w:rPr>
          <w:rFonts w:asciiTheme="minorHAnsi" w:hAnsiTheme="minorHAnsi" w:cstheme="minorHAnsi"/>
          <w:sz w:val="22"/>
          <w:szCs w:val="22"/>
        </w:rPr>
        <w:t>,</w:t>
      </w:r>
      <w:r w:rsidR="005804EF" w:rsidRPr="00EA61D9">
        <w:rPr>
          <w:rFonts w:asciiTheme="minorHAnsi" w:hAnsiTheme="minorHAnsi" w:cstheme="minorHAnsi"/>
          <w:sz w:val="22"/>
          <w:szCs w:val="22"/>
        </w:rPr>
        <w:t xml:space="preserve"> but are not limited to</w:t>
      </w:r>
      <w:r w:rsidR="00562237">
        <w:rPr>
          <w:rFonts w:asciiTheme="minorHAnsi" w:hAnsiTheme="minorHAnsi" w:cstheme="minorHAnsi"/>
          <w:sz w:val="22"/>
          <w:szCs w:val="22"/>
        </w:rPr>
        <w:t>:</w:t>
      </w:r>
      <w:r w:rsidR="005804EF" w:rsidRPr="00EA61D9">
        <w:rPr>
          <w:rFonts w:asciiTheme="minorHAnsi" w:hAnsiTheme="minorHAnsi" w:cstheme="minorHAnsi"/>
          <w:sz w:val="22"/>
          <w:szCs w:val="22"/>
        </w:rPr>
        <w:t xml:space="preserve"> IoT Architecture &amp; Ecosystem</w:t>
      </w:r>
      <w:r w:rsidR="00562237">
        <w:rPr>
          <w:rFonts w:asciiTheme="minorHAnsi" w:hAnsiTheme="minorHAnsi" w:cstheme="minorHAnsi"/>
          <w:sz w:val="22"/>
          <w:szCs w:val="22"/>
        </w:rPr>
        <w:t xml:space="preserve">, </w:t>
      </w:r>
      <w:r w:rsidR="005804EF" w:rsidRPr="00EA61D9">
        <w:rPr>
          <w:rFonts w:asciiTheme="minorHAnsi" w:hAnsiTheme="minorHAnsi" w:cstheme="minorHAnsi"/>
          <w:sz w:val="22"/>
          <w:szCs w:val="22"/>
        </w:rPr>
        <w:t>Hardware &amp; Software Platforms</w:t>
      </w:r>
      <w:r w:rsidR="00562237">
        <w:rPr>
          <w:rFonts w:asciiTheme="minorHAnsi" w:hAnsiTheme="minorHAnsi" w:cstheme="minorHAnsi"/>
          <w:sz w:val="22"/>
          <w:szCs w:val="22"/>
        </w:rPr>
        <w:t xml:space="preserve">, </w:t>
      </w:r>
      <w:r w:rsidR="005804EF" w:rsidRPr="00EA61D9">
        <w:rPr>
          <w:rFonts w:asciiTheme="minorHAnsi" w:hAnsiTheme="minorHAnsi" w:cstheme="minorHAnsi"/>
          <w:sz w:val="22"/>
          <w:szCs w:val="22"/>
        </w:rPr>
        <w:t>Communication Channels &amp; Protocols</w:t>
      </w:r>
      <w:r w:rsidR="00562237">
        <w:rPr>
          <w:rFonts w:asciiTheme="minorHAnsi" w:hAnsiTheme="minorHAnsi" w:cstheme="minorHAnsi"/>
          <w:sz w:val="22"/>
          <w:szCs w:val="22"/>
        </w:rPr>
        <w:t xml:space="preserve">, </w:t>
      </w:r>
      <w:r w:rsidR="005804EF" w:rsidRPr="00EA61D9">
        <w:rPr>
          <w:rFonts w:asciiTheme="minorHAnsi" w:hAnsiTheme="minorHAnsi" w:cstheme="minorHAnsi"/>
          <w:sz w:val="22"/>
          <w:szCs w:val="22"/>
        </w:rPr>
        <w:t>Data Streaming &amp; IoT</w:t>
      </w:r>
      <w:r w:rsidR="00562237">
        <w:rPr>
          <w:rFonts w:asciiTheme="minorHAnsi" w:hAnsiTheme="minorHAnsi" w:cstheme="minorHAnsi"/>
          <w:sz w:val="22"/>
          <w:szCs w:val="22"/>
        </w:rPr>
        <w:t xml:space="preserve">, </w:t>
      </w:r>
      <w:r w:rsidR="005804EF" w:rsidRPr="00EA61D9">
        <w:rPr>
          <w:rFonts w:asciiTheme="minorHAnsi" w:hAnsiTheme="minorHAnsi" w:cstheme="minorHAnsi"/>
          <w:sz w:val="22"/>
          <w:szCs w:val="22"/>
        </w:rPr>
        <w:t>IoT Applications in different domains (Agriculture, Medical, Meteorology</w:t>
      </w:r>
      <w:r w:rsidR="00562237">
        <w:rPr>
          <w:rFonts w:asciiTheme="minorHAnsi" w:hAnsiTheme="minorHAnsi" w:cstheme="minorHAnsi"/>
          <w:sz w:val="22"/>
          <w:szCs w:val="22"/>
        </w:rPr>
        <w:t xml:space="preserve">), </w:t>
      </w:r>
      <w:r w:rsidR="005804EF" w:rsidRPr="00EA61D9">
        <w:rPr>
          <w:rFonts w:asciiTheme="minorHAnsi" w:hAnsiTheme="minorHAnsi" w:cstheme="minorHAnsi"/>
          <w:sz w:val="22"/>
          <w:szCs w:val="22"/>
        </w:rPr>
        <w:t>IoT Security Overview</w:t>
      </w:r>
      <w:r w:rsidR="00562237">
        <w:rPr>
          <w:rFonts w:asciiTheme="minorHAnsi" w:hAnsiTheme="minorHAnsi" w:cstheme="minorHAnsi"/>
          <w:sz w:val="22"/>
          <w:szCs w:val="22"/>
        </w:rPr>
        <w:t xml:space="preserve">, </w:t>
      </w:r>
      <w:r w:rsidR="005804EF" w:rsidRPr="00EA61D9">
        <w:rPr>
          <w:rFonts w:asciiTheme="minorHAnsi" w:hAnsiTheme="minorHAnsi" w:cstheme="minorHAnsi"/>
          <w:sz w:val="22"/>
          <w:szCs w:val="22"/>
        </w:rPr>
        <w:t>Challenges to Secure IoT Deployments</w:t>
      </w:r>
      <w:r w:rsidR="00562237">
        <w:rPr>
          <w:rFonts w:asciiTheme="minorHAnsi" w:hAnsiTheme="minorHAnsi" w:cstheme="minorHAnsi"/>
          <w:sz w:val="22"/>
          <w:szCs w:val="22"/>
        </w:rPr>
        <w:t xml:space="preserve">, </w:t>
      </w:r>
      <w:r w:rsidR="005804EF" w:rsidRPr="00EA61D9">
        <w:rPr>
          <w:rFonts w:asciiTheme="minorHAnsi" w:hAnsiTheme="minorHAnsi" w:cstheme="minorHAnsi"/>
          <w:sz w:val="22"/>
          <w:szCs w:val="22"/>
        </w:rPr>
        <w:t>Baseline Policies for IoT Security</w:t>
      </w:r>
      <w:r w:rsidR="00562237">
        <w:rPr>
          <w:rFonts w:asciiTheme="minorHAnsi" w:hAnsiTheme="minorHAnsi" w:cstheme="minorHAnsi"/>
          <w:sz w:val="22"/>
          <w:szCs w:val="22"/>
        </w:rPr>
        <w:t xml:space="preserve"> and </w:t>
      </w:r>
      <w:r w:rsidR="005804EF" w:rsidRPr="00EA61D9">
        <w:rPr>
          <w:rFonts w:asciiTheme="minorHAnsi" w:hAnsiTheme="minorHAnsi" w:cstheme="minorHAnsi"/>
          <w:sz w:val="22"/>
          <w:szCs w:val="22"/>
        </w:rPr>
        <w:t>IoT Endpoint Security Guidelines</w:t>
      </w:r>
      <w:r w:rsidR="00562237">
        <w:rPr>
          <w:rFonts w:asciiTheme="minorHAnsi" w:hAnsiTheme="minorHAnsi" w:cstheme="minorHAnsi"/>
          <w:sz w:val="22"/>
          <w:szCs w:val="22"/>
        </w:rPr>
        <w:t>.</w:t>
      </w:r>
    </w:p>
    <w:p w14:paraId="0D2A2056" w14:textId="3FD29F44" w:rsidR="00C64DC4" w:rsidRPr="00EA61D9" w:rsidRDefault="00642885" w:rsidP="001E20E6">
      <w:pPr>
        <w:pStyle w:val="Header"/>
        <w:snapToGrid w:val="0"/>
        <w:spacing w:before="120" w:after="120"/>
        <w:jc w:val="both"/>
        <w:rPr>
          <w:rFonts w:asciiTheme="minorHAnsi" w:hAnsiTheme="minorHAnsi" w:cstheme="minorHAnsi"/>
          <w:sz w:val="22"/>
          <w:szCs w:val="22"/>
        </w:rPr>
      </w:pPr>
      <w:r w:rsidRPr="00EA61D9">
        <w:rPr>
          <w:rFonts w:asciiTheme="minorHAnsi" w:hAnsiTheme="minorHAnsi" w:cstheme="minorHAnsi"/>
          <w:b/>
          <w:sz w:val="22"/>
          <w:szCs w:val="22"/>
        </w:rPr>
        <w:t>3.4</w:t>
      </w:r>
      <w:r w:rsidR="005804EF" w:rsidRPr="00EA61D9">
        <w:rPr>
          <w:rFonts w:asciiTheme="minorHAnsi" w:hAnsiTheme="minorHAnsi" w:cstheme="minorHAnsi"/>
          <w:sz w:val="22"/>
          <w:szCs w:val="22"/>
        </w:rPr>
        <w:tab/>
      </w:r>
      <w:r w:rsidR="001E20E6">
        <w:rPr>
          <w:rFonts w:asciiTheme="minorHAnsi" w:hAnsiTheme="minorHAnsi" w:cstheme="minorHAnsi"/>
          <w:sz w:val="22"/>
          <w:szCs w:val="22"/>
        </w:rPr>
        <w:t>BDT</w:t>
      </w:r>
      <w:r w:rsidR="001E20E6" w:rsidRPr="00EA61D9">
        <w:rPr>
          <w:rFonts w:asciiTheme="minorHAnsi" w:hAnsiTheme="minorHAnsi" w:cstheme="minorHAnsi"/>
          <w:sz w:val="22"/>
          <w:szCs w:val="22"/>
        </w:rPr>
        <w:t xml:space="preserve"> </w:t>
      </w:r>
      <w:r w:rsidR="002748EA" w:rsidRPr="00EA61D9">
        <w:rPr>
          <w:rFonts w:asciiTheme="minorHAnsi" w:hAnsiTheme="minorHAnsi" w:cstheme="minorHAnsi"/>
          <w:sz w:val="22"/>
          <w:szCs w:val="22"/>
        </w:rPr>
        <w:t xml:space="preserve">has organized the following trainings on </w:t>
      </w:r>
      <w:r w:rsidR="00C64DC4" w:rsidRPr="00EA61D9">
        <w:rPr>
          <w:rFonts w:asciiTheme="minorHAnsi" w:hAnsiTheme="minorHAnsi" w:cstheme="minorHAnsi"/>
          <w:i/>
          <w:sz w:val="22"/>
          <w:szCs w:val="22"/>
        </w:rPr>
        <w:t>Certified IoT Connectivity &amp; Security for Professionals</w:t>
      </w:r>
      <w:r w:rsidR="00C64DC4" w:rsidRPr="00EA61D9">
        <w:rPr>
          <w:rFonts w:asciiTheme="minorHAnsi" w:hAnsiTheme="minorHAnsi" w:cstheme="minorHAnsi"/>
          <w:sz w:val="22"/>
          <w:szCs w:val="22"/>
        </w:rPr>
        <w:t xml:space="preserve">: </w:t>
      </w:r>
    </w:p>
    <w:p w14:paraId="4FD2D16A" w14:textId="59AF89AC" w:rsidR="00042DC9" w:rsidRPr="002A0E24" w:rsidRDefault="00C64DC4" w:rsidP="002A0E24">
      <w:pPr>
        <w:pStyle w:val="Header"/>
        <w:numPr>
          <w:ilvl w:val="0"/>
          <w:numId w:val="23"/>
        </w:numPr>
        <w:snapToGrid w:val="0"/>
        <w:spacing w:before="120" w:after="120"/>
        <w:jc w:val="both"/>
        <w:rPr>
          <w:rFonts w:asciiTheme="minorHAnsi" w:hAnsiTheme="minorHAnsi" w:cstheme="minorHAnsi"/>
          <w:sz w:val="22"/>
          <w:szCs w:val="22"/>
        </w:rPr>
      </w:pPr>
      <w:r w:rsidRPr="00EA61D9">
        <w:rPr>
          <w:rFonts w:asciiTheme="minorHAnsi" w:hAnsiTheme="minorHAnsi" w:cstheme="minorHAnsi"/>
          <w:sz w:val="22"/>
          <w:szCs w:val="22"/>
        </w:rPr>
        <w:t xml:space="preserve">This </w:t>
      </w:r>
      <w:r w:rsidR="005804EF" w:rsidRPr="00EA61D9">
        <w:rPr>
          <w:rFonts w:asciiTheme="minorHAnsi" w:hAnsiTheme="minorHAnsi" w:cstheme="minorHAnsi"/>
          <w:sz w:val="22"/>
          <w:szCs w:val="22"/>
        </w:rPr>
        <w:t xml:space="preserve">training was organized in Hanoi, Vietnam from 14 to 18 October 2019 at the PTIT (Ministry of Information and Communications, Posts and </w:t>
      </w:r>
      <w:proofErr w:type="gramStart"/>
      <w:r w:rsidR="005804EF" w:rsidRPr="00EA61D9">
        <w:rPr>
          <w:rFonts w:asciiTheme="minorHAnsi" w:hAnsiTheme="minorHAnsi" w:cstheme="minorHAnsi"/>
          <w:sz w:val="22"/>
          <w:szCs w:val="22"/>
        </w:rPr>
        <w:t>Telecommunications  Institute</w:t>
      </w:r>
      <w:proofErr w:type="gramEnd"/>
      <w:r w:rsidR="005804EF" w:rsidRPr="00EA61D9">
        <w:rPr>
          <w:rFonts w:asciiTheme="minorHAnsi" w:hAnsiTheme="minorHAnsi" w:cstheme="minorHAnsi"/>
          <w:sz w:val="22"/>
          <w:szCs w:val="22"/>
        </w:rPr>
        <w:t xml:space="preserve"> of Technology).  </w:t>
      </w:r>
      <w:r w:rsidR="00042DC9" w:rsidRPr="002A0E24">
        <w:rPr>
          <w:rFonts w:asciiTheme="minorHAnsi" w:hAnsiTheme="minorHAnsi" w:cstheme="minorHAnsi"/>
          <w:spacing w:val="-2"/>
          <w:sz w:val="22"/>
          <w:szCs w:val="22"/>
        </w:rPr>
        <w:t>In the hands-on sessions, participants performed connectivity and simulated security scenarios in a lab environment to have a closer look at how such attacks happen under actual conditions</w:t>
      </w:r>
      <w:r w:rsidR="00042DC9" w:rsidRPr="002A0E24">
        <w:rPr>
          <w:rFonts w:asciiTheme="minorHAnsi" w:hAnsiTheme="minorHAnsi" w:cstheme="minorHAnsi"/>
          <w:color w:val="000000"/>
          <w:sz w:val="22"/>
          <w:szCs w:val="22"/>
        </w:rPr>
        <w:t>.</w:t>
      </w:r>
    </w:p>
    <w:p w14:paraId="6B59C48B" w14:textId="660AC47B" w:rsidR="00C64DC4" w:rsidRPr="00EA61D9" w:rsidRDefault="00C103E1" w:rsidP="00C64DC4">
      <w:pPr>
        <w:pStyle w:val="ListParagraph"/>
        <w:numPr>
          <w:ilvl w:val="0"/>
          <w:numId w:val="25"/>
        </w:numPr>
        <w:jc w:val="both"/>
        <w:rPr>
          <w:rFonts w:asciiTheme="minorHAnsi" w:hAnsiTheme="minorHAnsi" w:cstheme="minorHAnsi"/>
          <w:spacing w:val="-2"/>
          <w:sz w:val="22"/>
          <w:szCs w:val="22"/>
        </w:rPr>
      </w:pPr>
      <w:r w:rsidRPr="00EA61D9">
        <w:rPr>
          <w:rFonts w:asciiTheme="minorHAnsi" w:hAnsiTheme="minorHAnsi" w:cstheme="minorHAnsi"/>
          <w:color w:val="000000"/>
          <w:sz w:val="22"/>
          <w:szCs w:val="22"/>
        </w:rPr>
        <w:t xml:space="preserve">  </w:t>
      </w:r>
      <w:r w:rsidR="00C64DC4" w:rsidRPr="00EA61D9">
        <w:rPr>
          <w:rFonts w:asciiTheme="minorHAnsi" w:hAnsiTheme="minorHAnsi" w:cstheme="minorHAnsi"/>
          <w:color w:val="000000"/>
          <w:sz w:val="22"/>
          <w:szCs w:val="22"/>
        </w:rPr>
        <w:t xml:space="preserve">This training was also organized </w:t>
      </w:r>
      <w:r w:rsidR="00C64DC4" w:rsidRPr="00EA61D9">
        <w:rPr>
          <w:rFonts w:asciiTheme="minorHAnsi" w:hAnsiTheme="minorHAnsi" w:cstheme="minorHAnsi"/>
          <w:bCs/>
          <w:iCs/>
          <w:sz w:val="22"/>
          <w:szCs w:val="22"/>
        </w:rPr>
        <w:t xml:space="preserve">in </w:t>
      </w:r>
      <w:r w:rsidR="00C64DC4" w:rsidRPr="00EA61D9">
        <w:rPr>
          <w:rFonts w:asciiTheme="minorHAnsi" w:hAnsiTheme="minorHAnsi" w:cstheme="minorHAnsi"/>
          <w:bCs/>
          <w:iCs/>
          <w:color w:val="000000"/>
          <w:sz w:val="22"/>
          <w:szCs w:val="22"/>
        </w:rPr>
        <w:t xml:space="preserve">Malang Indonesia </w:t>
      </w:r>
      <w:r w:rsidR="00C64DC4" w:rsidRPr="00EA61D9">
        <w:rPr>
          <w:rFonts w:asciiTheme="minorHAnsi" w:hAnsiTheme="minorHAnsi" w:cstheme="minorHAnsi"/>
          <w:bCs/>
          <w:iCs/>
          <w:color w:val="000000" w:themeColor="text1"/>
          <w:sz w:val="22"/>
          <w:szCs w:val="22"/>
          <w:lang w:val="en"/>
        </w:rPr>
        <w:t xml:space="preserve">from </w:t>
      </w:r>
      <w:r w:rsidR="00C64DC4" w:rsidRPr="00EA61D9">
        <w:rPr>
          <w:rFonts w:asciiTheme="minorHAnsi" w:hAnsiTheme="minorHAnsi" w:cstheme="minorHAnsi"/>
          <w:bCs/>
          <w:iCs/>
          <w:color w:val="000000"/>
          <w:sz w:val="22"/>
          <w:szCs w:val="22"/>
        </w:rPr>
        <w:t xml:space="preserve">9 to 13 December 2019 and was hosted by the </w:t>
      </w:r>
      <w:proofErr w:type="spellStart"/>
      <w:r w:rsidR="00C64DC4" w:rsidRPr="00EA61D9">
        <w:rPr>
          <w:rFonts w:asciiTheme="minorHAnsi" w:hAnsiTheme="minorHAnsi" w:cstheme="minorHAnsi"/>
          <w:bCs/>
          <w:iCs/>
          <w:color w:val="000000"/>
          <w:sz w:val="22"/>
          <w:szCs w:val="22"/>
        </w:rPr>
        <w:t>Brawijaya</w:t>
      </w:r>
      <w:proofErr w:type="spellEnd"/>
      <w:r w:rsidR="00C64DC4" w:rsidRPr="00EA61D9">
        <w:rPr>
          <w:rFonts w:asciiTheme="minorHAnsi" w:hAnsiTheme="minorHAnsi" w:cstheme="minorHAnsi"/>
          <w:bCs/>
          <w:iCs/>
          <w:color w:val="000000"/>
          <w:sz w:val="22"/>
          <w:szCs w:val="22"/>
        </w:rPr>
        <w:t xml:space="preserve"> University</w:t>
      </w:r>
      <w:r w:rsidR="00C64DC4" w:rsidRPr="00EA61D9">
        <w:rPr>
          <w:rFonts w:asciiTheme="minorHAnsi" w:hAnsiTheme="minorHAnsi" w:cstheme="minorHAnsi"/>
          <w:color w:val="000000"/>
          <w:sz w:val="22"/>
          <w:szCs w:val="22"/>
        </w:rPr>
        <w:t xml:space="preserve">. Attended by </w:t>
      </w:r>
      <w:r w:rsidR="00C64DC4" w:rsidRPr="00EA61D9">
        <w:rPr>
          <w:rFonts w:asciiTheme="minorHAnsi" w:hAnsiTheme="minorHAnsi" w:cstheme="minorHAnsi"/>
          <w:spacing w:val="-2"/>
          <w:sz w:val="22"/>
          <w:szCs w:val="22"/>
        </w:rPr>
        <w:t xml:space="preserve">30 participants, the training explained the IoT connectivity &amp; security challenges and other important issues on IoTs ecosystems and business models. Participants are </w:t>
      </w:r>
      <w:r w:rsidRPr="00EA61D9">
        <w:rPr>
          <w:rFonts w:asciiTheme="minorHAnsi" w:hAnsiTheme="minorHAnsi" w:cstheme="minorHAnsi"/>
          <w:spacing w:val="-2"/>
          <w:sz w:val="22"/>
          <w:szCs w:val="22"/>
        </w:rPr>
        <w:t xml:space="preserve">now </w:t>
      </w:r>
      <w:r w:rsidR="00C64DC4" w:rsidRPr="00EA61D9">
        <w:rPr>
          <w:rFonts w:asciiTheme="minorHAnsi" w:hAnsiTheme="minorHAnsi" w:cstheme="minorHAnsi"/>
          <w:spacing w:val="-2"/>
          <w:sz w:val="22"/>
          <w:szCs w:val="22"/>
        </w:rPr>
        <w:t>able to start and contribute to the development of National IoT Policy and Plans at the national level and train other participants.  The participants recommended ITU / BDT:</w:t>
      </w:r>
    </w:p>
    <w:p w14:paraId="6DD5F19E" w14:textId="5F546A54" w:rsidR="00C64DC4" w:rsidRPr="00EA61D9" w:rsidRDefault="00C64DC4" w:rsidP="008142BA">
      <w:pPr>
        <w:pStyle w:val="Header"/>
        <w:numPr>
          <w:ilvl w:val="0"/>
          <w:numId w:val="30"/>
        </w:numPr>
        <w:snapToGrid w:val="0"/>
        <w:spacing w:before="120" w:after="120"/>
        <w:ind w:left="1069"/>
        <w:jc w:val="both"/>
        <w:rPr>
          <w:rFonts w:asciiTheme="minorHAnsi" w:hAnsiTheme="minorHAnsi" w:cstheme="minorHAnsi"/>
          <w:spacing w:val="-2"/>
          <w:sz w:val="22"/>
          <w:szCs w:val="22"/>
        </w:rPr>
      </w:pPr>
      <w:r w:rsidRPr="00EA61D9">
        <w:rPr>
          <w:rFonts w:asciiTheme="minorHAnsi" w:hAnsiTheme="minorHAnsi" w:cstheme="minorHAnsi"/>
          <w:spacing w:val="-2"/>
          <w:sz w:val="22"/>
          <w:szCs w:val="22"/>
        </w:rPr>
        <w:t xml:space="preserve">to also consider more Open Source based IoT connectivity &amp; security systems; </w:t>
      </w:r>
    </w:p>
    <w:p w14:paraId="43A3349B" w14:textId="1DF46D0D" w:rsidR="00C64DC4" w:rsidRPr="00EA61D9" w:rsidRDefault="00C64DC4" w:rsidP="008142BA">
      <w:pPr>
        <w:pStyle w:val="Header"/>
        <w:numPr>
          <w:ilvl w:val="0"/>
          <w:numId w:val="30"/>
        </w:numPr>
        <w:snapToGrid w:val="0"/>
        <w:spacing w:before="120" w:after="120"/>
        <w:ind w:left="1069"/>
        <w:jc w:val="both"/>
        <w:rPr>
          <w:rFonts w:asciiTheme="minorHAnsi" w:hAnsiTheme="minorHAnsi" w:cstheme="minorHAnsi"/>
          <w:spacing w:val="-2"/>
          <w:sz w:val="22"/>
          <w:szCs w:val="22"/>
        </w:rPr>
      </w:pPr>
      <w:r w:rsidRPr="00EA61D9">
        <w:rPr>
          <w:rFonts w:asciiTheme="minorHAnsi" w:hAnsiTheme="minorHAnsi" w:cstheme="minorHAnsi"/>
          <w:spacing w:val="-2"/>
          <w:sz w:val="22"/>
          <w:szCs w:val="22"/>
        </w:rPr>
        <w:t>to include trainings on Linux/</w:t>
      </w:r>
      <w:proofErr w:type="gramStart"/>
      <w:r w:rsidRPr="00EA61D9">
        <w:rPr>
          <w:rFonts w:asciiTheme="minorHAnsi" w:hAnsiTheme="minorHAnsi" w:cstheme="minorHAnsi"/>
          <w:spacing w:val="-2"/>
          <w:sz w:val="22"/>
          <w:szCs w:val="22"/>
        </w:rPr>
        <w:t>Unix  systems</w:t>
      </w:r>
      <w:proofErr w:type="gramEnd"/>
      <w:r w:rsidRPr="00EA61D9">
        <w:rPr>
          <w:rFonts w:asciiTheme="minorHAnsi" w:hAnsiTheme="minorHAnsi" w:cstheme="minorHAnsi"/>
          <w:spacing w:val="-2"/>
          <w:sz w:val="22"/>
          <w:szCs w:val="22"/>
        </w:rPr>
        <w:t>;</w:t>
      </w:r>
    </w:p>
    <w:p w14:paraId="67260209" w14:textId="3BF5519A" w:rsidR="00C64DC4" w:rsidRPr="00EA61D9" w:rsidRDefault="00C64DC4" w:rsidP="008142BA">
      <w:pPr>
        <w:pStyle w:val="Header"/>
        <w:numPr>
          <w:ilvl w:val="0"/>
          <w:numId w:val="30"/>
        </w:numPr>
        <w:snapToGrid w:val="0"/>
        <w:spacing w:before="120" w:after="120"/>
        <w:ind w:left="1069"/>
        <w:jc w:val="both"/>
        <w:rPr>
          <w:rFonts w:asciiTheme="minorHAnsi" w:hAnsiTheme="minorHAnsi" w:cstheme="minorHAnsi"/>
          <w:spacing w:val="-2"/>
          <w:sz w:val="22"/>
          <w:szCs w:val="22"/>
        </w:rPr>
      </w:pPr>
      <w:r w:rsidRPr="00EA61D9">
        <w:rPr>
          <w:rFonts w:asciiTheme="minorHAnsi" w:hAnsiTheme="minorHAnsi" w:cstheme="minorHAnsi"/>
          <w:spacing w:val="-2"/>
          <w:sz w:val="22"/>
          <w:szCs w:val="22"/>
        </w:rPr>
        <w:t>when the group of participants is large (i.e. 30 and above), to use more equipment for the training and labs.</w:t>
      </w:r>
    </w:p>
    <w:p w14:paraId="19CF632C" w14:textId="7A9F73A6" w:rsidR="00F07BEC" w:rsidRPr="00EA61D9" w:rsidRDefault="00F00FEF" w:rsidP="00AC59FC">
      <w:pPr>
        <w:pStyle w:val="ListParagraph"/>
        <w:numPr>
          <w:ilvl w:val="0"/>
          <w:numId w:val="25"/>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E260ED" w:rsidRPr="00AC59FC">
        <w:rPr>
          <w:rFonts w:asciiTheme="minorHAnsi" w:hAnsiTheme="minorHAnsi" w:cstheme="minorHAnsi"/>
          <w:color w:val="000000"/>
          <w:sz w:val="22"/>
          <w:szCs w:val="22"/>
        </w:rPr>
        <w:t>Another training took place in India at IIT Madras</w:t>
      </w:r>
      <w:r w:rsidR="00D92777" w:rsidRPr="00AC59FC">
        <w:rPr>
          <w:rFonts w:asciiTheme="minorHAnsi" w:hAnsiTheme="minorHAnsi" w:cstheme="minorHAnsi"/>
          <w:color w:val="000000"/>
          <w:sz w:val="22"/>
          <w:szCs w:val="22"/>
        </w:rPr>
        <w:t xml:space="preserve"> Research Park, Chennai, India</w:t>
      </w:r>
      <w:r w:rsidR="00E260ED" w:rsidRPr="00AC59FC">
        <w:rPr>
          <w:rFonts w:asciiTheme="minorHAnsi" w:hAnsiTheme="minorHAnsi" w:cstheme="minorHAnsi"/>
          <w:color w:val="000000"/>
          <w:sz w:val="22"/>
          <w:szCs w:val="22"/>
        </w:rPr>
        <w:t xml:space="preserve"> from 16 to 20 December 2019 in close collaboration with ERNET India (National Research and Education Network </w:t>
      </w:r>
      <w:r w:rsidR="00E260ED" w:rsidRPr="00AC59FC">
        <w:rPr>
          <w:rFonts w:asciiTheme="minorHAnsi" w:hAnsiTheme="minorHAnsi" w:cstheme="minorHAnsi"/>
          <w:color w:val="000000"/>
          <w:sz w:val="22"/>
          <w:szCs w:val="22"/>
        </w:rPr>
        <w:lastRenderedPageBreak/>
        <w:t>established in 1998 as an autonomous scientific society under the Ministry of Electronics &amp; Information Technology (</w:t>
      </w:r>
      <w:proofErr w:type="spellStart"/>
      <w:r w:rsidR="00E260ED" w:rsidRPr="00AC59FC">
        <w:rPr>
          <w:rFonts w:asciiTheme="minorHAnsi" w:hAnsiTheme="minorHAnsi" w:cstheme="minorHAnsi"/>
          <w:color w:val="000000"/>
          <w:sz w:val="22"/>
          <w:szCs w:val="22"/>
        </w:rPr>
        <w:t>MeitY</w:t>
      </w:r>
      <w:proofErr w:type="spellEnd"/>
      <w:r w:rsidR="00E260ED" w:rsidRPr="00AC59FC">
        <w:rPr>
          <w:rFonts w:asciiTheme="minorHAnsi" w:hAnsiTheme="minorHAnsi" w:cstheme="minorHAnsi"/>
          <w:color w:val="000000"/>
          <w:sz w:val="22"/>
          <w:szCs w:val="22"/>
        </w:rPr>
        <w:t xml:space="preserve">), Government of India). 23 participants attended the workshop. It covered the basic and intermediate levels of IoT ecosystems including IoT security challenges, the IoT devices, applications and services. The target audience was IoT solution Designers, IoT Developers, IoT Implementers, IT Managers, IT Auditors and anyone who is ready to master the steps required and qualifications </w:t>
      </w:r>
      <w:proofErr w:type="gramStart"/>
      <w:r w:rsidR="00E260ED" w:rsidRPr="00AC59FC">
        <w:rPr>
          <w:rFonts w:asciiTheme="minorHAnsi" w:hAnsiTheme="minorHAnsi" w:cstheme="minorHAnsi"/>
          <w:color w:val="000000"/>
          <w:sz w:val="22"/>
          <w:szCs w:val="22"/>
        </w:rPr>
        <w:t>to  implement</w:t>
      </w:r>
      <w:proofErr w:type="gramEnd"/>
      <w:r w:rsidR="00E260ED" w:rsidRPr="00AC59FC">
        <w:rPr>
          <w:rFonts w:asciiTheme="minorHAnsi" w:hAnsiTheme="minorHAnsi" w:cstheme="minorHAnsi"/>
          <w:color w:val="000000"/>
          <w:sz w:val="22"/>
          <w:szCs w:val="22"/>
        </w:rPr>
        <w:t xml:space="preserve">  IoT</w:t>
      </w:r>
      <w:r w:rsidR="002A0E24" w:rsidRPr="00AC59FC">
        <w:rPr>
          <w:rFonts w:asciiTheme="minorHAnsi" w:hAnsiTheme="minorHAnsi" w:cstheme="minorHAnsi"/>
          <w:color w:val="000000"/>
          <w:sz w:val="22"/>
          <w:szCs w:val="22"/>
        </w:rPr>
        <w:t xml:space="preserve"> systems at the national level.</w:t>
      </w:r>
    </w:p>
    <w:p w14:paraId="392E3CAC" w14:textId="77777777" w:rsidR="00BD0BFD" w:rsidRPr="00EA61D9" w:rsidRDefault="00BD0BFD" w:rsidP="001831F1">
      <w:pPr>
        <w:widowControl w:val="0"/>
        <w:spacing w:before="10"/>
        <w:ind w:left="567"/>
        <w:jc w:val="both"/>
        <w:rPr>
          <w:rFonts w:asciiTheme="minorHAnsi" w:hAnsiTheme="minorHAnsi" w:cstheme="minorHAnsi"/>
          <w:i/>
          <w:iCs/>
          <w:sz w:val="22"/>
          <w:szCs w:val="22"/>
        </w:rPr>
      </w:pPr>
    </w:p>
    <w:p w14:paraId="220CCB92" w14:textId="41631607" w:rsidR="007D7B5A" w:rsidRPr="007D7B5A" w:rsidRDefault="007978D7" w:rsidP="007D7B5A">
      <w:pPr>
        <w:widowControl w:val="0"/>
        <w:spacing w:before="10" w:line="280" w:lineRule="exact"/>
        <w:jc w:val="both"/>
        <w:rPr>
          <w:rFonts w:asciiTheme="minorHAnsi" w:hAnsiTheme="minorHAnsi" w:cstheme="minorHAnsi"/>
          <w:color w:val="000000"/>
          <w:sz w:val="22"/>
          <w:szCs w:val="22"/>
        </w:rPr>
      </w:pPr>
      <w:r w:rsidRPr="00EA61D9">
        <w:rPr>
          <w:rFonts w:asciiTheme="minorHAnsi" w:hAnsiTheme="minorHAnsi" w:cstheme="minorHAnsi"/>
          <w:b/>
          <w:color w:val="000000"/>
          <w:sz w:val="22"/>
          <w:szCs w:val="22"/>
        </w:rPr>
        <w:t>3.5</w:t>
      </w:r>
      <w:r w:rsidR="00325FA2" w:rsidRPr="00EA61D9">
        <w:rPr>
          <w:rFonts w:asciiTheme="minorHAnsi" w:hAnsiTheme="minorHAnsi" w:cstheme="minorHAnsi"/>
          <w:color w:val="000000"/>
          <w:sz w:val="22"/>
          <w:szCs w:val="22"/>
        </w:rPr>
        <w:tab/>
      </w:r>
      <w:r w:rsidR="007D7B5A" w:rsidRPr="007D7B5A">
        <w:rPr>
          <w:rFonts w:asciiTheme="minorHAnsi" w:hAnsiTheme="minorHAnsi" w:cstheme="minorHAnsi"/>
          <w:color w:val="000000"/>
          <w:sz w:val="22"/>
          <w:szCs w:val="22"/>
        </w:rPr>
        <w:t xml:space="preserve">BDT is </w:t>
      </w:r>
      <w:r w:rsidR="007D7B5A">
        <w:rPr>
          <w:rFonts w:asciiTheme="minorHAnsi" w:hAnsiTheme="minorHAnsi" w:cstheme="minorHAnsi"/>
          <w:color w:val="000000"/>
          <w:sz w:val="22"/>
          <w:szCs w:val="22"/>
        </w:rPr>
        <w:t xml:space="preserve">also </w:t>
      </w:r>
      <w:r w:rsidR="007D7B5A" w:rsidRPr="007D7B5A">
        <w:rPr>
          <w:rFonts w:asciiTheme="minorHAnsi" w:hAnsiTheme="minorHAnsi" w:cstheme="minorHAnsi"/>
          <w:color w:val="000000"/>
          <w:sz w:val="22"/>
          <w:szCs w:val="22"/>
        </w:rPr>
        <w:t xml:space="preserve">providing </w:t>
      </w:r>
      <w:r w:rsidR="007D7B5A">
        <w:rPr>
          <w:rFonts w:asciiTheme="minorHAnsi" w:hAnsiTheme="minorHAnsi" w:cstheme="minorHAnsi"/>
          <w:color w:val="000000"/>
          <w:sz w:val="22"/>
          <w:szCs w:val="22"/>
        </w:rPr>
        <w:t>t</w:t>
      </w:r>
      <w:r w:rsidR="007D7B5A" w:rsidRPr="007D7B5A">
        <w:rPr>
          <w:rFonts w:asciiTheme="minorHAnsi" w:hAnsiTheme="minorHAnsi" w:cstheme="minorHAnsi"/>
          <w:color w:val="000000"/>
          <w:sz w:val="22"/>
          <w:szCs w:val="22"/>
        </w:rPr>
        <w:t xml:space="preserve">echnical </w:t>
      </w:r>
      <w:r w:rsidR="007D7B5A">
        <w:rPr>
          <w:rFonts w:asciiTheme="minorHAnsi" w:hAnsiTheme="minorHAnsi" w:cstheme="minorHAnsi"/>
          <w:color w:val="000000"/>
          <w:sz w:val="22"/>
          <w:szCs w:val="22"/>
        </w:rPr>
        <w:t>a</w:t>
      </w:r>
      <w:r w:rsidR="007D7B5A" w:rsidRPr="007D7B5A">
        <w:rPr>
          <w:rFonts w:asciiTheme="minorHAnsi" w:hAnsiTheme="minorHAnsi" w:cstheme="minorHAnsi"/>
          <w:color w:val="000000"/>
          <w:sz w:val="22"/>
          <w:szCs w:val="22"/>
        </w:rPr>
        <w:t xml:space="preserve">ssistance on IPv6 to Montenegro, working closely with the Ministry of Economy, </w:t>
      </w:r>
      <w:proofErr w:type="gramStart"/>
      <w:r w:rsidR="007D7B5A" w:rsidRPr="007D7B5A">
        <w:rPr>
          <w:rFonts w:asciiTheme="minorHAnsi" w:hAnsiTheme="minorHAnsi" w:cstheme="minorHAnsi"/>
          <w:color w:val="000000"/>
          <w:sz w:val="22"/>
          <w:szCs w:val="22"/>
        </w:rPr>
        <w:t>the  Ministry</w:t>
      </w:r>
      <w:proofErr w:type="gramEnd"/>
      <w:r w:rsidR="007D7B5A" w:rsidRPr="007D7B5A">
        <w:rPr>
          <w:rFonts w:asciiTheme="minorHAnsi" w:hAnsiTheme="minorHAnsi" w:cstheme="minorHAnsi"/>
          <w:color w:val="000000"/>
          <w:sz w:val="22"/>
          <w:szCs w:val="22"/>
        </w:rPr>
        <w:t xml:space="preserve"> of Public Administration and the University of Montenegro. The </w:t>
      </w:r>
      <w:r w:rsidR="00E640D2">
        <w:rPr>
          <w:rFonts w:asciiTheme="minorHAnsi" w:hAnsiTheme="minorHAnsi" w:cstheme="minorHAnsi"/>
          <w:color w:val="000000"/>
          <w:sz w:val="22"/>
          <w:szCs w:val="22"/>
        </w:rPr>
        <w:t xml:space="preserve">proposed </w:t>
      </w:r>
      <w:r w:rsidR="007D7B5A" w:rsidRPr="007D7B5A">
        <w:rPr>
          <w:rFonts w:asciiTheme="minorHAnsi" w:hAnsiTheme="minorHAnsi" w:cstheme="minorHAnsi"/>
          <w:color w:val="000000"/>
          <w:sz w:val="22"/>
          <w:szCs w:val="22"/>
        </w:rPr>
        <w:t xml:space="preserve">responsibilities of the parties are </w:t>
      </w:r>
      <w:r w:rsidR="00E640D2">
        <w:rPr>
          <w:rFonts w:asciiTheme="minorHAnsi" w:hAnsiTheme="minorHAnsi" w:cstheme="minorHAnsi"/>
          <w:color w:val="000000"/>
          <w:sz w:val="22"/>
          <w:szCs w:val="22"/>
        </w:rPr>
        <w:t>as follows</w:t>
      </w:r>
      <w:r w:rsidR="007D7B5A" w:rsidRPr="007D7B5A">
        <w:rPr>
          <w:rFonts w:asciiTheme="minorHAnsi" w:hAnsiTheme="minorHAnsi" w:cstheme="minorHAnsi"/>
          <w:color w:val="000000"/>
          <w:sz w:val="22"/>
          <w:szCs w:val="22"/>
        </w:rPr>
        <w:t>: </w:t>
      </w:r>
    </w:p>
    <w:p w14:paraId="5FEA6280" w14:textId="77777777" w:rsidR="007D7B5A" w:rsidRPr="007D7B5A" w:rsidRDefault="007D7B5A" w:rsidP="007D7B5A">
      <w:pPr>
        <w:widowControl w:val="0"/>
        <w:spacing w:before="10" w:line="280" w:lineRule="exact"/>
        <w:jc w:val="both"/>
        <w:rPr>
          <w:rFonts w:asciiTheme="minorHAnsi" w:hAnsiTheme="minorHAnsi" w:cstheme="minorHAnsi"/>
          <w:color w:val="000000"/>
          <w:sz w:val="22"/>
          <w:szCs w:val="22"/>
        </w:rPr>
      </w:pPr>
    </w:p>
    <w:p w14:paraId="71552C6B" w14:textId="0E3CD0F6" w:rsidR="007D7B5A" w:rsidRDefault="007D7B5A" w:rsidP="007D7B5A">
      <w:pPr>
        <w:pStyle w:val="ListParagraph"/>
        <w:widowControl w:val="0"/>
        <w:numPr>
          <w:ilvl w:val="0"/>
          <w:numId w:val="33"/>
        </w:numPr>
        <w:spacing w:before="10" w:line="28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E640D2">
        <w:rPr>
          <w:rFonts w:asciiTheme="minorHAnsi" w:hAnsiTheme="minorHAnsi" w:cstheme="minorHAnsi"/>
          <w:color w:val="000000"/>
          <w:sz w:val="22"/>
          <w:szCs w:val="22"/>
        </w:rPr>
        <w:t xml:space="preserve">The </w:t>
      </w:r>
      <w:r w:rsidRPr="007D7B5A">
        <w:rPr>
          <w:rFonts w:asciiTheme="minorHAnsi" w:hAnsiTheme="minorHAnsi" w:cstheme="minorHAnsi"/>
          <w:color w:val="000000"/>
          <w:sz w:val="22"/>
          <w:szCs w:val="22"/>
        </w:rPr>
        <w:t>Min</w:t>
      </w:r>
      <w:r w:rsidR="0003538F">
        <w:rPr>
          <w:rFonts w:asciiTheme="minorHAnsi" w:hAnsiTheme="minorHAnsi" w:cstheme="minorHAnsi"/>
          <w:color w:val="000000"/>
          <w:sz w:val="22"/>
          <w:szCs w:val="22"/>
        </w:rPr>
        <w:t>istry of Economy will establish</w:t>
      </w:r>
      <w:r w:rsidRPr="007D7B5A">
        <w:rPr>
          <w:rFonts w:asciiTheme="minorHAnsi" w:hAnsiTheme="minorHAnsi" w:cstheme="minorHAnsi"/>
          <w:color w:val="000000"/>
          <w:sz w:val="22"/>
          <w:szCs w:val="22"/>
        </w:rPr>
        <w:t xml:space="preserve"> </w:t>
      </w:r>
      <w:r w:rsidR="00E640D2">
        <w:rPr>
          <w:rFonts w:asciiTheme="minorHAnsi" w:hAnsiTheme="minorHAnsi" w:cstheme="minorHAnsi"/>
          <w:color w:val="000000"/>
          <w:sz w:val="22"/>
          <w:szCs w:val="22"/>
        </w:rPr>
        <w:t>a</w:t>
      </w:r>
      <w:r w:rsidRPr="007D7B5A">
        <w:rPr>
          <w:rFonts w:asciiTheme="minorHAnsi" w:hAnsiTheme="minorHAnsi" w:cstheme="minorHAnsi"/>
          <w:color w:val="000000"/>
          <w:sz w:val="22"/>
          <w:szCs w:val="22"/>
        </w:rPr>
        <w:t xml:space="preserve"> </w:t>
      </w:r>
      <w:r w:rsidR="00E640D2">
        <w:rPr>
          <w:rFonts w:asciiTheme="minorHAnsi" w:hAnsiTheme="minorHAnsi" w:cstheme="minorHAnsi"/>
          <w:color w:val="000000"/>
          <w:sz w:val="22"/>
          <w:szCs w:val="22"/>
        </w:rPr>
        <w:t>n</w:t>
      </w:r>
      <w:r w:rsidRPr="007D7B5A">
        <w:rPr>
          <w:rFonts w:asciiTheme="minorHAnsi" w:hAnsiTheme="minorHAnsi" w:cstheme="minorHAnsi"/>
          <w:color w:val="000000"/>
          <w:sz w:val="22"/>
          <w:szCs w:val="22"/>
        </w:rPr>
        <w:t xml:space="preserve">ational body to coordinate activities regarding </w:t>
      </w:r>
      <w:proofErr w:type="gramStart"/>
      <w:r w:rsidRPr="007D7B5A">
        <w:rPr>
          <w:rFonts w:asciiTheme="minorHAnsi" w:hAnsiTheme="minorHAnsi" w:cstheme="minorHAnsi"/>
          <w:color w:val="000000"/>
          <w:sz w:val="22"/>
          <w:szCs w:val="22"/>
        </w:rPr>
        <w:t>the  transition</w:t>
      </w:r>
      <w:proofErr w:type="gramEnd"/>
      <w:r w:rsidRPr="007D7B5A">
        <w:rPr>
          <w:rFonts w:asciiTheme="minorHAnsi" w:hAnsiTheme="minorHAnsi" w:cstheme="minorHAnsi"/>
          <w:color w:val="000000"/>
          <w:sz w:val="22"/>
          <w:szCs w:val="22"/>
        </w:rPr>
        <w:t xml:space="preserve"> to IPv6 by the end of this year 2020. The members of the </w:t>
      </w:r>
      <w:r w:rsidR="00E640D2">
        <w:rPr>
          <w:rFonts w:asciiTheme="minorHAnsi" w:hAnsiTheme="minorHAnsi" w:cstheme="minorHAnsi"/>
          <w:color w:val="000000"/>
          <w:sz w:val="22"/>
          <w:szCs w:val="22"/>
        </w:rPr>
        <w:t>n</w:t>
      </w:r>
      <w:r w:rsidRPr="007D7B5A">
        <w:rPr>
          <w:rFonts w:asciiTheme="minorHAnsi" w:hAnsiTheme="minorHAnsi" w:cstheme="minorHAnsi"/>
          <w:color w:val="000000"/>
          <w:sz w:val="22"/>
          <w:szCs w:val="22"/>
        </w:rPr>
        <w:t xml:space="preserve">ational body will be representatives </w:t>
      </w:r>
      <w:proofErr w:type="gramStart"/>
      <w:r w:rsidRPr="007D7B5A">
        <w:rPr>
          <w:rFonts w:asciiTheme="minorHAnsi" w:hAnsiTheme="minorHAnsi" w:cstheme="minorHAnsi"/>
          <w:color w:val="000000"/>
          <w:sz w:val="22"/>
          <w:szCs w:val="22"/>
        </w:rPr>
        <w:t>of  Ministry</w:t>
      </w:r>
      <w:proofErr w:type="gramEnd"/>
      <w:r w:rsidRPr="007D7B5A">
        <w:rPr>
          <w:rFonts w:asciiTheme="minorHAnsi" w:hAnsiTheme="minorHAnsi" w:cstheme="minorHAnsi"/>
          <w:color w:val="000000"/>
          <w:sz w:val="22"/>
          <w:szCs w:val="22"/>
        </w:rPr>
        <w:t xml:space="preserve"> of Economy, Ministry of Public Administration, University of Montenegro and Agency of Electronic Communications and Postal Services</w:t>
      </w:r>
      <w:r w:rsidR="00E640D2">
        <w:rPr>
          <w:rFonts w:asciiTheme="minorHAnsi" w:hAnsiTheme="minorHAnsi" w:cstheme="minorHAnsi"/>
          <w:color w:val="000000"/>
          <w:sz w:val="22"/>
          <w:szCs w:val="22"/>
        </w:rPr>
        <w:t>;</w:t>
      </w:r>
    </w:p>
    <w:p w14:paraId="2F4C9FEE" w14:textId="3059086F" w:rsidR="007D7B5A" w:rsidRDefault="007D7B5A" w:rsidP="007D7B5A">
      <w:pPr>
        <w:pStyle w:val="ListParagraph"/>
        <w:widowControl w:val="0"/>
        <w:numPr>
          <w:ilvl w:val="0"/>
          <w:numId w:val="33"/>
        </w:numPr>
        <w:spacing w:before="10" w:line="28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E640D2">
        <w:rPr>
          <w:rFonts w:asciiTheme="minorHAnsi" w:hAnsiTheme="minorHAnsi" w:cstheme="minorHAnsi"/>
          <w:color w:val="000000"/>
          <w:sz w:val="22"/>
          <w:szCs w:val="22"/>
        </w:rPr>
        <w:t xml:space="preserve">The </w:t>
      </w:r>
      <w:proofErr w:type="gramStart"/>
      <w:r w:rsidR="00E640D2">
        <w:rPr>
          <w:rFonts w:asciiTheme="minorHAnsi" w:hAnsiTheme="minorHAnsi" w:cstheme="minorHAnsi"/>
          <w:color w:val="000000"/>
          <w:sz w:val="22"/>
          <w:szCs w:val="22"/>
        </w:rPr>
        <w:t>task  is</w:t>
      </w:r>
      <w:proofErr w:type="gramEnd"/>
      <w:r w:rsidR="00E640D2">
        <w:rPr>
          <w:rFonts w:asciiTheme="minorHAnsi" w:hAnsiTheme="minorHAnsi" w:cstheme="minorHAnsi"/>
          <w:color w:val="000000"/>
          <w:sz w:val="22"/>
          <w:szCs w:val="22"/>
        </w:rPr>
        <w:t xml:space="preserve"> to establish</w:t>
      </w:r>
      <w:r w:rsidRPr="007D7B5A">
        <w:rPr>
          <w:rFonts w:asciiTheme="minorHAnsi" w:hAnsiTheme="minorHAnsi" w:cstheme="minorHAnsi"/>
          <w:color w:val="000000"/>
          <w:sz w:val="22"/>
          <w:szCs w:val="22"/>
        </w:rPr>
        <w:t xml:space="preserve"> a laboratory within AMUCG data centre,  necessary for the IPv6 transition testing;</w:t>
      </w:r>
    </w:p>
    <w:p w14:paraId="40BA0B25" w14:textId="5D52AB27" w:rsidR="007D7B5A" w:rsidRDefault="007D7B5A" w:rsidP="007D7B5A">
      <w:pPr>
        <w:pStyle w:val="ListParagraph"/>
        <w:widowControl w:val="0"/>
        <w:numPr>
          <w:ilvl w:val="0"/>
          <w:numId w:val="33"/>
        </w:numPr>
        <w:spacing w:before="10" w:line="28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7D7B5A">
        <w:rPr>
          <w:rFonts w:asciiTheme="minorHAnsi" w:hAnsiTheme="minorHAnsi" w:cstheme="minorHAnsi"/>
          <w:color w:val="000000"/>
          <w:sz w:val="22"/>
          <w:szCs w:val="22"/>
        </w:rPr>
        <w:t>To implement e-services accessible by IPv</w:t>
      </w:r>
      <w:proofErr w:type="gramStart"/>
      <w:r w:rsidRPr="007D7B5A">
        <w:rPr>
          <w:rFonts w:asciiTheme="minorHAnsi" w:hAnsiTheme="minorHAnsi" w:cstheme="minorHAnsi"/>
          <w:color w:val="000000"/>
          <w:sz w:val="22"/>
          <w:szCs w:val="22"/>
        </w:rPr>
        <w:t>6  within</w:t>
      </w:r>
      <w:proofErr w:type="gramEnd"/>
      <w:r w:rsidRPr="007D7B5A">
        <w:rPr>
          <w:rFonts w:asciiTheme="minorHAnsi" w:hAnsiTheme="minorHAnsi" w:cstheme="minorHAnsi"/>
          <w:color w:val="000000"/>
          <w:sz w:val="22"/>
          <w:szCs w:val="22"/>
        </w:rPr>
        <w:t xml:space="preserve"> </w:t>
      </w:r>
      <w:r w:rsidR="00E640D2">
        <w:rPr>
          <w:rFonts w:asciiTheme="minorHAnsi" w:hAnsiTheme="minorHAnsi" w:cstheme="minorHAnsi"/>
          <w:color w:val="000000"/>
          <w:sz w:val="22"/>
          <w:szCs w:val="22"/>
        </w:rPr>
        <w:t xml:space="preserve">the </w:t>
      </w:r>
      <w:r w:rsidRPr="007D7B5A">
        <w:rPr>
          <w:rFonts w:asciiTheme="minorHAnsi" w:hAnsiTheme="minorHAnsi" w:cstheme="minorHAnsi"/>
          <w:color w:val="000000"/>
          <w:sz w:val="22"/>
          <w:szCs w:val="22"/>
        </w:rPr>
        <w:t>Ministry of Public Administration</w:t>
      </w:r>
      <w:r w:rsidR="00E640D2">
        <w:rPr>
          <w:rFonts w:asciiTheme="minorHAnsi" w:hAnsiTheme="minorHAnsi" w:cstheme="minorHAnsi"/>
          <w:color w:val="000000"/>
          <w:sz w:val="22"/>
          <w:szCs w:val="22"/>
        </w:rPr>
        <w:t>;</w:t>
      </w:r>
    </w:p>
    <w:p w14:paraId="1E394DD1" w14:textId="2527387E" w:rsidR="007D7B5A" w:rsidRDefault="007D7B5A" w:rsidP="00593C7C">
      <w:pPr>
        <w:pStyle w:val="ListParagraph"/>
        <w:widowControl w:val="0"/>
        <w:numPr>
          <w:ilvl w:val="0"/>
          <w:numId w:val="33"/>
        </w:numPr>
        <w:spacing w:before="10" w:line="280" w:lineRule="exact"/>
        <w:jc w:val="both"/>
        <w:rPr>
          <w:rFonts w:asciiTheme="minorHAnsi" w:hAnsiTheme="minorHAnsi" w:cstheme="minorHAnsi"/>
          <w:color w:val="000000"/>
          <w:sz w:val="22"/>
          <w:szCs w:val="22"/>
        </w:rPr>
      </w:pPr>
      <w:r w:rsidRPr="007D7B5A">
        <w:rPr>
          <w:rFonts w:asciiTheme="minorHAnsi" w:hAnsiTheme="minorHAnsi" w:cstheme="minorHAnsi"/>
          <w:color w:val="000000"/>
          <w:sz w:val="22"/>
          <w:szCs w:val="22"/>
        </w:rPr>
        <w:t xml:space="preserve">   To collaborate with telecom operators </w:t>
      </w:r>
      <w:r w:rsidR="00E640D2">
        <w:rPr>
          <w:rFonts w:asciiTheme="minorHAnsi" w:hAnsiTheme="minorHAnsi" w:cstheme="minorHAnsi"/>
          <w:color w:val="000000"/>
          <w:sz w:val="22"/>
          <w:szCs w:val="22"/>
        </w:rPr>
        <w:t>on</w:t>
      </w:r>
      <w:r w:rsidRPr="007D7B5A">
        <w:rPr>
          <w:rFonts w:asciiTheme="minorHAnsi" w:hAnsiTheme="minorHAnsi" w:cstheme="minorHAnsi"/>
          <w:color w:val="000000"/>
          <w:sz w:val="22"/>
          <w:szCs w:val="22"/>
        </w:rPr>
        <w:t xml:space="preserve"> their IPv6 plans in 2020 and implementation of related IPv6 activities</w:t>
      </w:r>
      <w:r w:rsidR="00E640D2">
        <w:rPr>
          <w:rFonts w:asciiTheme="minorHAnsi" w:hAnsiTheme="minorHAnsi" w:cstheme="minorHAnsi"/>
          <w:color w:val="000000"/>
          <w:sz w:val="22"/>
          <w:szCs w:val="22"/>
        </w:rPr>
        <w:t>; and</w:t>
      </w:r>
    </w:p>
    <w:p w14:paraId="4D1BDB9E" w14:textId="0BCEFAC9" w:rsidR="007D7B5A" w:rsidRPr="007D7B5A" w:rsidRDefault="007D7B5A" w:rsidP="00593C7C">
      <w:pPr>
        <w:pStyle w:val="ListParagraph"/>
        <w:widowControl w:val="0"/>
        <w:numPr>
          <w:ilvl w:val="0"/>
          <w:numId w:val="33"/>
        </w:numPr>
        <w:spacing w:before="10" w:line="28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7D7B5A">
        <w:rPr>
          <w:rFonts w:asciiTheme="minorHAnsi" w:hAnsiTheme="minorHAnsi" w:cstheme="minorHAnsi"/>
          <w:color w:val="000000"/>
          <w:sz w:val="22"/>
          <w:szCs w:val="22"/>
        </w:rPr>
        <w:t xml:space="preserve"> To prepare and implement together the </w:t>
      </w:r>
      <w:proofErr w:type="gramStart"/>
      <w:r w:rsidRPr="007D7B5A">
        <w:rPr>
          <w:rFonts w:asciiTheme="minorHAnsi" w:hAnsiTheme="minorHAnsi" w:cstheme="minorHAnsi"/>
          <w:color w:val="000000"/>
          <w:sz w:val="22"/>
          <w:szCs w:val="22"/>
        </w:rPr>
        <w:t>“ IPv</w:t>
      </w:r>
      <w:proofErr w:type="gramEnd"/>
      <w:r w:rsidRPr="007D7B5A">
        <w:rPr>
          <w:rFonts w:asciiTheme="minorHAnsi" w:hAnsiTheme="minorHAnsi" w:cstheme="minorHAnsi"/>
          <w:color w:val="000000"/>
          <w:sz w:val="22"/>
          <w:szCs w:val="22"/>
        </w:rPr>
        <w:t>6 project for public institutions in Montenegro“</w:t>
      </w:r>
      <w:r w:rsidR="00E640D2">
        <w:rPr>
          <w:rFonts w:asciiTheme="minorHAnsi" w:hAnsiTheme="minorHAnsi" w:cstheme="minorHAnsi"/>
          <w:color w:val="000000"/>
          <w:sz w:val="22"/>
          <w:szCs w:val="22"/>
        </w:rPr>
        <w:t>.</w:t>
      </w:r>
      <w:r w:rsidRPr="007D7B5A">
        <w:rPr>
          <w:rFonts w:asciiTheme="minorHAnsi" w:hAnsiTheme="minorHAnsi" w:cstheme="minorHAnsi"/>
          <w:color w:val="000000"/>
          <w:sz w:val="22"/>
          <w:szCs w:val="22"/>
        </w:rPr>
        <w:t> </w:t>
      </w:r>
    </w:p>
    <w:p w14:paraId="658D7665" w14:textId="77777777" w:rsidR="007D7B5A" w:rsidRDefault="007D7B5A" w:rsidP="007978D7">
      <w:pPr>
        <w:widowControl w:val="0"/>
        <w:spacing w:before="10" w:line="280" w:lineRule="exact"/>
        <w:jc w:val="both"/>
        <w:rPr>
          <w:rFonts w:asciiTheme="minorHAnsi" w:hAnsiTheme="minorHAnsi" w:cstheme="minorHAnsi"/>
          <w:color w:val="000000"/>
          <w:sz w:val="22"/>
          <w:szCs w:val="22"/>
        </w:rPr>
      </w:pPr>
    </w:p>
    <w:p w14:paraId="54C0C676" w14:textId="2C7E3A60" w:rsidR="002E2A2C" w:rsidRDefault="007D7B5A" w:rsidP="007978D7">
      <w:pPr>
        <w:widowControl w:val="0"/>
        <w:spacing w:before="10" w:line="280" w:lineRule="exact"/>
        <w:jc w:val="both"/>
        <w:rPr>
          <w:rFonts w:asciiTheme="minorHAnsi" w:hAnsiTheme="minorHAnsi" w:cstheme="minorHAnsi"/>
          <w:color w:val="000000"/>
          <w:sz w:val="22"/>
          <w:szCs w:val="22"/>
        </w:rPr>
      </w:pPr>
      <w:r w:rsidRPr="007D7B5A">
        <w:rPr>
          <w:rFonts w:asciiTheme="minorHAnsi" w:hAnsiTheme="minorHAnsi" w:cstheme="minorHAnsi"/>
          <w:b/>
          <w:color w:val="000000"/>
          <w:sz w:val="22"/>
          <w:szCs w:val="22"/>
        </w:rPr>
        <w:t>3.6</w:t>
      </w:r>
      <w:r>
        <w:rPr>
          <w:rFonts w:asciiTheme="minorHAnsi" w:hAnsiTheme="minorHAnsi" w:cstheme="minorHAnsi"/>
          <w:color w:val="000000"/>
          <w:sz w:val="22"/>
          <w:szCs w:val="22"/>
        </w:rPr>
        <w:tab/>
      </w:r>
      <w:r w:rsidR="00BD0BFD" w:rsidRPr="00EA61D9">
        <w:rPr>
          <w:rFonts w:asciiTheme="minorHAnsi" w:hAnsiTheme="minorHAnsi" w:cstheme="minorHAnsi"/>
          <w:color w:val="000000"/>
          <w:sz w:val="22"/>
          <w:szCs w:val="22"/>
        </w:rPr>
        <w:t xml:space="preserve">Other similar workshops on IoT Ecosystems and/or IPv6 over 5G Networks including IPv6 to support Industry 4.0 are planned in </w:t>
      </w:r>
      <w:proofErr w:type="gramStart"/>
      <w:r w:rsidR="00BD0BFD" w:rsidRPr="00EA61D9">
        <w:rPr>
          <w:rFonts w:asciiTheme="minorHAnsi" w:hAnsiTheme="minorHAnsi" w:cstheme="minorHAnsi"/>
          <w:color w:val="000000"/>
          <w:sz w:val="22"/>
          <w:szCs w:val="22"/>
        </w:rPr>
        <w:t>the  first</w:t>
      </w:r>
      <w:proofErr w:type="gramEnd"/>
      <w:r w:rsidR="00BD0BFD" w:rsidRPr="00EA61D9">
        <w:rPr>
          <w:rFonts w:asciiTheme="minorHAnsi" w:hAnsiTheme="minorHAnsi" w:cstheme="minorHAnsi"/>
          <w:color w:val="000000"/>
          <w:sz w:val="22"/>
          <w:szCs w:val="22"/>
        </w:rPr>
        <w:t xml:space="preserve"> and second Quarter 2020 for Argentina, Morocco, Senegal, Sri Lanka, Thailand, Malaysia and Vietnam etc.  </w:t>
      </w:r>
    </w:p>
    <w:p w14:paraId="019250E4" w14:textId="77777777" w:rsidR="002E2A2C" w:rsidRPr="00EA61D9" w:rsidRDefault="002E2A2C" w:rsidP="007978D7">
      <w:pPr>
        <w:widowControl w:val="0"/>
        <w:spacing w:before="10" w:line="280" w:lineRule="exact"/>
        <w:jc w:val="both"/>
        <w:rPr>
          <w:rFonts w:asciiTheme="minorHAnsi" w:hAnsiTheme="minorHAnsi" w:cstheme="minorHAnsi"/>
          <w:color w:val="000000"/>
          <w:sz w:val="22"/>
          <w:szCs w:val="22"/>
        </w:rPr>
      </w:pPr>
    </w:p>
    <w:p w14:paraId="29E6F6CA" w14:textId="42450237" w:rsidR="00BD0BFD" w:rsidRPr="00EA61D9" w:rsidRDefault="007978D7" w:rsidP="007978D7">
      <w:pPr>
        <w:widowControl w:val="0"/>
        <w:spacing w:before="10" w:line="280" w:lineRule="exact"/>
        <w:jc w:val="both"/>
        <w:rPr>
          <w:rFonts w:asciiTheme="minorHAnsi" w:hAnsiTheme="minorHAnsi" w:cstheme="minorHAnsi"/>
          <w:color w:val="000000"/>
          <w:sz w:val="22"/>
          <w:szCs w:val="22"/>
        </w:rPr>
      </w:pPr>
      <w:r w:rsidRPr="00EA61D9">
        <w:rPr>
          <w:rFonts w:asciiTheme="minorHAnsi" w:hAnsiTheme="minorHAnsi" w:cstheme="minorHAnsi"/>
          <w:b/>
          <w:color w:val="000000"/>
          <w:sz w:val="22"/>
          <w:szCs w:val="22"/>
        </w:rPr>
        <w:t>3.</w:t>
      </w:r>
      <w:r w:rsidR="00E640D2">
        <w:rPr>
          <w:rFonts w:asciiTheme="minorHAnsi" w:hAnsiTheme="minorHAnsi" w:cstheme="minorHAnsi"/>
          <w:b/>
          <w:color w:val="000000"/>
          <w:sz w:val="22"/>
          <w:szCs w:val="22"/>
        </w:rPr>
        <w:t>7</w:t>
      </w:r>
      <w:r w:rsidR="00325FA2" w:rsidRPr="00EA61D9">
        <w:rPr>
          <w:rFonts w:asciiTheme="minorHAnsi" w:hAnsiTheme="minorHAnsi" w:cstheme="minorHAnsi"/>
          <w:color w:val="000000"/>
          <w:sz w:val="22"/>
          <w:szCs w:val="22"/>
        </w:rPr>
        <w:tab/>
        <w:t xml:space="preserve">An </w:t>
      </w:r>
      <w:r w:rsidR="00BD0BFD" w:rsidRPr="00EA61D9">
        <w:rPr>
          <w:rFonts w:asciiTheme="minorHAnsi" w:hAnsiTheme="minorHAnsi" w:cstheme="minorHAnsi"/>
          <w:color w:val="000000"/>
          <w:sz w:val="22"/>
          <w:szCs w:val="22"/>
        </w:rPr>
        <w:t>ITU Forum</w:t>
      </w:r>
      <w:r w:rsidR="00325FA2" w:rsidRPr="00EA61D9">
        <w:rPr>
          <w:rFonts w:asciiTheme="minorHAnsi" w:hAnsiTheme="minorHAnsi" w:cstheme="minorHAnsi"/>
          <w:color w:val="000000"/>
          <w:sz w:val="22"/>
          <w:szCs w:val="22"/>
        </w:rPr>
        <w:t xml:space="preserve"> on</w:t>
      </w:r>
      <w:r w:rsidR="00BD0BFD" w:rsidRPr="00EA61D9">
        <w:rPr>
          <w:rFonts w:asciiTheme="minorHAnsi" w:hAnsiTheme="minorHAnsi" w:cstheme="minorHAnsi"/>
          <w:color w:val="000000"/>
          <w:sz w:val="22"/>
          <w:szCs w:val="22"/>
        </w:rPr>
        <w:t xml:space="preserve"> "</w:t>
      </w:r>
      <w:r w:rsidR="00BD0BFD" w:rsidRPr="00EA61D9">
        <w:rPr>
          <w:rFonts w:asciiTheme="minorHAnsi" w:hAnsiTheme="minorHAnsi" w:cstheme="minorHAnsi"/>
          <w:i/>
          <w:color w:val="000000"/>
          <w:sz w:val="22"/>
          <w:szCs w:val="22"/>
        </w:rPr>
        <w:t xml:space="preserve">Internet of Things: future applications </w:t>
      </w:r>
      <w:r w:rsidR="00325FA2" w:rsidRPr="00EA61D9">
        <w:rPr>
          <w:rFonts w:asciiTheme="minorHAnsi" w:hAnsiTheme="minorHAnsi" w:cstheme="minorHAnsi"/>
          <w:i/>
          <w:color w:val="000000"/>
          <w:sz w:val="22"/>
          <w:szCs w:val="22"/>
        </w:rPr>
        <w:t>and services. Perspective 2030</w:t>
      </w:r>
      <w:r w:rsidR="00325FA2" w:rsidRPr="00EA61D9">
        <w:rPr>
          <w:rFonts w:asciiTheme="minorHAnsi" w:hAnsiTheme="minorHAnsi" w:cstheme="minorHAnsi"/>
          <w:color w:val="000000"/>
          <w:sz w:val="22"/>
          <w:szCs w:val="22"/>
        </w:rPr>
        <w:t xml:space="preserve">" and the </w:t>
      </w:r>
      <w:r w:rsidR="00BD0BFD" w:rsidRPr="00EA61D9">
        <w:rPr>
          <w:rFonts w:asciiTheme="minorHAnsi" w:hAnsiTheme="minorHAnsi" w:cstheme="minorHAnsi"/>
          <w:i/>
          <w:color w:val="000000"/>
          <w:sz w:val="22"/>
          <w:szCs w:val="22"/>
        </w:rPr>
        <w:t>4th ITU Workshop on Network 2030</w:t>
      </w:r>
      <w:r w:rsidR="00BD0BFD" w:rsidRPr="00EA61D9">
        <w:rPr>
          <w:rFonts w:asciiTheme="minorHAnsi" w:hAnsiTheme="minorHAnsi" w:cstheme="minorHAnsi"/>
          <w:color w:val="000000"/>
          <w:sz w:val="22"/>
          <w:szCs w:val="22"/>
        </w:rPr>
        <w:t xml:space="preserve"> was organised from 20 to 22 May 2019</w:t>
      </w:r>
      <w:r w:rsidR="00325FA2" w:rsidRPr="00EA61D9">
        <w:rPr>
          <w:rFonts w:asciiTheme="minorHAnsi" w:hAnsiTheme="minorHAnsi" w:cstheme="minorHAnsi"/>
          <w:color w:val="000000"/>
          <w:sz w:val="22"/>
          <w:szCs w:val="22"/>
        </w:rPr>
        <w:t xml:space="preserve"> for the CIS Region</w:t>
      </w:r>
      <w:r w:rsidR="00BD0BFD" w:rsidRPr="00EA61D9">
        <w:rPr>
          <w:rFonts w:asciiTheme="minorHAnsi" w:hAnsiTheme="minorHAnsi" w:cstheme="minorHAnsi"/>
          <w:color w:val="000000"/>
          <w:sz w:val="22"/>
          <w:szCs w:val="22"/>
        </w:rPr>
        <w:t xml:space="preserve">. </w:t>
      </w:r>
    </w:p>
    <w:p w14:paraId="765613DA" w14:textId="221D0827" w:rsidR="00042DC9" w:rsidRPr="00EA61D9" w:rsidRDefault="007978D7" w:rsidP="004E2A09">
      <w:pPr>
        <w:jc w:val="both"/>
        <w:rPr>
          <w:rFonts w:asciiTheme="minorHAnsi" w:hAnsiTheme="minorHAnsi" w:cstheme="minorHAnsi"/>
          <w:sz w:val="22"/>
          <w:szCs w:val="22"/>
          <w:highlight w:val="green"/>
        </w:rPr>
      </w:pPr>
      <w:r w:rsidRPr="00EA61D9">
        <w:rPr>
          <w:rFonts w:asciiTheme="minorHAnsi" w:hAnsiTheme="minorHAnsi" w:cstheme="minorHAnsi"/>
          <w:b/>
          <w:color w:val="000000"/>
          <w:sz w:val="22"/>
          <w:szCs w:val="22"/>
        </w:rPr>
        <w:t>3.</w:t>
      </w:r>
      <w:r w:rsidR="00E640D2">
        <w:rPr>
          <w:rFonts w:asciiTheme="minorHAnsi" w:hAnsiTheme="minorHAnsi" w:cstheme="minorHAnsi"/>
          <w:b/>
          <w:color w:val="000000"/>
          <w:sz w:val="22"/>
          <w:szCs w:val="22"/>
        </w:rPr>
        <w:t>8</w:t>
      </w:r>
      <w:r w:rsidR="00325FA2" w:rsidRPr="00EA61D9">
        <w:rPr>
          <w:rFonts w:asciiTheme="minorHAnsi" w:hAnsiTheme="minorHAnsi" w:cstheme="minorHAnsi"/>
          <w:color w:val="000000"/>
          <w:sz w:val="22"/>
          <w:szCs w:val="22"/>
        </w:rPr>
        <w:tab/>
      </w:r>
      <w:r w:rsidR="00BD0BFD" w:rsidRPr="00EA61D9">
        <w:rPr>
          <w:rFonts w:asciiTheme="minorHAnsi" w:hAnsiTheme="minorHAnsi" w:cstheme="minorHAnsi"/>
          <w:color w:val="000000"/>
          <w:sz w:val="22"/>
          <w:szCs w:val="22"/>
        </w:rPr>
        <w:t xml:space="preserve">BDT is </w:t>
      </w:r>
      <w:r w:rsidR="00325FA2" w:rsidRPr="00EA61D9">
        <w:rPr>
          <w:rFonts w:asciiTheme="minorHAnsi" w:hAnsiTheme="minorHAnsi" w:cstheme="minorHAnsi"/>
          <w:color w:val="000000"/>
          <w:sz w:val="22"/>
          <w:szCs w:val="22"/>
        </w:rPr>
        <w:t xml:space="preserve">also </w:t>
      </w:r>
      <w:r w:rsidR="00BD0BFD" w:rsidRPr="00EA61D9">
        <w:rPr>
          <w:rFonts w:asciiTheme="minorHAnsi" w:hAnsiTheme="minorHAnsi" w:cstheme="minorHAnsi"/>
          <w:color w:val="000000"/>
          <w:sz w:val="22"/>
          <w:szCs w:val="22"/>
        </w:rPr>
        <w:t xml:space="preserve">working on the creation of </w:t>
      </w:r>
      <w:r w:rsidR="00325FA2" w:rsidRPr="00EA61D9">
        <w:rPr>
          <w:rFonts w:asciiTheme="minorHAnsi" w:hAnsiTheme="minorHAnsi" w:cstheme="minorHAnsi"/>
          <w:color w:val="000000"/>
          <w:sz w:val="22"/>
          <w:szCs w:val="22"/>
        </w:rPr>
        <w:t xml:space="preserve">an </w:t>
      </w:r>
      <w:r w:rsidR="00BD0BFD" w:rsidRPr="00EA61D9">
        <w:rPr>
          <w:rFonts w:asciiTheme="minorHAnsi" w:hAnsiTheme="minorHAnsi" w:cstheme="minorHAnsi"/>
          <w:color w:val="000000"/>
          <w:sz w:val="22"/>
          <w:szCs w:val="22"/>
        </w:rPr>
        <w:t xml:space="preserve">Information and Training </w:t>
      </w:r>
      <w:proofErr w:type="spellStart"/>
      <w:r w:rsidR="00BD0BFD" w:rsidRPr="00EA61D9">
        <w:rPr>
          <w:rFonts w:asciiTheme="minorHAnsi" w:hAnsiTheme="minorHAnsi" w:cstheme="minorHAnsi"/>
          <w:color w:val="000000"/>
          <w:sz w:val="22"/>
          <w:szCs w:val="22"/>
        </w:rPr>
        <w:t>Center</w:t>
      </w:r>
      <w:proofErr w:type="spellEnd"/>
      <w:r w:rsidR="00BD0BFD" w:rsidRPr="00EA61D9">
        <w:rPr>
          <w:rFonts w:asciiTheme="minorHAnsi" w:hAnsiTheme="minorHAnsi" w:cstheme="minorHAnsi"/>
          <w:color w:val="000000"/>
          <w:sz w:val="22"/>
          <w:szCs w:val="22"/>
        </w:rPr>
        <w:t xml:space="preserve"> on IP Telephony (technical, policy, economic and capacity building aspect) </w:t>
      </w:r>
      <w:r w:rsidR="00325FA2" w:rsidRPr="00EA61D9">
        <w:rPr>
          <w:rFonts w:asciiTheme="minorHAnsi" w:hAnsiTheme="minorHAnsi" w:cstheme="minorHAnsi"/>
          <w:color w:val="000000"/>
          <w:sz w:val="22"/>
          <w:szCs w:val="22"/>
        </w:rPr>
        <w:t>for the CIS</w:t>
      </w:r>
      <w:r w:rsidR="00BD0BFD" w:rsidRPr="00EA61D9">
        <w:rPr>
          <w:rFonts w:asciiTheme="minorHAnsi" w:hAnsiTheme="minorHAnsi" w:cstheme="minorHAnsi"/>
          <w:color w:val="000000"/>
          <w:sz w:val="22"/>
          <w:szCs w:val="22"/>
        </w:rPr>
        <w:t xml:space="preserve"> region. </w:t>
      </w:r>
    </w:p>
    <w:p w14:paraId="1725333E" w14:textId="6A74D5AF" w:rsidR="000B4984" w:rsidRPr="00EA61D9" w:rsidRDefault="000B4984" w:rsidP="00F509E5">
      <w:pPr>
        <w:pStyle w:val="NormalWeb"/>
        <w:adjustRightInd w:val="0"/>
        <w:snapToGrid w:val="0"/>
        <w:spacing w:before="120" w:after="120" w:line="240" w:lineRule="auto"/>
        <w:jc w:val="both"/>
        <w:rPr>
          <w:rFonts w:asciiTheme="minorHAnsi" w:hAnsiTheme="minorHAnsi" w:cstheme="minorHAnsi"/>
          <w:szCs w:val="22"/>
          <w:lang w:val="en-GB"/>
        </w:rPr>
      </w:pPr>
      <w:r w:rsidRPr="00EA61D9">
        <w:rPr>
          <w:rFonts w:asciiTheme="minorHAnsi" w:hAnsiTheme="minorHAnsi" w:cstheme="minorHAnsi"/>
          <w:b/>
          <w:szCs w:val="22"/>
          <w:lang w:val="en-GB"/>
        </w:rPr>
        <w:t>3.</w:t>
      </w:r>
      <w:r w:rsidR="007978D7" w:rsidRPr="00EA61D9">
        <w:rPr>
          <w:rFonts w:asciiTheme="minorHAnsi" w:hAnsiTheme="minorHAnsi" w:cstheme="minorHAnsi"/>
          <w:b/>
          <w:szCs w:val="22"/>
          <w:lang w:val="en-GB"/>
        </w:rPr>
        <w:t>9</w:t>
      </w:r>
      <w:r w:rsidRPr="00EA61D9">
        <w:rPr>
          <w:rFonts w:asciiTheme="minorHAnsi" w:hAnsiTheme="minorHAnsi" w:cstheme="minorHAnsi"/>
          <w:szCs w:val="22"/>
          <w:lang w:val="en-GB"/>
        </w:rPr>
        <w:tab/>
        <w:t>BDT continues to provide assistance to countries on the implementation of IPv6 policies and IPv6 test bed as requested by Member States, e.g.: In the Africa region, assistance was provided in setting up of an Internet protocol version 6 (IPv6) testbed in Côte d’Ivoire and Uganda, to be used as sub</w:t>
      </w:r>
      <w:r w:rsidR="006C0662" w:rsidRPr="00EA61D9">
        <w:rPr>
          <w:rFonts w:asciiTheme="minorHAnsi" w:hAnsiTheme="minorHAnsi" w:cstheme="minorHAnsi"/>
          <w:szCs w:val="22"/>
          <w:lang w:val="en-GB"/>
        </w:rPr>
        <w:t>-</w:t>
      </w:r>
      <w:r w:rsidRPr="00EA61D9">
        <w:rPr>
          <w:rFonts w:asciiTheme="minorHAnsi" w:hAnsiTheme="minorHAnsi" w:cstheme="minorHAnsi"/>
          <w:szCs w:val="22"/>
          <w:lang w:val="en-GB"/>
        </w:rPr>
        <w:t>regional test beds for IPv4 to IPv6 migration in Western and Eastern Africa, respectively; in Zimbabwe to be used as a sub</w:t>
      </w:r>
      <w:r w:rsidR="006C0662" w:rsidRPr="00EA61D9">
        <w:rPr>
          <w:rFonts w:asciiTheme="minorHAnsi" w:hAnsiTheme="minorHAnsi" w:cstheme="minorHAnsi"/>
          <w:szCs w:val="22"/>
          <w:lang w:val="en-GB"/>
        </w:rPr>
        <w:t>-</w:t>
      </w:r>
      <w:r w:rsidRPr="00EA61D9">
        <w:rPr>
          <w:rFonts w:asciiTheme="minorHAnsi" w:hAnsiTheme="minorHAnsi" w:cstheme="minorHAnsi"/>
          <w:szCs w:val="22"/>
          <w:lang w:val="en-GB"/>
        </w:rPr>
        <w:t>regional testbed for IPv4 to IPv6 migration in Southern Africa; and in Cameroon, to be used as a sub</w:t>
      </w:r>
      <w:r w:rsidR="006C0662" w:rsidRPr="00EA61D9">
        <w:rPr>
          <w:rFonts w:asciiTheme="minorHAnsi" w:hAnsiTheme="minorHAnsi" w:cstheme="minorHAnsi"/>
          <w:szCs w:val="22"/>
          <w:lang w:val="en-GB"/>
        </w:rPr>
        <w:t>-</w:t>
      </w:r>
      <w:r w:rsidRPr="00EA61D9">
        <w:rPr>
          <w:rFonts w:asciiTheme="minorHAnsi" w:hAnsiTheme="minorHAnsi" w:cstheme="minorHAnsi"/>
          <w:szCs w:val="22"/>
          <w:lang w:val="en-GB"/>
        </w:rPr>
        <w:t xml:space="preserve">regional testbed for IPv4 to IPv6 migration in Central Africa. An IPv6 test bed installation is </w:t>
      </w:r>
      <w:r w:rsidR="00CC0C67" w:rsidRPr="00EA61D9">
        <w:rPr>
          <w:rFonts w:asciiTheme="minorHAnsi" w:hAnsiTheme="minorHAnsi" w:cstheme="minorHAnsi"/>
          <w:szCs w:val="22"/>
          <w:lang w:val="en-GB"/>
        </w:rPr>
        <w:t>ongoing</w:t>
      </w:r>
      <w:r w:rsidRPr="00EA61D9">
        <w:rPr>
          <w:rFonts w:asciiTheme="minorHAnsi" w:hAnsiTheme="minorHAnsi" w:cstheme="minorHAnsi"/>
          <w:szCs w:val="22"/>
          <w:lang w:val="en-GB"/>
        </w:rPr>
        <w:t xml:space="preserve"> in Sierra Leone. A Feasibility study has been conducted on IPv6 test beds improvement and a master plan is under development to facilitate African countries to adopt IPv6.</w:t>
      </w:r>
    </w:p>
    <w:p w14:paraId="073BF3D2" w14:textId="77777777" w:rsidR="00486BA2" w:rsidRDefault="007978D7" w:rsidP="00334100">
      <w:pPr>
        <w:pStyle w:val="NormalWeb"/>
        <w:snapToGrid w:val="0"/>
        <w:spacing w:before="120" w:after="120" w:line="240" w:lineRule="auto"/>
        <w:jc w:val="both"/>
        <w:rPr>
          <w:rFonts w:asciiTheme="minorHAnsi" w:hAnsiTheme="minorHAnsi" w:cstheme="minorHAnsi"/>
          <w:szCs w:val="22"/>
          <w:lang w:val="en-GB"/>
        </w:rPr>
      </w:pPr>
      <w:r w:rsidRPr="00EA61D9">
        <w:rPr>
          <w:rFonts w:asciiTheme="minorHAnsi" w:hAnsiTheme="minorHAnsi" w:cstheme="minorHAnsi"/>
          <w:b/>
          <w:szCs w:val="22"/>
          <w:lang w:val="en-GB"/>
        </w:rPr>
        <w:t>3.10</w:t>
      </w:r>
      <w:r w:rsidRPr="00EA61D9">
        <w:rPr>
          <w:rFonts w:asciiTheme="minorHAnsi" w:hAnsiTheme="minorHAnsi" w:cstheme="minorHAnsi"/>
          <w:szCs w:val="22"/>
          <w:lang w:val="en-GB"/>
        </w:rPr>
        <w:tab/>
      </w:r>
      <w:r w:rsidR="00ED0FE9" w:rsidRPr="00EA61D9">
        <w:rPr>
          <w:rFonts w:asciiTheme="minorHAnsi" w:hAnsiTheme="minorHAnsi" w:cstheme="minorHAnsi"/>
          <w:szCs w:val="22"/>
          <w:lang w:val="en-GB"/>
        </w:rPr>
        <w:t>BDT is also focusing on a special program to train the trainers on “</w:t>
      </w:r>
      <w:r w:rsidR="00ED0FE9" w:rsidRPr="00334100">
        <w:rPr>
          <w:rFonts w:asciiTheme="minorHAnsi" w:hAnsiTheme="minorHAnsi" w:cstheme="minorHAnsi"/>
          <w:szCs w:val="22"/>
          <w:lang w:val="en-GB"/>
        </w:rPr>
        <w:t xml:space="preserve">IPv6 Over 5G </w:t>
      </w:r>
      <w:proofErr w:type="gramStart"/>
      <w:r w:rsidR="00ED0FE9" w:rsidRPr="00334100">
        <w:rPr>
          <w:rFonts w:asciiTheme="minorHAnsi" w:hAnsiTheme="minorHAnsi" w:cstheme="minorHAnsi"/>
          <w:szCs w:val="22"/>
          <w:lang w:val="en-GB"/>
        </w:rPr>
        <w:t>Networks</w:t>
      </w:r>
      <w:r w:rsidR="00ED0FE9" w:rsidRPr="00EA61D9">
        <w:rPr>
          <w:rFonts w:asciiTheme="minorHAnsi" w:hAnsiTheme="minorHAnsi" w:cstheme="minorHAnsi"/>
          <w:szCs w:val="22"/>
          <w:lang w:val="en-GB"/>
        </w:rPr>
        <w:t>”  in</w:t>
      </w:r>
      <w:proofErr w:type="gramEnd"/>
      <w:r w:rsidR="00ED0FE9" w:rsidRPr="00EA61D9">
        <w:rPr>
          <w:rFonts w:asciiTheme="minorHAnsi" w:hAnsiTheme="minorHAnsi" w:cstheme="minorHAnsi"/>
          <w:szCs w:val="22"/>
          <w:lang w:val="en-GB"/>
        </w:rPr>
        <w:t xml:space="preserve"> order to assist developing countries to implement their 5G mobile and/or fixed networks.  The workshops cover both theory and practical trainings and are recommended for 5G Mobile Technical Officers, IoT Designers, IoT Developers, IoT Implementers, IT Managers, IT Auditors and anyone who is ready to master the steps required to implement IPv6 over 5G Networks. </w:t>
      </w:r>
    </w:p>
    <w:p w14:paraId="5606C52A" w14:textId="52BE794F" w:rsidR="00ED0FE9" w:rsidRPr="00EA61D9" w:rsidRDefault="00ED0FE9" w:rsidP="00486BA2">
      <w:pPr>
        <w:pStyle w:val="NormalWeb"/>
        <w:snapToGrid w:val="0"/>
        <w:spacing w:before="120" w:after="120" w:line="240" w:lineRule="auto"/>
        <w:ind w:firstLine="360"/>
        <w:jc w:val="both"/>
        <w:rPr>
          <w:rFonts w:asciiTheme="minorHAnsi" w:hAnsiTheme="minorHAnsi" w:cstheme="minorHAnsi"/>
          <w:szCs w:val="22"/>
          <w:lang w:val="en-GB"/>
        </w:rPr>
      </w:pPr>
      <w:r w:rsidRPr="00EA61D9">
        <w:rPr>
          <w:rFonts w:asciiTheme="minorHAnsi" w:hAnsiTheme="minorHAnsi" w:cstheme="minorHAnsi"/>
          <w:szCs w:val="22"/>
          <w:lang w:val="en-GB"/>
        </w:rPr>
        <w:t>The keys issues to be addressed through this program are</w:t>
      </w:r>
      <w:r w:rsidR="00486BA2">
        <w:rPr>
          <w:rFonts w:asciiTheme="minorHAnsi" w:hAnsiTheme="minorHAnsi" w:cstheme="minorHAnsi"/>
          <w:szCs w:val="22"/>
          <w:lang w:val="en-GB"/>
        </w:rPr>
        <w:t xml:space="preserve">: </w:t>
      </w:r>
      <w:r w:rsidRPr="00EA61D9">
        <w:rPr>
          <w:rFonts w:asciiTheme="minorHAnsi" w:hAnsiTheme="minorHAnsi" w:cstheme="minorHAnsi"/>
          <w:szCs w:val="22"/>
          <w:lang w:val="en-GB"/>
        </w:rPr>
        <w:t>5G Introduction (Overall Architecture, Services, Applications and Use Cases etc.)</w:t>
      </w:r>
      <w:r w:rsidR="00486BA2">
        <w:rPr>
          <w:rFonts w:asciiTheme="minorHAnsi" w:hAnsiTheme="minorHAnsi" w:cstheme="minorHAnsi"/>
          <w:szCs w:val="22"/>
          <w:lang w:val="en-GB"/>
        </w:rPr>
        <w:t xml:space="preserve">, </w:t>
      </w:r>
      <w:r w:rsidRPr="00EA61D9">
        <w:rPr>
          <w:rFonts w:asciiTheme="minorHAnsi" w:hAnsiTheme="minorHAnsi" w:cstheme="minorHAnsi"/>
          <w:szCs w:val="22"/>
          <w:lang w:val="en-GB"/>
        </w:rPr>
        <w:t>IPv6 Address Allocation Schemes for 5G Networks (Infrastructure Addressing, IPv6 Routing for 5G Transport, IPv6 Routing Tables etc.)</w:t>
      </w:r>
      <w:r w:rsidR="00486BA2">
        <w:rPr>
          <w:rFonts w:asciiTheme="minorHAnsi" w:hAnsiTheme="minorHAnsi" w:cstheme="minorHAnsi"/>
          <w:szCs w:val="22"/>
          <w:lang w:val="en-GB"/>
        </w:rPr>
        <w:t xml:space="preserve">, </w:t>
      </w:r>
      <w:r w:rsidR="00496349" w:rsidRPr="00EA61D9">
        <w:rPr>
          <w:rFonts w:asciiTheme="minorHAnsi" w:hAnsiTheme="minorHAnsi" w:cstheme="minorHAnsi"/>
          <w:szCs w:val="22"/>
          <w:lang w:val="en-GB"/>
        </w:rPr>
        <w:t>Hands-On (</w:t>
      </w:r>
      <w:r w:rsidRPr="00EA61D9">
        <w:rPr>
          <w:rFonts w:asciiTheme="minorHAnsi" w:hAnsiTheme="minorHAnsi" w:cstheme="minorHAnsi"/>
          <w:szCs w:val="22"/>
          <w:lang w:val="en-GB"/>
        </w:rPr>
        <w:t>IPv6 address assignment and Connectivity Lab including the monitor IPv6 traffic over the 5G network</w:t>
      </w:r>
      <w:r w:rsidR="00496349" w:rsidRPr="00EA61D9">
        <w:rPr>
          <w:rFonts w:asciiTheme="minorHAnsi" w:hAnsiTheme="minorHAnsi" w:cstheme="minorHAnsi"/>
          <w:szCs w:val="22"/>
          <w:lang w:val="en-GB"/>
        </w:rPr>
        <w:t>)</w:t>
      </w:r>
      <w:r w:rsidR="00486BA2">
        <w:rPr>
          <w:rFonts w:asciiTheme="minorHAnsi" w:hAnsiTheme="minorHAnsi" w:cstheme="minorHAnsi"/>
          <w:szCs w:val="22"/>
          <w:lang w:val="en-GB"/>
        </w:rPr>
        <w:t xml:space="preserve">, </w:t>
      </w:r>
      <w:r w:rsidRPr="00EA61D9">
        <w:rPr>
          <w:rFonts w:asciiTheme="minorHAnsi" w:hAnsiTheme="minorHAnsi" w:cstheme="minorHAnsi"/>
          <w:szCs w:val="22"/>
          <w:lang w:val="en-GB"/>
        </w:rPr>
        <w:t xml:space="preserve">IPv6 Transition Strategies for 5G Networks </w:t>
      </w:r>
      <w:r w:rsidR="00496349" w:rsidRPr="00EA61D9">
        <w:rPr>
          <w:rFonts w:asciiTheme="minorHAnsi" w:hAnsiTheme="minorHAnsi" w:cstheme="minorHAnsi"/>
          <w:szCs w:val="22"/>
          <w:lang w:val="en-GB"/>
        </w:rPr>
        <w:t>(</w:t>
      </w:r>
      <w:r w:rsidRPr="00EA61D9">
        <w:rPr>
          <w:rFonts w:asciiTheme="minorHAnsi" w:hAnsiTheme="minorHAnsi" w:cstheme="minorHAnsi"/>
          <w:szCs w:val="22"/>
          <w:lang w:val="en-GB"/>
        </w:rPr>
        <w:t>including IPv6 3GPP Standards for 5G</w:t>
      </w:r>
      <w:r w:rsidR="00496349" w:rsidRPr="00EA61D9">
        <w:rPr>
          <w:rFonts w:asciiTheme="minorHAnsi" w:hAnsiTheme="minorHAnsi" w:cstheme="minorHAnsi"/>
          <w:szCs w:val="22"/>
          <w:lang w:val="en-GB"/>
        </w:rPr>
        <w:t>)</w:t>
      </w:r>
      <w:r w:rsidR="00486BA2">
        <w:rPr>
          <w:rFonts w:asciiTheme="minorHAnsi" w:hAnsiTheme="minorHAnsi" w:cstheme="minorHAnsi"/>
          <w:szCs w:val="22"/>
          <w:lang w:val="en-GB"/>
        </w:rPr>
        <w:t xml:space="preserve">, </w:t>
      </w:r>
      <w:r w:rsidRPr="00EA61D9">
        <w:rPr>
          <w:rFonts w:asciiTheme="minorHAnsi" w:hAnsiTheme="minorHAnsi" w:cstheme="minorHAnsi"/>
          <w:szCs w:val="22"/>
          <w:lang w:val="en-GB"/>
        </w:rPr>
        <w:t xml:space="preserve">IPv6 Built-in </w:t>
      </w:r>
      <w:proofErr w:type="spellStart"/>
      <w:r w:rsidRPr="00EA61D9">
        <w:rPr>
          <w:rFonts w:asciiTheme="minorHAnsi" w:hAnsiTheme="minorHAnsi" w:cstheme="minorHAnsi"/>
          <w:szCs w:val="22"/>
          <w:lang w:val="en-GB"/>
        </w:rPr>
        <w:t>IPSec</w:t>
      </w:r>
      <w:proofErr w:type="spellEnd"/>
      <w:r w:rsidRPr="00EA61D9">
        <w:rPr>
          <w:rFonts w:asciiTheme="minorHAnsi" w:hAnsiTheme="minorHAnsi" w:cstheme="minorHAnsi"/>
          <w:szCs w:val="22"/>
          <w:lang w:val="en-GB"/>
        </w:rPr>
        <w:t xml:space="preserve"> over 5G</w:t>
      </w:r>
      <w:r w:rsidR="00486BA2">
        <w:rPr>
          <w:rFonts w:asciiTheme="minorHAnsi" w:hAnsiTheme="minorHAnsi" w:cstheme="minorHAnsi"/>
          <w:szCs w:val="22"/>
          <w:lang w:val="en-GB"/>
        </w:rPr>
        <w:t xml:space="preserve">, </w:t>
      </w:r>
      <w:r w:rsidRPr="00EA61D9">
        <w:rPr>
          <w:rFonts w:asciiTheme="minorHAnsi" w:hAnsiTheme="minorHAnsi" w:cstheme="minorHAnsi"/>
          <w:szCs w:val="22"/>
          <w:lang w:val="en-GB"/>
        </w:rPr>
        <w:t>Hands-On: IP</w:t>
      </w:r>
      <w:r w:rsidR="00FC67A8" w:rsidRPr="00EA61D9">
        <w:rPr>
          <w:rFonts w:asciiTheme="minorHAnsi" w:hAnsiTheme="minorHAnsi" w:cstheme="minorHAnsi"/>
          <w:szCs w:val="22"/>
          <w:lang w:val="en-GB"/>
        </w:rPr>
        <w:t xml:space="preserve">v6 IPsec over 5G </w:t>
      </w:r>
      <w:r w:rsidR="00FC67A8" w:rsidRPr="00EA61D9">
        <w:rPr>
          <w:rFonts w:asciiTheme="minorHAnsi" w:hAnsiTheme="minorHAnsi" w:cstheme="minorHAnsi"/>
          <w:szCs w:val="22"/>
          <w:lang w:val="en-GB"/>
        </w:rPr>
        <w:lastRenderedPageBreak/>
        <w:t>Network Lab (including s</w:t>
      </w:r>
      <w:r w:rsidRPr="00EA61D9">
        <w:rPr>
          <w:rFonts w:asciiTheme="minorHAnsi" w:hAnsiTheme="minorHAnsi" w:cstheme="minorHAnsi"/>
          <w:szCs w:val="22"/>
          <w:lang w:val="en-GB"/>
        </w:rPr>
        <w:t xml:space="preserve">etting-up the IPv6 </w:t>
      </w:r>
      <w:proofErr w:type="spellStart"/>
      <w:r w:rsidRPr="00EA61D9">
        <w:rPr>
          <w:rFonts w:asciiTheme="minorHAnsi" w:hAnsiTheme="minorHAnsi" w:cstheme="minorHAnsi"/>
          <w:szCs w:val="22"/>
          <w:lang w:val="en-GB"/>
        </w:rPr>
        <w:t>IPSec</w:t>
      </w:r>
      <w:proofErr w:type="spellEnd"/>
      <w:r w:rsidRPr="00EA61D9">
        <w:rPr>
          <w:rFonts w:asciiTheme="minorHAnsi" w:hAnsiTheme="minorHAnsi" w:cstheme="minorHAnsi"/>
          <w:szCs w:val="22"/>
          <w:lang w:val="en-GB"/>
        </w:rPr>
        <w:t xml:space="preserve"> over the 5G netw</w:t>
      </w:r>
      <w:r w:rsidR="00FC67A8" w:rsidRPr="00EA61D9">
        <w:rPr>
          <w:rFonts w:asciiTheme="minorHAnsi" w:hAnsiTheme="minorHAnsi" w:cstheme="minorHAnsi"/>
          <w:szCs w:val="22"/>
          <w:lang w:val="en-GB"/>
        </w:rPr>
        <w:t>ork using IPv6 mobile devices and</w:t>
      </w:r>
      <w:r w:rsidRPr="00EA61D9">
        <w:rPr>
          <w:rFonts w:asciiTheme="minorHAnsi" w:hAnsiTheme="minorHAnsi" w:cstheme="minorHAnsi"/>
          <w:szCs w:val="22"/>
          <w:lang w:val="en-GB"/>
        </w:rPr>
        <w:t xml:space="preserve"> </w:t>
      </w:r>
      <w:r w:rsidR="00FC67A8" w:rsidRPr="00EA61D9">
        <w:rPr>
          <w:rFonts w:asciiTheme="minorHAnsi" w:hAnsiTheme="minorHAnsi" w:cstheme="minorHAnsi"/>
          <w:szCs w:val="22"/>
          <w:lang w:val="en-GB"/>
        </w:rPr>
        <w:t>m</w:t>
      </w:r>
      <w:r w:rsidRPr="00EA61D9">
        <w:rPr>
          <w:rFonts w:asciiTheme="minorHAnsi" w:hAnsiTheme="minorHAnsi" w:cstheme="minorHAnsi"/>
          <w:szCs w:val="22"/>
          <w:lang w:val="en-GB"/>
        </w:rPr>
        <w:t>onitor</w:t>
      </w:r>
      <w:r w:rsidR="00FC67A8" w:rsidRPr="00EA61D9">
        <w:rPr>
          <w:rFonts w:asciiTheme="minorHAnsi" w:hAnsiTheme="minorHAnsi" w:cstheme="minorHAnsi"/>
          <w:szCs w:val="22"/>
          <w:lang w:val="en-GB"/>
        </w:rPr>
        <w:t>ing</w:t>
      </w:r>
      <w:r w:rsidRPr="00EA61D9">
        <w:rPr>
          <w:rFonts w:asciiTheme="minorHAnsi" w:hAnsiTheme="minorHAnsi" w:cstheme="minorHAnsi"/>
          <w:szCs w:val="22"/>
          <w:lang w:val="en-GB"/>
        </w:rPr>
        <w:t xml:space="preserve"> the IPv6 traffic over 5G network using network monitoring software)</w:t>
      </w:r>
      <w:r w:rsidR="00486BA2">
        <w:rPr>
          <w:rFonts w:asciiTheme="minorHAnsi" w:hAnsiTheme="minorHAnsi" w:cstheme="minorHAnsi"/>
          <w:szCs w:val="22"/>
          <w:lang w:val="en-GB"/>
        </w:rPr>
        <w:t xml:space="preserve">, and </w:t>
      </w:r>
      <w:r w:rsidRPr="00EA61D9">
        <w:rPr>
          <w:rFonts w:asciiTheme="minorHAnsi" w:hAnsiTheme="minorHAnsi" w:cstheme="minorHAnsi"/>
          <w:szCs w:val="22"/>
          <w:lang w:val="en-GB"/>
        </w:rPr>
        <w:t>Case Studies</w:t>
      </w:r>
    </w:p>
    <w:p w14:paraId="092B97F6" w14:textId="745F9C6A" w:rsidR="000B4984" w:rsidRPr="00EA61D9" w:rsidRDefault="000B4984" w:rsidP="00F509E5">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EA61D9">
        <w:rPr>
          <w:rFonts w:asciiTheme="minorHAnsi" w:hAnsiTheme="minorHAnsi" w:cstheme="minorHAnsi"/>
          <w:b/>
          <w:bCs/>
          <w:color w:val="000000"/>
          <w:sz w:val="22"/>
          <w:szCs w:val="22"/>
        </w:rPr>
        <w:t>3.</w:t>
      </w:r>
      <w:r w:rsidR="00407AC0" w:rsidRPr="00EA61D9">
        <w:rPr>
          <w:rFonts w:asciiTheme="minorHAnsi" w:hAnsiTheme="minorHAnsi" w:cstheme="minorHAnsi"/>
          <w:b/>
          <w:bCs/>
          <w:color w:val="000000"/>
          <w:sz w:val="22"/>
          <w:szCs w:val="22"/>
        </w:rPr>
        <w:t>11</w:t>
      </w:r>
      <w:r w:rsidRPr="00EA61D9">
        <w:rPr>
          <w:rFonts w:asciiTheme="minorHAnsi" w:hAnsiTheme="minorHAnsi" w:cstheme="minorHAnsi"/>
          <w:color w:val="000000"/>
          <w:sz w:val="22"/>
          <w:szCs w:val="22"/>
        </w:rPr>
        <w:tab/>
      </w:r>
      <w:r w:rsidR="00CC0C67" w:rsidRPr="00EA61D9">
        <w:rPr>
          <w:rFonts w:asciiTheme="minorHAnsi" w:eastAsiaTheme="minorEastAsia" w:hAnsiTheme="minorHAnsi" w:cstheme="minorHAnsi"/>
          <w:sz w:val="22"/>
          <w:szCs w:val="22"/>
        </w:rPr>
        <w:t>BDT continues</w:t>
      </w:r>
      <w:r w:rsidR="00AE2605" w:rsidRPr="00EA61D9">
        <w:rPr>
          <w:rFonts w:asciiTheme="minorHAnsi" w:eastAsiaTheme="minorEastAsia" w:hAnsiTheme="minorHAnsi" w:cstheme="minorHAnsi"/>
          <w:sz w:val="22"/>
          <w:szCs w:val="22"/>
        </w:rPr>
        <w:t xml:space="preserve"> to </w:t>
      </w:r>
      <w:r w:rsidR="00407AC0" w:rsidRPr="00EA61D9">
        <w:rPr>
          <w:rFonts w:asciiTheme="minorHAnsi" w:eastAsiaTheme="minorEastAsia" w:hAnsiTheme="minorHAnsi" w:cstheme="minorHAnsi"/>
          <w:sz w:val="22"/>
          <w:szCs w:val="22"/>
        </w:rPr>
        <w:t>collaborate closely</w:t>
      </w:r>
      <w:r w:rsidR="00AE2605" w:rsidRPr="00EA61D9">
        <w:rPr>
          <w:rFonts w:asciiTheme="minorHAnsi" w:eastAsiaTheme="minorEastAsia" w:hAnsiTheme="minorHAnsi" w:cstheme="minorHAnsi"/>
          <w:sz w:val="22"/>
          <w:szCs w:val="22"/>
        </w:rPr>
        <w:t xml:space="preserve"> with </w:t>
      </w:r>
      <w:r w:rsidR="00CC0C67" w:rsidRPr="00EA61D9">
        <w:rPr>
          <w:rFonts w:asciiTheme="minorHAnsi" w:eastAsiaTheme="minorEastAsia" w:hAnsiTheme="minorHAnsi" w:cstheme="minorHAnsi"/>
          <w:sz w:val="22"/>
          <w:szCs w:val="22"/>
        </w:rPr>
        <w:t>NBTC</w:t>
      </w:r>
      <w:r w:rsidR="00DB07D7" w:rsidRPr="00EA61D9">
        <w:rPr>
          <w:rFonts w:asciiTheme="minorHAnsi" w:eastAsiaTheme="minorEastAsia" w:hAnsiTheme="minorHAnsi" w:cstheme="minorHAnsi"/>
          <w:sz w:val="22"/>
          <w:szCs w:val="22"/>
        </w:rPr>
        <w:t xml:space="preserve"> (</w:t>
      </w:r>
      <w:hyperlink r:id="rId57" w:history="1">
        <w:r w:rsidR="00DB07D7" w:rsidRPr="00EA61D9">
          <w:rPr>
            <w:rFonts w:asciiTheme="minorHAnsi" w:eastAsiaTheme="minorEastAsia" w:hAnsiTheme="minorHAnsi" w:cstheme="minorHAnsi"/>
            <w:sz w:val="22"/>
            <w:szCs w:val="22"/>
          </w:rPr>
          <w:t>Office Of The National Broadcasting Telecommunications Commission</w:t>
        </w:r>
      </w:hyperlink>
      <w:r w:rsidR="00DB07D7" w:rsidRPr="00EA61D9">
        <w:rPr>
          <w:rFonts w:asciiTheme="minorHAnsi" w:eastAsiaTheme="minorEastAsia" w:hAnsiTheme="minorHAnsi" w:cstheme="minorHAnsi"/>
          <w:sz w:val="22"/>
          <w:szCs w:val="22"/>
        </w:rPr>
        <w:t>)</w:t>
      </w:r>
      <w:r w:rsidR="00CC0C67" w:rsidRPr="00EA61D9">
        <w:rPr>
          <w:rFonts w:asciiTheme="minorHAnsi" w:eastAsiaTheme="minorEastAsia" w:hAnsiTheme="minorHAnsi" w:cstheme="minorHAnsi"/>
          <w:sz w:val="22"/>
          <w:szCs w:val="22"/>
        </w:rPr>
        <w:t xml:space="preserve"> to build capacity in priority areas of interest</w:t>
      </w:r>
      <w:r w:rsidR="00AE2605" w:rsidRPr="00EA61D9">
        <w:rPr>
          <w:rFonts w:asciiTheme="minorHAnsi" w:eastAsiaTheme="minorEastAsia" w:hAnsiTheme="minorHAnsi" w:cstheme="minorHAnsi"/>
          <w:sz w:val="22"/>
          <w:szCs w:val="22"/>
        </w:rPr>
        <w:t xml:space="preserve"> such as AI-</w:t>
      </w:r>
      <w:r w:rsidR="00CC0C67" w:rsidRPr="00EA61D9">
        <w:rPr>
          <w:rFonts w:asciiTheme="minorHAnsi" w:eastAsiaTheme="minorEastAsia" w:hAnsiTheme="minorHAnsi" w:cstheme="minorHAnsi"/>
          <w:sz w:val="22"/>
          <w:szCs w:val="22"/>
        </w:rPr>
        <w:t xml:space="preserve">Artificial Intelligence Overview </w:t>
      </w:r>
      <w:r w:rsidR="00407AC0" w:rsidRPr="00EA61D9">
        <w:rPr>
          <w:rFonts w:asciiTheme="minorHAnsi" w:eastAsiaTheme="minorEastAsia" w:hAnsiTheme="minorHAnsi" w:cstheme="minorHAnsi"/>
          <w:sz w:val="22"/>
          <w:szCs w:val="22"/>
        </w:rPr>
        <w:t>(</w:t>
      </w:r>
      <w:r w:rsidR="00CC0C67" w:rsidRPr="00EA61D9">
        <w:rPr>
          <w:rFonts w:asciiTheme="minorHAnsi" w:eastAsiaTheme="minorEastAsia" w:hAnsiTheme="minorHAnsi" w:cstheme="minorHAnsi"/>
          <w:sz w:val="22"/>
          <w:szCs w:val="22"/>
        </w:rPr>
        <w:t>16-19 Sep</w:t>
      </w:r>
      <w:r w:rsidR="00AC0315" w:rsidRPr="00EA61D9">
        <w:rPr>
          <w:rFonts w:asciiTheme="minorHAnsi" w:eastAsiaTheme="minorEastAsia" w:hAnsiTheme="minorHAnsi" w:cstheme="minorHAnsi"/>
          <w:sz w:val="22"/>
          <w:szCs w:val="22"/>
        </w:rPr>
        <w:t>tember</w:t>
      </w:r>
      <w:r w:rsidR="00CC0C67" w:rsidRPr="00EA61D9">
        <w:rPr>
          <w:rFonts w:asciiTheme="minorHAnsi" w:eastAsiaTheme="minorEastAsia" w:hAnsiTheme="minorHAnsi" w:cstheme="minorHAnsi"/>
          <w:sz w:val="22"/>
          <w:szCs w:val="22"/>
        </w:rPr>
        <w:t xml:space="preserve"> 2019, Bangkok, Thailand</w:t>
      </w:r>
      <w:r w:rsidR="00407AC0" w:rsidRPr="00EA61D9">
        <w:rPr>
          <w:rFonts w:asciiTheme="minorHAnsi" w:eastAsiaTheme="minorEastAsia" w:hAnsiTheme="minorHAnsi" w:cstheme="minorHAnsi"/>
          <w:sz w:val="22"/>
          <w:szCs w:val="22"/>
        </w:rPr>
        <w:t>)</w:t>
      </w:r>
      <w:r w:rsidR="00AE2605" w:rsidRPr="00EA61D9">
        <w:rPr>
          <w:rFonts w:asciiTheme="minorHAnsi" w:eastAsiaTheme="minorEastAsia" w:hAnsiTheme="minorHAnsi" w:cstheme="minorHAnsi"/>
          <w:sz w:val="22"/>
          <w:szCs w:val="22"/>
        </w:rPr>
        <w:t xml:space="preserve"> and </w:t>
      </w:r>
      <w:r w:rsidR="00CC0C67" w:rsidRPr="00EA61D9">
        <w:rPr>
          <w:rFonts w:asciiTheme="minorHAnsi" w:eastAsiaTheme="minorEastAsia" w:hAnsiTheme="minorHAnsi" w:cstheme="minorHAnsi"/>
          <w:sz w:val="22"/>
          <w:szCs w:val="22"/>
        </w:rPr>
        <w:t xml:space="preserve">Traffic engineering (CDN and international traffic routing) and advanced wireless (5G/IOT) network planning </w:t>
      </w:r>
      <w:r w:rsidR="00407AC0" w:rsidRPr="00EA61D9">
        <w:rPr>
          <w:rFonts w:asciiTheme="minorHAnsi" w:eastAsiaTheme="minorEastAsia" w:hAnsiTheme="minorHAnsi" w:cstheme="minorHAnsi"/>
          <w:sz w:val="22"/>
          <w:szCs w:val="22"/>
        </w:rPr>
        <w:t>(</w:t>
      </w:r>
      <w:r w:rsidR="00CC0C67" w:rsidRPr="00EA61D9">
        <w:rPr>
          <w:rFonts w:asciiTheme="minorHAnsi" w:eastAsiaTheme="minorEastAsia" w:hAnsiTheme="minorHAnsi" w:cstheme="minorHAnsi"/>
          <w:sz w:val="22"/>
          <w:szCs w:val="22"/>
        </w:rPr>
        <w:t>30 Sep</w:t>
      </w:r>
      <w:r w:rsidR="00AC0315" w:rsidRPr="00EA61D9">
        <w:rPr>
          <w:rFonts w:asciiTheme="minorHAnsi" w:eastAsiaTheme="minorEastAsia" w:hAnsiTheme="minorHAnsi" w:cstheme="minorHAnsi"/>
          <w:sz w:val="22"/>
          <w:szCs w:val="22"/>
        </w:rPr>
        <w:t>tember</w:t>
      </w:r>
      <w:r w:rsidR="00CC0C67" w:rsidRPr="00EA61D9">
        <w:rPr>
          <w:rFonts w:asciiTheme="minorHAnsi" w:eastAsiaTheme="minorEastAsia" w:hAnsiTheme="minorHAnsi" w:cstheme="minorHAnsi"/>
          <w:sz w:val="22"/>
          <w:szCs w:val="22"/>
        </w:rPr>
        <w:t>-3 Oct</w:t>
      </w:r>
      <w:r w:rsidR="00AC0315" w:rsidRPr="00EA61D9">
        <w:rPr>
          <w:rFonts w:asciiTheme="minorHAnsi" w:eastAsiaTheme="minorEastAsia" w:hAnsiTheme="minorHAnsi" w:cstheme="minorHAnsi"/>
          <w:sz w:val="22"/>
          <w:szCs w:val="22"/>
        </w:rPr>
        <w:t>ober 2019</w:t>
      </w:r>
      <w:r w:rsidR="00CC0C67" w:rsidRPr="00EA61D9">
        <w:rPr>
          <w:rFonts w:asciiTheme="minorHAnsi" w:eastAsiaTheme="minorEastAsia" w:hAnsiTheme="minorHAnsi" w:cstheme="minorHAnsi"/>
          <w:sz w:val="22"/>
          <w:szCs w:val="22"/>
        </w:rPr>
        <w:t>, Bangkok, Thailand</w:t>
      </w:r>
      <w:r w:rsidR="00407AC0" w:rsidRPr="00EA61D9">
        <w:rPr>
          <w:rFonts w:asciiTheme="minorHAnsi" w:eastAsiaTheme="minorEastAsia" w:hAnsiTheme="minorHAnsi" w:cstheme="minorHAnsi"/>
          <w:sz w:val="22"/>
          <w:szCs w:val="22"/>
        </w:rPr>
        <w:t>)</w:t>
      </w:r>
      <w:r w:rsidR="00AE2605" w:rsidRPr="00EA61D9">
        <w:rPr>
          <w:rFonts w:asciiTheme="minorHAnsi" w:eastAsiaTheme="minorEastAsia" w:hAnsiTheme="minorHAnsi" w:cstheme="minorHAnsi"/>
          <w:sz w:val="22"/>
          <w:szCs w:val="22"/>
        </w:rPr>
        <w:t>.</w:t>
      </w:r>
      <w:r w:rsidR="005B669E" w:rsidRPr="00EA61D9">
        <w:rPr>
          <w:rFonts w:asciiTheme="minorHAnsi" w:eastAsiaTheme="minorEastAsia" w:hAnsiTheme="minorHAnsi" w:cstheme="minorHAnsi"/>
          <w:sz w:val="22"/>
          <w:szCs w:val="22"/>
        </w:rPr>
        <w:t xml:space="preserve"> </w:t>
      </w:r>
      <w:r w:rsidRPr="00EA61D9">
        <w:rPr>
          <w:rFonts w:asciiTheme="minorHAnsi" w:hAnsiTheme="minorHAnsi" w:cstheme="minorHAnsi"/>
          <w:color w:val="000000"/>
          <w:sz w:val="22"/>
          <w:szCs w:val="22"/>
        </w:rPr>
        <w:t xml:space="preserve">In partnership with APNIC </w:t>
      </w:r>
      <w:r w:rsidRPr="00EA61D9">
        <w:rPr>
          <w:rFonts w:asciiTheme="minorHAnsi" w:hAnsiTheme="minorHAnsi" w:cstheme="minorHAnsi"/>
          <w:sz w:val="22"/>
          <w:szCs w:val="22"/>
        </w:rPr>
        <w:t xml:space="preserve">and </w:t>
      </w:r>
      <w:r w:rsidR="006C0662" w:rsidRPr="00EA61D9">
        <w:rPr>
          <w:rFonts w:asciiTheme="minorHAnsi" w:hAnsiTheme="minorHAnsi" w:cstheme="minorHAnsi"/>
          <w:sz w:val="22"/>
          <w:szCs w:val="22"/>
        </w:rPr>
        <w:t>Australia</w:t>
      </w:r>
      <w:r w:rsidR="006C0662" w:rsidRPr="00EA61D9">
        <w:rPr>
          <w:rFonts w:asciiTheme="minorHAnsi" w:hAnsiTheme="minorHAnsi" w:cstheme="minorHAnsi"/>
          <w:color w:val="000000"/>
          <w:sz w:val="22"/>
          <w:szCs w:val="22"/>
        </w:rPr>
        <w:t>, training</w:t>
      </w:r>
      <w:r w:rsidRPr="00EA61D9">
        <w:rPr>
          <w:rFonts w:asciiTheme="minorHAnsi" w:hAnsiTheme="minorHAnsi" w:cstheme="minorHAnsi"/>
          <w:color w:val="000000"/>
          <w:sz w:val="22"/>
          <w:szCs w:val="22"/>
        </w:rPr>
        <w:t xml:space="preserve"> on “</w:t>
      </w:r>
      <w:r w:rsidRPr="00EA61D9">
        <w:rPr>
          <w:rFonts w:asciiTheme="minorHAnsi" w:hAnsiTheme="minorHAnsi" w:cstheme="minorHAnsi"/>
          <w:i/>
          <w:color w:val="000000"/>
          <w:sz w:val="22"/>
          <w:szCs w:val="22"/>
        </w:rPr>
        <w:t>Internet and IPv6 Infrastructure Security Program</w:t>
      </w:r>
      <w:r w:rsidRPr="00EA61D9">
        <w:rPr>
          <w:rFonts w:asciiTheme="minorHAnsi" w:hAnsiTheme="minorHAnsi" w:cstheme="minorHAnsi"/>
          <w:color w:val="000000"/>
          <w:sz w:val="22"/>
          <w:szCs w:val="22"/>
        </w:rPr>
        <w:t xml:space="preserve">” was </w:t>
      </w:r>
      <w:r w:rsidR="006C0662" w:rsidRPr="00EA61D9">
        <w:rPr>
          <w:rFonts w:asciiTheme="minorHAnsi" w:hAnsiTheme="minorHAnsi" w:cstheme="minorHAnsi"/>
          <w:color w:val="000000"/>
          <w:sz w:val="22"/>
          <w:szCs w:val="22"/>
        </w:rPr>
        <w:t>conducted in</w:t>
      </w:r>
      <w:r w:rsidRPr="00EA61D9">
        <w:rPr>
          <w:rFonts w:asciiTheme="minorHAnsi" w:hAnsiTheme="minorHAnsi" w:cstheme="minorHAnsi"/>
          <w:color w:val="000000"/>
          <w:sz w:val="22"/>
          <w:szCs w:val="22"/>
        </w:rPr>
        <w:t xml:space="preserve"> Tonga for the Pacific region and</w:t>
      </w:r>
      <w:r w:rsidR="00B10461" w:rsidRPr="00EA61D9">
        <w:rPr>
          <w:rFonts w:asciiTheme="minorHAnsi" w:hAnsiTheme="minorHAnsi" w:cstheme="minorHAnsi"/>
          <w:color w:val="000000"/>
          <w:sz w:val="22"/>
          <w:szCs w:val="22"/>
        </w:rPr>
        <w:t>, the</w:t>
      </w:r>
      <w:r w:rsidRPr="00EA61D9">
        <w:rPr>
          <w:rFonts w:asciiTheme="minorHAnsi" w:hAnsiTheme="minorHAnsi" w:cstheme="minorHAnsi"/>
          <w:color w:val="000000"/>
          <w:sz w:val="22"/>
          <w:szCs w:val="22"/>
        </w:rPr>
        <w:t xml:space="preserve"> IPv6 Roadmap was developed </w:t>
      </w:r>
      <w:r w:rsidR="00AE2605" w:rsidRPr="00EA61D9">
        <w:rPr>
          <w:rFonts w:asciiTheme="minorHAnsi" w:hAnsiTheme="minorHAnsi" w:cstheme="minorHAnsi"/>
          <w:color w:val="000000"/>
          <w:sz w:val="22"/>
          <w:szCs w:val="22"/>
        </w:rPr>
        <w:t xml:space="preserve">and </w:t>
      </w:r>
      <w:r w:rsidR="00A86ACF" w:rsidRPr="00EA61D9">
        <w:rPr>
          <w:rFonts w:asciiTheme="minorHAnsi" w:hAnsiTheme="minorHAnsi" w:cstheme="minorHAnsi"/>
          <w:color w:val="000000"/>
          <w:sz w:val="22"/>
          <w:szCs w:val="22"/>
        </w:rPr>
        <w:t xml:space="preserve">is </w:t>
      </w:r>
      <w:r w:rsidR="006C0662" w:rsidRPr="00EA61D9">
        <w:rPr>
          <w:rFonts w:asciiTheme="minorHAnsi" w:hAnsiTheme="minorHAnsi" w:cstheme="minorHAnsi"/>
          <w:color w:val="000000"/>
          <w:sz w:val="22"/>
          <w:szCs w:val="22"/>
        </w:rPr>
        <w:t xml:space="preserve">available </w:t>
      </w:r>
      <w:r w:rsidR="00A86ACF" w:rsidRPr="00EA61D9">
        <w:rPr>
          <w:rFonts w:asciiTheme="minorHAnsi" w:hAnsiTheme="minorHAnsi" w:cstheme="minorHAnsi"/>
          <w:color w:val="000000"/>
          <w:sz w:val="22"/>
          <w:szCs w:val="22"/>
        </w:rPr>
        <w:t xml:space="preserve">now </w:t>
      </w:r>
      <w:r w:rsidR="006C0662" w:rsidRPr="00EA61D9">
        <w:rPr>
          <w:rFonts w:asciiTheme="minorHAnsi" w:hAnsiTheme="minorHAnsi" w:cstheme="minorHAnsi"/>
          <w:color w:val="000000"/>
          <w:sz w:val="22"/>
          <w:szCs w:val="22"/>
        </w:rPr>
        <w:t>for</w:t>
      </w:r>
      <w:r w:rsidRPr="00EA61D9">
        <w:rPr>
          <w:rFonts w:asciiTheme="minorHAnsi" w:hAnsiTheme="minorHAnsi" w:cstheme="minorHAnsi"/>
          <w:color w:val="000000"/>
          <w:sz w:val="22"/>
          <w:szCs w:val="22"/>
        </w:rPr>
        <w:t xml:space="preserve"> </w:t>
      </w:r>
      <w:r w:rsidRPr="00EA61D9">
        <w:rPr>
          <w:rFonts w:asciiTheme="minorHAnsi" w:hAnsiTheme="minorHAnsi" w:cstheme="minorHAnsi"/>
          <w:sz w:val="22"/>
          <w:szCs w:val="22"/>
        </w:rPr>
        <w:t xml:space="preserve">Mongolia and Brunei. </w:t>
      </w:r>
    </w:p>
    <w:p w14:paraId="687161F3" w14:textId="1300924F" w:rsidR="000B4984" w:rsidRPr="00EA61D9" w:rsidRDefault="000B4984" w:rsidP="00F509E5">
      <w:pPr>
        <w:pStyle w:val="Header"/>
        <w:snapToGrid w:val="0"/>
        <w:spacing w:before="120" w:after="120"/>
        <w:jc w:val="both"/>
        <w:rPr>
          <w:rFonts w:asciiTheme="minorHAnsi" w:hAnsiTheme="minorHAnsi" w:cstheme="minorHAnsi"/>
          <w:sz w:val="22"/>
          <w:szCs w:val="22"/>
        </w:rPr>
      </w:pPr>
      <w:r w:rsidRPr="00EA61D9">
        <w:rPr>
          <w:rFonts w:asciiTheme="minorHAnsi" w:hAnsiTheme="minorHAnsi" w:cstheme="minorHAnsi"/>
          <w:b/>
          <w:sz w:val="22"/>
          <w:szCs w:val="22"/>
        </w:rPr>
        <w:t>3.</w:t>
      </w:r>
      <w:r w:rsidR="00407AC0" w:rsidRPr="00EA61D9">
        <w:rPr>
          <w:rFonts w:asciiTheme="minorHAnsi" w:hAnsiTheme="minorHAnsi" w:cstheme="minorHAnsi"/>
          <w:b/>
          <w:sz w:val="22"/>
          <w:szCs w:val="22"/>
        </w:rPr>
        <w:t>12</w:t>
      </w:r>
      <w:r w:rsidRPr="00EA61D9">
        <w:rPr>
          <w:rFonts w:asciiTheme="minorHAnsi" w:hAnsiTheme="minorHAnsi" w:cstheme="minorHAnsi"/>
          <w:sz w:val="22"/>
          <w:szCs w:val="22"/>
        </w:rPr>
        <w:tab/>
        <w:t xml:space="preserve">Through the ITU Academy, a training course on Internet and IPv6 Infrastructure Security </w:t>
      </w:r>
      <w:r w:rsidR="00DB07D7" w:rsidRPr="00EA61D9">
        <w:rPr>
          <w:rFonts w:asciiTheme="minorHAnsi" w:hAnsiTheme="minorHAnsi" w:cstheme="minorHAnsi"/>
          <w:sz w:val="22"/>
          <w:szCs w:val="22"/>
        </w:rPr>
        <w:t xml:space="preserve">continues to be provided </w:t>
      </w:r>
      <w:r w:rsidRPr="00EA61D9">
        <w:rPr>
          <w:rFonts w:asciiTheme="minorHAnsi" w:hAnsiTheme="minorHAnsi" w:cstheme="minorHAnsi"/>
          <w:sz w:val="22"/>
          <w:szCs w:val="22"/>
        </w:rPr>
        <w:t>in the Asia-Pacific region by the Centre of Excellence ALTTC, in partnership with MDES (Thailand)</w:t>
      </w:r>
      <w:r w:rsidRPr="00EA61D9">
        <w:rPr>
          <w:rFonts w:asciiTheme="minorHAnsi" w:hAnsiTheme="minorHAnsi" w:cstheme="minorHAnsi"/>
          <w:sz w:val="22"/>
          <w:szCs w:val="22"/>
          <w:rtl/>
        </w:rPr>
        <w:t xml:space="preserve"> </w:t>
      </w:r>
      <w:r w:rsidRPr="00EA61D9">
        <w:rPr>
          <w:rFonts w:asciiTheme="minorHAnsi" w:hAnsiTheme="minorHAnsi" w:cstheme="minorHAnsi"/>
          <w:sz w:val="22"/>
          <w:szCs w:val="22"/>
        </w:rPr>
        <w:t xml:space="preserve">and APNIC. </w:t>
      </w:r>
    </w:p>
    <w:p w14:paraId="60C7A036" w14:textId="17F9A7A9" w:rsidR="000B4984" w:rsidRPr="00EA61D9" w:rsidRDefault="0023180B" w:rsidP="00F509E5">
      <w:pPr>
        <w:pStyle w:val="Header"/>
        <w:snapToGrid w:val="0"/>
        <w:spacing w:before="120" w:after="120"/>
        <w:jc w:val="both"/>
        <w:rPr>
          <w:rFonts w:asciiTheme="minorHAnsi" w:hAnsiTheme="minorHAnsi" w:cstheme="minorHAnsi"/>
          <w:sz w:val="22"/>
          <w:szCs w:val="22"/>
        </w:rPr>
      </w:pPr>
      <w:r w:rsidRPr="00EA61D9">
        <w:rPr>
          <w:rFonts w:asciiTheme="minorHAnsi" w:hAnsiTheme="minorHAnsi" w:cstheme="minorHAnsi"/>
          <w:b/>
          <w:sz w:val="22"/>
          <w:szCs w:val="22"/>
        </w:rPr>
        <w:t>3.</w:t>
      </w:r>
      <w:r w:rsidR="007C0E01" w:rsidRPr="00EA61D9">
        <w:rPr>
          <w:rFonts w:asciiTheme="minorHAnsi" w:hAnsiTheme="minorHAnsi" w:cstheme="minorHAnsi"/>
          <w:b/>
          <w:sz w:val="22"/>
          <w:szCs w:val="22"/>
        </w:rPr>
        <w:t>13</w:t>
      </w:r>
      <w:r w:rsidRPr="00EA61D9">
        <w:rPr>
          <w:rFonts w:asciiTheme="minorHAnsi" w:hAnsiTheme="minorHAnsi" w:cstheme="minorHAnsi"/>
          <w:sz w:val="22"/>
          <w:szCs w:val="22"/>
        </w:rPr>
        <w:tab/>
      </w:r>
      <w:r w:rsidR="000B4984" w:rsidRPr="00EA61D9">
        <w:rPr>
          <w:rFonts w:asciiTheme="minorHAnsi" w:hAnsiTheme="minorHAnsi" w:cstheme="minorHAnsi"/>
          <w:sz w:val="22"/>
          <w:szCs w:val="22"/>
        </w:rPr>
        <w:t>In the Arab region, a project on human capacity building in relation to IPv6 was implemented under the framework cooperation agreement signed between the UAE’s Telecommunications Regulatory Authority (TRA) and ITU.</w:t>
      </w:r>
      <w:r w:rsidR="000B4984" w:rsidRPr="00EA61D9" w:rsidDel="00E55059">
        <w:rPr>
          <w:rFonts w:asciiTheme="minorHAnsi" w:hAnsiTheme="minorHAnsi" w:cstheme="minorHAnsi"/>
          <w:sz w:val="22"/>
          <w:szCs w:val="22"/>
        </w:rPr>
        <w:t xml:space="preserve"> </w:t>
      </w:r>
    </w:p>
    <w:p w14:paraId="62E86C68" w14:textId="2DF04343" w:rsidR="007D7B5A" w:rsidRPr="00EA61D9" w:rsidRDefault="000B4984" w:rsidP="00F509E5">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EA61D9">
        <w:rPr>
          <w:rFonts w:asciiTheme="minorHAnsi" w:hAnsiTheme="minorHAnsi" w:cstheme="minorHAnsi"/>
          <w:b/>
          <w:sz w:val="22"/>
          <w:szCs w:val="22"/>
        </w:rPr>
        <w:t>3.</w:t>
      </w:r>
      <w:r w:rsidR="00C6061A" w:rsidRPr="00EA61D9">
        <w:rPr>
          <w:rFonts w:asciiTheme="minorHAnsi" w:hAnsiTheme="minorHAnsi" w:cstheme="minorHAnsi"/>
          <w:b/>
          <w:sz w:val="22"/>
          <w:szCs w:val="22"/>
        </w:rPr>
        <w:t>14</w:t>
      </w:r>
      <w:r w:rsidRPr="00EA61D9">
        <w:rPr>
          <w:rFonts w:asciiTheme="minorHAnsi" w:hAnsiTheme="minorHAnsi" w:cstheme="minorHAnsi"/>
          <w:sz w:val="22"/>
          <w:szCs w:val="22"/>
        </w:rPr>
        <w:tab/>
        <w:t xml:space="preserve">The </w:t>
      </w:r>
      <w:hyperlink r:id="rId58" w:history="1">
        <w:r w:rsidRPr="00EA61D9">
          <w:rPr>
            <w:rStyle w:val="Hyperlink"/>
            <w:rFonts w:asciiTheme="minorHAnsi" w:hAnsiTheme="minorHAnsi" w:cstheme="minorHAnsi"/>
            <w:sz w:val="22"/>
            <w:szCs w:val="22"/>
          </w:rPr>
          <w:t>final report</w:t>
        </w:r>
      </w:hyperlink>
      <w:r w:rsidRPr="00EA61D9">
        <w:rPr>
          <w:rFonts w:asciiTheme="minorHAnsi" w:hAnsiTheme="minorHAnsi" w:cstheme="minorHAnsi"/>
          <w:sz w:val="22"/>
          <w:szCs w:val="22"/>
        </w:rPr>
        <w:t xml:space="preserve"> in response to ITU-D SG</w:t>
      </w:r>
      <w:r w:rsidR="00B10461" w:rsidRPr="00EA61D9">
        <w:rPr>
          <w:rFonts w:asciiTheme="minorHAnsi" w:hAnsiTheme="minorHAnsi" w:cstheme="minorHAnsi"/>
          <w:sz w:val="22"/>
          <w:szCs w:val="22"/>
        </w:rPr>
        <w:t xml:space="preserve"> </w:t>
      </w:r>
      <w:r w:rsidRPr="00EA61D9">
        <w:rPr>
          <w:rFonts w:asciiTheme="minorHAnsi" w:hAnsiTheme="minorHAnsi" w:cstheme="minorHAnsi"/>
          <w:sz w:val="22"/>
          <w:szCs w:val="22"/>
        </w:rPr>
        <w:t xml:space="preserve">1 </w:t>
      </w:r>
      <w:hyperlink r:id="rId59" w:history="1">
        <w:r w:rsidRPr="00EA61D9">
          <w:rPr>
            <w:rStyle w:val="Hyperlink"/>
            <w:rFonts w:asciiTheme="minorHAnsi" w:hAnsiTheme="minorHAnsi" w:cstheme="minorHAnsi"/>
            <w:sz w:val="22"/>
            <w:szCs w:val="22"/>
          </w:rPr>
          <w:t>Question 1/1</w:t>
        </w:r>
      </w:hyperlink>
      <w:r w:rsidRPr="00EA61D9">
        <w:rPr>
          <w:rFonts w:asciiTheme="minorHAnsi" w:hAnsiTheme="minorHAnsi" w:cstheme="minorHAnsi"/>
          <w:sz w:val="22"/>
          <w:szCs w:val="22"/>
        </w:rPr>
        <w:t xml:space="preserve"> </w:t>
      </w:r>
      <w:r w:rsidR="00DB07D7" w:rsidRPr="00EA61D9">
        <w:rPr>
          <w:rFonts w:asciiTheme="minorHAnsi" w:hAnsiTheme="minorHAnsi" w:cstheme="minorHAnsi"/>
          <w:sz w:val="22"/>
          <w:szCs w:val="22"/>
        </w:rPr>
        <w:t xml:space="preserve">is available and </w:t>
      </w:r>
      <w:r w:rsidRPr="00EA61D9">
        <w:rPr>
          <w:rFonts w:asciiTheme="minorHAnsi" w:hAnsiTheme="minorHAnsi" w:cstheme="minorHAnsi"/>
          <w:sz w:val="22"/>
          <w:szCs w:val="22"/>
        </w:rPr>
        <w:t>explore</w:t>
      </w:r>
      <w:r w:rsidR="00DB07D7" w:rsidRPr="00EA61D9">
        <w:rPr>
          <w:rFonts w:asciiTheme="minorHAnsi" w:hAnsiTheme="minorHAnsi" w:cstheme="minorHAnsi"/>
          <w:sz w:val="22"/>
          <w:szCs w:val="22"/>
        </w:rPr>
        <w:t>s</w:t>
      </w:r>
      <w:r w:rsidRPr="00EA61D9">
        <w:rPr>
          <w:rFonts w:asciiTheme="minorHAnsi" w:hAnsiTheme="minorHAnsi" w:cstheme="minorHAnsi"/>
          <w:sz w:val="22"/>
          <w:szCs w:val="22"/>
        </w:rPr>
        <w:t xml:space="preserve"> through case studies the experiences of countries in transitioning from IPv4 to IPv6 to enable IoT, M2M, Internet of Everything (IoE), and other future technologies.</w:t>
      </w:r>
      <w:r w:rsidR="00FC67A8" w:rsidRPr="00EA61D9">
        <w:rPr>
          <w:rFonts w:asciiTheme="minorHAnsi" w:hAnsiTheme="minorHAnsi" w:cstheme="minorHAnsi"/>
          <w:sz w:val="22"/>
          <w:szCs w:val="22"/>
        </w:rPr>
        <w:t xml:space="preserve"> An essential Guide has been developed also in order to assist developing countries to implement IPv6 over 5G Networks.</w:t>
      </w:r>
    </w:p>
    <w:p w14:paraId="4C53BC0E" w14:textId="5B8BE769" w:rsidR="000B4984" w:rsidRPr="00EA61D9" w:rsidRDefault="000B4984" w:rsidP="00AE1BC5">
      <w:pPr>
        <w:pStyle w:val="Heading1"/>
        <w:tabs>
          <w:tab w:val="clear" w:pos="567"/>
          <w:tab w:val="clear" w:pos="1134"/>
          <w:tab w:val="clear" w:pos="1701"/>
          <w:tab w:val="clear" w:pos="2268"/>
          <w:tab w:val="clear" w:pos="2835"/>
        </w:tabs>
        <w:snapToGrid w:val="0"/>
        <w:spacing w:before="360" w:after="120"/>
        <w:ind w:left="709" w:hanging="709"/>
        <w:jc w:val="both"/>
        <w:rPr>
          <w:rFonts w:asciiTheme="minorHAnsi" w:hAnsiTheme="minorHAnsi" w:cstheme="minorHAnsi"/>
          <w:sz w:val="22"/>
          <w:szCs w:val="22"/>
        </w:rPr>
      </w:pPr>
      <w:r w:rsidRPr="00EA61D9">
        <w:rPr>
          <w:rFonts w:asciiTheme="minorHAnsi" w:hAnsiTheme="minorHAnsi" w:cstheme="minorHAnsi"/>
          <w:sz w:val="22"/>
          <w:szCs w:val="22"/>
        </w:rPr>
        <w:t>4.</w:t>
      </w:r>
      <w:r w:rsidRPr="00EA61D9">
        <w:rPr>
          <w:rFonts w:asciiTheme="minorHAnsi" w:hAnsiTheme="minorHAnsi" w:cstheme="minorHAnsi"/>
          <w:sz w:val="22"/>
          <w:szCs w:val="22"/>
        </w:rPr>
        <w:tab/>
        <w:t>Internet-related public policy issues including the management of domain names and addresses</w:t>
      </w:r>
    </w:p>
    <w:p w14:paraId="43623556" w14:textId="59178EEB" w:rsidR="000B4984" w:rsidRPr="00EA61D9" w:rsidRDefault="000B4984" w:rsidP="00AE1BC5">
      <w:pPr>
        <w:pStyle w:val="normalWSIS"/>
        <w:keepNext/>
        <w:keepLines/>
        <w:numPr>
          <w:ilvl w:val="0"/>
          <w:numId w:val="0"/>
        </w:numPr>
        <w:tabs>
          <w:tab w:val="clear" w:pos="426"/>
        </w:tabs>
        <w:adjustRightInd w:val="0"/>
        <w:snapToGrid w:val="0"/>
        <w:spacing w:before="120" w:after="120" w:line="240" w:lineRule="auto"/>
        <w:rPr>
          <w:rFonts w:cstheme="minorHAnsi"/>
          <w:lang w:val="en-GB"/>
        </w:rPr>
      </w:pPr>
      <w:r w:rsidRPr="00EA61D9">
        <w:rPr>
          <w:rFonts w:cstheme="minorHAnsi"/>
          <w:b/>
          <w:lang w:val="en-GB"/>
        </w:rPr>
        <w:t>4.</w:t>
      </w:r>
      <w:r w:rsidR="007D5A66" w:rsidRPr="00EA61D9">
        <w:rPr>
          <w:rFonts w:cstheme="minorHAnsi"/>
          <w:b/>
          <w:lang w:val="en-GB"/>
        </w:rPr>
        <w:t>1</w:t>
      </w:r>
      <w:r w:rsidRPr="00EA61D9">
        <w:rPr>
          <w:rFonts w:cstheme="minorHAnsi"/>
          <w:b/>
          <w:lang w:val="en-GB"/>
        </w:rPr>
        <w:tab/>
      </w:r>
      <w:r w:rsidRPr="00EA61D9">
        <w:rPr>
          <w:rFonts w:cstheme="minorHAnsi"/>
          <w:lang w:val="en-GB"/>
        </w:rPr>
        <w:t>ITU participated in the 1</w:t>
      </w:r>
      <w:r w:rsidR="00493DE2" w:rsidRPr="00EA61D9">
        <w:rPr>
          <w:rFonts w:cstheme="minorHAnsi"/>
          <w:lang w:val="en-GB"/>
        </w:rPr>
        <w:t>4</w:t>
      </w:r>
      <w:r w:rsidRPr="00EA61D9">
        <w:rPr>
          <w:rFonts w:cstheme="minorHAnsi"/>
          <w:lang w:val="en-GB"/>
        </w:rPr>
        <w:t xml:space="preserve">th IGF meeting, held from </w:t>
      </w:r>
      <w:r w:rsidR="00493DE2" w:rsidRPr="00EA61D9">
        <w:rPr>
          <w:rFonts w:cstheme="minorHAnsi"/>
          <w:lang w:val="en-GB"/>
        </w:rPr>
        <w:t xml:space="preserve">25 </w:t>
      </w:r>
      <w:r w:rsidRPr="00EA61D9">
        <w:rPr>
          <w:rFonts w:cstheme="minorHAnsi"/>
          <w:lang w:val="en-GB"/>
        </w:rPr>
        <w:t xml:space="preserve">to </w:t>
      </w:r>
      <w:r w:rsidR="00493DE2" w:rsidRPr="00EA61D9">
        <w:rPr>
          <w:rFonts w:cstheme="minorHAnsi"/>
          <w:lang w:val="en-GB"/>
        </w:rPr>
        <w:t xml:space="preserve">29 </w:t>
      </w:r>
      <w:r w:rsidRPr="00EA61D9">
        <w:rPr>
          <w:rFonts w:cstheme="minorHAnsi"/>
          <w:lang w:val="en-GB"/>
        </w:rPr>
        <w:t>November 201</w:t>
      </w:r>
      <w:r w:rsidR="00493DE2" w:rsidRPr="00EA61D9">
        <w:rPr>
          <w:rFonts w:cstheme="minorHAnsi"/>
          <w:lang w:val="en-GB"/>
        </w:rPr>
        <w:t>9</w:t>
      </w:r>
      <w:r w:rsidRPr="00EA61D9">
        <w:rPr>
          <w:rFonts w:cstheme="minorHAnsi"/>
          <w:lang w:val="en-GB"/>
        </w:rPr>
        <w:t xml:space="preserve"> in </w:t>
      </w:r>
      <w:r w:rsidR="00493DE2" w:rsidRPr="00EA61D9">
        <w:rPr>
          <w:rFonts w:cstheme="minorHAnsi"/>
          <w:lang w:val="en-GB"/>
        </w:rPr>
        <w:t>Berlin</w:t>
      </w:r>
      <w:r w:rsidRPr="00EA61D9">
        <w:rPr>
          <w:rFonts w:cstheme="minorHAnsi"/>
          <w:lang w:val="en-GB"/>
        </w:rPr>
        <w:t xml:space="preserve">, </w:t>
      </w:r>
      <w:r w:rsidR="00493DE2" w:rsidRPr="00EA61D9">
        <w:rPr>
          <w:rFonts w:cstheme="minorHAnsi"/>
          <w:lang w:val="en-GB"/>
        </w:rPr>
        <w:t>Germany</w:t>
      </w:r>
      <w:r w:rsidRPr="00EA61D9">
        <w:rPr>
          <w:rFonts w:cstheme="minorHAnsi"/>
          <w:lang w:val="en-GB"/>
        </w:rPr>
        <w:t xml:space="preserve">. </w:t>
      </w:r>
      <w:r w:rsidR="00493DE2" w:rsidRPr="00EA61D9">
        <w:rPr>
          <w:rFonts w:cstheme="minorHAnsi"/>
          <w:lang w:val="en-GB"/>
        </w:rPr>
        <w:t xml:space="preserve">ITU organized the annual EQUALs in Tech Awards, the world’s largest event celebrating those working to close the gender digital divide. </w:t>
      </w:r>
      <w:r w:rsidRPr="00EA61D9">
        <w:rPr>
          <w:rFonts w:cstheme="minorHAnsi"/>
          <w:lang w:val="en-GB"/>
        </w:rPr>
        <w:t xml:space="preserve">ITU </w:t>
      </w:r>
      <w:r w:rsidR="00493DE2" w:rsidRPr="00EA61D9">
        <w:rPr>
          <w:rFonts w:cstheme="minorHAnsi"/>
          <w:lang w:val="en-GB"/>
        </w:rPr>
        <w:t xml:space="preserve">also </w:t>
      </w:r>
      <w:r w:rsidRPr="00EA61D9">
        <w:rPr>
          <w:rFonts w:cstheme="minorHAnsi"/>
          <w:lang w:val="en-GB"/>
        </w:rPr>
        <w:t>co-organized an Open Forum on Implementation of WSIS Action Lines for SDGs and WSIS Forum 20</w:t>
      </w:r>
      <w:r w:rsidR="00493DE2" w:rsidRPr="00EA61D9">
        <w:rPr>
          <w:rFonts w:cstheme="minorHAnsi"/>
          <w:lang w:val="en-GB"/>
        </w:rPr>
        <w:t>20</w:t>
      </w:r>
      <w:r w:rsidRPr="00EA61D9">
        <w:rPr>
          <w:rFonts w:cstheme="minorHAnsi"/>
          <w:lang w:val="en-GB"/>
        </w:rPr>
        <w:t xml:space="preserve"> (co-organized by the WSIS Action Line Facilitators)</w:t>
      </w:r>
      <w:r w:rsidR="00D1630E" w:rsidRPr="00EA61D9">
        <w:rPr>
          <w:rFonts w:cstheme="minorHAnsi"/>
          <w:lang w:val="en-GB"/>
        </w:rPr>
        <w:t xml:space="preserve"> </w:t>
      </w:r>
      <w:r w:rsidRPr="00EA61D9">
        <w:rPr>
          <w:rFonts w:cstheme="minorHAnsi"/>
          <w:lang w:val="en-GB"/>
        </w:rPr>
        <w:t xml:space="preserve">and a </w:t>
      </w:r>
      <w:r w:rsidR="00493DE2" w:rsidRPr="00EA61D9">
        <w:rPr>
          <w:rFonts w:cstheme="minorHAnsi"/>
          <w:lang w:val="en-GB"/>
        </w:rPr>
        <w:t>roundtable discussion on “</w:t>
      </w:r>
      <w:r w:rsidR="00493DE2" w:rsidRPr="00EA61D9">
        <w:rPr>
          <w:rFonts w:cstheme="minorHAnsi"/>
          <w:i/>
          <w:lang w:val="en-GB"/>
        </w:rPr>
        <w:t>Championing Gender Equality in the Digital Age: What Role for Governments?</w:t>
      </w:r>
      <w:r w:rsidR="00493DE2" w:rsidRPr="00EA61D9">
        <w:rPr>
          <w:rFonts w:cstheme="minorHAnsi"/>
          <w:lang w:val="en-GB"/>
        </w:rPr>
        <w:t>” (co-organized with the Gov</w:t>
      </w:r>
      <w:r w:rsidR="00257E09" w:rsidRPr="00EA61D9">
        <w:rPr>
          <w:rFonts w:cstheme="minorHAnsi"/>
          <w:lang w:val="en-GB"/>
        </w:rPr>
        <w:t>ernment</w:t>
      </w:r>
      <w:r w:rsidR="00493DE2" w:rsidRPr="00EA61D9">
        <w:rPr>
          <w:rFonts w:cstheme="minorHAnsi"/>
          <w:lang w:val="en-GB"/>
        </w:rPr>
        <w:t xml:space="preserve"> of Germany)</w:t>
      </w:r>
      <w:r w:rsidRPr="00EA61D9">
        <w:rPr>
          <w:rFonts w:cstheme="minorHAnsi"/>
          <w:lang w:val="en-GB"/>
        </w:rPr>
        <w:t>.</w:t>
      </w:r>
    </w:p>
    <w:p w14:paraId="370AFBF4" w14:textId="77777777" w:rsidR="000B4984" w:rsidRPr="00EA61D9" w:rsidRDefault="000B4984" w:rsidP="00F509E5">
      <w:pPr>
        <w:pStyle w:val="Style2"/>
        <w:widowControl/>
        <w:adjustRightInd w:val="0"/>
        <w:snapToGrid w:val="0"/>
        <w:spacing w:before="120" w:after="120" w:line="240" w:lineRule="auto"/>
        <w:ind w:firstLine="0"/>
        <w:rPr>
          <w:rFonts w:cstheme="minorHAnsi"/>
          <w:szCs w:val="22"/>
          <w:lang w:val="en-GB"/>
        </w:rPr>
      </w:pPr>
      <w:r w:rsidRPr="00EA61D9">
        <w:rPr>
          <w:rFonts w:cstheme="minorHAnsi"/>
          <w:b/>
          <w:szCs w:val="22"/>
          <w:lang w:val="en-GB"/>
        </w:rPr>
        <w:t>4.</w:t>
      </w:r>
      <w:r w:rsidR="007D5A66" w:rsidRPr="00EA61D9">
        <w:rPr>
          <w:rFonts w:cstheme="minorHAnsi"/>
          <w:b/>
          <w:szCs w:val="22"/>
          <w:lang w:val="en-GB"/>
        </w:rPr>
        <w:t>2</w:t>
      </w:r>
      <w:r w:rsidRPr="00EA61D9">
        <w:rPr>
          <w:rFonts w:cstheme="minorHAnsi"/>
          <w:szCs w:val="22"/>
          <w:lang w:val="en-GB"/>
        </w:rPr>
        <w:tab/>
        <w:t>ITU continues to follow the issue of protecting intergovernmental organization (IGO) names and acronyms in any new gTLDs, as part of the IGO coalition composed of approximately 35 IGOs including OECD, UN, UPU, WHO, WIPO, and the World Bank.</w:t>
      </w:r>
    </w:p>
    <w:p w14:paraId="77D2C5B4" w14:textId="77777777" w:rsidR="002A0E24" w:rsidRDefault="000B4984" w:rsidP="00F509E5">
      <w:pPr>
        <w:pStyle w:val="Style2"/>
        <w:widowControl/>
        <w:adjustRightInd w:val="0"/>
        <w:snapToGrid w:val="0"/>
        <w:spacing w:before="120" w:after="120" w:line="240" w:lineRule="auto"/>
        <w:ind w:firstLine="0"/>
        <w:rPr>
          <w:rFonts w:cstheme="minorHAnsi"/>
          <w:szCs w:val="22"/>
          <w:lang w:val="en-GB"/>
        </w:rPr>
      </w:pPr>
      <w:r w:rsidRPr="00EA61D9">
        <w:rPr>
          <w:rFonts w:cstheme="minorHAnsi"/>
          <w:b/>
          <w:szCs w:val="22"/>
          <w:lang w:val="en-GB"/>
        </w:rPr>
        <w:t>4.</w:t>
      </w:r>
      <w:r w:rsidR="00DD2686" w:rsidRPr="00EA61D9">
        <w:rPr>
          <w:rFonts w:cstheme="minorHAnsi"/>
          <w:b/>
          <w:szCs w:val="22"/>
          <w:lang w:val="en-GB"/>
        </w:rPr>
        <w:t>3</w:t>
      </w:r>
      <w:r w:rsidRPr="00EA61D9">
        <w:rPr>
          <w:rFonts w:cstheme="minorHAnsi"/>
          <w:szCs w:val="22"/>
          <w:lang w:val="en-GB"/>
        </w:rPr>
        <w:t xml:space="preserve"> </w:t>
      </w:r>
      <w:r w:rsidRPr="00EA61D9">
        <w:rPr>
          <w:rFonts w:cstheme="minorHAnsi"/>
          <w:szCs w:val="22"/>
          <w:lang w:val="en-GB"/>
        </w:rPr>
        <w:tab/>
        <w:t>BDT continues to develop capacities in the field of Internet governance for the ITU membership. Several training and capacity building activities were implemented in 201</w:t>
      </w:r>
      <w:r w:rsidR="00CF37FA" w:rsidRPr="00EA61D9">
        <w:rPr>
          <w:rFonts w:cstheme="minorHAnsi"/>
          <w:szCs w:val="22"/>
          <w:lang w:val="en-GB"/>
        </w:rPr>
        <w:t>9</w:t>
      </w:r>
      <w:r w:rsidRPr="00EA61D9">
        <w:rPr>
          <w:rFonts w:cstheme="minorHAnsi"/>
          <w:szCs w:val="22"/>
          <w:lang w:val="en-GB"/>
        </w:rPr>
        <w:t xml:space="preserve">. </w:t>
      </w:r>
    </w:p>
    <w:p w14:paraId="668F59F4" w14:textId="6BF77FA7" w:rsidR="000B4984" w:rsidRPr="00EA61D9" w:rsidRDefault="000B4984" w:rsidP="002A0E24">
      <w:pPr>
        <w:pStyle w:val="Style2"/>
        <w:widowControl/>
        <w:adjustRightInd w:val="0"/>
        <w:snapToGrid w:val="0"/>
        <w:spacing w:before="120" w:after="120" w:line="240" w:lineRule="auto"/>
        <w:ind w:firstLine="709"/>
        <w:rPr>
          <w:rFonts w:cstheme="minorHAnsi"/>
          <w:szCs w:val="22"/>
          <w:lang w:val="en-GB"/>
        </w:rPr>
      </w:pPr>
      <w:r w:rsidRPr="00EA61D9">
        <w:rPr>
          <w:rFonts w:cstheme="minorHAnsi"/>
          <w:szCs w:val="22"/>
          <w:lang w:val="en-GB"/>
        </w:rPr>
        <w:t xml:space="preserve">A regional workshop on </w:t>
      </w:r>
      <w:r w:rsidR="00CF37FA" w:rsidRPr="00EA61D9">
        <w:rPr>
          <w:rFonts w:cstheme="minorHAnsi"/>
          <w:szCs w:val="22"/>
          <w:lang w:val="en-GB"/>
        </w:rPr>
        <w:t>“</w:t>
      </w:r>
      <w:r w:rsidR="00CF37FA" w:rsidRPr="00EA61D9">
        <w:rPr>
          <w:rFonts w:cstheme="minorHAnsi"/>
          <w:i/>
          <w:szCs w:val="22"/>
          <w:lang w:val="en-GB"/>
        </w:rPr>
        <w:t xml:space="preserve">Strengthening capacities in international </w:t>
      </w:r>
      <w:r w:rsidRPr="00EA61D9">
        <w:rPr>
          <w:rFonts w:cstheme="minorHAnsi"/>
          <w:i/>
          <w:szCs w:val="22"/>
          <w:lang w:val="en-GB"/>
        </w:rPr>
        <w:t>Internet governance</w:t>
      </w:r>
      <w:r w:rsidR="00CF37FA" w:rsidRPr="00EA61D9">
        <w:rPr>
          <w:rFonts w:cstheme="minorHAnsi"/>
          <w:szCs w:val="22"/>
          <w:lang w:val="en-GB"/>
        </w:rPr>
        <w:t>”</w:t>
      </w:r>
      <w:r w:rsidRPr="00EA61D9">
        <w:rPr>
          <w:rFonts w:cstheme="minorHAnsi"/>
          <w:szCs w:val="22"/>
          <w:lang w:val="en-GB"/>
        </w:rPr>
        <w:t xml:space="preserve"> was organized for the </w:t>
      </w:r>
      <w:r w:rsidR="00CF37FA" w:rsidRPr="00EA61D9">
        <w:rPr>
          <w:rFonts w:cstheme="minorHAnsi"/>
          <w:szCs w:val="22"/>
          <w:lang w:val="en-GB"/>
        </w:rPr>
        <w:t xml:space="preserve">Arab </w:t>
      </w:r>
      <w:r w:rsidRPr="00EA61D9">
        <w:rPr>
          <w:rFonts w:cstheme="minorHAnsi"/>
          <w:szCs w:val="22"/>
          <w:lang w:val="en-GB"/>
        </w:rPr>
        <w:t xml:space="preserve">region in </w:t>
      </w:r>
      <w:r w:rsidR="00CF37FA" w:rsidRPr="00EA61D9">
        <w:rPr>
          <w:rFonts w:cstheme="minorHAnsi"/>
          <w:szCs w:val="22"/>
          <w:lang w:val="en-GB"/>
        </w:rPr>
        <w:t>Manama</w:t>
      </w:r>
      <w:r w:rsidRPr="00EA61D9">
        <w:rPr>
          <w:rFonts w:cstheme="minorHAnsi"/>
          <w:szCs w:val="22"/>
          <w:lang w:val="en-GB"/>
        </w:rPr>
        <w:t xml:space="preserve">, </w:t>
      </w:r>
      <w:r w:rsidR="00CF37FA" w:rsidRPr="00EA61D9">
        <w:rPr>
          <w:rFonts w:cstheme="minorHAnsi"/>
          <w:szCs w:val="22"/>
          <w:lang w:val="en-GB"/>
        </w:rPr>
        <w:t>Kingdom of Bahrain</w:t>
      </w:r>
      <w:r w:rsidRPr="00EA61D9">
        <w:rPr>
          <w:rFonts w:cstheme="minorHAnsi"/>
          <w:szCs w:val="22"/>
          <w:lang w:val="en-GB"/>
        </w:rPr>
        <w:t xml:space="preserve">, </w:t>
      </w:r>
      <w:r w:rsidR="00CF37FA" w:rsidRPr="00EA61D9">
        <w:rPr>
          <w:rFonts w:cstheme="minorHAnsi"/>
          <w:szCs w:val="22"/>
          <w:lang w:val="en-GB"/>
        </w:rPr>
        <w:t>from 1-2 October 2019</w:t>
      </w:r>
      <w:r w:rsidRPr="00EA61D9">
        <w:rPr>
          <w:rFonts w:cstheme="minorHAnsi"/>
          <w:szCs w:val="22"/>
          <w:lang w:val="en-GB"/>
        </w:rPr>
        <w:t>, in partnership with Diplo Foundation</w:t>
      </w:r>
      <w:r w:rsidR="00CF37FA" w:rsidRPr="00EA61D9">
        <w:rPr>
          <w:rFonts w:cstheme="minorHAnsi"/>
          <w:szCs w:val="22"/>
          <w:lang w:val="en-GB"/>
        </w:rPr>
        <w:t>, ICANN, ISOC, RIPE NCC and others</w:t>
      </w:r>
      <w:r w:rsidRPr="00EA61D9">
        <w:rPr>
          <w:rFonts w:cstheme="minorHAnsi"/>
          <w:szCs w:val="22"/>
          <w:lang w:val="en-GB"/>
        </w:rPr>
        <w:t>. The workshop attracted more than 100 participants. ITU also contributed to capacity building events during the WSIS Forum 2018 and the IGF 2018, in partnership w</w:t>
      </w:r>
      <w:r w:rsidR="0023180B" w:rsidRPr="00EA61D9">
        <w:rPr>
          <w:rFonts w:cstheme="minorHAnsi"/>
          <w:szCs w:val="22"/>
          <w:lang w:val="en-GB"/>
        </w:rPr>
        <w:t>ith ICANN and Diplo Foundation.</w:t>
      </w:r>
    </w:p>
    <w:p w14:paraId="247ACE64" w14:textId="6DCC6497" w:rsidR="000B4984" w:rsidRPr="00EA61D9" w:rsidRDefault="000B4984" w:rsidP="000B4984">
      <w:pPr>
        <w:pStyle w:val="Style2"/>
        <w:widowControl/>
        <w:adjustRightInd w:val="0"/>
        <w:snapToGrid w:val="0"/>
        <w:spacing w:before="360" w:after="120" w:line="240" w:lineRule="auto"/>
        <w:ind w:firstLine="0"/>
        <w:rPr>
          <w:rFonts w:cstheme="minorHAnsi"/>
          <w:szCs w:val="22"/>
          <w:lang w:val="en-GB"/>
        </w:rPr>
      </w:pPr>
      <w:r w:rsidRPr="00EA61D9">
        <w:rPr>
          <w:rFonts w:cstheme="minorHAnsi"/>
          <w:b/>
          <w:szCs w:val="22"/>
          <w:lang w:val="en-GB"/>
        </w:rPr>
        <w:t>5.</w:t>
      </w:r>
      <w:r w:rsidRPr="00EA61D9">
        <w:rPr>
          <w:rFonts w:cstheme="minorHAnsi"/>
          <w:b/>
          <w:szCs w:val="22"/>
          <w:lang w:val="en-GB"/>
        </w:rPr>
        <w:tab/>
        <w:t>ENUM</w:t>
      </w:r>
    </w:p>
    <w:p w14:paraId="164CA99F" w14:textId="77777777" w:rsidR="000B4984" w:rsidRPr="00EA61D9" w:rsidRDefault="006302E1" w:rsidP="006302E1">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EA61D9">
        <w:rPr>
          <w:rFonts w:asciiTheme="minorHAnsi" w:hAnsiTheme="minorHAnsi" w:cstheme="minorHAnsi"/>
          <w:b/>
          <w:sz w:val="22"/>
          <w:szCs w:val="22"/>
        </w:rPr>
        <w:t>5.1</w:t>
      </w:r>
      <w:r w:rsidRPr="00EA61D9">
        <w:rPr>
          <w:rFonts w:asciiTheme="minorHAnsi" w:hAnsiTheme="minorHAnsi" w:cstheme="minorHAnsi"/>
          <w:sz w:val="22"/>
          <w:szCs w:val="22"/>
        </w:rPr>
        <w:tab/>
      </w:r>
      <w:hyperlink r:id="rId60" w:history="1">
        <w:r w:rsidR="000B4984" w:rsidRPr="00EA61D9">
          <w:rPr>
            <w:rStyle w:val="Hyperlink"/>
            <w:rFonts w:asciiTheme="minorHAnsi" w:hAnsiTheme="minorHAnsi" w:cstheme="minorHAnsi"/>
            <w:sz w:val="22"/>
            <w:szCs w:val="22"/>
          </w:rPr>
          <w:t>Updated Information on ENUM</w:t>
        </w:r>
      </w:hyperlink>
      <w:r w:rsidR="000B4984" w:rsidRPr="00EA61D9">
        <w:rPr>
          <w:rFonts w:asciiTheme="minorHAnsi" w:hAnsiTheme="minorHAnsi" w:cstheme="minorHAnsi"/>
          <w:sz w:val="22"/>
          <w:szCs w:val="22"/>
        </w:rPr>
        <w:t xml:space="preserve"> is being maintained by ITU-T. This includes information on approved ENUM Delegations and on ENUM trials.</w:t>
      </w:r>
    </w:p>
    <w:p w14:paraId="161403B1" w14:textId="2709A793" w:rsidR="009017C1" w:rsidRPr="00EA61D9" w:rsidRDefault="006302E1"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EA61D9">
        <w:rPr>
          <w:rFonts w:asciiTheme="minorHAnsi" w:hAnsiTheme="minorHAnsi" w:cstheme="minorHAnsi"/>
          <w:b/>
          <w:sz w:val="22"/>
          <w:szCs w:val="22"/>
        </w:rPr>
        <w:t>5.2</w:t>
      </w:r>
      <w:r w:rsidRPr="00EA61D9">
        <w:rPr>
          <w:rFonts w:asciiTheme="minorHAnsi" w:hAnsiTheme="minorHAnsi" w:cstheme="minorHAnsi"/>
          <w:sz w:val="22"/>
          <w:szCs w:val="22"/>
        </w:rPr>
        <w:tab/>
      </w:r>
      <w:r w:rsidR="003A6BA4" w:rsidRPr="00EA61D9">
        <w:rPr>
          <w:rFonts w:asciiTheme="minorHAnsi" w:hAnsiTheme="minorHAnsi" w:cstheme="minorHAnsi"/>
          <w:sz w:val="22"/>
          <w:szCs w:val="22"/>
        </w:rPr>
        <w:t xml:space="preserve">ITU-T SG2 started work on a new draft Recommendation </w:t>
      </w:r>
      <w:proofErr w:type="gramStart"/>
      <w:r w:rsidR="003A6BA4" w:rsidRPr="00EA61D9">
        <w:rPr>
          <w:rFonts w:asciiTheme="minorHAnsi" w:hAnsiTheme="minorHAnsi" w:cstheme="minorHAnsi"/>
          <w:sz w:val="22"/>
          <w:szCs w:val="22"/>
        </w:rPr>
        <w:t>E.ENUMINF</w:t>
      </w:r>
      <w:proofErr w:type="gramEnd"/>
      <w:r w:rsidR="003A6BA4" w:rsidRPr="00EA61D9">
        <w:rPr>
          <w:rFonts w:asciiTheme="minorHAnsi" w:hAnsiTheme="minorHAnsi" w:cstheme="minorHAnsi"/>
          <w:sz w:val="22"/>
          <w:szCs w:val="22"/>
        </w:rPr>
        <w:t xml:space="preserve"> “</w:t>
      </w:r>
      <w:r w:rsidR="003A6BA4" w:rsidRPr="00EA61D9">
        <w:rPr>
          <w:rFonts w:asciiTheme="minorHAnsi" w:hAnsiTheme="minorHAnsi" w:cstheme="minorHAnsi"/>
          <w:i/>
          <w:sz w:val="22"/>
          <w:szCs w:val="22"/>
        </w:rPr>
        <w:t>Differentiating between ENUM and Infrastructure ENUM</w:t>
      </w:r>
      <w:r w:rsidR="003A6BA4" w:rsidRPr="00EA61D9">
        <w:rPr>
          <w:rFonts w:asciiTheme="minorHAnsi" w:hAnsiTheme="minorHAnsi" w:cstheme="minorHAnsi"/>
          <w:sz w:val="22"/>
          <w:szCs w:val="22"/>
        </w:rPr>
        <w:t>”.</w:t>
      </w:r>
    </w:p>
    <w:p w14:paraId="02BEEBDC" w14:textId="61AFF4D3" w:rsidR="000371F6" w:rsidRPr="00EA61D9" w:rsidRDefault="006302E1"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highlight w:val="yellow"/>
        </w:rPr>
      </w:pPr>
      <w:r w:rsidRPr="00EA61D9">
        <w:rPr>
          <w:rFonts w:asciiTheme="minorHAnsi" w:hAnsiTheme="minorHAnsi" w:cstheme="minorHAnsi"/>
          <w:b/>
          <w:sz w:val="22"/>
          <w:szCs w:val="22"/>
        </w:rPr>
        <w:t>5.3</w:t>
      </w:r>
      <w:r w:rsidRPr="00EA61D9">
        <w:rPr>
          <w:rFonts w:asciiTheme="minorHAnsi" w:hAnsiTheme="minorHAnsi" w:cstheme="minorHAnsi"/>
          <w:sz w:val="22"/>
          <w:szCs w:val="22"/>
        </w:rPr>
        <w:tab/>
      </w:r>
      <w:r w:rsidR="00DF06D2" w:rsidRPr="00EA61D9">
        <w:rPr>
          <w:rFonts w:asciiTheme="minorHAnsi" w:hAnsiTheme="minorHAnsi" w:cstheme="minorHAnsi"/>
          <w:sz w:val="22"/>
          <w:szCs w:val="22"/>
        </w:rPr>
        <w:t>ITU-T SG11 has been working on VoLTE/</w:t>
      </w:r>
      <w:proofErr w:type="spellStart"/>
      <w:r w:rsidR="00DF06D2" w:rsidRPr="00EA61D9">
        <w:rPr>
          <w:rFonts w:asciiTheme="minorHAnsi" w:hAnsiTheme="minorHAnsi" w:cstheme="minorHAnsi"/>
          <w:sz w:val="22"/>
          <w:szCs w:val="22"/>
        </w:rPr>
        <w:t>ViLTE</w:t>
      </w:r>
      <w:proofErr w:type="spellEnd"/>
      <w:r w:rsidR="00DF06D2" w:rsidRPr="00EA61D9">
        <w:rPr>
          <w:rFonts w:asciiTheme="minorHAnsi" w:hAnsiTheme="minorHAnsi" w:cstheme="minorHAnsi"/>
          <w:sz w:val="22"/>
          <w:szCs w:val="22"/>
        </w:rPr>
        <w:t xml:space="preserve"> interconnection and adoption of ENUM for IMS inter</w:t>
      </w:r>
      <w:r w:rsidR="000371F6" w:rsidRPr="00EA61D9">
        <w:rPr>
          <w:rFonts w:asciiTheme="minorHAnsi" w:hAnsiTheme="minorHAnsi" w:cstheme="minorHAnsi"/>
          <w:sz w:val="22"/>
          <w:szCs w:val="22"/>
        </w:rPr>
        <w:t xml:space="preserve">connection in liaising with SG2; SG11 is </w:t>
      </w:r>
      <w:r w:rsidR="00FC1788" w:rsidRPr="00EA61D9">
        <w:rPr>
          <w:rFonts w:asciiTheme="minorHAnsi" w:hAnsiTheme="minorHAnsi" w:cstheme="minorHAnsi"/>
          <w:sz w:val="22"/>
          <w:szCs w:val="22"/>
        </w:rPr>
        <w:t>finalizing</w:t>
      </w:r>
      <w:r w:rsidR="000371F6" w:rsidRPr="00EA61D9">
        <w:rPr>
          <w:rFonts w:asciiTheme="minorHAnsi" w:hAnsiTheme="minorHAnsi" w:cstheme="minorHAnsi"/>
          <w:sz w:val="22"/>
          <w:szCs w:val="22"/>
        </w:rPr>
        <w:t xml:space="preserve"> draft Recommendation </w:t>
      </w:r>
      <w:r w:rsidR="00FC1788" w:rsidRPr="00EA61D9">
        <w:rPr>
          <w:rFonts w:asciiTheme="minorHAnsi" w:hAnsiTheme="minorHAnsi" w:cstheme="minorHAnsi"/>
          <w:sz w:val="22"/>
          <w:szCs w:val="22"/>
        </w:rPr>
        <w:t>Q.3643 (</w:t>
      </w:r>
      <w:proofErr w:type="spellStart"/>
      <w:r w:rsidR="00FC1788" w:rsidRPr="00EA61D9">
        <w:rPr>
          <w:rFonts w:asciiTheme="minorHAnsi" w:hAnsiTheme="minorHAnsi" w:cstheme="minorHAnsi"/>
          <w:sz w:val="22"/>
          <w:szCs w:val="22"/>
        </w:rPr>
        <w:t>ex</w:t>
      </w:r>
      <w:r w:rsidR="000371F6" w:rsidRPr="00EA61D9">
        <w:rPr>
          <w:rFonts w:asciiTheme="minorHAnsi" w:hAnsiTheme="minorHAnsi" w:cstheme="minorHAnsi"/>
          <w:sz w:val="22"/>
          <w:szCs w:val="22"/>
        </w:rPr>
        <w:t>Q.DEN_IMS</w:t>
      </w:r>
      <w:proofErr w:type="spellEnd"/>
      <w:r w:rsidR="00FC1788" w:rsidRPr="00EA61D9">
        <w:rPr>
          <w:rFonts w:asciiTheme="minorHAnsi" w:hAnsiTheme="minorHAnsi" w:cstheme="minorHAnsi"/>
          <w:sz w:val="22"/>
          <w:szCs w:val="22"/>
        </w:rPr>
        <w:t>)</w:t>
      </w:r>
      <w:r w:rsidR="000371F6" w:rsidRPr="00EA61D9">
        <w:rPr>
          <w:rFonts w:asciiTheme="minorHAnsi" w:hAnsiTheme="minorHAnsi" w:cstheme="minorHAnsi"/>
          <w:sz w:val="22"/>
          <w:szCs w:val="22"/>
        </w:rPr>
        <w:t xml:space="preserve"> </w:t>
      </w:r>
      <w:r w:rsidR="000371F6" w:rsidRPr="00EA61D9">
        <w:rPr>
          <w:rFonts w:asciiTheme="minorHAnsi" w:hAnsiTheme="minorHAnsi" w:cstheme="minorHAnsi"/>
          <w:sz w:val="22"/>
          <w:szCs w:val="22"/>
        </w:rPr>
        <w:lastRenderedPageBreak/>
        <w:t>"</w:t>
      </w:r>
      <w:r w:rsidR="000371F6" w:rsidRPr="00EA61D9">
        <w:rPr>
          <w:rFonts w:asciiTheme="minorHAnsi" w:hAnsiTheme="minorHAnsi" w:cstheme="minorHAnsi"/>
          <w:i/>
          <w:sz w:val="22"/>
          <w:szCs w:val="22"/>
        </w:rPr>
        <w:t>Signalling architecture of distributed ENUM networking for IMS</w:t>
      </w:r>
      <w:r w:rsidR="000371F6" w:rsidRPr="00EA61D9">
        <w:rPr>
          <w:rFonts w:asciiTheme="minorHAnsi" w:hAnsiTheme="minorHAnsi" w:cstheme="minorHAnsi"/>
          <w:sz w:val="22"/>
          <w:szCs w:val="22"/>
        </w:rPr>
        <w:t>"</w:t>
      </w:r>
      <w:r w:rsidR="00E9141B" w:rsidRPr="00EA61D9">
        <w:rPr>
          <w:rFonts w:asciiTheme="minorHAnsi" w:hAnsiTheme="minorHAnsi" w:cstheme="minorHAnsi"/>
          <w:sz w:val="22"/>
          <w:szCs w:val="22"/>
        </w:rPr>
        <w:t xml:space="preserve"> and is collaborating with ITU-T SG2 on this text.</w:t>
      </w:r>
    </w:p>
    <w:p w14:paraId="277C898C" w14:textId="77777777" w:rsidR="000B4984" w:rsidRPr="00EA61D9" w:rsidRDefault="000B4984" w:rsidP="000B498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2"/>
          <w:szCs w:val="22"/>
        </w:rPr>
      </w:pPr>
      <w:r w:rsidRPr="00EA61D9">
        <w:rPr>
          <w:rFonts w:asciiTheme="minorHAnsi" w:hAnsiTheme="minorHAnsi" w:cstheme="minorHAnsi"/>
          <w:sz w:val="22"/>
          <w:szCs w:val="22"/>
        </w:rPr>
        <w:t>6.</w:t>
      </w:r>
      <w:r w:rsidRPr="00EA61D9">
        <w:rPr>
          <w:rFonts w:asciiTheme="minorHAnsi" w:hAnsiTheme="minorHAnsi" w:cstheme="minorHAnsi"/>
          <w:sz w:val="22"/>
          <w:szCs w:val="22"/>
        </w:rPr>
        <w:tab/>
        <w:t>International Internet Connectivity (IIC)/Internet Exchange Points (IXPs)</w:t>
      </w:r>
    </w:p>
    <w:p w14:paraId="7B714176" w14:textId="77FB6A70" w:rsidR="00FC67A8" w:rsidRPr="00EA61D9" w:rsidRDefault="000B4984" w:rsidP="00F509E5">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EA61D9">
        <w:rPr>
          <w:rFonts w:asciiTheme="minorHAnsi" w:hAnsiTheme="minorHAnsi" w:cstheme="minorHAnsi"/>
          <w:b/>
          <w:sz w:val="22"/>
          <w:szCs w:val="22"/>
        </w:rPr>
        <w:t>6.1</w:t>
      </w:r>
      <w:r w:rsidRPr="00EA61D9">
        <w:rPr>
          <w:rFonts w:asciiTheme="minorHAnsi" w:hAnsiTheme="minorHAnsi" w:cstheme="minorHAnsi"/>
          <w:sz w:val="22"/>
          <w:szCs w:val="22"/>
        </w:rPr>
        <w:tab/>
      </w:r>
      <w:bookmarkStart w:id="13" w:name="_Hlk500485334"/>
      <w:r w:rsidRPr="00EA61D9">
        <w:rPr>
          <w:rFonts w:asciiTheme="minorHAnsi" w:hAnsiTheme="minorHAnsi" w:cstheme="minorHAnsi"/>
          <w:sz w:val="22"/>
          <w:szCs w:val="22"/>
        </w:rPr>
        <w:t>BDT continues to provide assistance to countries in the creation of national IXPs, and on achieving efficient and cost-effective regional Internet connectivity by,</w:t>
      </w:r>
      <w:r w:rsidR="00835784" w:rsidRPr="00EA61D9">
        <w:rPr>
          <w:rFonts w:asciiTheme="minorHAnsi" w:hAnsiTheme="minorHAnsi" w:cstheme="minorHAnsi"/>
          <w:sz w:val="22"/>
          <w:szCs w:val="22"/>
        </w:rPr>
        <w:t xml:space="preserve"> for example, </w:t>
      </w:r>
      <w:r w:rsidRPr="00EA61D9">
        <w:rPr>
          <w:rFonts w:asciiTheme="minorHAnsi" w:hAnsiTheme="minorHAnsi" w:cstheme="minorHAnsi"/>
          <w:sz w:val="22"/>
          <w:szCs w:val="22"/>
        </w:rPr>
        <w:t xml:space="preserve">developing model interconnection as a basis for formulating National and Regional IXPs, as in the case of Guatemala; supporting strengthening capabilities of the national IXPs (Montenegro) and the National Internet Exchange in Timor </w:t>
      </w:r>
      <w:proofErr w:type="spellStart"/>
      <w:r w:rsidRPr="00EA61D9">
        <w:rPr>
          <w:rFonts w:asciiTheme="minorHAnsi" w:hAnsiTheme="minorHAnsi" w:cstheme="minorHAnsi"/>
          <w:sz w:val="22"/>
          <w:szCs w:val="22"/>
        </w:rPr>
        <w:t>Leste</w:t>
      </w:r>
      <w:proofErr w:type="spellEnd"/>
      <w:r w:rsidRPr="00EA61D9">
        <w:rPr>
          <w:rFonts w:asciiTheme="minorHAnsi" w:hAnsiTheme="minorHAnsi" w:cstheme="minorHAnsi"/>
          <w:sz w:val="22"/>
          <w:szCs w:val="22"/>
        </w:rPr>
        <w:t>; developing a new publication on “Internet Exchanges” including Renewable Energies for Rural Communications</w:t>
      </w:r>
      <w:r w:rsidR="00905F45" w:rsidRPr="00EA61D9">
        <w:rPr>
          <w:rFonts w:asciiTheme="minorHAnsi" w:hAnsiTheme="minorHAnsi" w:cstheme="minorHAnsi"/>
          <w:sz w:val="22"/>
          <w:szCs w:val="22"/>
        </w:rPr>
        <w:t>,</w:t>
      </w:r>
      <w:r w:rsidR="00835784" w:rsidRPr="00EA61D9">
        <w:rPr>
          <w:rFonts w:asciiTheme="minorHAnsi" w:hAnsiTheme="minorHAnsi" w:cstheme="minorHAnsi"/>
          <w:sz w:val="22"/>
          <w:szCs w:val="22"/>
        </w:rPr>
        <w:t xml:space="preserve"> and so on</w:t>
      </w:r>
      <w:r w:rsidRPr="00EA61D9">
        <w:rPr>
          <w:rFonts w:asciiTheme="minorHAnsi" w:hAnsiTheme="minorHAnsi" w:cstheme="minorHAnsi"/>
          <w:sz w:val="22"/>
          <w:szCs w:val="22"/>
        </w:rPr>
        <w:t xml:space="preserve">. </w:t>
      </w:r>
    </w:p>
    <w:p w14:paraId="6FB59041" w14:textId="459BB3B5" w:rsidR="000B4984" w:rsidRPr="00EA61D9" w:rsidRDefault="00E21C3D" w:rsidP="00AE1BC5">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EA61D9">
        <w:rPr>
          <w:rFonts w:asciiTheme="minorHAnsi" w:hAnsiTheme="minorHAnsi" w:cstheme="minorHAnsi"/>
          <w:b/>
          <w:sz w:val="22"/>
          <w:szCs w:val="22"/>
        </w:rPr>
        <w:t>6.2</w:t>
      </w:r>
      <w:r w:rsidRPr="00EA61D9">
        <w:rPr>
          <w:rFonts w:asciiTheme="minorHAnsi" w:hAnsiTheme="minorHAnsi" w:cstheme="minorHAnsi"/>
          <w:sz w:val="22"/>
          <w:szCs w:val="22"/>
        </w:rPr>
        <w:tab/>
      </w:r>
      <w:r w:rsidR="00DC4910" w:rsidRPr="00EA61D9">
        <w:rPr>
          <w:rFonts w:asciiTheme="minorHAnsi" w:hAnsiTheme="minorHAnsi" w:cstheme="minorHAnsi"/>
          <w:sz w:val="22"/>
          <w:szCs w:val="22"/>
        </w:rPr>
        <w:t>In</w:t>
      </w:r>
      <w:r w:rsidR="0095658D" w:rsidRPr="00EA61D9">
        <w:rPr>
          <w:rFonts w:asciiTheme="minorHAnsi" w:hAnsiTheme="minorHAnsi" w:cstheme="minorHAnsi"/>
          <w:sz w:val="22"/>
          <w:szCs w:val="22"/>
        </w:rPr>
        <w:t xml:space="preserve"> the </w:t>
      </w:r>
      <w:r w:rsidR="00DC4910" w:rsidRPr="00EA61D9">
        <w:rPr>
          <w:rFonts w:asciiTheme="minorHAnsi" w:hAnsiTheme="minorHAnsi" w:cstheme="minorHAnsi"/>
          <w:sz w:val="22"/>
          <w:szCs w:val="22"/>
        </w:rPr>
        <w:t>Africa</w:t>
      </w:r>
      <w:r w:rsidR="00DF380F" w:rsidRPr="00EA61D9">
        <w:rPr>
          <w:rFonts w:asciiTheme="minorHAnsi" w:hAnsiTheme="minorHAnsi" w:cstheme="minorHAnsi"/>
          <w:sz w:val="22"/>
          <w:szCs w:val="22"/>
        </w:rPr>
        <w:t xml:space="preserve"> region</w:t>
      </w:r>
      <w:r w:rsidR="00DC4910" w:rsidRPr="00EA61D9">
        <w:rPr>
          <w:rFonts w:asciiTheme="minorHAnsi" w:hAnsiTheme="minorHAnsi" w:cstheme="minorHAnsi"/>
          <w:sz w:val="22"/>
          <w:szCs w:val="22"/>
        </w:rPr>
        <w:t>, BDT is</w:t>
      </w:r>
      <w:r w:rsidR="0023740C">
        <w:rPr>
          <w:rFonts w:asciiTheme="minorHAnsi" w:hAnsiTheme="minorHAnsi" w:cstheme="minorHAnsi"/>
          <w:sz w:val="22"/>
          <w:szCs w:val="22"/>
        </w:rPr>
        <w:t xml:space="preserve"> </w:t>
      </w:r>
      <w:r w:rsidR="00FC67A8" w:rsidRPr="00EA61D9">
        <w:rPr>
          <w:rFonts w:asciiTheme="minorHAnsi" w:hAnsiTheme="minorHAnsi" w:cstheme="minorHAnsi"/>
          <w:sz w:val="22"/>
          <w:szCs w:val="22"/>
        </w:rPr>
        <w:t>providing assistance to support the implementation of One Network Area roaming in West Africa</w:t>
      </w:r>
      <w:r w:rsidR="0023740C">
        <w:rPr>
          <w:rFonts w:asciiTheme="minorHAnsi" w:hAnsiTheme="minorHAnsi" w:cstheme="minorHAnsi"/>
          <w:sz w:val="22"/>
          <w:szCs w:val="22"/>
        </w:rPr>
        <w:t xml:space="preserve"> and </w:t>
      </w:r>
      <w:r w:rsidR="009F2ABB" w:rsidRPr="00EA61D9">
        <w:rPr>
          <w:rFonts w:asciiTheme="minorHAnsi" w:hAnsiTheme="minorHAnsi" w:cstheme="minorHAnsi"/>
          <w:sz w:val="22"/>
          <w:szCs w:val="22"/>
        </w:rPr>
        <w:t xml:space="preserve">supporting </w:t>
      </w:r>
      <w:r w:rsidR="0023740C">
        <w:rPr>
          <w:rFonts w:asciiTheme="minorHAnsi" w:hAnsiTheme="minorHAnsi" w:cstheme="minorHAnsi"/>
          <w:sz w:val="22"/>
          <w:szCs w:val="22"/>
        </w:rPr>
        <w:t xml:space="preserve">the </w:t>
      </w:r>
      <w:r w:rsidR="009F2ABB" w:rsidRPr="00EA61D9">
        <w:rPr>
          <w:rFonts w:asciiTheme="minorHAnsi" w:hAnsiTheme="minorHAnsi" w:cstheme="minorHAnsi"/>
          <w:sz w:val="22"/>
          <w:szCs w:val="22"/>
        </w:rPr>
        <w:t>setting up of n</w:t>
      </w:r>
      <w:r w:rsidR="00FC67A8" w:rsidRPr="00EA61D9">
        <w:rPr>
          <w:rFonts w:asciiTheme="minorHAnsi" w:hAnsiTheme="minorHAnsi" w:cstheme="minorHAnsi"/>
          <w:sz w:val="22"/>
          <w:szCs w:val="22"/>
        </w:rPr>
        <w:t xml:space="preserve">ational and regional Internet Exchange points to support </w:t>
      </w:r>
      <w:r w:rsidR="00484B67" w:rsidRPr="00EA61D9">
        <w:rPr>
          <w:rFonts w:asciiTheme="minorHAnsi" w:hAnsiTheme="minorHAnsi" w:cstheme="minorHAnsi"/>
          <w:sz w:val="22"/>
          <w:szCs w:val="22"/>
        </w:rPr>
        <w:t>h</w:t>
      </w:r>
      <w:r w:rsidR="00FC67A8" w:rsidRPr="00EA61D9">
        <w:rPr>
          <w:rFonts w:asciiTheme="minorHAnsi" w:hAnsiTheme="minorHAnsi" w:cstheme="minorHAnsi"/>
          <w:sz w:val="22"/>
          <w:szCs w:val="22"/>
        </w:rPr>
        <w:t xml:space="preserve">igh </w:t>
      </w:r>
      <w:r w:rsidR="00484B67" w:rsidRPr="00EA61D9">
        <w:rPr>
          <w:rFonts w:asciiTheme="minorHAnsi" w:hAnsiTheme="minorHAnsi" w:cstheme="minorHAnsi"/>
          <w:sz w:val="22"/>
          <w:szCs w:val="22"/>
        </w:rPr>
        <w:t>speed and</w:t>
      </w:r>
      <w:r w:rsidR="00FC67A8" w:rsidRPr="00EA61D9">
        <w:rPr>
          <w:rFonts w:asciiTheme="minorHAnsi" w:hAnsiTheme="minorHAnsi" w:cstheme="minorHAnsi"/>
          <w:sz w:val="22"/>
          <w:szCs w:val="22"/>
        </w:rPr>
        <w:t xml:space="preserve"> </w:t>
      </w:r>
      <w:proofErr w:type="gramStart"/>
      <w:r w:rsidR="00484B67" w:rsidRPr="00EA61D9">
        <w:rPr>
          <w:rFonts w:asciiTheme="minorHAnsi" w:hAnsiTheme="minorHAnsi" w:cstheme="minorHAnsi"/>
          <w:sz w:val="22"/>
          <w:szCs w:val="22"/>
        </w:rPr>
        <w:t>h</w:t>
      </w:r>
      <w:r w:rsidR="00FC67A8" w:rsidRPr="00EA61D9">
        <w:rPr>
          <w:rFonts w:asciiTheme="minorHAnsi" w:hAnsiTheme="minorHAnsi" w:cstheme="minorHAnsi"/>
          <w:sz w:val="22"/>
          <w:szCs w:val="22"/>
        </w:rPr>
        <w:t xml:space="preserve">igh </w:t>
      </w:r>
      <w:r w:rsidR="00484B67" w:rsidRPr="00EA61D9">
        <w:rPr>
          <w:rFonts w:asciiTheme="minorHAnsi" w:hAnsiTheme="minorHAnsi" w:cstheme="minorHAnsi"/>
          <w:sz w:val="22"/>
          <w:szCs w:val="22"/>
        </w:rPr>
        <w:t>q</w:t>
      </w:r>
      <w:r w:rsidR="00FC67A8" w:rsidRPr="00EA61D9">
        <w:rPr>
          <w:rFonts w:asciiTheme="minorHAnsi" w:hAnsiTheme="minorHAnsi" w:cstheme="minorHAnsi"/>
          <w:sz w:val="22"/>
          <w:szCs w:val="22"/>
        </w:rPr>
        <w:t>uality</w:t>
      </w:r>
      <w:proofErr w:type="gramEnd"/>
      <w:r w:rsidR="00FC67A8" w:rsidRPr="00EA61D9">
        <w:rPr>
          <w:rFonts w:asciiTheme="minorHAnsi" w:hAnsiTheme="minorHAnsi" w:cstheme="minorHAnsi"/>
          <w:sz w:val="22"/>
          <w:szCs w:val="22"/>
        </w:rPr>
        <w:t xml:space="preserve"> </w:t>
      </w:r>
      <w:r w:rsidR="00484B67" w:rsidRPr="00EA61D9">
        <w:rPr>
          <w:rFonts w:asciiTheme="minorHAnsi" w:hAnsiTheme="minorHAnsi" w:cstheme="minorHAnsi"/>
          <w:sz w:val="22"/>
          <w:szCs w:val="22"/>
        </w:rPr>
        <w:t>b</w:t>
      </w:r>
      <w:r w:rsidR="00FC67A8" w:rsidRPr="00EA61D9">
        <w:rPr>
          <w:rFonts w:asciiTheme="minorHAnsi" w:hAnsiTheme="minorHAnsi" w:cstheme="minorHAnsi"/>
          <w:sz w:val="22"/>
          <w:szCs w:val="22"/>
        </w:rPr>
        <w:t xml:space="preserve">roadband </w:t>
      </w:r>
      <w:r w:rsidR="00484B67" w:rsidRPr="00EA61D9">
        <w:rPr>
          <w:rFonts w:asciiTheme="minorHAnsi" w:hAnsiTheme="minorHAnsi" w:cstheme="minorHAnsi"/>
          <w:sz w:val="22"/>
          <w:szCs w:val="22"/>
        </w:rPr>
        <w:t>c</w:t>
      </w:r>
      <w:r w:rsidR="00FC67A8" w:rsidRPr="00EA61D9">
        <w:rPr>
          <w:rFonts w:asciiTheme="minorHAnsi" w:hAnsiTheme="minorHAnsi" w:cstheme="minorHAnsi"/>
          <w:sz w:val="22"/>
          <w:szCs w:val="22"/>
        </w:rPr>
        <w:t xml:space="preserve">onnectivity and </w:t>
      </w:r>
      <w:r w:rsidR="00484B67" w:rsidRPr="00EA61D9">
        <w:rPr>
          <w:rFonts w:asciiTheme="minorHAnsi" w:hAnsiTheme="minorHAnsi" w:cstheme="minorHAnsi"/>
          <w:sz w:val="22"/>
          <w:szCs w:val="22"/>
        </w:rPr>
        <w:t>a</w:t>
      </w:r>
      <w:r w:rsidR="00FC67A8" w:rsidRPr="00EA61D9">
        <w:rPr>
          <w:rFonts w:asciiTheme="minorHAnsi" w:hAnsiTheme="minorHAnsi" w:cstheme="minorHAnsi"/>
          <w:sz w:val="22"/>
          <w:szCs w:val="22"/>
        </w:rPr>
        <w:t>ccess</w:t>
      </w:r>
      <w:r w:rsidR="0023740C">
        <w:rPr>
          <w:rFonts w:asciiTheme="minorHAnsi" w:hAnsiTheme="minorHAnsi" w:cstheme="minorHAnsi"/>
          <w:sz w:val="22"/>
          <w:szCs w:val="22"/>
        </w:rPr>
        <w:t xml:space="preserve">. </w:t>
      </w:r>
      <w:r w:rsidR="000B4984" w:rsidRPr="00EA61D9">
        <w:rPr>
          <w:rFonts w:asciiTheme="minorHAnsi" w:hAnsiTheme="minorHAnsi" w:cstheme="minorHAnsi"/>
          <w:sz w:val="22"/>
          <w:szCs w:val="22"/>
        </w:rPr>
        <w:t xml:space="preserve">Another sub-regional IXP is under consideration with Djibouti Telecom using their New Data </w:t>
      </w:r>
      <w:proofErr w:type="spellStart"/>
      <w:r w:rsidR="000B4984" w:rsidRPr="00EA61D9">
        <w:rPr>
          <w:rFonts w:asciiTheme="minorHAnsi" w:hAnsiTheme="minorHAnsi" w:cstheme="minorHAnsi"/>
          <w:sz w:val="22"/>
          <w:szCs w:val="22"/>
        </w:rPr>
        <w:t>Center</w:t>
      </w:r>
      <w:proofErr w:type="spellEnd"/>
      <w:r w:rsidR="000B4984" w:rsidRPr="00EA61D9">
        <w:rPr>
          <w:rFonts w:asciiTheme="minorHAnsi" w:hAnsiTheme="minorHAnsi" w:cstheme="minorHAnsi"/>
          <w:sz w:val="22"/>
          <w:szCs w:val="22"/>
        </w:rPr>
        <w:t xml:space="preserve"> and optical cables.</w:t>
      </w:r>
    </w:p>
    <w:p w14:paraId="59A2A68F" w14:textId="49F3EC28" w:rsidR="00D2567A" w:rsidRPr="00EA61D9" w:rsidRDefault="00C155D4" w:rsidP="00D2567A">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EA61D9">
        <w:rPr>
          <w:rFonts w:asciiTheme="minorHAnsi" w:hAnsiTheme="minorHAnsi" w:cstheme="minorHAnsi"/>
          <w:b/>
          <w:sz w:val="22"/>
          <w:szCs w:val="22"/>
        </w:rPr>
        <w:t>6.3</w:t>
      </w:r>
      <w:r w:rsidRPr="00EA61D9">
        <w:rPr>
          <w:rFonts w:asciiTheme="minorHAnsi" w:hAnsiTheme="minorHAnsi" w:cstheme="minorHAnsi"/>
          <w:sz w:val="22"/>
          <w:szCs w:val="22"/>
        </w:rPr>
        <w:tab/>
      </w:r>
      <w:r w:rsidR="000B4984" w:rsidRPr="00EA61D9">
        <w:rPr>
          <w:rFonts w:asciiTheme="minorHAnsi" w:hAnsiTheme="minorHAnsi" w:cstheme="minorHAnsi"/>
          <w:sz w:val="22"/>
          <w:szCs w:val="22"/>
        </w:rPr>
        <w:t xml:space="preserve">BDT has also developed an </w:t>
      </w:r>
      <w:hyperlink r:id="rId61" w:history="1">
        <w:r w:rsidR="000B4984" w:rsidRPr="00EA61D9">
          <w:rPr>
            <w:rStyle w:val="Hyperlink"/>
            <w:rFonts w:asciiTheme="minorHAnsi" w:hAnsiTheme="minorHAnsi" w:cstheme="minorHAnsi"/>
            <w:sz w:val="22"/>
            <w:szCs w:val="22"/>
          </w:rPr>
          <w:t>ICT-data mapping platform</w:t>
        </w:r>
      </w:hyperlink>
      <w:r w:rsidR="000B4984" w:rsidRPr="00EA61D9">
        <w:rPr>
          <w:rFonts w:asciiTheme="minorHAnsi" w:hAnsiTheme="minorHAnsi" w:cstheme="minorHAnsi"/>
          <w:sz w:val="22"/>
          <w:szCs w:val="22"/>
        </w:rPr>
        <w:t xml:space="preserve"> to take stock of IXPs locations, national backbone connectivity (optical </w:t>
      </w:r>
      <w:r w:rsidR="00D2567A" w:rsidRPr="00EA61D9">
        <w:rPr>
          <w:rFonts w:asciiTheme="minorHAnsi" w:hAnsiTheme="minorHAnsi" w:cstheme="minorHAnsi"/>
          <w:sz w:val="22"/>
          <w:szCs w:val="22"/>
        </w:rPr>
        <w:t>cables</w:t>
      </w:r>
      <w:r w:rsidR="000B4984" w:rsidRPr="00EA61D9">
        <w:rPr>
          <w:rFonts w:asciiTheme="minorHAnsi" w:hAnsiTheme="minorHAnsi" w:cstheme="minorHAnsi"/>
          <w:sz w:val="22"/>
          <w:szCs w:val="22"/>
        </w:rPr>
        <w:t>, microwave links and satellite earth stations) as well as of other key metrics of the ICT sector.</w:t>
      </w:r>
      <w:bookmarkEnd w:id="13"/>
      <w:r w:rsidR="00D2567A" w:rsidRPr="00EA61D9">
        <w:rPr>
          <w:rFonts w:asciiTheme="minorHAnsi" w:hAnsiTheme="minorHAnsi" w:cstheme="minorHAnsi"/>
          <w:sz w:val="22"/>
          <w:szCs w:val="22"/>
        </w:rPr>
        <w:t xml:space="preserve"> This is a result of </w:t>
      </w:r>
      <w:r w:rsidRPr="00EA61D9">
        <w:rPr>
          <w:rFonts w:asciiTheme="minorHAnsi" w:hAnsiTheme="minorHAnsi" w:cstheme="minorHAnsi"/>
          <w:sz w:val="22"/>
          <w:szCs w:val="22"/>
        </w:rPr>
        <w:t xml:space="preserve">collaboration between </w:t>
      </w:r>
      <w:r w:rsidR="00D2567A" w:rsidRPr="00EA61D9">
        <w:rPr>
          <w:rFonts w:asciiTheme="minorHAnsi" w:hAnsiTheme="minorHAnsi" w:cstheme="minorHAnsi"/>
          <w:sz w:val="22"/>
          <w:szCs w:val="22"/>
        </w:rPr>
        <w:t xml:space="preserve">ITU, UN ESCAP, </w:t>
      </w:r>
      <w:proofErr w:type="spellStart"/>
      <w:proofErr w:type="gramStart"/>
      <w:r w:rsidR="00D2567A" w:rsidRPr="00EA61D9">
        <w:rPr>
          <w:rFonts w:asciiTheme="minorHAnsi" w:hAnsiTheme="minorHAnsi" w:cstheme="minorHAnsi"/>
          <w:sz w:val="22"/>
          <w:szCs w:val="22"/>
        </w:rPr>
        <w:t>TeleGeography</w:t>
      </w:r>
      <w:proofErr w:type="spellEnd"/>
      <w:r w:rsidR="00D2567A" w:rsidRPr="00EA61D9">
        <w:rPr>
          <w:rFonts w:asciiTheme="minorHAnsi" w:hAnsiTheme="minorHAnsi" w:cstheme="minorHAnsi"/>
          <w:sz w:val="22"/>
          <w:szCs w:val="22"/>
        </w:rPr>
        <w:t xml:space="preserve">  and</w:t>
      </w:r>
      <w:proofErr w:type="gramEnd"/>
      <w:r w:rsidR="00D2567A" w:rsidRPr="00EA61D9">
        <w:rPr>
          <w:rFonts w:asciiTheme="minorHAnsi" w:hAnsiTheme="minorHAnsi" w:cstheme="minorHAnsi"/>
          <w:sz w:val="22"/>
          <w:szCs w:val="22"/>
        </w:rPr>
        <w:t xml:space="preserve"> ITU Member States.  </w:t>
      </w:r>
    </w:p>
    <w:p w14:paraId="12A2CB75" w14:textId="470CDA74" w:rsidR="00D2567A" w:rsidRPr="00EA61D9" w:rsidRDefault="00BE72BE" w:rsidP="00D2567A">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EA61D9">
        <w:rPr>
          <w:rFonts w:asciiTheme="minorHAnsi" w:hAnsiTheme="minorHAnsi" w:cstheme="minorHAnsi"/>
          <w:b/>
          <w:sz w:val="22"/>
          <w:szCs w:val="22"/>
        </w:rPr>
        <w:t>6.4</w:t>
      </w:r>
      <w:r w:rsidRPr="00EA61D9">
        <w:rPr>
          <w:rFonts w:asciiTheme="minorHAnsi" w:hAnsiTheme="minorHAnsi" w:cstheme="minorHAnsi"/>
          <w:sz w:val="22"/>
          <w:szCs w:val="22"/>
        </w:rPr>
        <w:tab/>
      </w:r>
      <w:r w:rsidR="00D2567A" w:rsidRPr="00EA61D9">
        <w:rPr>
          <w:rFonts w:asciiTheme="minorHAnsi" w:hAnsiTheme="minorHAnsi" w:cstheme="minorHAnsi"/>
          <w:sz w:val="22"/>
          <w:szCs w:val="22"/>
        </w:rPr>
        <w:t>During the Middle East Network Operators Group Meeting &amp; Peering Forum (MENOG19) held in Beirut on 3 and 4 April 2019, BDT presented the peering landscape in the Arab Region, including the status of Internet exchange points, submarine cable infrastructure, Internet traffic peering maps and content delivery networks were presented</w:t>
      </w:r>
      <w:r w:rsidR="00A06695" w:rsidRPr="00EA61D9">
        <w:rPr>
          <w:rStyle w:val="FootnoteReference"/>
          <w:rFonts w:asciiTheme="minorHAnsi" w:hAnsiTheme="minorHAnsi" w:cstheme="minorHAnsi"/>
          <w:sz w:val="22"/>
          <w:szCs w:val="22"/>
        </w:rPr>
        <w:footnoteReference w:id="2"/>
      </w:r>
      <w:r w:rsidR="00D2567A" w:rsidRPr="00EA61D9">
        <w:rPr>
          <w:rFonts w:asciiTheme="minorHAnsi" w:hAnsiTheme="minorHAnsi" w:cstheme="minorHAnsi"/>
          <w:sz w:val="22"/>
          <w:szCs w:val="22"/>
        </w:rPr>
        <w:t>.</w:t>
      </w:r>
    </w:p>
    <w:p w14:paraId="7923CE57" w14:textId="4FB2146A" w:rsidR="000B4984" w:rsidRPr="00EA61D9" w:rsidRDefault="000B4984" w:rsidP="000B4984">
      <w:pPr>
        <w:tabs>
          <w:tab w:val="clear" w:pos="567"/>
          <w:tab w:val="clear" w:pos="1134"/>
          <w:tab w:val="clear" w:pos="1701"/>
          <w:tab w:val="clear" w:pos="2268"/>
          <w:tab w:val="clear" w:pos="2835"/>
        </w:tabs>
        <w:snapToGrid w:val="0"/>
        <w:spacing w:before="360" w:after="120"/>
        <w:jc w:val="both"/>
        <w:rPr>
          <w:rFonts w:asciiTheme="minorHAnsi" w:hAnsiTheme="minorHAnsi" w:cstheme="minorHAnsi"/>
          <w:b/>
          <w:sz w:val="22"/>
          <w:szCs w:val="22"/>
        </w:rPr>
      </w:pPr>
      <w:r w:rsidRPr="00EA61D9">
        <w:rPr>
          <w:rFonts w:asciiTheme="minorHAnsi" w:hAnsiTheme="minorHAnsi" w:cstheme="minorHAnsi"/>
          <w:b/>
          <w:sz w:val="22"/>
          <w:szCs w:val="22"/>
        </w:rPr>
        <w:t>7.</w:t>
      </w:r>
      <w:r w:rsidRPr="00EA61D9">
        <w:rPr>
          <w:rFonts w:asciiTheme="minorHAnsi" w:hAnsiTheme="minorHAnsi" w:cstheme="minorHAnsi"/>
          <w:b/>
          <w:sz w:val="22"/>
          <w:szCs w:val="22"/>
        </w:rPr>
        <w:tab/>
        <w:t>OTT</w:t>
      </w:r>
    </w:p>
    <w:p w14:paraId="6A3ED37B" w14:textId="55B734C1" w:rsidR="00264425" w:rsidRPr="00EA61D9" w:rsidRDefault="000B4984" w:rsidP="00F509E5">
      <w:pPr>
        <w:tabs>
          <w:tab w:val="clear" w:pos="567"/>
          <w:tab w:val="clear" w:pos="1134"/>
          <w:tab w:val="clear" w:pos="1701"/>
          <w:tab w:val="clear" w:pos="2268"/>
          <w:tab w:val="clear" w:pos="2835"/>
        </w:tabs>
        <w:spacing w:after="120"/>
        <w:jc w:val="both"/>
        <w:rPr>
          <w:rFonts w:asciiTheme="minorHAnsi" w:hAnsiTheme="minorHAnsi" w:cstheme="minorHAnsi"/>
          <w:sz w:val="22"/>
          <w:szCs w:val="22"/>
        </w:rPr>
      </w:pPr>
      <w:r w:rsidRPr="00EA61D9">
        <w:rPr>
          <w:rFonts w:asciiTheme="minorHAnsi" w:hAnsiTheme="minorHAnsi" w:cstheme="minorHAnsi"/>
          <w:b/>
          <w:sz w:val="22"/>
          <w:szCs w:val="22"/>
        </w:rPr>
        <w:t>7.</w:t>
      </w:r>
      <w:r w:rsidR="00185D75" w:rsidRPr="00EA61D9">
        <w:rPr>
          <w:rFonts w:asciiTheme="minorHAnsi" w:hAnsiTheme="minorHAnsi" w:cstheme="minorHAnsi"/>
          <w:b/>
          <w:sz w:val="22"/>
          <w:szCs w:val="22"/>
        </w:rPr>
        <w:t>1</w:t>
      </w:r>
      <w:r w:rsidRPr="00EA61D9">
        <w:rPr>
          <w:rFonts w:asciiTheme="minorHAnsi" w:hAnsiTheme="minorHAnsi" w:cstheme="minorHAnsi"/>
          <w:sz w:val="22"/>
          <w:szCs w:val="22"/>
        </w:rPr>
        <w:tab/>
        <w:t>Under ITU-D Q3/1</w:t>
      </w:r>
      <w:r w:rsidR="00000A0F" w:rsidRPr="00EA61D9">
        <w:rPr>
          <w:rFonts w:asciiTheme="minorHAnsi" w:hAnsiTheme="minorHAnsi" w:cstheme="minorHAnsi"/>
          <w:sz w:val="22"/>
          <w:szCs w:val="22"/>
        </w:rPr>
        <w:t xml:space="preserve">, work </w:t>
      </w:r>
      <w:proofErr w:type="gramStart"/>
      <w:r w:rsidR="00000A0F" w:rsidRPr="00EA61D9">
        <w:rPr>
          <w:rFonts w:asciiTheme="minorHAnsi" w:hAnsiTheme="minorHAnsi" w:cstheme="minorHAnsi"/>
          <w:sz w:val="22"/>
          <w:szCs w:val="22"/>
        </w:rPr>
        <w:t>continues on</w:t>
      </w:r>
      <w:proofErr w:type="gramEnd"/>
      <w:r w:rsidRPr="00EA61D9">
        <w:rPr>
          <w:rFonts w:asciiTheme="minorHAnsi" w:hAnsiTheme="minorHAnsi" w:cstheme="minorHAnsi"/>
          <w:sz w:val="22"/>
          <w:szCs w:val="22"/>
        </w:rPr>
        <w:t xml:space="preserve"> “</w:t>
      </w:r>
      <w:r w:rsidRPr="00EA61D9">
        <w:rPr>
          <w:rFonts w:asciiTheme="minorHAnsi" w:hAnsiTheme="minorHAnsi" w:cstheme="minorHAnsi"/>
          <w:i/>
          <w:sz w:val="22"/>
          <w:szCs w:val="22"/>
        </w:rPr>
        <w:t>Emerging technologies, including cloud computing, m-services and OTTs: Challenges and opportunities, economic and policy impact for developing countries</w:t>
      </w:r>
      <w:r w:rsidRPr="00EA61D9">
        <w:rPr>
          <w:rFonts w:asciiTheme="minorHAnsi" w:hAnsiTheme="minorHAnsi" w:cstheme="minorHAnsi"/>
          <w:sz w:val="22"/>
          <w:szCs w:val="22"/>
        </w:rPr>
        <w:t>”</w:t>
      </w:r>
      <w:r w:rsidR="00000A0F" w:rsidRPr="00EA61D9">
        <w:rPr>
          <w:rFonts w:asciiTheme="minorHAnsi" w:hAnsiTheme="minorHAnsi" w:cstheme="minorHAnsi"/>
          <w:sz w:val="22"/>
          <w:szCs w:val="22"/>
        </w:rPr>
        <w:t>.</w:t>
      </w:r>
      <w:r w:rsidR="00000A0F" w:rsidRPr="00EA61D9" w:rsidDel="00000A0F">
        <w:rPr>
          <w:rFonts w:asciiTheme="minorHAnsi" w:hAnsiTheme="minorHAnsi" w:cstheme="minorHAnsi"/>
          <w:sz w:val="22"/>
          <w:szCs w:val="22"/>
        </w:rPr>
        <w:t xml:space="preserve"> </w:t>
      </w:r>
    </w:p>
    <w:p w14:paraId="0C19C05B" w14:textId="1569F19B" w:rsidR="00F07BEC" w:rsidRDefault="00DF06D2" w:rsidP="00F07BEC">
      <w:pPr>
        <w:tabs>
          <w:tab w:val="clear" w:pos="567"/>
          <w:tab w:val="clear" w:pos="1134"/>
          <w:tab w:val="clear" w:pos="1701"/>
          <w:tab w:val="clear" w:pos="2268"/>
          <w:tab w:val="clear" w:pos="2835"/>
        </w:tabs>
        <w:spacing w:after="120"/>
        <w:jc w:val="both"/>
        <w:rPr>
          <w:rFonts w:asciiTheme="minorHAnsi" w:hAnsiTheme="minorHAnsi"/>
          <w:sz w:val="18"/>
          <w:u w:val="single"/>
        </w:rPr>
      </w:pPr>
      <w:r w:rsidRPr="00EA61D9">
        <w:rPr>
          <w:rFonts w:asciiTheme="minorHAnsi" w:hAnsiTheme="minorHAnsi" w:cstheme="minorHAnsi"/>
          <w:b/>
          <w:sz w:val="22"/>
          <w:szCs w:val="22"/>
        </w:rPr>
        <w:t>7.</w:t>
      </w:r>
      <w:r w:rsidR="004675C3" w:rsidRPr="00EA61D9">
        <w:rPr>
          <w:rFonts w:asciiTheme="minorHAnsi" w:hAnsiTheme="minorHAnsi" w:cstheme="minorHAnsi"/>
          <w:b/>
          <w:sz w:val="22"/>
          <w:szCs w:val="22"/>
        </w:rPr>
        <w:t>2</w:t>
      </w:r>
      <w:r w:rsidRPr="00EA61D9">
        <w:rPr>
          <w:rFonts w:asciiTheme="minorHAnsi" w:hAnsiTheme="minorHAnsi" w:cstheme="minorHAnsi"/>
          <w:sz w:val="22"/>
          <w:szCs w:val="22"/>
        </w:rPr>
        <w:tab/>
        <w:t xml:space="preserve">ITU-T SG2 </w:t>
      </w:r>
      <w:r w:rsidR="000F7FF7" w:rsidRPr="00EA61D9">
        <w:rPr>
          <w:rFonts w:asciiTheme="minorHAnsi" w:hAnsiTheme="minorHAnsi" w:cstheme="minorHAnsi"/>
          <w:sz w:val="22"/>
          <w:szCs w:val="22"/>
        </w:rPr>
        <w:t>is progressing</w:t>
      </w:r>
      <w:r w:rsidRPr="00EA61D9">
        <w:rPr>
          <w:rFonts w:asciiTheme="minorHAnsi" w:hAnsiTheme="minorHAnsi" w:cstheme="minorHAnsi"/>
          <w:sz w:val="22"/>
          <w:szCs w:val="22"/>
        </w:rPr>
        <w:t xml:space="preserve"> two new work items on OTTs: </w:t>
      </w:r>
      <w:proofErr w:type="spellStart"/>
      <w:proofErr w:type="gramStart"/>
      <w:r w:rsidRPr="00EA61D9">
        <w:rPr>
          <w:rFonts w:asciiTheme="minorHAnsi" w:hAnsiTheme="minorHAnsi" w:cstheme="minorHAnsi"/>
          <w:sz w:val="22"/>
          <w:szCs w:val="22"/>
        </w:rPr>
        <w:t>TR.OTTnumber</w:t>
      </w:r>
      <w:proofErr w:type="spellEnd"/>
      <w:proofErr w:type="gramEnd"/>
      <w:r w:rsidRPr="00EA61D9">
        <w:rPr>
          <w:rFonts w:asciiTheme="minorHAnsi" w:hAnsiTheme="minorHAnsi" w:cstheme="minorHAnsi"/>
          <w:sz w:val="22"/>
          <w:szCs w:val="22"/>
        </w:rPr>
        <w:t xml:space="preserve"> “</w:t>
      </w:r>
      <w:r w:rsidR="008607B0" w:rsidRPr="00EA61D9">
        <w:rPr>
          <w:rFonts w:asciiTheme="minorHAnsi" w:hAnsiTheme="minorHAnsi" w:cstheme="minorHAnsi"/>
          <w:i/>
          <w:sz w:val="22"/>
          <w:szCs w:val="22"/>
        </w:rPr>
        <w:t>Current use of E.164 numbers as identifiers for OTTs</w:t>
      </w:r>
      <w:r w:rsidRPr="00EA61D9">
        <w:rPr>
          <w:rFonts w:asciiTheme="minorHAnsi" w:hAnsiTheme="minorHAnsi" w:cstheme="minorHAnsi"/>
          <w:sz w:val="22"/>
          <w:szCs w:val="22"/>
        </w:rPr>
        <w:t xml:space="preserve">” and </w:t>
      </w:r>
      <w:proofErr w:type="spellStart"/>
      <w:r w:rsidRPr="00EA61D9">
        <w:rPr>
          <w:rFonts w:asciiTheme="minorHAnsi" w:hAnsiTheme="minorHAnsi" w:cstheme="minorHAnsi"/>
          <w:sz w:val="22"/>
          <w:szCs w:val="22"/>
        </w:rPr>
        <w:t>E.sup.OTTnum</w:t>
      </w:r>
      <w:proofErr w:type="spellEnd"/>
      <w:r w:rsidRPr="00EA61D9">
        <w:rPr>
          <w:rFonts w:asciiTheme="minorHAnsi" w:hAnsiTheme="minorHAnsi" w:cstheme="minorHAnsi"/>
          <w:sz w:val="22"/>
          <w:szCs w:val="22"/>
        </w:rPr>
        <w:t xml:space="preserve"> “</w:t>
      </w:r>
      <w:r w:rsidRPr="00EA61D9">
        <w:rPr>
          <w:rFonts w:asciiTheme="minorHAnsi" w:hAnsiTheme="minorHAnsi" w:cstheme="minorHAnsi"/>
          <w:i/>
          <w:sz w:val="22"/>
          <w:szCs w:val="22"/>
        </w:rPr>
        <w:t>Guidance on the use of E.164 numbers as identifiers for OTTs</w:t>
      </w:r>
      <w:r w:rsidRPr="00EA61D9">
        <w:rPr>
          <w:rFonts w:asciiTheme="minorHAnsi" w:hAnsiTheme="minorHAnsi" w:cstheme="minorHAnsi"/>
          <w:sz w:val="22"/>
          <w:szCs w:val="22"/>
        </w:rPr>
        <w:t>”.</w:t>
      </w:r>
      <w:r w:rsidR="006D36DC" w:rsidRPr="00EA61D9">
        <w:rPr>
          <w:rFonts w:asciiTheme="minorHAnsi" w:hAnsiTheme="minorHAnsi" w:cstheme="minorHAnsi"/>
          <w:sz w:val="22"/>
          <w:szCs w:val="22"/>
        </w:rPr>
        <w:t xml:space="preserve"> ITU-T SG2 is also progressing a draft Recommendation ITU-T </w:t>
      </w:r>
      <w:proofErr w:type="spellStart"/>
      <w:r w:rsidR="006D36DC" w:rsidRPr="00EA61D9">
        <w:rPr>
          <w:rFonts w:asciiTheme="minorHAnsi" w:hAnsiTheme="minorHAnsi" w:cstheme="minorHAnsi"/>
          <w:sz w:val="22"/>
          <w:szCs w:val="22"/>
        </w:rPr>
        <w:t>E.dit</w:t>
      </w:r>
      <w:proofErr w:type="spellEnd"/>
      <w:r w:rsidR="006D36DC" w:rsidRPr="00EA61D9">
        <w:rPr>
          <w:rFonts w:asciiTheme="minorHAnsi" w:hAnsiTheme="minorHAnsi" w:cstheme="minorHAnsi"/>
          <w:sz w:val="22"/>
          <w:szCs w:val="22"/>
        </w:rPr>
        <w:t xml:space="preserve"> “</w:t>
      </w:r>
      <w:r w:rsidR="006D36DC" w:rsidRPr="00EA61D9">
        <w:rPr>
          <w:rFonts w:asciiTheme="minorHAnsi" w:hAnsiTheme="minorHAnsi" w:cstheme="minorHAnsi"/>
          <w:i/>
          <w:sz w:val="22"/>
          <w:szCs w:val="22"/>
        </w:rPr>
        <w:t>Deemed impermissible traffic</w:t>
      </w:r>
      <w:r w:rsidR="006D36DC" w:rsidRPr="00EA61D9">
        <w:rPr>
          <w:rFonts w:asciiTheme="minorHAnsi" w:hAnsiTheme="minorHAnsi" w:cstheme="minorHAnsi"/>
          <w:sz w:val="22"/>
          <w:szCs w:val="22"/>
        </w:rPr>
        <w:t>”</w:t>
      </w:r>
      <w:r w:rsidR="00B901C4" w:rsidRPr="00EA61D9">
        <w:rPr>
          <w:rFonts w:asciiTheme="minorHAnsi" w:hAnsiTheme="minorHAnsi" w:cstheme="minorHAnsi"/>
          <w:sz w:val="22"/>
          <w:szCs w:val="22"/>
        </w:rPr>
        <w:t>, and a draft Recommendation ITU-T E.ACP “</w:t>
      </w:r>
      <w:r w:rsidR="00B901C4" w:rsidRPr="00EA61D9">
        <w:rPr>
          <w:rFonts w:asciiTheme="minorHAnsi" w:hAnsiTheme="minorHAnsi" w:cstheme="minorHAnsi"/>
          <w:i/>
          <w:sz w:val="22"/>
          <w:szCs w:val="22"/>
        </w:rPr>
        <w:t>Alternative calling procedures</w:t>
      </w:r>
      <w:r w:rsidR="00B901C4" w:rsidRPr="00EA61D9">
        <w:rPr>
          <w:rFonts w:asciiTheme="minorHAnsi" w:hAnsiTheme="minorHAnsi" w:cstheme="minorHAnsi"/>
          <w:sz w:val="22"/>
          <w:szCs w:val="22"/>
        </w:rPr>
        <w:t>”</w:t>
      </w:r>
      <w:r w:rsidR="006D36DC" w:rsidRPr="00EA61D9">
        <w:rPr>
          <w:rFonts w:asciiTheme="minorHAnsi" w:hAnsiTheme="minorHAnsi" w:cstheme="minorHAnsi"/>
          <w:sz w:val="22"/>
          <w:szCs w:val="22"/>
        </w:rPr>
        <w:t>.</w:t>
      </w:r>
    </w:p>
    <w:p w14:paraId="5795D354" w14:textId="29E9EEC9" w:rsidR="006E2592" w:rsidRPr="001D1DC2" w:rsidRDefault="009E6CC1" w:rsidP="00F07BEC">
      <w:pPr>
        <w:tabs>
          <w:tab w:val="clear" w:pos="567"/>
          <w:tab w:val="clear" w:pos="1134"/>
          <w:tab w:val="clear" w:pos="1701"/>
          <w:tab w:val="clear" w:pos="2268"/>
          <w:tab w:val="clear" w:pos="2835"/>
        </w:tabs>
        <w:spacing w:after="120"/>
        <w:jc w:val="center"/>
        <w:rPr>
          <w:sz w:val="20"/>
          <w:szCs w:val="16"/>
          <w:u w:val="single"/>
        </w:rPr>
      </w:pPr>
      <w:r w:rsidRPr="001D1DC2">
        <w:rPr>
          <w:rFonts w:asciiTheme="minorHAnsi" w:hAnsiTheme="minorHAnsi"/>
          <w:sz w:val="18"/>
          <w:u w:val="single"/>
        </w:rPr>
        <w:t>_____________________</w:t>
      </w:r>
    </w:p>
    <w:sectPr w:rsidR="006E2592" w:rsidRPr="001D1DC2" w:rsidSect="004D1851">
      <w:headerReference w:type="default" r:id="rId62"/>
      <w:footerReference w:type="first" r:id="rId6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5C522" w14:textId="77777777" w:rsidR="004106AC" w:rsidRDefault="004106AC">
      <w:r>
        <w:separator/>
      </w:r>
    </w:p>
  </w:endnote>
  <w:endnote w:type="continuationSeparator" w:id="0">
    <w:p w14:paraId="63C59D3D" w14:textId="77777777" w:rsidR="004106AC" w:rsidRDefault="004106AC">
      <w:r>
        <w:continuationSeparator/>
      </w:r>
    </w:p>
  </w:endnote>
  <w:endnote w:type="continuationNotice" w:id="1">
    <w:p w14:paraId="158CE8A1" w14:textId="77777777" w:rsidR="004106AC" w:rsidRDefault="004106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0342" w14:textId="77777777" w:rsidR="007607AF" w:rsidRDefault="007607A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5592F" w14:textId="77777777" w:rsidR="004106AC" w:rsidRDefault="004106AC">
      <w:r>
        <w:t>____________________</w:t>
      </w:r>
    </w:p>
  </w:footnote>
  <w:footnote w:type="continuationSeparator" w:id="0">
    <w:p w14:paraId="00B714FC" w14:textId="77777777" w:rsidR="004106AC" w:rsidRDefault="004106AC">
      <w:r>
        <w:continuationSeparator/>
      </w:r>
    </w:p>
  </w:footnote>
  <w:footnote w:type="continuationNotice" w:id="1">
    <w:p w14:paraId="1F05AD10" w14:textId="77777777" w:rsidR="004106AC" w:rsidRDefault="004106AC">
      <w:pPr>
        <w:spacing w:before="0"/>
      </w:pPr>
    </w:p>
  </w:footnote>
  <w:footnote w:id="2">
    <w:p w14:paraId="6B5A65EE" w14:textId="1C667744" w:rsidR="007607AF" w:rsidRPr="00A06695" w:rsidRDefault="007607AF" w:rsidP="00FB38C5">
      <w:pPr>
        <w:pStyle w:val="FootnoteText"/>
        <w:rPr>
          <w:sz w:val="22"/>
        </w:rPr>
      </w:pPr>
      <w:r w:rsidRPr="00A06695">
        <w:rPr>
          <w:rStyle w:val="FootnoteReference"/>
          <w:sz w:val="14"/>
        </w:rPr>
        <w:footnoteRef/>
      </w:r>
      <w:r w:rsidRPr="00A06695">
        <w:rPr>
          <w:sz w:val="22"/>
        </w:rPr>
        <w:t xml:space="preserve"> </w:t>
      </w:r>
      <w:r w:rsidRPr="00EA61D9">
        <w:rPr>
          <w:sz w:val="20"/>
        </w:rPr>
        <w:t xml:space="preserve">More details are available at </w:t>
      </w:r>
      <w:hyperlink r:id="rId1" w:history="1">
        <w:r w:rsidRPr="00EA61D9">
          <w:rPr>
            <w:rStyle w:val="Hyperlink"/>
            <w:sz w:val="20"/>
          </w:rPr>
          <w:t>https://www.itu.int/itu-d/tnd-map/</w:t>
        </w:r>
      </w:hyperlink>
    </w:p>
    <w:p w14:paraId="13DD0349" w14:textId="7890D996" w:rsidR="007607AF" w:rsidRPr="00A06695" w:rsidRDefault="007607A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66DC5" w14:textId="3041D531" w:rsidR="007607AF" w:rsidRDefault="007607AF" w:rsidP="00CE433C">
    <w:pPr>
      <w:pStyle w:val="Header"/>
    </w:pPr>
    <w:r>
      <w:fldChar w:fldCharType="begin"/>
    </w:r>
    <w:r>
      <w:instrText>PAGE</w:instrText>
    </w:r>
    <w:r>
      <w:fldChar w:fldCharType="separate"/>
    </w:r>
    <w:r w:rsidR="00B7461A">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F70B6"/>
    <w:multiLevelType w:val="hybridMultilevel"/>
    <w:tmpl w:val="83828BF2"/>
    <w:lvl w:ilvl="0" w:tplc="DED2C14E">
      <w:start w:val="31"/>
      <w:numFmt w:val="bullet"/>
      <w:lvlText w:val="-"/>
      <w:lvlJc w:val="left"/>
      <w:pPr>
        <w:ind w:left="720" w:hanging="360"/>
      </w:pPr>
      <w:rPr>
        <w:rFonts w:ascii="Verdana" w:eastAsia="SimSu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4C4568"/>
    <w:multiLevelType w:val="hybridMultilevel"/>
    <w:tmpl w:val="B956B5E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46A1F"/>
    <w:multiLevelType w:val="hybridMultilevel"/>
    <w:tmpl w:val="6A5C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211AA"/>
    <w:multiLevelType w:val="hybridMultilevel"/>
    <w:tmpl w:val="C00E7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A21B3"/>
    <w:multiLevelType w:val="hybridMultilevel"/>
    <w:tmpl w:val="1EE2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02269"/>
    <w:multiLevelType w:val="hybridMultilevel"/>
    <w:tmpl w:val="A0D6DAAE"/>
    <w:lvl w:ilvl="0" w:tplc="4C9A2CDA">
      <w:start w:val="2"/>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378C4"/>
    <w:multiLevelType w:val="hybridMultilevel"/>
    <w:tmpl w:val="B7FE098E"/>
    <w:lvl w:ilvl="0" w:tplc="33582E4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E6056"/>
    <w:multiLevelType w:val="hybridMultilevel"/>
    <w:tmpl w:val="3EA0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72932"/>
    <w:multiLevelType w:val="multilevel"/>
    <w:tmpl w:val="29C6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E7448"/>
    <w:multiLevelType w:val="hybridMultilevel"/>
    <w:tmpl w:val="180860FC"/>
    <w:lvl w:ilvl="0" w:tplc="20641EEE">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460B4"/>
    <w:multiLevelType w:val="hybridMultilevel"/>
    <w:tmpl w:val="3920FCF2"/>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D37BB1"/>
    <w:multiLevelType w:val="hybridMultilevel"/>
    <w:tmpl w:val="1C14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851ED"/>
    <w:multiLevelType w:val="hybridMultilevel"/>
    <w:tmpl w:val="6448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74A03"/>
    <w:multiLevelType w:val="hybridMultilevel"/>
    <w:tmpl w:val="12105022"/>
    <w:lvl w:ilvl="0" w:tplc="08090005">
      <w:start w:val="1"/>
      <w:numFmt w:val="bullet"/>
      <w:lvlText w:val=""/>
      <w:lvlJc w:val="left"/>
      <w:pPr>
        <w:ind w:left="1789" w:hanging="360"/>
      </w:pPr>
      <w:rPr>
        <w:rFonts w:ascii="Wingdings" w:hAnsi="Wingdings"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5"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6" w15:restartNumberingAfterBreak="0">
    <w:nsid w:val="2D955624"/>
    <w:multiLevelType w:val="hybridMultilevel"/>
    <w:tmpl w:val="DE5C2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7156FB"/>
    <w:multiLevelType w:val="hybridMultilevel"/>
    <w:tmpl w:val="4C34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54EFF"/>
    <w:multiLevelType w:val="hybridMultilevel"/>
    <w:tmpl w:val="A894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D569D0"/>
    <w:multiLevelType w:val="hybridMultilevel"/>
    <w:tmpl w:val="ECEE1E42"/>
    <w:lvl w:ilvl="0" w:tplc="4C9A2CDA">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DB5D54"/>
    <w:multiLevelType w:val="hybridMultilevel"/>
    <w:tmpl w:val="17022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05D7D"/>
    <w:multiLevelType w:val="hybridMultilevel"/>
    <w:tmpl w:val="A936ED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A09A2"/>
    <w:multiLevelType w:val="hybridMultilevel"/>
    <w:tmpl w:val="8F7C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D079B"/>
    <w:multiLevelType w:val="hybridMultilevel"/>
    <w:tmpl w:val="01568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51506D"/>
    <w:multiLevelType w:val="hybridMultilevel"/>
    <w:tmpl w:val="85D2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D4545F"/>
    <w:multiLevelType w:val="hybridMultilevel"/>
    <w:tmpl w:val="2D2C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D6C3F"/>
    <w:multiLevelType w:val="hybridMultilevel"/>
    <w:tmpl w:val="E3BC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A1771"/>
    <w:multiLevelType w:val="hybridMultilevel"/>
    <w:tmpl w:val="202C9B42"/>
    <w:lvl w:ilvl="0" w:tplc="4C9A2CDA">
      <w:start w:val="2"/>
      <w:numFmt w:val="bullet"/>
      <w:lvlText w:val=""/>
      <w:lvlJc w:val="left"/>
      <w:pPr>
        <w:ind w:left="720" w:hanging="360"/>
      </w:pPr>
      <w:rPr>
        <w:rFonts w:ascii="Symbol" w:eastAsia="Times New Roman" w:hAnsi="Symbol" w:cstheme="minorHAnsi" w:hint="default"/>
      </w:rPr>
    </w:lvl>
    <w:lvl w:ilvl="1" w:tplc="C3841810">
      <w:numFmt w:val="bullet"/>
      <w:lvlText w:val="-"/>
      <w:lvlJc w:val="left"/>
      <w:pPr>
        <w:ind w:left="1785" w:hanging="705"/>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D55E7E"/>
    <w:multiLevelType w:val="hybridMultilevel"/>
    <w:tmpl w:val="8FE6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B5CC5"/>
    <w:multiLevelType w:val="hybridMultilevel"/>
    <w:tmpl w:val="5A56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5320ED"/>
    <w:multiLevelType w:val="hybridMultilevel"/>
    <w:tmpl w:val="C97C1948"/>
    <w:lvl w:ilvl="0" w:tplc="4B101DC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E2425"/>
    <w:multiLevelType w:val="hybridMultilevel"/>
    <w:tmpl w:val="9272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37401"/>
    <w:multiLevelType w:val="hybridMultilevel"/>
    <w:tmpl w:val="1AF6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7"/>
  </w:num>
  <w:num w:numId="4">
    <w:abstractNumId w:val="28"/>
  </w:num>
  <w:num w:numId="5">
    <w:abstractNumId w:val="5"/>
  </w:num>
  <w:num w:numId="6">
    <w:abstractNumId w:val="7"/>
  </w:num>
  <w:num w:numId="7">
    <w:abstractNumId w:val="14"/>
  </w:num>
  <w:num w:numId="8">
    <w:abstractNumId w:val="11"/>
  </w:num>
  <w:num w:numId="9">
    <w:abstractNumId w:val="20"/>
  </w:num>
  <w:num w:numId="10">
    <w:abstractNumId w:val="25"/>
  </w:num>
  <w:num w:numId="11">
    <w:abstractNumId w:val="3"/>
  </w:num>
  <w:num w:numId="12">
    <w:abstractNumId w:val="16"/>
  </w:num>
  <w:num w:numId="13">
    <w:abstractNumId w:val="1"/>
  </w:num>
  <w:num w:numId="14">
    <w:abstractNumId w:val="9"/>
  </w:num>
  <w:num w:numId="15">
    <w:abstractNumId w:val="19"/>
  </w:num>
  <w:num w:numId="16">
    <w:abstractNumId w:val="6"/>
  </w:num>
  <w:num w:numId="17">
    <w:abstractNumId w:val="27"/>
  </w:num>
  <w:num w:numId="18">
    <w:abstractNumId w:val="22"/>
  </w:num>
  <w:num w:numId="19">
    <w:abstractNumId w:val="31"/>
  </w:num>
  <w:num w:numId="20">
    <w:abstractNumId w:val="18"/>
  </w:num>
  <w:num w:numId="21">
    <w:abstractNumId w:val="10"/>
  </w:num>
  <w:num w:numId="22">
    <w:abstractNumId w:val="2"/>
  </w:num>
  <w:num w:numId="23">
    <w:abstractNumId w:val="24"/>
  </w:num>
  <w:num w:numId="24">
    <w:abstractNumId w:val="30"/>
  </w:num>
  <w:num w:numId="25">
    <w:abstractNumId w:val="12"/>
  </w:num>
  <w:num w:numId="26">
    <w:abstractNumId w:val="26"/>
  </w:num>
  <w:num w:numId="27">
    <w:abstractNumId w:val="32"/>
  </w:num>
  <w:num w:numId="28">
    <w:abstractNumId w:val="8"/>
  </w:num>
  <w:num w:numId="29">
    <w:abstractNumId w:val="23"/>
  </w:num>
  <w:num w:numId="30">
    <w:abstractNumId w:val="21"/>
  </w:num>
  <w:num w:numId="31">
    <w:abstractNumId w:val="4"/>
  </w:num>
  <w:num w:numId="32">
    <w:abstractNumId w:val="2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6" w:nlCheck="1" w:checkStyle="1"/>
  <w:activeWritingStyle w:appName="MSWord" w:lang="fr-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0342"/>
    <w:rsid w:val="00000A0F"/>
    <w:rsid w:val="0000286E"/>
    <w:rsid w:val="00003A35"/>
    <w:rsid w:val="0000434D"/>
    <w:rsid w:val="00004902"/>
    <w:rsid w:val="00004B8F"/>
    <w:rsid w:val="000066CD"/>
    <w:rsid w:val="00010E72"/>
    <w:rsid w:val="00012294"/>
    <w:rsid w:val="00012AF4"/>
    <w:rsid w:val="00013F29"/>
    <w:rsid w:val="00016C89"/>
    <w:rsid w:val="00017825"/>
    <w:rsid w:val="000210D4"/>
    <w:rsid w:val="000269E2"/>
    <w:rsid w:val="00030DA6"/>
    <w:rsid w:val="00031D91"/>
    <w:rsid w:val="00034887"/>
    <w:rsid w:val="0003538F"/>
    <w:rsid w:val="000371F6"/>
    <w:rsid w:val="00042DC9"/>
    <w:rsid w:val="00050FA8"/>
    <w:rsid w:val="00056497"/>
    <w:rsid w:val="000611C4"/>
    <w:rsid w:val="00063016"/>
    <w:rsid w:val="00066795"/>
    <w:rsid w:val="00066F9D"/>
    <w:rsid w:val="00072A0D"/>
    <w:rsid w:val="00072C80"/>
    <w:rsid w:val="00076020"/>
    <w:rsid w:val="00076AF6"/>
    <w:rsid w:val="00080E32"/>
    <w:rsid w:val="00085CF2"/>
    <w:rsid w:val="0008766A"/>
    <w:rsid w:val="00087CD7"/>
    <w:rsid w:val="00090A7B"/>
    <w:rsid w:val="00092910"/>
    <w:rsid w:val="00095E6A"/>
    <w:rsid w:val="000A2C85"/>
    <w:rsid w:val="000A66B9"/>
    <w:rsid w:val="000B1705"/>
    <w:rsid w:val="000B1BB5"/>
    <w:rsid w:val="000B2FE2"/>
    <w:rsid w:val="000B4984"/>
    <w:rsid w:val="000B5760"/>
    <w:rsid w:val="000C59B8"/>
    <w:rsid w:val="000C7C8A"/>
    <w:rsid w:val="000D0E84"/>
    <w:rsid w:val="000D50F7"/>
    <w:rsid w:val="000D59A6"/>
    <w:rsid w:val="000D75B2"/>
    <w:rsid w:val="000D7799"/>
    <w:rsid w:val="000F35FD"/>
    <w:rsid w:val="000F3AD3"/>
    <w:rsid w:val="000F4132"/>
    <w:rsid w:val="000F4805"/>
    <w:rsid w:val="000F7FF7"/>
    <w:rsid w:val="00102F1A"/>
    <w:rsid w:val="001121F5"/>
    <w:rsid w:val="0011563D"/>
    <w:rsid w:val="00125A88"/>
    <w:rsid w:val="001311BE"/>
    <w:rsid w:val="001356FE"/>
    <w:rsid w:val="001375AE"/>
    <w:rsid w:val="001400DC"/>
    <w:rsid w:val="00140CE1"/>
    <w:rsid w:val="00141B90"/>
    <w:rsid w:val="001451B4"/>
    <w:rsid w:val="0014574B"/>
    <w:rsid w:val="001472E1"/>
    <w:rsid w:val="0014771B"/>
    <w:rsid w:val="00151AE1"/>
    <w:rsid w:val="00151DA8"/>
    <w:rsid w:val="00152ED0"/>
    <w:rsid w:val="00155174"/>
    <w:rsid w:val="00155DEB"/>
    <w:rsid w:val="0016578A"/>
    <w:rsid w:val="00167000"/>
    <w:rsid w:val="00170C15"/>
    <w:rsid w:val="0017537E"/>
    <w:rsid w:val="0017539C"/>
    <w:rsid w:val="00175AC2"/>
    <w:rsid w:val="0017609F"/>
    <w:rsid w:val="00176D58"/>
    <w:rsid w:val="00180D9C"/>
    <w:rsid w:val="001831F1"/>
    <w:rsid w:val="00183E46"/>
    <w:rsid w:val="00183F94"/>
    <w:rsid w:val="00184E12"/>
    <w:rsid w:val="001859E0"/>
    <w:rsid w:val="00185D75"/>
    <w:rsid w:val="001900E2"/>
    <w:rsid w:val="00194692"/>
    <w:rsid w:val="00196637"/>
    <w:rsid w:val="00196AD9"/>
    <w:rsid w:val="0019737B"/>
    <w:rsid w:val="00197A3D"/>
    <w:rsid w:val="001A0884"/>
    <w:rsid w:val="001A3532"/>
    <w:rsid w:val="001A60AA"/>
    <w:rsid w:val="001A70B7"/>
    <w:rsid w:val="001A73C0"/>
    <w:rsid w:val="001B264E"/>
    <w:rsid w:val="001B2A23"/>
    <w:rsid w:val="001B4407"/>
    <w:rsid w:val="001C2DD6"/>
    <w:rsid w:val="001C628E"/>
    <w:rsid w:val="001D1D41"/>
    <w:rsid w:val="001D1DC2"/>
    <w:rsid w:val="001D250E"/>
    <w:rsid w:val="001D77EA"/>
    <w:rsid w:val="001E0F7B"/>
    <w:rsid w:val="001E1153"/>
    <w:rsid w:val="001E20E6"/>
    <w:rsid w:val="001E2652"/>
    <w:rsid w:val="001E67EC"/>
    <w:rsid w:val="001E79C8"/>
    <w:rsid w:val="001F3531"/>
    <w:rsid w:val="001F5753"/>
    <w:rsid w:val="001F7FCF"/>
    <w:rsid w:val="00204C29"/>
    <w:rsid w:val="002119FD"/>
    <w:rsid w:val="002130E0"/>
    <w:rsid w:val="00213FCE"/>
    <w:rsid w:val="00216B52"/>
    <w:rsid w:val="0022695B"/>
    <w:rsid w:val="00226DEC"/>
    <w:rsid w:val="0023180B"/>
    <w:rsid w:val="0023288B"/>
    <w:rsid w:val="00234512"/>
    <w:rsid w:val="0023740C"/>
    <w:rsid w:val="0024296D"/>
    <w:rsid w:val="0024339E"/>
    <w:rsid w:val="002459A0"/>
    <w:rsid w:val="002473D0"/>
    <w:rsid w:val="002511C7"/>
    <w:rsid w:val="00254E93"/>
    <w:rsid w:val="00254F22"/>
    <w:rsid w:val="0025591E"/>
    <w:rsid w:val="00257344"/>
    <w:rsid w:val="00257E09"/>
    <w:rsid w:val="00261AB8"/>
    <w:rsid w:val="002620D1"/>
    <w:rsid w:val="002643CB"/>
    <w:rsid w:val="00264425"/>
    <w:rsid w:val="0026543C"/>
    <w:rsid w:val="00265875"/>
    <w:rsid w:val="0026647D"/>
    <w:rsid w:val="00266FCC"/>
    <w:rsid w:val="00267575"/>
    <w:rsid w:val="00270B09"/>
    <w:rsid w:val="0027303B"/>
    <w:rsid w:val="00274136"/>
    <w:rsid w:val="002748EA"/>
    <w:rsid w:val="00277479"/>
    <w:rsid w:val="0028109B"/>
    <w:rsid w:val="00282EB7"/>
    <w:rsid w:val="00287B64"/>
    <w:rsid w:val="002901D9"/>
    <w:rsid w:val="00293A0C"/>
    <w:rsid w:val="00297858"/>
    <w:rsid w:val="002A08ED"/>
    <w:rsid w:val="002A0E24"/>
    <w:rsid w:val="002A196A"/>
    <w:rsid w:val="002A2188"/>
    <w:rsid w:val="002A5933"/>
    <w:rsid w:val="002A712D"/>
    <w:rsid w:val="002B1F58"/>
    <w:rsid w:val="002B3BB1"/>
    <w:rsid w:val="002C1C7A"/>
    <w:rsid w:val="002C6409"/>
    <w:rsid w:val="002D0306"/>
    <w:rsid w:val="002D18AC"/>
    <w:rsid w:val="002D42C0"/>
    <w:rsid w:val="002E2A2C"/>
    <w:rsid w:val="002E56B7"/>
    <w:rsid w:val="002E61C4"/>
    <w:rsid w:val="002F17E3"/>
    <w:rsid w:val="002F2EB9"/>
    <w:rsid w:val="002F43D0"/>
    <w:rsid w:val="002F44E1"/>
    <w:rsid w:val="002F4A67"/>
    <w:rsid w:val="002F5F3D"/>
    <w:rsid w:val="002F764C"/>
    <w:rsid w:val="003004D7"/>
    <w:rsid w:val="00300F32"/>
    <w:rsid w:val="0030160F"/>
    <w:rsid w:val="003017EB"/>
    <w:rsid w:val="00303A38"/>
    <w:rsid w:val="00311892"/>
    <w:rsid w:val="00316BDE"/>
    <w:rsid w:val="00317F6E"/>
    <w:rsid w:val="00322D0D"/>
    <w:rsid w:val="0032421B"/>
    <w:rsid w:val="00325145"/>
    <w:rsid w:val="00325ABD"/>
    <w:rsid w:val="00325FA2"/>
    <w:rsid w:val="00331213"/>
    <w:rsid w:val="00331E24"/>
    <w:rsid w:val="00334100"/>
    <w:rsid w:val="003344EC"/>
    <w:rsid w:val="003349A0"/>
    <w:rsid w:val="00337713"/>
    <w:rsid w:val="00342FFF"/>
    <w:rsid w:val="00344526"/>
    <w:rsid w:val="00353683"/>
    <w:rsid w:val="00360EE5"/>
    <w:rsid w:val="00362F3A"/>
    <w:rsid w:val="00367010"/>
    <w:rsid w:val="00370FFE"/>
    <w:rsid w:val="003714D8"/>
    <w:rsid w:val="003732F2"/>
    <w:rsid w:val="00373EB5"/>
    <w:rsid w:val="00375BE7"/>
    <w:rsid w:val="00375BE8"/>
    <w:rsid w:val="003817DA"/>
    <w:rsid w:val="0038312B"/>
    <w:rsid w:val="00383DED"/>
    <w:rsid w:val="00384428"/>
    <w:rsid w:val="00384A5E"/>
    <w:rsid w:val="0038583E"/>
    <w:rsid w:val="003942D4"/>
    <w:rsid w:val="003958A8"/>
    <w:rsid w:val="00397176"/>
    <w:rsid w:val="00397900"/>
    <w:rsid w:val="003A1608"/>
    <w:rsid w:val="003A2999"/>
    <w:rsid w:val="003A6BA4"/>
    <w:rsid w:val="003A6BAB"/>
    <w:rsid w:val="003B0092"/>
    <w:rsid w:val="003B1A8E"/>
    <w:rsid w:val="003B222F"/>
    <w:rsid w:val="003B3FAC"/>
    <w:rsid w:val="003B58DA"/>
    <w:rsid w:val="003C07C3"/>
    <w:rsid w:val="003C20F6"/>
    <w:rsid w:val="003C2533"/>
    <w:rsid w:val="003C2833"/>
    <w:rsid w:val="003C3AA8"/>
    <w:rsid w:val="003C5E8F"/>
    <w:rsid w:val="003C67A5"/>
    <w:rsid w:val="003C734A"/>
    <w:rsid w:val="003D322D"/>
    <w:rsid w:val="003D761E"/>
    <w:rsid w:val="003E0E8A"/>
    <w:rsid w:val="003E3190"/>
    <w:rsid w:val="003F1471"/>
    <w:rsid w:val="003F4621"/>
    <w:rsid w:val="003F4DF0"/>
    <w:rsid w:val="003F5115"/>
    <w:rsid w:val="003F6FAE"/>
    <w:rsid w:val="003F7620"/>
    <w:rsid w:val="00402055"/>
    <w:rsid w:val="00403C0F"/>
    <w:rsid w:val="0040435A"/>
    <w:rsid w:val="00407AC0"/>
    <w:rsid w:val="00407D35"/>
    <w:rsid w:val="004106AC"/>
    <w:rsid w:val="0041191F"/>
    <w:rsid w:val="00412119"/>
    <w:rsid w:val="00416A24"/>
    <w:rsid w:val="004172A4"/>
    <w:rsid w:val="0041781E"/>
    <w:rsid w:val="00420785"/>
    <w:rsid w:val="00421CB5"/>
    <w:rsid w:val="00421D4A"/>
    <w:rsid w:val="00431D9E"/>
    <w:rsid w:val="00433CE8"/>
    <w:rsid w:val="00434A5C"/>
    <w:rsid w:val="00442727"/>
    <w:rsid w:val="004435A0"/>
    <w:rsid w:val="00443D0B"/>
    <w:rsid w:val="00446618"/>
    <w:rsid w:val="00447308"/>
    <w:rsid w:val="0044766C"/>
    <w:rsid w:val="0045040C"/>
    <w:rsid w:val="00451EE5"/>
    <w:rsid w:val="00452DB1"/>
    <w:rsid w:val="00453724"/>
    <w:rsid w:val="004544D9"/>
    <w:rsid w:val="00465BDE"/>
    <w:rsid w:val="004675C3"/>
    <w:rsid w:val="00472BF3"/>
    <w:rsid w:val="00474756"/>
    <w:rsid w:val="00474B57"/>
    <w:rsid w:val="004805A5"/>
    <w:rsid w:val="00483DCA"/>
    <w:rsid w:val="00483F1E"/>
    <w:rsid w:val="00484B67"/>
    <w:rsid w:val="004852F3"/>
    <w:rsid w:val="00486BA2"/>
    <w:rsid w:val="00490E72"/>
    <w:rsid w:val="00491157"/>
    <w:rsid w:val="004921C8"/>
    <w:rsid w:val="00493290"/>
    <w:rsid w:val="00493DE2"/>
    <w:rsid w:val="00496349"/>
    <w:rsid w:val="004A0EBA"/>
    <w:rsid w:val="004A5C3A"/>
    <w:rsid w:val="004A6099"/>
    <w:rsid w:val="004A6D10"/>
    <w:rsid w:val="004B1608"/>
    <w:rsid w:val="004B32FE"/>
    <w:rsid w:val="004B4A63"/>
    <w:rsid w:val="004C350F"/>
    <w:rsid w:val="004C4C7B"/>
    <w:rsid w:val="004D073E"/>
    <w:rsid w:val="004D13B9"/>
    <w:rsid w:val="004D1851"/>
    <w:rsid w:val="004D599D"/>
    <w:rsid w:val="004E2A09"/>
    <w:rsid w:val="004E2EA5"/>
    <w:rsid w:val="004E3AEB"/>
    <w:rsid w:val="004E4C5F"/>
    <w:rsid w:val="004E5EEC"/>
    <w:rsid w:val="004E60EB"/>
    <w:rsid w:val="004E6D99"/>
    <w:rsid w:val="004F2C82"/>
    <w:rsid w:val="004F360B"/>
    <w:rsid w:val="004F3788"/>
    <w:rsid w:val="004F5602"/>
    <w:rsid w:val="004F575B"/>
    <w:rsid w:val="004F62BA"/>
    <w:rsid w:val="0050174F"/>
    <w:rsid w:val="0050223C"/>
    <w:rsid w:val="00504D75"/>
    <w:rsid w:val="00511C3B"/>
    <w:rsid w:val="00511FEB"/>
    <w:rsid w:val="005123FB"/>
    <w:rsid w:val="005137A7"/>
    <w:rsid w:val="00515D61"/>
    <w:rsid w:val="005243FF"/>
    <w:rsid w:val="0052537A"/>
    <w:rsid w:val="0052773B"/>
    <w:rsid w:val="00527A4C"/>
    <w:rsid w:val="00533685"/>
    <w:rsid w:val="0053396E"/>
    <w:rsid w:val="00533CD4"/>
    <w:rsid w:val="00536216"/>
    <w:rsid w:val="005411F4"/>
    <w:rsid w:val="0054426F"/>
    <w:rsid w:val="00546039"/>
    <w:rsid w:val="00551269"/>
    <w:rsid w:val="00553AE6"/>
    <w:rsid w:val="00557AC1"/>
    <w:rsid w:val="00560708"/>
    <w:rsid w:val="00561713"/>
    <w:rsid w:val="00562237"/>
    <w:rsid w:val="00564ED7"/>
    <w:rsid w:val="00564FBC"/>
    <w:rsid w:val="00566E53"/>
    <w:rsid w:val="00570F1B"/>
    <w:rsid w:val="0057205A"/>
    <w:rsid w:val="00572A95"/>
    <w:rsid w:val="005804EF"/>
    <w:rsid w:val="00582161"/>
    <w:rsid w:val="00582442"/>
    <w:rsid w:val="005847C7"/>
    <w:rsid w:val="00593271"/>
    <w:rsid w:val="0059344D"/>
    <w:rsid w:val="00594D95"/>
    <w:rsid w:val="005961BA"/>
    <w:rsid w:val="005A6FB1"/>
    <w:rsid w:val="005A7659"/>
    <w:rsid w:val="005B16A7"/>
    <w:rsid w:val="005B1F33"/>
    <w:rsid w:val="005B2351"/>
    <w:rsid w:val="005B28E6"/>
    <w:rsid w:val="005B5ED8"/>
    <w:rsid w:val="005B669E"/>
    <w:rsid w:val="005C1C54"/>
    <w:rsid w:val="005C362D"/>
    <w:rsid w:val="005C60E4"/>
    <w:rsid w:val="005E01B8"/>
    <w:rsid w:val="005E0484"/>
    <w:rsid w:val="005E1175"/>
    <w:rsid w:val="005E3DA1"/>
    <w:rsid w:val="005E4F44"/>
    <w:rsid w:val="005F023E"/>
    <w:rsid w:val="005F1C99"/>
    <w:rsid w:val="005F3269"/>
    <w:rsid w:val="005F3C81"/>
    <w:rsid w:val="005F40B3"/>
    <w:rsid w:val="005F4253"/>
    <w:rsid w:val="005F7617"/>
    <w:rsid w:val="005F7E39"/>
    <w:rsid w:val="006027D1"/>
    <w:rsid w:val="00602B33"/>
    <w:rsid w:val="00605211"/>
    <w:rsid w:val="00610A64"/>
    <w:rsid w:val="006137DE"/>
    <w:rsid w:val="0061582F"/>
    <w:rsid w:val="0061789F"/>
    <w:rsid w:val="00621EEB"/>
    <w:rsid w:val="00623AE3"/>
    <w:rsid w:val="006249FD"/>
    <w:rsid w:val="00625165"/>
    <w:rsid w:val="00625EE0"/>
    <w:rsid w:val="00626A3E"/>
    <w:rsid w:val="006302E1"/>
    <w:rsid w:val="006324DD"/>
    <w:rsid w:val="00636B71"/>
    <w:rsid w:val="006427FB"/>
    <w:rsid w:val="00642885"/>
    <w:rsid w:val="0064737F"/>
    <w:rsid w:val="00652905"/>
    <w:rsid w:val="006535F1"/>
    <w:rsid w:val="00654DD6"/>
    <w:rsid w:val="0065557D"/>
    <w:rsid w:val="0065731B"/>
    <w:rsid w:val="00662984"/>
    <w:rsid w:val="00663437"/>
    <w:rsid w:val="00664D52"/>
    <w:rsid w:val="00666B4E"/>
    <w:rsid w:val="00667D68"/>
    <w:rsid w:val="006716BB"/>
    <w:rsid w:val="00676B82"/>
    <w:rsid w:val="00677D29"/>
    <w:rsid w:val="00680018"/>
    <w:rsid w:val="00680CE5"/>
    <w:rsid w:val="00684FC7"/>
    <w:rsid w:val="006853CE"/>
    <w:rsid w:val="00685CBC"/>
    <w:rsid w:val="0069057B"/>
    <w:rsid w:val="0069352E"/>
    <w:rsid w:val="006935EB"/>
    <w:rsid w:val="00693DB3"/>
    <w:rsid w:val="006A1881"/>
    <w:rsid w:val="006A3326"/>
    <w:rsid w:val="006A3DF2"/>
    <w:rsid w:val="006A52F2"/>
    <w:rsid w:val="006B1082"/>
    <w:rsid w:val="006B159C"/>
    <w:rsid w:val="006B15C7"/>
    <w:rsid w:val="006B26D7"/>
    <w:rsid w:val="006B3AB5"/>
    <w:rsid w:val="006B469A"/>
    <w:rsid w:val="006B4D72"/>
    <w:rsid w:val="006B6680"/>
    <w:rsid w:val="006B6DCC"/>
    <w:rsid w:val="006B78A7"/>
    <w:rsid w:val="006C0662"/>
    <w:rsid w:val="006C0B25"/>
    <w:rsid w:val="006C4D85"/>
    <w:rsid w:val="006C56EA"/>
    <w:rsid w:val="006C5A45"/>
    <w:rsid w:val="006D1330"/>
    <w:rsid w:val="006D36DC"/>
    <w:rsid w:val="006D3A4C"/>
    <w:rsid w:val="006D582B"/>
    <w:rsid w:val="006D5E29"/>
    <w:rsid w:val="006D700F"/>
    <w:rsid w:val="006D715B"/>
    <w:rsid w:val="006D76A1"/>
    <w:rsid w:val="006E0EF3"/>
    <w:rsid w:val="006E2592"/>
    <w:rsid w:val="006F292E"/>
    <w:rsid w:val="006F4DC5"/>
    <w:rsid w:val="006F5C4F"/>
    <w:rsid w:val="006F60F4"/>
    <w:rsid w:val="00702DEF"/>
    <w:rsid w:val="00706861"/>
    <w:rsid w:val="007074BB"/>
    <w:rsid w:val="0071630F"/>
    <w:rsid w:val="00716396"/>
    <w:rsid w:val="00721552"/>
    <w:rsid w:val="00723BFD"/>
    <w:rsid w:val="0073050C"/>
    <w:rsid w:val="0073094E"/>
    <w:rsid w:val="007341F0"/>
    <w:rsid w:val="00741FCA"/>
    <w:rsid w:val="007459E5"/>
    <w:rsid w:val="0074794F"/>
    <w:rsid w:val="0075051B"/>
    <w:rsid w:val="007607AF"/>
    <w:rsid w:val="007664FC"/>
    <w:rsid w:val="00766BE2"/>
    <w:rsid w:val="007706CB"/>
    <w:rsid w:val="00780628"/>
    <w:rsid w:val="00780697"/>
    <w:rsid w:val="00783387"/>
    <w:rsid w:val="00786ACE"/>
    <w:rsid w:val="00790B7A"/>
    <w:rsid w:val="007911AA"/>
    <w:rsid w:val="007917CC"/>
    <w:rsid w:val="00793188"/>
    <w:rsid w:val="0079434A"/>
    <w:rsid w:val="00794D34"/>
    <w:rsid w:val="007978D7"/>
    <w:rsid w:val="007A1B01"/>
    <w:rsid w:val="007A40B9"/>
    <w:rsid w:val="007B4E86"/>
    <w:rsid w:val="007B6410"/>
    <w:rsid w:val="007C0E01"/>
    <w:rsid w:val="007C2C50"/>
    <w:rsid w:val="007C529F"/>
    <w:rsid w:val="007C54BF"/>
    <w:rsid w:val="007D20FF"/>
    <w:rsid w:val="007D29B8"/>
    <w:rsid w:val="007D5A66"/>
    <w:rsid w:val="007D7B5A"/>
    <w:rsid w:val="007F2AB0"/>
    <w:rsid w:val="007F5E71"/>
    <w:rsid w:val="008065E7"/>
    <w:rsid w:val="008073DE"/>
    <w:rsid w:val="008136BA"/>
    <w:rsid w:val="00813E5E"/>
    <w:rsid w:val="00813F39"/>
    <w:rsid w:val="008142BA"/>
    <w:rsid w:val="00814CD5"/>
    <w:rsid w:val="00814E2E"/>
    <w:rsid w:val="0081658B"/>
    <w:rsid w:val="008169BD"/>
    <w:rsid w:val="00821569"/>
    <w:rsid w:val="00825ADC"/>
    <w:rsid w:val="00827055"/>
    <w:rsid w:val="00830CEC"/>
    <w:rsid w:val="00831F93"/>
    <w:rsid w:val="00835784"/>
    <w:rsid w:val="0083581B"/>
    <w:rsid w:val="00841FF9"/>
    <w:rsid w:val="008449F6"/>
    <w:rsid w:val="00844AC0"/>
    <w:rsid w:val="00846498"/>
    <w:rsid w:val="00854EBF"/>
    <w:rsid w:val="0085584A"/>
    <w:rsid w:val="00856B9A"/>
    <w:rsid w:val="00857DE5"/>
    <w:rsid w:val="008607B0"/>
    <w:rsid w:val="0086307F"/>
    <w:rsid w:val="00864AFF"/>
    <w:rsid w:val="00872227"/>
    <w:rsid w:val="008738CB"/>
    <w:rsid w:val="00876B70"/>
    <w:rsid w:val="00886D16"/>
    <w:rsid w:val="008905F8"/>
    <w:rsid w:val="00895307"/>
    <w:rsid w:val="00897326"/>
    <w:rsid w:val="008A0DAE"/>
    <w:rsid w:val="008A0F3D"/>
    <w:rsid w:val="008A2300"/>
    <w:rsid w:val="008A33CF"/>
    <w:rsid w:val="008A6A3E"/>
    <w:rsid w:val="008B2AE4"/>
    <w:rsid w:val="008B2E18"/>
    <w:rsid w:val="008B4A6A"/>
    <w:rsid w:val="008B4AEB"/>
    <w:rsid w:val="008B7700"/>
    <w:rsid w:val="008C48C0"/>
    <w:rsid w:val="008C7E27"/>
    <w:rsid w:val="008D58F7"/>
    <w:rsid w:val="008D68A6"/>
    <w:rsid w:val="008D69A1"/>
    <w:rsid w:val="008E2E22"/>
    <w:rsid w:val="008E41C7"/>
    <w:rsid w:val="008E48F0"/>
    <w:rsid w:val="008F260D"/>
    <w:rsid w:val="008F2AC2"/>
    <w:rsid w:val="008F4F8B"/>
    <w:rsid w:val="008F5867"/>
    <w:rsid w:val="008F663C"/>
    <w:rsid w:val="008F7C6F"/>
    <w:rsid w:val="008F7CD2"/>
    <w:rsid w:val="00901783"/>
    <w:rsid w:val="009017C1"/>
    <w:rsid w:val="00902C7E"/>
    <w:rsid w:val="00902D83"/>
    <w:rsid w:val="00903F6D"/>
    <w:rsid w:val="0090431C"/>
    <w:rsid w:val="00905F45"/>
    <w:rsid w:val="00907F75"/>
    <w:rsid w:val="0091338E"/>
    <w:rsid w:val="009173EF"/>
    <w:rsid w:val="00917565"/>
    <w:rsid w:val="009178C0"/>
    <w:rsid w:val="00923ED4"/>
    <w:rsid w:val="009275E2"/>
    <w:rsid w:val="009311AA"/>
    <w:rsid w:val="0093189A"/>
    <w:rsid w:val="00932906"/>
    <w:rsid w:val="00933615"/>
    <w:rsid w:val="009350DD"/>
    <w:rsid w:val="00937112"/>
    <w:rsid w:val="00940245"/>
    <w:rsid w:val="009402F5"/>
    <w:rsid w:val="009414A5"/>
    <w:rsid w:val="009419B7"/>
    <w:rsid w:val="009474F4"/>
    <w:rsid w:val="009516AE"/>
    <w:rsid w:val="00951A7D"/>
    <w:rsid w:val="0095658D"/>
    <w:rsid w:val="00960AF9"/>
    <w:rsid w:val="00961A6D"/>
    <w:rsid w:val="00961B0B"/>
    <w:rsid w:val="00966274"/>
    <w:rsid w:val="0096652A"/>
    <w:rsid w:val="00973739"/>
    <w:rsid w:val="00973B09"/>
    <w:rsid w:val="0097454B"/>
    <w:rsid w:val="00975E47"/>
    <w:rsid w:val="00977B0F"/>
    <w:rsid w:val="00981C9A"/>
    <w:rsid w:val="009836A9"/>
    <w:rsid w:val="0098372A"/>
    <w:rsid w:val="0098546D"/>
    <w:rsid w:val="00986512"/>
    <w:rsid w:val="00996D07"/>
    <w:rsid w:val="009A20C2"/>
    <w:rsid w:val="009A3175"/>
    <w:rsid w:val="009A4937"/>
    <w:rsid w:val="009A69C5"/>
    <w:rsid w:val="009B38C3"/>
    <w:rsid w:val="009B3CCC"/>
    <w:rsid w:val="009B6204"/>
    <w:rsid w:val="009B7370"/>
    <w:rsid w:val="009B79D4"/>
    <w:rsid w:val="009C01B6"/>
    <w:rsid w:val="009C0D98"/>
    <w:rsid w:val="009C0EB7"/>
    <w:rsid w:val="009C35CF"/>
    <w:rsid w:val="009C786E"/>
    <w:rsid w:val="009C7E32"/>
    <w:rsid w:val="009D029B"/>
    <w:rsid w:val="009D1AB0"/>
    <w:rsid w:val="009D4695"/>
    <w:rsid w:val="009D5403"/>
    <w:rsid w:val="009D721A"/>
    <w:rsid w:val="009D793C"/>
    <w:rsid w:val="009E17BD"/>
    <w:rsid w:val="009E38EC"/>
    <w:rsid w:val="009E485A"/>
    <w:rsid w:val="009E604A"/>
    <w:rsid w:val="009E6CC1"/>
    <w:rsid w:val="009F1471"/>
    <w:rsid w:val="009F2ABB"/>
    <w:rsid w:val="009F2C31"/>
    <w:rsid w:val="009F4A26"/>
    <w:rsid w:val="00A04CEC"/>
    <w:rsid w:val="00A06695"/>
    <w:rsid w:val="00A06B36"/>
    <w:rsid w:val="00A07C02"/>
    <w:rsid w:val="00A1027B"/>
    <w:rsid w:val="00A13B7E"/>
    <w:rsid w:val="00A17BFE"/>
    <w:rsid w:val="00A208BB"/>
    <w:rsid w:val="00A2172F"/>
    <w:rsid w:val="00A23BB6"/>
    <w:rsid w:val="00A241CA"/>
    <w:rsid w:val="00A25D2B"/>
    <w:rsid w:val="00A27F92"/>
    <w:rsid w:val="00A3132C"/>
    <w:rsid w:val="00A32257"/>
    <w:rsid w:val="00A325CA"/>
    <w:rsid w:val="00A33186"/>
    <w:rsid w:val="00A34C02"/>
    <w:rsid w:val="00A36D20"/>
    <w:rsid w:val="00A415D0"/>
    <w:rsid w:val="00A431C5"/>
    <w:rsid w:val="00A44026"/>
    <w:rsid w:val="00A522D5"/>
    <w:rsid w:val="00A55622"/>
    <w:rsid w:val="00A56B59"/>
    <w:rsid w:val="00A605E9"/>
    <w:rsid w:val="00A61BB9"/>
    <w:rsid w:val="00A626CC"/>
    <w:rsid w:val="00A633FE"/>
    <w:rsid w:val="00A647D9"/>
    <w:rsid w:val="00A6757B"/>
    <w:rsid w:val="00A730FE"/>
    <w:rsid w:val="00A73796"/>
    <w:rsid w:val="00A76FB9"/>
    <w:rsid w:val="00A77024"/>
    <w:rsid w:val="00A82DED"/>
    <w:rsid w:val="00A83502"/>
    <w:rsid w:val="00A84888"/>
    <w:rsid w:val="00A86ACF"/>
    <w:rsid w:val="00A879AF"/>
    <w:rsid w:val="00A941AA"/>
    <w:rsid w:val="00A947B6"/>
    <w:rsid w:val="00AA0547"/>
    <w:rsid w:val="00AA1E85"/>
    <w:rsid w:val="00AB034F"/>
    <w:rsid w:val="00AB1221"/>
    <w:rsid w:val="00AB6F27"/>
    <w:rsid w:val="00AC0315"/>
    <w:rsid w:val="00AC1146"/>
    <w:rsid w:val="00AC1192"/>
    <w:rsid w:val="00AC59FC"/>
    <w:rsid w:val="00AC5A3A"/>
    <w:rsid w:val="00AD0389"/>
    <w:rsid w:val="00AD15B3"/>
    <w:rsid w:val="00AD6264"/>
    <w:rsid w:val="00AD7F4F"/>
    <w:rsid w:val="00AE0B87"/>
    <w:rsid w:val="00AE1BC5"/>
    <w:rsid w:val="00AE2605"/>
    <w:rsid w:val="00AE640F"/>
    <w:rsid w:val="00AE6E4E"/>
    <w:rsid w:val="00AE74CA"/>
    <w:rsid w:val="00AF0E5F"/>
    <w:rsid w:val="00AF50A8"/>
    <w:rsid w:val="00AF53BE"/>
    <w:rsid w:val="00AF5EBE"/>
    <w:rsid w:val="00AF66F4"/>
    <w:rsid w:val="00AF6E49"/>
    <w:rsid w:val="00AF6EB3"/>
    <w:rsid w:val="00B00E1D"/>
    <w:rsid w:val="00B0300A"/>
    <w:rsid w:val="00B0326D"/>
    <w:rsid w:val="00B04A67"/>
    <w:rsid w:val="00B0583C"/>
    <w:rsid w:val="00B068C9"/>
    <w:rsid w:val="00B0761B"/>
    <w:rsid w:val="00B10461"/>
    <w:rsid w:val="00B122BC"/>
    <w:rsid w:val="00B14A2A"/>
    <w:rsid w:val="00B14AD9"/>
    <w:rsid w:val="00B1692D"/>
    <w:rsid w:val="00B17069"/>
    <w:rsid w:val="00B2204A"/>
    <w:rsid w:val="00B24733"/>
    <w:rsid w:val="00B26EFA"/>
    <w:rsid w:val="00B304BA"/>
    <w:rsid w:val="00B31BAA"/>
    <w:rsid w:val="00B31CC4"/>
    <w:rsid w:val="00B4016B"/>
    <w:rsid w:val="00B40A81"/>
    <w:rsid w:val="00B4151F"/>
    <w:rsid w:val="00B42603"/>
    <w:rsid w:val="00B44910"/>
    <w:rsid w:val="00B44A13"/>
    <w:rsid w:val="00B51745"/>
    <w:rsid w:val="00B53B6B"/>
    <w:rsid w:val="00B544BD"/>
    <w:rsid w:val="00B54C39"/>
    <w:rsid w:val="00B63BC0"/>
    <w:rsid w:val="00B652D4"/>
    <w:rsid w:val="00B664E2"/>
    <w:rsid w:val="00B66A22"/>
    <w:rsid w:val="00B72267"/>
    <w:rsid w:val="00B72C16"/>
    <w:rsid w:val="00B73B07"/>
    <w:rsid w:val="00B7461A"/>
    <w:rsid w:val="00B74956"/>
    <w:rsid w:val="00B76EB6"/>
    <w:rsid w:val="00B7737B"/>
    <w:rsid w:val="00B824C8"/>
    <w:rsid w:val="00B901C4"/>
    <w:rsid w:val="00B935E7"/>
    <w:rsid w:val="00B97DDE"/>
    <w:rsid w:val="00BA2517"/>
    <w:rsid w:val="00BA3403"/>
    <w:rsid w:val="00BA568A"/>
    <w:rsid w:val="00BA5B54"/>
    <w:rsid w:val="00BA78CA"/>
    <w:rsid w:val="00BB0A64"/>
    <w:rsid w:val="00BB0CD8"/>
    <w:rsid w:val="00BB1A45"/>
    <w:rsid w:val="00BB31C3"/>
    <w:rsid w:val="00BC14CD"/>
    <w:rsid w:val="00BC21B1"/>
    <w:rsid w:val="00BC251A"/>
    <w:rsid w:val="00BC5D47"/>
    <w:rsid w:val="00BC6587"/>
    <w:rsid w:val="00BD00E3"/>
    <w:rsid w:val="00BD032B"/>
    <w:rsid w:val="00BD0BFD"/>
    <w:rsid w:val="00BD0CA5"/>
    <w:rsid w:val="00BD0DCC"/>
    <w:rsid w:val="00BE2640"/>
    <w:rsid w:val="00BE40A8"/>
    <w:rsid w:val="00BE688C"/>
    <w:rsid w:val="00BE72BE"/>
    <w:rsid w:val="00BE7F00"/>
    <w:rsid w:val="00BF356A"/>
    <w:rsid w:val="00BF6737"/>
    <w:rsid w:val="00BF7AE0"/>
    <w:rsid w:val="00C01189"/>
    <w:rsid w:val="00C019F6"/>
    <w:rsid w:val="00C050EB"/>
    <w:rsid w:val="00C052D5"/>
    <w:rsid w:val="00C05B81"/>
    <w:rsid w:val="00C103E1"/>
    <w:rsid w:val="00C13C22"/>
    <w:rsid w:val="00C155D4"/>
    <w:rsid w:val="00C159A5"/>
    <w:rsid w:val="00C2063B"/>
    <w:rsid w:val="00C20C19"/>
    <w:rsid w:val="00C21FB0"/>
    <w:rsid w:val="00C2207B"/>
    <w:rsid w:val="00C232D7"/>
    <w:rsid w:val="00C23C05"/>
    <w:rsid w:val="00C249CC"/>
    <w:rsid w:val="00C27A20"/>
    <w:rsid w:val="00C27ABB"/>
    <w:rsid w:val="00C356DA"/>
    <w:rsid w:val="00C36317"/>
    <w:rsid w:val="00C366E5"/>
    <w:rsid w:val="00C37421"/>
    <w:rsid w:val="00C374DE"/>
    <w:rsid w:val="00C448A7"/>
    <w:rsid w:val="00C47AD4"/>
    <w:rsid w:val="00C52D81"/>
    <w:rsid w:val="00C54B9F"/>
    <w:rsid w:val="00C55198"/>
    <w:rsid w:val="00C56312"/>
    <w:rsid w:val="00C6061A"/>
    <w:rsid w:val="00C61DCB"/>
    <w:rsid w:val="00C61E75"/>
    <w:rsid w:val="00C63639"/>
    <w:rsid w:val="00C64DC4"/>
    <w:rsid w:val="00C70A23"/>
    <w:rsid w:val="00C73259"/>
    <w:rsid w:val="00C74F48"/>
    <w:rsid w:val="00C76567"/>
    <w:rsid w:val="00C80117"/>
    <w:rsid w:val="00C849E7"/>
    <w:rsid w:val="00C85BE7"/>
    <w:rsid w:val="00C86BC7"/>
    <w:rsid w:val="00C90234"/>
    <w:rsid w:val="00C90FE1"/>
    <w:rsid w:val="00C921D2"/>
    <w:rsid w:val="00C92BC2"/>
    <w:rsid w:val="00C9372F"/>
    <w:rsid w:val="00C93B58"/>
    <w:rsid w:val="00C96DA7"/>
    <w:rsid w:val="00C97CB1"/>
    <w:rsid w:val="00C97DA6"/>
    <w:rsid w:val="00CA17F4"/>
    <w:rsid w:val="00CA53B9"/>
    <w:rsid w:val="00CA6393"/>
    <w:rsid w:val="00CA6B7C"/>
    <w:rsid w:val="00CA7753"/>
    <w:rsid w:val="00CB180E"/>
    <w:rsid w:val="00CB18FF"/>
    <w:rsid w:val="00CB5EE3"/>
    <w:rsid w:val="00CC0C67"/>
    <w:rsid w:val="00CC2B78"/>
    <w:rsid w:val="00CC3BD3"/>
    <w:rsid w:val="00CC3F1C"/>
    <w:rsid w:val="00CC5F16"/>
    <w:rsid w:val="00CC76E3"/>
    <w:rsid w:val="00CD03BD"/>
    <w:rsid w:val="00CD0C08"/>
    <w:rsid w:val="00CD616A"/>
    <w:rsid w:val="00CE03FB"/>
    <w:rsid w:val="00CE433C"/>
    <w:rsid w:val="00CE6448"/>
    <w:rsid w:val="00CE7BD5"/>
    <w:rsid w:val="00CF283C"/>
    <w:rsid w:val="00CF31D3"/>
    <w:rsid w:val="00CF33F3"/>
    <w:rsid w:val="00CF37FA"/>
    <w:rsid w:val="00CF6628"/>
    <w:rsid w:val="00CF7C88"/>
    <w:rsid w:val="00D02B13"/>
    <w:rsid w:val="00D04E39"/>
    <w:rsid w:val="00D06183"/>
    <w:rsid w:val="00D07581"/>
    <w:rsid w:val="00D115A7"/>
    <w:rsid w:val="00D128E0"/>
    <w:rsid w:val="00D1630E"/>
    <w:rsid w:val="00D17245"/>
    <w:rsid w:val="00D21FBB"/>
    <w:rsid w:val="00D22C42"/>
    <w:rsid w:val="00D2354E"/>
    <w:rsid w:val="00D24165"/>
    <w:rsid w:val="00D2437B"/>
    <w:rsid w:val="00D2567A"/>
    <w:rsid w:val="00D26D89"/>
    <w:rsid w:val="00D35C77"/>
    <w:rsid w:val="00D41EFE"/>
    <w:rsid w:val="00D438D0"/>
    <w:rsid w:val="00D44125"/>
    <w:rsid w:val="00D55B99"/>
    <w:rsid w:val="00D57AF9"/>
    <w:rsid w:val="00D57EF2"/>
    <w:rsid w:val="00D60215"/>
    <w:rsid w:val="00D64E1E"/>
    <w:rsid w:val="00D65041"/>
    <w:rsid w:val="00D6602B"/>
    <w:rsid w:val="00D661D2"/>
    <w:rsid w:val="00D676D4"/>
    <w:rsid w:val="00D745E2"/>
    <w:rsid w:val="00D76832"/>
    <w:rsid w:val="00D7689C"/>
    <w:rsid w:val="00D76BFD"/>
    <w:rsid w:val="00D8236B"/>
    <w:rsid w:val="00D85DF8"/>
    <w:rsid w:val="00D92777"/>
    <w:rsid w:val="00DA2416"/>
    <w:rsid w:val="00DA7264"/>
    <w:rsid w:val="00DA7503"/>
    <w:rsid w:val="00DB07D7"/>
    <w:rsid w:val="00DB384B"/>
    <w:rsid w:val="00DB4BCE"/>
    <w:rsid w:val="00DB52C3"/>
    <w:rsid w:val="00DC43F8"/>
    <w:rsid w:val="00DC4910"/>
    <w:rsid w:val="00DD2686"/>
    <w:rsid w:val="00DD53C4"/>
    <w:rsid w:val="00DE242B"/>
    <w:rsid w:val="00DE365F"/>
    <w:rsid w:val="00DE49D7"/>
    <w:rsid w:val="00DE57A3"/>
    <w:rsid w:val="00DE646B"/>
    <w:rsid w:val="00DF06D2"/>
    <w:rsid w:val="00DF380F"/>
    <w:rsid w:val="00DF6708"/>
    <w:rsid w:val="00DF7D19"/>
    <w:rsid w:val="00DF7DFE"/>
    <w:rsid w:val="00E00904"/>
    <w:rsid w:val="00E00BED"/>
    <w:rsid w:val="00E07D13"/>
    <w:rsid w:val="00E10E80"/>
    <w:rsid w:val="00E124F0"/>
    <w:rsid w:val="00E205D9"/>
    <w:rsid w:val="00E206FD"/>
    <w:rsid w:val="00E20C78"/>
    <w:rsid w:val="00E2166D"/>
    <w:rsid w:val="00E21C3D"/>
    <w:rsid w:val="00E25533"/>
    <w:rsid w:val="00E260ED"/>
    <w:rsid w:val="00E327FE"/>
    <w:rsid w:val="00E34104"/>
    <w:rsid w:val="00E36ADA"/>
    <w:rsid w:val="00E373E6"/>
    <w:rsid w:val="00E40450"/>
    <w:rsid w:val="00E418C8"/>
    <w:rsid w:val="00E41A6E"/>
    <w:rsid w:val="00E41F3A"/>
    <w:rsid w:val="00E521F5"/>
    <w:rsid w:val="00E53074"/>
    <w:rsid w:val="00E57429"/>
    <w:rsid w:val="00E60A6D"/>
    <w:rsid w:val="00E60F04"/>
    <w:rsid w:val="00E6193D"/>
    <w:rsid w:val="00E63837"/>
    <w:rsid w:val="00E640D2"/>
    <w:rsid w:val="00E65AF0"/>
    <w:rsid w:val="00E709EE"/>
    <w:rsid w:val="00E7623D"/>
    <w:rsid w:val="00E7754C"/>
    <w:rsid w:val="00E80791"/>
    <w:rsid w:val="00E82448"/>
    <w:rsid w:val="00E82E2B"/>
    <w:rsid w:val="00E83058"/>
    <w:rsid w:val="00E83574"/>
    <w:rsid w:val="00E83A6B"/>
    <w:rsid w:val="00E844C3"/>
    <w:rsid w:val="00E854E4"/>
    <w:rsid w:val="00E86CA9"/>
    <w:rsid w:val="00E9141B"/>
    <w:rsid w:val="00E96A6E"/>
    <w:rsid w:val="00EA07C2"/>
    <w:rsid w:val="00EA61D9"/>
    <w:rsid w:val="00EB0D6F"/>
    <w:rsid w:val="00EB20C3"/>
    <w:rsid w:val="00EB2232"/>
    <w:rsid w:val="00EB48F2"/>
    <w:rsid w:val="00EB4F61"/>
    <w:rsid w:val="00EB62A1"/>
    <w:rsid w:val="00EB6559"/>
    <w:rsid w:val="00EB7FD0"/>
    <w:rsid w:val="00EC35FB"/>
    <w:rsid w:val="00EC5337"/>
    <w:rsid w:val="00EC53E4"/>
    <w:rsid w:val="00EC7E6D"/>
    <w:rsid w:val="00ED0CFA"/>
    <w:rsid w:val="00ED0FE9"/>
    <w:rsid w:val="00ED2E80"/>
    <w:rsid w:val="00ED7B4C"/>
    <w:rsid w:val="00EE3CCC"/>
    <w:rsid w:val="00EE4657"/>
    <w:rsid w:val="00EE7399"/>
    <w:rsid w:val="00EF01D9"/>
    <w:rsid w:val="00EF0591"/>
    <w:rsid w:val="00EF0D93"/>
    <w:rsid w:val="00EF4253"/>
    <w:rsid w:val="00F00470"/>
    <w:rsid w:val="00F00FEF"/>
    <w:rsid w:val="00F03E28"/>
    <w:rsid w:val="00F063D1"/>
    <w:rsid w:val="00F07BEC"/>
    <w:rsid w:val="00F10351"/>
    <w:rsid w:val="00F104F9"/>
    <w:rsid w:val="00F13433"/>
    <w:rsid w:val="00F2150A"/>
    <w:rsid w:val="00F21C32"/>
    <w:rsid w:val="00F231D8"/>
    <w:rsid w:val="00F23400"/>
    <w:rsid w:val="00F237A1"/>
    <w:rsid w:val="00F23E50"/>
    <w:rsid w:val="00F25C97"/>
    <w:rsid w:val="00F26D04"/>
    <w:rsid w:val="00F309F6"/>
    <w:rsid w:val="00F312A4"/>
    <w:rsid w:val="00F31941"/>
    <w:rsid w:val="00F34499"/>
    <w:rsid w:val="00F40DE1"/>
    <w:rsid w:val="00F40FE6"/>
    <w:rsid w:val="00F41BCA"/>
    <w:rsid w:val="00F428E2"/>
    <w:rsid w:val="00F447E1"/>
    <w:rsid w:val="00F46C5F"/>
    <w:rsid w:val="00F509E5"/>
    <w:rsid w:val="00F50AEA"/>
    <w:rsid w:val="00F50AFD"/>
    <w:rsid w:val="00F53055"/>
    <w:rsid w:val="00F55CCC"/>
    <w:rsid w:val="00F60591"/>
    <w:rsid w:val="00F61CD1"/>
    <w:rsid w:val="00F62191"/>
    <w:rsid w:val="00F62C8F"/>
    <w:rsid w:val="00F7078C"/>
    <w:rsid w:val="00F71BBA"/>
    <w:rsid w:val="00F72F8E"/>
    <w:rsid w:val="00F73FCF"/>
    <w:rsid w:val="00F75085"/>
    <w:rsid w:val="00F75476"/>
    <w:rsid w:val="00F76284"/>
    <w:rsid w:val="00F7672C"/>
    <w:rsid w:val="00F76F40"/>
    <w:rsid w:val="00F80815"/>
    <w:rsid w:val="00F836A3"/>
    <w:rsid w:val="00F84B30"/>
    <w:rsid w:val="00F86AF2"/>
    <w:rsid w:val="00F872EE"/>
    <w:rsid w:val="00F914FA"/>
    <w:rsid w:val="00F91AD5"/>
    <w:rsid w:val="00F929EB"/>
    <w:rsid w:val="00F94904"/>
    <w:rsid w:val="00F94A63"/>
    <w:rsid w:val="00FA1C28"/>
    <w:rsid w:val="00FA4575"/>
    <w:rsid w:val="00FB38C5"/>
    <w:rsid w:val="00FB3C57"/>
    <w:rsid w:val="00FB4194"/>
    <w:rsid w:val="00FB490E"/>
    <w:rsid w:val="00FB5F6B"/>
    <w:rsid w:val="00FB7596"/>
    <w:rsid w:val="00FC16A5"/>
    <w:rsid w:val="00FC1788"/>
    <w:rsid w:val="00FC3BF7"/>
    <w:rsid w:val="00FC67A8"/>
    <w:rsid w:val="00FD073F"/>
    <w:rsid w:val="00FD2057"/>
    <w:rsid w:val="00FD4F71"/>
    <w:rsid w:val="00FD6BF3"/>
    <w:rsid w:val="00FD71BD"/>
    <w:rsid w:val="00FD7373"/>
    <w:rsid w:val="00FE4077"/>
    <w:rsid w:val="00FE4C7E"/>
    <w:rsid w:val="00FE72E1"/>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DDEF0E"/>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le-style-span">
    <w:name w:val="apple-style-span"/>
    <w:basedOn w:val="DefaultParagraphFont"/>
    <w:rsid w:val="000B4984"/>
  </w:style>
  <w:style w:type="paragraph" w:styleId="NormalWeb">
    <w:name w:val="Normal (Web)"/>
    <w:basedOn w:val="Normal"/>
    <w:link w:val="NormalWebChar"/>
    <w:uiPriority w:val="99"/>
    <w:rsid w:val="000B4984"/>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0B4984"/>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 w:type="paragraph" w:customStyle="1" w:styleId="normalWSIS">
    <w:name w:val="normal WSIS"/>
    <w:basedOn w:val="ListParagraph"/>
    <w:link w:val="normalWSISChar"/>
    <w:qFormat/>
    <w:rsid w:val="000B4984"/>
    <w:pPr>
      <w:numPr>
        <w:numId w:val="2"/>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0B4984"/>
    <w:rPr>
      <w:rFonts w:asciiTheme="minorHAnsi" w:eastAsia="SimSun" w:hAnsiTheme="minorHAnsi" w:cs="Arial"/>
      <w:sz w:val="22"/>
      <w:szCs w:val="22"/>
      <w:lang w:val="fr-CH"/>
    </w:rPr>
  </w:style>
  <w:style w:type="paragraph" w:styleId="ListParagraph">
    <w:name w:val="List Paragraph"/>
    <w:basedOn w:val="Normal"/>
    <w:uiPriority w:val="34"/>
    <w:qFormat/>
    <w:rsid w:val="000B4984"/>
    <w:pPr>
      <w:ind w:left="720"/>
      <w:contextualSpacing/>
    </w:pPr>
  </w:style>
  <w:style w:type="paragraph" w:styleId="BalloonText">
    <w:name w:val="Balloon Text"/>
    <w:basedOn w:val="Normal"/>
    <w:link w:val="BalloonTextChar"/>
    <w:semiHidden/>
    <w:unhideWhenUsed/>
    <w:rsid w:val="009414A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414A5"/>
    <w:rPr>
      <w:rFonts w:ascii="Segoe UI" w:hAnsi="Segoe UI" w:cs="Segoe UI"/>
      <w:sz w:val="18"/>
      <w:szCs w:val="18"/>
      <w:lang w:val="en-GB" w:eastAsia="en-US"/>
    </w:rPr>
  </w:style>
  <w:style w:type="character" w:styleId="Strong">
    <w:name w:val="Strong"/>
    <w:basedOn w:val="DefaultParagraphFont"/>
    <w:uiPriority w:val="22"/>
    <w:qFormat/>
    <w:rsid w:val="00CA6B7C"/>
    <w:rPr>
      <w:b/>
      <w:bCs/>
    </w:rPr>
  </w:style>
  <w:style w:type="character" w:customStyle="1" w:styleId="NormalWebChar">
    <w:name w:val="Normal (Web) Char"/>
    <w:link w:val="NormalWeb"/>
    <w:uiPriority w:val="99"/>
    <w:locked/>
    <w:rsid w:val="00BB0CD8"/>
    <w:rPr>
      <w:rFonts w:ascii="Times New Roman" w:eastAsiaTheme="minorEastAsia" w:hAnsi="Times New Roman" w:cstheme="minorBidi"/>
      <w:sz w:val="22"/>
      <w:szCs w:val="24"/>
      <w:lang w:val="fr-CH"/>
    </w:rPr>
  </w:style>
  <w:style w:type="character" w:styleId="Emphasis">
    <w:name w:val="Emphasis"/>
    <w:basedOn w:val="DefaultParagraphFont"/>
    <w:uiPriority w:val="20"/>
    <w:qFormat/>
    <w:rsid w:val="00BB0CD8"/>
    <w:rPr>
      <w:rFonts w:cs="Times New Roman"/>
      <w:i/>
      <w:iCs/>
    </w:rPr>
  </w:style>
  <w:style w:type="character" w:styleId="CommentReference">
    <w:name w:val="annotation reference"/>
    <w:basedOn w:val="DefaultParagraphFont"/>
    <w:semiHidden/>
    <w:unhideWhenUsed/>
    <w:rsid w:val="00C37421"/>
    <w:rPr>
      <w:sz w:val="16"/>
      <w:szCs w:val="16"/>
    </w:rPr>
  </w:style>
  <w:style w:type="paragraph" w:styleId="CommentText">
    <w:name w:val="annotation text"/>
    <w:basedOn w:val="Normal"/>
    <w:link w:val="CommentTextChar"/>
    <w:unhideWhenUsed/>
    <w:rsid w:val="00266FCC"/>
    <w:rPr>
      <w:sz w:val="20"/>
    </w:rPr>
  </w:style>
  <w:style w:type="character" w:customStyle="1" w:styleId="CommentTextChar">
    <w:name w:val="Comment Text Char"/>
    <w:basedOn w:val="DefaultParagraphFont"/>
    <w:link w:val="CommentText"/>
    <w:rsid w:val="00C37421"/>
    <w:rPr>
      <w:rFonts w:ascii="Calibri" w:hAnsi="Calibri"/>
      <w:lang w:val="en-GB" w:eastAsia="en-US"/>
    </w:rPr>
  </w:style>
  <w:style w:type="paragraph" w:styleId="CommentSubject">
    <w:name w:val="annotation subject"/>
    <w:basedOn w:val="CommentText"/>
    <w:next w:val="CommentText"/>
    <w:link w:val="CommentSubjectChar"/>
    <w:semiHidden/>
    <w:unhideWhenUsed/>
    <w:rsid w:val="00C37421"/>
    <w:rPr>
      <w:b/>
      <w:bCs/>
    </w:rPr>
  </w:style>
  <w:style w:type="character" w:customStyle="1" w:styleId="CommentSubjectChar">
    <w:name w:val="Comment Subject Char"/>
    <w:basedOn w:val="CommentTextChar"/>
    <w:link w:val="CommentSubject"/>
    <w:semiHidden/>
    <w:rsid w:val="00C37421"/>
    <w:rPr>
      <w:rFonts w:ascii="Calibri" w:hAnsi="Calibri"/>
      <w:b/>
      <w:bCs/>
      <w:lang w:val="en-GB" w:eastAsia="en-US"/>
    </w:rPr>
  </w:style>
  <w:style w:type="paragraph" w:styleId="Revision">
    <w:name w:val="Revision"/>
    <w:hidden/>
    <w:uiPriority w:val="99"/>
    <w:semiHidden/>
    <w:rsid w:val="0096652A"/>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3D322D"/>
    <w:rPr>
      <w:color w:val="605E5C"/>
      <w:shd w:val="clear" w:color="auto" w:fill="E1DFDD"/>
    </w:rPr>
  </w:style>
  <w:style w:type="character" w:customStyle="1" w:styleId="HeaderChar">
    <w:name w:val="Header Char"/>
    <w:basedOn w:val="DefaultParagraphFont"/>
    <w:link w:val="Header"/>
    <w:rsid w:val="00C64DC4"/>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5615">
      <w:bodyDiv w:val="1"/>
      <w:marLeft w:val="0"/>
      <w:marRight w:val="0"/>
      <w:marTop w:val="0"/>
      <w:marBottom w:val="0"/>
      <w:divBdr>
        <w:top w:val="none" w:sz="0" w:space="0" w:color="auto"/>
        <w:left w:val="none" w:sz="0" w:space="0" w:color="auto"/>
        <w:bottom w:val="none" w:sz="0" w:space="0" w:color="auto"/>
        <w:right w:val="none" w:sz="0" w:space="0" w:color="auto"/>
      </w:divBdr>
    </w:div>
    <w:div w:id="283269484">
      <w:bodyDiv w:val="1"/>
      <w:marLeft w:val="0"/>
      <w:marRight w:val="0"/>
      <w:marTop w:val="0"/>
      <w:marBottom w:val="0"/>
      <w:divBdr>
        <w:top w:val="none" w:sz="0" w:space="0" w:color="auto"/>
        <w:left w:val="none" w:sz="0" w:space="0" w:color="auto"/>
        <w:bottom w:val="none" w:sz="0" w:space="0" w:color="auto"/>
        <w:right w:val="none" w:sz="0" w:space="0" w:color="auto"/>
      </w:divBdr>
    </w:div>
    <w:div w:id="357776819">
      <w:bodyDiv w:val="1"/>
      <w:marLeft w:val="0"/>
      <w:marRight w:val="0"/>
      <w:marTop w:val="0"/>
      <w:marBottom w:val="0"/>
      <w:divBdr>
        <w:top w:val="none" w:sz="0" w:space="0" w:color="auto"/>
        <w:left w:val="none" w:sz="0" w:space="0" w:color="auto"/>
        <w:bottom w:val="none" w:sz="0" w:space="0" w:color="auto"/>
        <w:right w:val="none" w:sz="0" w:space="0" w:color="auto"/>
      </w:divBdr>
    </w:div>
    <w:div w:id="882790128">
      <w:bodyDiv w:val="1"/>
      <w:marLeft w:val="0"/>
      <w:marRight w:val="0"/>
      <w:marTop w:val="0"/>
      <w:marBottom w:val="0"/>
      <w:divBdr>
        <w:top w:val="none" w:sz="0" w:space="0" w:color="auto"/>
        <w:left w:val="none" w:sz="0" w:space="0" w:color="auto"/>
        <w:bottom w:val="none" w:sz="0" w:space="0" w:color="auto"/>
        <w:right w:val="none" w:sz="0" w:space="0" w:color="auto"/>
      </w:divBdr>
    </w:div>
    <w:div w:id="977419318">
      <w:bodyDiv w:val="1"/>
      <w:marLeft w:val="0"/>
      <w:marRight w:val="0"/>
      <w:marTop w:val="0"/>
      <w:marBottom w:val="0"/>
      <w:divBdr>
        <w:top w:val="none" w:sz="0" w:space="0" w:color="auto"/>
        <w:left w:val="none" w:sz="0" w:space="0" w:color="auto"/>
        <w:bottom w:val="none" w:sz="0" w:space="0" w:color="auto"/>
        <w:right w:val="none" w:sz="0" w:space="0" w:color="auto"/>
      </w:divBdr>
    </w:div>
    <w:div w:id="997000321">
      <w:bodyDiv w:val="1"/>
      <w:marLeft w:val="0"/>
      <w:marRight w:val="0"/>
      <w:marTop w:val="0"/>
      <w:marBottom w:val="0"/>
      <w:divBdr>
        <w:top w:val="none" w:sz="0" w:space="0" w:color="auto"/>
        <w:left w:val="none" w:sz="0" w:space="0" w:color="auto"/>
        <w:bottom w:val="none" w:sz="0" w:space="0" w:color="auto"/>
        <w:right w:val="none" w:sz="0" w:space="0" w:color="auto"/>
      </w:divBdr>
    </w:div>
    <w:div w:id="1716274462">
      <w:bodyDiv w:val="1"/>
      <w:marLeft w:val="0"/>
      <w:marRight w:val="0"/>
      <w:marTop w:val="0"/>
      <w:marBottom w:val="0"/>
      <w:divBdr>
        <w:top w:val="none" w:sz="0" w:space="0" w:color="auto"/>
        <w:left w:val="none" w:sz="0" w:space="0" w:color="auto"/>
        <w:bottom w:val="none" w:sz="0" w:space="0" w:color="auto"/>
        <w:right w:val="none" w:sz="0" w:space="0" w:color="auto"/>
      </w:divBdr>
    </w:div>
    <w:div w:id="1732730509">
      <w:bodyDiv w:val="1"/>
      <w:marLeft w:val="0"/>
      <w:marRight w:val="0"/>
      <w:marTop w:val="0"/>
      <w:marBottom w:val="0"/>
      <w:divBdr>
        <w:top w:val="none" w:sz="0" w:space="0" w:color="auto"/>
        <w:left w:val="none" w:sz="0" w:space="0" w:color="auto"/>
        <w:bottom w:val="none" w:sz="0" w:space="0" w:color="auto"/>
        <w:right w:val="none" w:sz="0" w:space="0" w:color="auto"/>
      </w:divBdr>
    </w:div>
    <w:div w:id="1772318805">
      <w:bodyDiv w:val="1"/>
      <w:marLeft w:val="0"/>
      <w:marRight w:val="0"/>
      <w:marTop w:val="0"/>
      <w:marBottom w:val="0"/>
      <w:divBdr>
        <w:top w:val="none" w:sz="0" w:space="0" w:color="auto"/>
        <w:left w:val="none" w:sz="0" w:space="0" w:color="auto"/>
        <w:bottom w:val="none" w:sz="0" w:space="0" w:color="auto"/>
        <w:right w:val="none" w:sz="0" w:space="0" w:color="auto"/>
      </w:divBdr>
    </w:div>
    <w:div w:id="19219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T-RES-T.60-2016" TargetMode="External"/><Relationship Id="rId21" Type="http://schemas.openxmlformats.org/officeDocument/2006/relationships/hyperlink" Target="https://www.itu.int/pub/T-RES-T.48-2016" TargetMode="External"/><Relationship Id="rId34" Type="http://schemas.openxmlformats.org/officeDocument/2006/relationships/hyperlink" Target="http://www.itu.int/md/S16-CL-C-0033/en" TargetMode="External"/><Relationship Id="rId42" Type="http://schemas.openxmlformats.org/officeDocument/2006/relationships/hyperlink" Target="https://www.itu.int/en/ITU-T/focusgroups/ml5g/Pages/default.aspx" TargetMode="External"/><Relationship Id="rId47" Type="http://schemas.openxmlformats.org/officeDocument/2006/relationships/hyperlink" Target="https://www.itu.int/en/ITU-T/focusgroups/ai4ad/Pages/default.aspx" TargetMode="External"/><Relationship Id="rId50" Type="http://schemas.openxmlformats.org/officeDocument/2006/relationships/hyperlink" Target="https://www.itu.int/net/ITU-T/res69/secured/notifications.aspx" TargetMode="External"/><Relationship Id="rId55" Type="http://schemas.openxmlformats.org/officeDocument/2006/relationships/hyperlink" Target="https://academy.itu.int/index.php?option=com_content&amp;view=article&amp;id=154&amp;Itemid=588&amp;lang=en"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Documents/basic-texts/RES-206-E.pdf" TargetMode="External"/><Relationship Id="rId29" Type="http://schemas.openxmlformats.org/officeDocument/2006/relationships/hyperlink" Target="https://www.itu.int/pub/T-RES-T.75-2016" TargetMode="External"/><Relationship Id="rId11" Type="http://schemas.openxmlformats.org/officeDocument/2006/relationships/image" Target="media/image1.jpeg"/><Relationship Id="rId24" Type="http://schemas.openxmlformats.org/officeDocument/2006/relationships/hyperlink" Target="https://www.itu.int/pub/T-RES-T.52-2016" TargetMode="External"/><Relationship Id="rId32" Type="http://schemas.openxmlformats.org/officeDocument/2006/relationships/hyperlink" Target="https://www.itu.int/en/ITU-D/Conferences/WTDC/WTDC17/Documents/WTDC17_FinalReport_en.pdf" TargetMode="External"/><Relationship Id="rId37" Type="http://schemas.openxmlformats.org/officeDocument/2006/relationships/hyperlink" Target="https://www.itu.int/md/S19-CL-C-0033/en" TargetMode="External"/><Relationship Id="rId40" Type="http://schemas.openxmlformats.org/officeDocument/2006/relationships/hyperlink" Target="https://www.itu.int/itu-t/workprog/wp_search.aspx?sg=17" TargetMode="External"/><Relationship Id="rId45" Type="http://schemas.openxmlformats.org/officeDocument/2006/relationships/hyperlink" Target="https://www.itu.int/en/ITU-T/focusgroups/vm/Pages/default.aspx" TargetMode="External"/><Relationship Id="rId53" Type="http://schemas.openxmlformats.org/officeDocument/2006/relationships/hyperlink" Target="https://www.itu.int/pub/D-STG-SG02" TargetMode="External"/><Relationship Id="rId58" Type="http://schemas.openxmlformats.org/officeDocument/2006/relationships/hyperlink" Target="https://www.itu.int/pub/D-STG-SG01.01.1-2017" TargetMode="External"/><Relationship Id="rId5" Type="http://schemas.openxmlformats.org/officeDocument/2006/relationships/numbering" Target="numbering.xml"/><Relationship Id="rId61" Type="http://schemas.openxmlformats.org/officeDocument/2006/relationships/hyperlink" Target="https://www.itu.int/itu-d/tnd-map-public/" TargetMode="External"/><Relationship Id="rId19" Type="http://schemas.openxmlformats.org/officeDocument/2006/relationships/hyperlink" Target="http://www.itu.int/md/S15-CL-C-0112/en" TargetMode="External"/><Relationship Id="rId14" Type="http://schemas.openxmlformats.org/officeDocument/2006/relationships/hyperlink" Target="https://www.itu.int/en/council/Documents/basic-texts/RES-133-E.pdf" TargetMode="External"/><Relationship Id="rId22" Type="http://schemas.openxmlformats.org/officeDocument/2006/relationships/hyperlink" Target="https://www.itu.int/pub/publications.aspx?lang=en&amp;parent=T-RES-T.49-2016" TargetMode="External"/><Relationship Id="rId27" Type="http://schemas.openxmlformats.org/officeDocument/2006/relationships/hyperlink" Target="https://www.itu.int/pub/T-RES-T.64-2016" TargetMode="External"/><Relationship Id="rId30" Type="http://schemas.openxmlformats.org/officeDocument/2006/relationships/hyperlink" Target="https://www.itu.int/pub/T-RES-T.98-2016" TargetMode="External"/><Relationship Id="rId35" Type="http://schemas.openxmlformats.org/officeDocument/2006/relationships/hyperlink" Target="https://www.itu.int/md/S17-CL-C-0033/en" TargetMode="External"/><Relationship Id="rId43" Type="http://schemas.openxmlformats.org/officeDocument/2006/relationships/hyperlink" Target="https://www.itu.int/en/ITU-T/focusgroups/net2030/Pages/default.aspx" TargetMode="External"/><Relationship Id="rId48" Type="http://schemas.openxmlformats.org/officeDocument/2006/relationships/hyperlink" Target="https://www.itu.int/en/ITU-T/focusgroups/qit4n/Pages/default.aspx" TargetMode="External"/><Relationship Id="rId56" Type="http://schemas.openxmlformats.org/officeDocument/2006/relationships/hyperlink" Target="https://www.itu.int/en/ITU-T/ipv6/Pages/default.aspx"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itu.int/itu-d/study-groups" TargetMode="External"/><Relationship Id="rId3" Type="http://schemas.openxmlformats.org/officeDocument/2006/relationships/customXml" Target="../customXml/item3.xml"/><Relationship Id="rId12" Type="http://schemas.openxmlformats.org/officeDocument/2006/relationships/hyperlink" Target="https://www.itu.int/en/council/Documents/basic-texts/RES-101-E.pdf" TargetMode="External"/><Relationship Id="rId17" Type="http://schemas.openxmlformats.org/officeDocument/2006/relationships/hyperlink" Target="http://www.itu.int/md/S09-CL-C-0105" TargetMode="External"/><Relationship Id="rId25" Type="http://schemas.openxmlformats.org/officeDocument/2006/relationships/hyperlink" Target="https://www.itu.int/pub/T-RES-T.58-2016" TargetMode="External"/><Relationship Id="rId33" Type="http://schemas.openxmlformats.org/officeDocument/2006/relationships/hyperlink" Target="http://www.itu.int/en/action/internet/Documents/Resolution_45_wtdc14.pdf" TargetMode="External"/><Relationship Id="rId38" Type="http://schemas.openxmlformats.org/officeDocument/2006/relationships/hyperlink" Target="https://www.itu.int/itu-t/workprog/wp_search.aspx?isn_sp=3925&amp;isn_status=-1,2&amp;adf=2019-08-17&amp;adt=2020-02-05&amp;pg_size=100&amp;details=0&amp;field=acdefghijo" TargetMode="External"/><Relationship Id="rId46" Type="http://schemas.openxmlformats.org/officeDocument/2006/relationships/hyperlink" Target="https://www.itu.int/en/ITU-T/focusgroups/ai4ee/Pages/default.aspx" TargetMode="External"/><Relationship Id="rId59" Type="http://schemas.openxmlformats.org/officeDocument/2006/relationships/hyperlink" Target="https://www.itu.int/net4/ITU-D/CDS/sg/rgqlist.asp?lg=1&amp;sp=2014&amp;rgq=D14-SG01-RGQ01.1&amp;stg=1" TargetMode="External"/><Relationship Id="rId20" Type="http://schemas.openxmlformats.org/officeDocument/2006/relationships/hyperlink" Target="https://www.itu.int/pub/T-RES-T.47-2016" TargetMode="External"/><Relationship Id="rId41" Type="http://schemas.openxmlformats.org/officeDocument/2006/relationships/hyperlink" Target="https://www.itu.int/en/ITU-T/focusgroups/Pages/default.aspx" TargetMode="External"/><Relationship Id="rId54" Type="http://schemas.openxmlformats.org/officeDocument/2006/relationships/hyperlink" Target="https://academy.itu.int/"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RES-180-E.pdf" TargetMode="External"/><Relationship Id="rId23" Type="http://schemas.openxmlformats.org/officeDocument/2006/relationships/hyperlink" Target="https://www.itu.int/pub/T-RES-T.50-2016" TargetMode="External"/><Relationship Id="rId28" Type="http://schemas.openxmlformats.org/officeDocument/2006/relationships/hyperlink" Target="https://www.itu.int/pub/T-RES-T.69-2016" TargetMode="External"/><Relationship Id="rId36" Type="http://schemas.openxmlformats.org/officeDocument/2006/relationships/hyperlink" Target="https://www.itu.int/md/S18-CL-C-0033/en" TargetMode="External"/><Relationship Id="rId49" Type="http://schemas.openxmlformats.org/officeDocument/2006/relationships/hyperlink" Target="https://www.itu.int/net/ITU-T/res69/Default.aspx" TargetMode="External"/><Relationship Id="rId57" Type="http://schemas.openxmlformats.org/officeDocument/2006/relationships/hyperlink" Target="http://house.nbtc.go.th/wps/portal/Eng/Home/Contactus/Headquarters/!ut/p/z1/04_Sj9CPykssy0xPLMnMz0vMAfIjo8ziDS1NPd0tLQx83L2dDA0czcKc_B29gwNDTUz1w8EKDFCAo4FTkJGTsYGBu7-RfhQx-vEoiMIwHtkioP4oVCv8zTzcgCZYGnmbObkFBvkYQhXgcyIhSwpyQyMMMj0VAZP0pEY!/?1dmy&amp;urile=wcm%3apath%3a%2Feng%2Bsite%2F8contactus%2F81contactus_detail%2Foffice%2Bof%2Bthe%2Bnational%2Bbroadcasting%2Btelecommunications%2Bcommission" TargetMode="External"/><Relationship Id="rId10" Type="http://schemas.openxmlformats.org/officeDocument/2006/relationships/endnotes" Target="endnotes.xml"/><Relationship Id="rId31" Type="http://schemas.openxmlformats.org/officeDocument/2006/relationships/hyperlink" Target="https://www.itu.int/en/ITU-D/Conferences/WTDC/WTDC17/Documents/WTDC17_FinalReport_en.pdf" TargetMode="External"/><Relationship Id="rId44" Type="http://schemas.openxmlformats.org/officeDocument/2006/relationships/hyperlink" Target="https://www.itu.int/en/ITU-T/focusgroups/ai4h" TargetMode="External"/><Relationship Id="rId52" Type="http://schemas.openxmlformats.org/officeDocument/2006/relationships/hyperlink" Target="https://www.itu.int/pub/D-STG-SG01" TargetMode="External"/><Relationship Id="rId60" Type="http://schemas.openxmlformats.org/officeDocument/2006/relationships/hyperlink" Target="http://www.itu.int/ITU-T/inr/enum/"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Documents/basic-texts/RES-102-E.pdf" TargetMode="External"/><Relationship Id="rId18" Type="http://schemas.openxmlformats.org/officeDocument/2006/relationships/hyperlink" Target="http://www.itu.int/md/S15-CL-C-0113/en" TargetMode="External"/><Relationship Id="rId39" Type="http://schemas.openxmlformats.org/officeDocument/2006/relationships/hyperlink" Target="https://news.itu.int/versatile-video-coding-project-starts-strongl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itu-d/tnd-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8" ma:contentTypeDescription="Create a new document." ma:contentTypeScope="" ma:versionID="2d1aa694d5b83c145ebad5db45b88654">
  <xsd:schema xmlns:xsd="http://www.w3.org/2001/XMLSchema" xmlns:xs="http://www.w3.org/2001/XMLSchema" xmlns:p="http://schemas.microsoft.com/office/2006/metadata/properties" xmlns:ns3="24aa669f-0257-4567-9ac2-1cbb111e64a7" targetNamespace="http://schemas.microsoft.com/office/2006/metadata/properties" ma:root="true" ma:fieldsID="f3c5fb10f30aca577e5476b8947951f6" ns3:_="">
    <xsd:import namespace="24aa669f-0257-4567-9ac2-1cbb111e64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BD3EB-49F3-41AB-9355-F59008CE3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5B13E-A1B4-4B4A-8D3E-F17C60A051F4}">
  <ds:schemaRefs>
    <ds:schemaRef ds:uri="http://schemas.microsoft.com/sharepoint/v3/contenttype/forms"/>
  </ds:schemaRefs>
</ds:datastoreItem>
</file>

<file path=customXml/itemProps3.xml><?xml version="1.0" encoding="utf-8"?>
<ds:datastoreItem xmlns:ds="http://schemas.openxmlformats.org/officeDocument/2006/customXml" ds:itemID="{7557B128-3FBF-4555-83E8-9D2BAC0F6F04}">
  <ds:schemaRef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 ds:uri="24aa669f-0257-4567-9ac2-1cbb111e64a7"/>
  </ds:schemaRefs>
</ds:datastoreItem>
</file>

<file path=customXml/itemProps4.xml><?xml version="1.0" encoding="utf-8"?>
<ds:datastoreItem xmlns:ds="http://schemas.openxmlformats.org/officeDocument/2006/customXml" ds:itemID="{28A302F4-6222-426C-94E8-A91840E7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7645</Words>
  <Characters>50697</Characters>
  <Application>Microsoft Office Word</Application>
  <DocSecurity>0</DocSecurity>
  <Lines>422</Lines>
  <Paragraphs>116</Paragraphs>
  <ScaleCrop>false</ScaleCrop>
  <HeadingPairs>
    <vt:vector size="2" baseType="variant">
      <vt:variant>
        <vt:lpstr>Title</vt:lpstr>
      </vt:variant>
      <vt:variant>
        <vt:i4>1</vt:i4>
      </vt:variant>
    </vt:vector>
  </HeadingPairs>
  <TitlesOfParts>
    <vt:vector size="1" baseType="lpstr">
      <vt:lpstr>ITU Internet activities: Resolutions 101, 102, 133 &amp; 180</vt:lpstr>
    </vt:vector>
  </TitlesOfParts>
  <Manager>General Secretariat - Pool</Manager>
  <Company>International Telecommunication Union (ITU)</Company>
  <LinksUpToDate>false</LinksUpToDate>
  <CharactersWithSpaces>58226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&amp; 180</dc:title>
  <dc:subject>Council 2019</dc:subject>
  <dc:creator>Brouard, Ricarda</dc:creator>
  <cp:keywords>C2019, C19</cp:keywords>
  <dc:description/>
  <cp:lastModifiedBy>Janin, Patricia</cp:lastModifiedBy>
  <cp:revision>2</cp:revision>
  <cp:lastPrinted>2019-08-12T13:49:00Z</cp:lastPrinted>
  <dcterms:created xsi:type="dcterms:W3CDTF">2020-01-22T08:29:00Z</dcterms:created>
  <dcterms:modified xsi:type="dcterms:W3CDTF">2020-01-22T08:29:00Z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0x010100670952DF99B54147A5930CB3F948E41C</vt:lpwstr>
  </property>
</Properties>
</file>