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84639B" w:rsidRPr="003278AB" w14:paraId="2CC8DEB6" w14:textId="77777777" w:rsidTr="00D85C59">
        <w:trPr>
          <w:cantSplit/>
        </w:trPr>
        <w:tc>
          <w:tcPr>
            <w:tcW w:w="6237" w:type="dxa"/>
            <w:vAlign w:val="center"/>
          </w:tcPr>
          <w:p w14:paraId="2D9A6B62" w14:textId="77777777" w:rsidR="0084639B" w:rsidRPr="003278AB" w:rsidRDefault="0084639B" w:rsidP="00D85C59">
            <w:pPr>
              <w:shd w:val="solid" w:color="FFFFFF" w:fill="FFFFFF"/>
              <w:spacing w:before="40" w:after="120"/>
              <w:rPr>
                <w:rFonts w:asciiTheme="minorHAnsi" w:hAnsiTheme="minorHAnsi" w:cstheme="minorHAnsi"/>
                <w:b/>
                <w:sz w:val="30"/>
                <w:szCs w:val="30"/>
              </w:rPr>
            </w:pPr>
            <w:r w:rsidRPr="003278AB">
              <w:rPr>
                <w:rFonts w:asciiTheme="minorHAnsi" w:hAnsiTheme="minorHAnsi" w:cstheme="minorHAnsi"/>
                <w:b/>
                <w:sz w:val="30"/>
                <w:szCs w:val="30"/>
              </w:rPr>
              <w:t>Council Working Group on International Internet-related Public Policy Issues</w:t>
            </w:r>
            <w:r w:rsidRPr="003278AB">
              <w:rPr>
                <w:rFonts w:asciiTheme="minorHAnsi" w:hAnsiTheme="minorHAnsi" w:cstheme="minorHAnsi"/>
                <w:b/>
                <w:sz w:val="30"/>
                <w:szCs w:val="30"/>
              </w:rPr>
              <w:br/>
            </w:r>
            <w:r w:rsidRPr="003278AB">
              <w:rPr>
                <w:rFonts w:asciiTheme="minorHAnsi" w:hAnsiTheme="minorHAnsi" w:cstheme="minorHAnsi"/>
                <w:b/>
                <w:bCs/>
                <w:szCs w:val="40"/>
              </w:rPr>
              <w:t>Fourteenth meeting - Geneva, 5-6 February 2020</w:t>
            </w:r>
          </w:p>
        </w:tc>
        <w:tc>
          <w:tcPr>
            <w:tcW w:w="4077" w:type="dxa"/>
            <w:vAlign w:val="center"/>
          </w:tcPr>
          <w:p w14:paraId="18165BB5" w14:textId="77777777" w:rsidR="0084639B" w:rsidRPr="003278AB" w:rsidRDefault="0084639B" w:rsidP="00D85C59">
            <w:pPr>
              <w:pStyle w:val="dnum"/>
              <w:framePr w:hSpace="0" w:wrap="auto" w:vAnchor="margin" w:hAnchor="text" w:yAlign="inline"/>
              <w:spacing w:after="120"/>
            </w:pPr>
            <w:r w:rsidRPr="003278AB">
              <w:rPr>
                <w:noProof/>
                <w:lang w:eastAsia="en-GB"/>
              </w:rPr>
              <w:drawing>
                <wp:inline distT="0" distB="0" distL="0" distR="0" wp14:anchorId="1A9DA7BB" wp14:editId="2D387160">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4639B" w:rsidRPr="003278AB" w14:paraId="46760539" w14:textId="77777777" w:rsidTr="00D85C59">
        <w:trPr>
          <w:cantSplit/>
        </w:trPr>
        <w:tc>
          <w:tcPr>
            <w:tcW w:w="6237" w:type="dxa"/>
            <w:tcBorders>
              <w:top w:val="single" w:sz="12" w:space="0" w:color="auto"/>
            </w:tcBorders>
          </w:tcPr>
          <w:p w14:paraId="3114A92F" w14:textId="77777777" w:rsidR="0084639B" w:rsidRPr="003278AB" w:rsidRDefault="0084639B" w:rsidP="00D85C59">
            <w:pPr>
              <w:spacing w:before="0"/>
              <w:rPr>
                <w:rFonts w:asciiTheme="minorHAnsi" w:hAnsiTheme="minorHAnsi" w:cstheme="minorHAnsi"/>
                <w:b/>
                <w:smallCaps/>
              </w:rPr>
            </w:pPr>
          </w:p>
        </w:tc>
        <w:tc>
          <w:tcPr>
            <w:tcW w:w="4077" w:type="dxa"/>
            <w:tcBorders>
              <w:top w:val="single" w:sz="12" w:space="0" w:color="auto"/>
            </w:tcBorders>
          </w:tcPr>
          <w:p w14:paraId="00AB4B57" w14:textId="77777777" w:rsidR="0084639B" w:rsidRPr="003278AB" w:rsidRDefault="0084639B" w:rsidP="00D85C59">
            <w:pPr>
              <w:spacing w:before="0"/>
              <w:rPr>
                <w:rFonts w:asciiTheme="minorHAnsi" w:hAnsiTheme="minorHAnsi" w:cstheme="minorHAnsi"/>
              </w:rPr>
            </w:pPr>
          </w:p>
        </w:tc>
      </w:tr>
      <w:tr w:rsidR="0084639B" w:rsidRPr="00C036B4" w14:paraId="38D094F6" w14:textId="77777777" w:rsidTr="00D85C59">
        <w:trPr>
          <w:cantSplit/>
          <w:trHeight w:val="23"/>
        </w:trPr>
        <w:tc>
          <w:tcPr>
            <w:tcW w:w="6237" w:type="dxa"/>
            <w:vMerge w:val="restart"/>
          </w:tcPr>
          <w:p w14:paraId="38B33386" w14:textId="77777777" w:rsidR="0084639B" w:rsidRPr="00C036B4" w:rsidRDefault="0084639B" w:rsidP="00D85C59">
            <w:pPr>
              <w:tabs>
                <w:tab w:val="left" w:pos="851"/>
              </w:tabs>
              <w:spacing w:before="0"/>
              <w:rPr>
                <w:rFonts w:asciiTheme="minorHAnsi" w:hAnsiTheme="minorHAnsi" w:cstheme="minorHAnsi"/>
                <w:b/>
              </w:rPr>
            </w:pPr>
            <w:bookmarkStart w:id="0" w:name="dmeeting" w:colFirst="0" w:colLast="0"/>
            <w:bookmarkStart w:id="1" w:name="dnum" w:colFirst="1" w:colLast="1"/>
          </w:p>
        </w:tc>
        <w:tc>
          <w:tcPr>
            <w:tcW w:w="4077" w:type="dxa"/>
          </w:tcPr>
          <w:p w14:paraId="4DCC7C7D" w14:textId="5C05D249" w:rsidR="0084639B" w:rsidRPr="00C036B4" w:rsidRDefault="0084639B" w:rsidP="00D85C59">
            <w:pPr>
              <w:tabs>
                <w:tab w:val="left" w:pos="851"/>
              </w:tabs>
              <w:spacing w:before="0"/>
              <w:rPr>
                <w:rFonts w:asciiTheme="minorHAnsi" w:hAnsiTheme="minorHAnsi" w:cstheme="minorHAnsi"/>
                <w:b/>
                <w:lang w:val="de-CH"/>
              </w:rPr>
            </w:pPr>
            <w:r w:rsidRPr="003278AB">
              <w:rPr>
                <w:rFonts w:asciiTheme="minorHAnsi" w:hAnsiTheme="minorHAnsi" w:cs="Calibri"/>
                <w:b/>
                <w:lang w:val="de-CH"/>
              </w:rPr>
              <w:t>Document CWG-Internet-1</w:t>
            </w:r>
            <w:r w:rsidR="0004134D">
              <w:rPr>
                <w:rFonts w:asciiTheme="minorHAnsi" w:hAnsiTheme="minorHAnsi" w:cs="Calibri"/>
                <w:b/>
                <w:lang w:val="de-CH"/>
              </w:rPr>
              <w:t>4</w:t>
            </w:r>
            <w:r w:rsidRPr="003278AB">
              <w:rPr>
                <w:rFonts w:asciiTheme="minorHAnsi" w:hAnsiTheme="minorHAnsi" w:cs="Calibri"/>
                <w:b/>
                <w:lang w:val="de-CH"/>
              </w:rPr>
              <w:t>/</w:t>
            </w:r>
            <w:r w:rsidR="004662A1">
              <w:rPr>
                <w:rFonts w:asciiTheme="minorHAnsi" w:hAnsiTheme="minorHAnsi" w:cs="Calibri"/>
                <w:b/>
                <w:lang w:val="de-CH"/>
              </w:rPr>
              <w:t>10</w:t>
            </w:r>
            <w:r w:rsidRPr="003278AB">
              <w:rPr>
                <w:rFonts w:asciiTheme="minorHAnsi" w:hAnsiTheme="minorHAnsi" w:cs="Calibri"/>
                <w:b/>
                <w:lang w:val="de-CH"/>
              </w:rPr>
              <w:t>-E</w:t>
            </w:r>
          </w:p>
        </w:tc>
      </w:tr>
      <w:tr w:rsidR="0084639B" w:rsidRPr="00C036B4" w14:paraId="3B170099" w14:textId="77777777" w:rsidTr="00D85C59">
        <w:trPr>
          <w:cantSplit/>
          <w:trHeight w:val="23"/>
        </w:trPr>
        <w:tc>
          <w:tcPr>
            <w:tcW w:w="6237" w:type="dxa"/>
            <w:vMerge/>
          </w:tcPr>
          <w:p w14:paraId="34EF7B22" w14:textId="77777777" w:rsidR="0084639B" w:rsidRPr="00C036B4" w:rsidRDefault="0084639B" w:rsidP="00D85C59">
            <w:pPr>
              <w:tabs>
                <w:tab w:val="left" w:pos="851"/>
              </w:tabs>
              <w:spacing w:before="0" w:line="240" w:lineRule="atLeast"/>
              <w:rPr>
                <w:rFonts w:asciiTheme="minorHAnsi" w:hAnsiTheme="minorHAnsi"/>
                <w:b/>
                <w:szCs w:val="24"/>
                <w:lang w:val="de-CH"/>
              </w:rPr>
            </w:pPr>
            <w:bookmarkStart w:id="2" w:name="ddate" w:colFirst="1" w:colLast="1"/>
            <w:bookmarkEnd w:id="0"/>
            <w:bookmarkEnd w:id="1"/>
          </w:p>
        </w:tc>
        <w:tc>
          <w:tcPr>
            <w:tcW w:w="4077" w:type="dxa"/>
            <w:shd w:val="clear" w:color="auto" w:fill="auto"/>
          </w:tcPr>
          <w:p w14:paraId="6253920E" w14:textId="77777777" w:rsidR="0084639B" w:rsidRPr="00C036B4" w:rsidRDefault="00C036B4" w:rsidP="00D85C59">
            <w:pPr>
              <w:tabs>
                <w:tab w:val="left" w:pos="993"/>
              </w:tabs>
              <w:spacing w:before="0"/>
              <w:rPr>
                <w:rFonts w:asciiTheme="minorHAnsi" w:hAnsiTheme="minorHAnsi"/>
                <w:b/>
                <w:szCs w:val="24"/>
              </w:rPr>
            </w:pPr>
            <w:r>
              <w:rPr>
                <w:rFonts w:asciiTheme="minorHAnsi" w:hAnsiTheme="minorHAnsi" w:cstheme="minorHAnsi"/>
                <w:b/>
              </w:rPr>
              <w:t>5</w:t>
            </w:r>
            <w:r w:rsidR="0084639B" w:rsidRPr="00C036B4">
              <w:rPr>
                <w:rFonts w:asciiTheme="minorHAnsi" w:hAnsiTheme="minorHAnsi" w:cstheme="minorHAnsi"/>
                <w:b/>
              </w:rPr>
              <w:t xml:space="preserve"> February 2020</w:t>
            </w:r>
          </w:p>
        </w:tc>
      </w:tr>
      <w:tr w:rsidR="0084639B" w:rsidRPr="00C036B4" w14:paraId="282BAE51" w14:textId="77777777" w:rsidTr="00D85C59">
        <w:trPr>
          <w:cantSplit/>
          <w:trHeight w:val="80"/>
        </w:trPr>
        <w:tc>
          <w:tcPr>
            <w:tcW w:w="6237" w:type="dxa"/>
            <w:vMerge/>
          </w:tcPr>
          <w:p w14:paraId="7C7EBB6E" w14:textId="77777777" w:rsidR="0084639B" w:rsidRPr="00C036B4" w:rsidRDefault="0084639B" w:rsidP="00D85C59">
            <w:pPr>
              <w:tabs>
                <w:tab w:val="left" w:pos="851"/>
              </w:tabs>
              <w:spacing w:before="0" w:line="240" w:lineRule="atLeast"/>
              <w:rPr>
                <w:rFonts w:asciiTheme="minorHAnsi" w:hAnsiTheme="minorHAnsi"/>
                <w:b/>
                <w:szCs w:val="24"/>
              </w:rPr>
            </w:pPr>
            <w:bookmarkStart w:id="3" w:name="dorlang" w:colFirst="1" w:colLast="1"/>
            <w:bookmarkEnd w:id="2"/>
          </w:p>
        </w:tc>
        <w:tc>
          <w:tcPr>
            <w:tcW w:w="4077" w:type="dxa"/>
          </w:tcPr>
          <w:p w14:paraId="24E9609A" w14:textId="77777777" w:rsidR="0084639B" w:rsidRPr="00C036B4" w:rsidRDefault="0084639B" w:rsidP="00D85C59">
            <w:pPr>
              <w:tabs>
                <w:tab w:val="left" w:pos="993"/>
              </w:tabs>
              <w:spacing w:before="0"/>
              <w:rPr>
                <w:rFonts w:asciiTheme="minorHAnsi" w:hAnsiTheme="minorHAnsi"/>
                <w:b/>
                <w:szCs w:val="24"/>
              </w:rPr>
            </w:pPr>
            <w:r w:rsidRPr="00C036B4">
              <w:rPr>
                <w:rFonts w:asciiTheme="minorHAnsi" w:hAnsiTheme="minorHAnsi" w:cstheme="minorHAnsi"/>
                <w:b/>
              </w:rPr>
              <w:t>English only</w:t>
            </w:r>
          </w:p>
        </w:tc>
      </w:tr>
      <w:tr w:rsidR="0084639B" w:rsidRPr="00C036B4" w14:paraId="4197CA9D" w14:textId="77777777" w:rsidTr="00D85C59">
        <w:trPr>
          <w:cantSplit/>
          <w:trHeight w:val="80"/>
        </w:trPr>
        <w:tc>
          <w:tcPr>
            <w:tcW w:w="10314" w:type="dxa"/>
            <w:gridSpan w:val="2"/>
          </w:tcPr>
          <w:p w14:paraId="2ECB2002" w14:textId="6A9331F0" w:rsidR="0084639B" w:rsidRPr="00C036B4" w:rsidRDefault="0084639B" w:rsidP="00D85C59">
            <w:pPr>
              <w:pStyle w:val="Title1"/>
              <w:spacing w:before="480" w:after="480"/>
              <w:rPr>
                <w:rFonts w:asciiTheme="minorHAnsi" w:hAnsiTheme="minorHAnsi" w:cstheme="minorHAnsi"/>
              </w:rPr>
            </w:pPr>
            <w:r w:rsidRPr="00C036B4">
              <w:rPr>
                <w:rFonts w:asciiTheme="minorHAnsi" w:hAnsiTheme="minorHAnsi" w:cstheme="minorHAnsi"/>
              </w:rPr>
              <w:t xml:space="preserve">REPORT OF THE FOURTEENTH meeting of the </w:t>
            </w:r>
            <w:r w:rsidRPr="00C036B4">
              <w:rPr>
                <w:rFonts w:asciiTheme="minorHAnsi" w:hAnsiTheme="minorHAnsi" w:cstheme="minorHAnsi"/>
              </w:rPr>
              <w:br/>
              <w:t>COuncil working group on international Internet-related</w:t>
            </w:r>
            <w:r w:rsidRPr="00C036B4">
              <w:rPr>
                <w:rFonts w:asciiTheme="minorHAnsi" w:hAnsiTheme="minorHAnsi" w:cstheme="minorHAnsi"/>
              </w:rPr>
              <w:br/>
              <w:t>public policy issues (cwg-internet)</w:t>
            </w:r>
          </w:p>
        </w:tc>
      </w:tr>
    </w:tbl>
    <w:bookmarkEnd w:id="3"/>
    <w:p w14:paraId="7744B35C" w14:textId="77777777" w:rsidR="0084639B" w:rsidRPr="00C036B4" w:rsidRDefault="0084639B" w:rsidP="0084639B">
      <w:pPr>
        <w:pStyle w:val="ListParagraph"/>
        <w:numPr>
          <w:ilvl w:val="0"/>
          <w:numId w:val="1"/>
        </w:numPr>
        <w:tabs>
          <w:tab w:val="clear" w:pos="794"/>
          <w:tab w:val="clear" w:pos="1191"/>
          <w:tab w:val="clear" w:pos="1588"/>
          <w:tab w:val="clear" w:pos="1985"/>
        </w:tabs>
        <w:overflowPunct/>
        <w:autoSpaceDE/>
        <w:autoSpaceDN/>
        <w:snapToGrid w:val="0"/>
        <w:spacing w:before="0"/>
        <w:ind w:left="0" w:firstLine="0"/>
        <w:contextualSpacing w:val="0"/>
        <w:jc w:val="both"/>
        <w:textAlignment w:val="auto"/>
        <w:rPr>
          <w:rFonts w:asciiTheme="minorHAnsi" w:hAnsiTheme="minorHAnsi" w:cstheme="minorHAnsi"/>
          <w:b/>
          <w:sz w:val="22"/>
          <w:szCs w:val="22"/>
        </w:rPr>
      </w:pPr>
      <w:r w:rsidRPr="00C036B4">
        <w:rPr>
          <w:rFonts w:asciiTheme="minorHAnsi" w:hAnsiTheme="minorHAnsi" w:cstheme="minorHAnsi"/>
          <w:b/>
          <w:sz w:val="22"/>
          <w:szCs w:val="22"/>
        </w:rPr>
        <w:t>Introduction</w:t>
      </w:r>
    </w:p>
    <w:p w14:paraId="21A1D7D2" w14:textId="7AB0310A" w:rsidR="0084639B" w:rsidRPr="00C036B4" w:rsidRDefault="0084639B" w:rsidP="00F911D6">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C036B4">
        <w:rPr>
          <w:rFonts w:asciiTheme="minorHAnsi" w:hAnsiTheme="minorHAnsi" w:cstheme="minorHAnsi"/>
          <w:b/>
          <w:bCs/>
          <w:sz w:val="22"/>
          <w:szCs w:val="22"/>
        </w:rPr>
        <w:t>1.1.</w:t>
      </w:r>
      <w:r w:rsidRPr="00C036B4">
        <w:rPr>
          <w:rFonts w:asciiTheme="minorHAnsi" w:hAnsiTheme="minorHAnsi" w:cstheme="minorHAnsi"/>
          <w:sz w:val="22"/>
          <w:szCs w:val="22"/>
        </w:rPr>
        <w:tab/>
        <w:t>The fourteenth meeting of the CWG-Internet was held on 5 February 2020 under the Chairmanship of Mr. Majed Al-</w:t>
      </w:r>
      <w:proofErr w:type="spellStart"/>
      <w:r w:rsidRPr="00C036B4">
        <w:rPr>
          <w:rFonts w:asciiTheme="minorHAnsi" w:hAnsiTheme="minorHAnsi" w:cstheme="minorHAnsi"/>
          <w:sz w:val="22"/>
          <w:szCs w:val="22"/>
        </w:rPr>
        <w:t>Mazyed</w:t>
      </w:r>
      <w:proofErr w:type="spellEnd"/>
      <w:r w:rsidRPr="00C036B4">
        <w:rPr>
          <w:rFonts w:asciiTheme="minorHAnsi" w:hAnsiTheme="minorHAnsi" w:cstheme="minorHAnsi"/>
          <w:sz w:val="22"/>
          <w:szCs w:val="22"/>
        </w:rPr>
        <w:t>.</w:t>
      </w:r>
    </w:p>
    <w:p w14:paraId="58E14F75" w14:textId="77777777" w:rsidR="0084639B" w:rsidRPr="00C036B4" w:rsidRDefault="0084639B" w:rsidP="003278AB">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C036B4">
        <w:rPr>
          <w:rFonts w:asciiTheme="minorHAnsi" w:hAnsiTheme="minorHAnsi" w:cstheme="minorHAnsi"/>
          <w:b/>
          <w:sz w:val="22"/>
          <w:szCs w:val="22"/>
        </w:rPr>
        <w:t>1.2</w:t>
      </w:r>
      <w:r w:rsidRPr="00C036B4">
        <w:rPr>
          <w:rFonts w:asciiTheme="minorHAnsi" w:hAnsiTheme="minorHAnsi" w:cstheme="minorHAnsi"/>
          <w:sz w:val="22"/>
          <w:szCs w:val="22"/>
        </w:rPr>
        <w:tab/>
        <w:t>ITU Secretary-General Mr. Houlin Zhao welcomed participants to the meeting. He commended the successful outcome of the seventh open consultation on “</w:t>
      </w:r>
      <w:r w:rsidRPr="00C036B4">
        <w:rPr>
          <w:rFonts w:asciiTheme="minorHAnsi" w:hAnsiTheme="minorHAnsi" w:cstheme="minorHAnsi"/>
          <w:bCs/>
          <w:i/>
          <w:iCs/>
          <w:sz w:val="22"/>
          <w:szCs w:val="22"/>
        </w:rPr>
        <w:t>International Internet-Related Public Policy Issues on Harnessing New and Emerging Telecommunications/ICTs for Sustainable Development</w:t>
      </w:r>
      <w:r w:rsidRPr="00C036B4">
        <w:rPr>
          <w:rFonts w:asciiTheme="minorHAnsi" w:hAnsiTheme="minorHAnsi" w:cstheme="minorHAnsi"/>
          <w:sz w:val="22"/>
          <w:szCs w:val="22"/>
        </w:rPr>
        <w:t>” and the substantive inputs received, noting that the policy issues highlighted in the consultation, such as connectivity</w:t>
      </w:r>
      <w:r w:rsidR="00E4419D" w:rsidRPr="00C036B4">
        <w:rPr>
          <w:rFonts w:asciiTheme="minorHAnsi" w:hAnsiTheme="minorHAnsi" w:cstheme="minorHAnsi"/>
          <w:sz w:val="22"/>
          <w:szCs w:val="22"/>
        </w:rPr>
        <w:t xml:space="preserve"> and access</w:t>
      </w:r>
      <w:r w:rsidRPr="00C036B4">
        <w:rPr>
          <w:rFonts w:asciiTheme="minorHAnsi" w:hAnsiTheme="minorHAnsi" w:cstheme="minorHAnsi"/>
          <w:sz w:val="22"/>
          <w:szCs w:val="22"/>
        </w:rPr>
        <w:t xml:space="preserve">, are critical to advance sustainable development. </w:t>
      </w:r>
    </w:p>
    <w:p w14:paraId="56B20FDF" w14:textId="77777777" w:rsidR="0084639B" w:rsidRPr="00C036B4" w:rsidRDefault="0084639B" w:rsidP="0084639B">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C036B4">
        <w:rPr>
          <w:rFonts w:asciiTheme="minorHAnsi" w:hAnsiTheme="minorHAnsi" w:cstheme="minorHAnsi"/>
          <w:b/>
          <w:bCs/>
          <w:sz w:val="22"/>
          <w:szCs w:val="22"/>
        </w:rPr>
        <w:t>1.3</w:t>
      </w:r>
      <w:r w:rsidRPr="00C036B4">
        <w:rPr>
          <w:rFonts w:asciiTheme="minorHAnsi" w:hAnsiTheme="minorHAnsi" w:cstheme="minorHAnsi"/>
          <w:sz w:val="22"/>
          <w:szCs w:val="22"/>
        </w:rPr>
        <w:tab/>
        <w:t>The Chairman thanked the ITU Secretary-General for his presence and support for the meeting</w:t>
      </w:r>
      <w:r w:rsidR="002C13DF" w:rsidRPr="00C036B4">
        <w:rPr>
          <w:rFonts w:asciiTheme="minorHAnsi" w:hAnsiTheme="minorHAnsi" w:cstheme="minorHAnsi"/>
          <w:sz w:val="22"/>
          <w:szCs w:val="22"/>
        </w:rPr>
        <w:t xml:space="preserve">, and the Vice-Chair, Mr. Cesar Martinez, for chairing a productive </w:t>
      </w:r>
      <w:r w:rsidR="001E66C3" w:rsidRPr="00C036B4">
        <w:rPr>
          <w:rFonts w:asciiTheme="minorHAnsi" w:hAnsiTheme="minorHAnsi" w:cstheme="minorHAnsi"/>
          <w:sz w:val="22"/>
          <w:szCs w:val="22"/>
        </w:rPr>
        <w:t>p</w:t>
      </w:r>
      <w:r w:rsidR="002C13DF" w:rsidRPr="00C036B4">
        <w:rPr>
          <w:rFonts w:asciiTheme="minorHAnsi" w:hAnsiTheme="minorHAnsi" w:cstheme="minorHAnsi"/>
          <w:sz w:val="22"/>
          <w:szCs w:val="22"/>
        </w:rPr>
        <w:t xml:space="preserve">hysical </w:t>
      </w:r>
      <w:r w:rsidR="001E66C3" w:rsidRPr="00C036B4">
        <w:rPr>
          <w:rFonts w:asciiTheme="minorHAnsi" w:hAnsiTheme="minorHAnsi" w:cstheme="minorHAnsi"/>
          <w:sz w:val="22"/>
          <w:szCs w:val="22"/>
        </w:rPr>
        <w:t>o</w:t>
      </w:r>
      <w:r w:rsidR="002C13DF" w:rsidRPr="00C036B4">
        <w:rPr>
          <w:rFonts w:asciiTheme="minorHAnsi" w:hAnsiTheme="minorHAnsi" w:cstheme="minorHAnsi"/>
          <w:sz w:val="22"/>
          <w:szCs w:val="22"/>
        </w:rPr>
        <w:t xml:space="preserve">pen </w:t>
      </w:r>
      <w:r w:rsidR="001E66C3" w:rsidRPr="00C036B4">
        <w:rPr>
          <w:rFonts w:asciiTheme="minorHAnsi" w:hAnsiTheme="minorHAnsi" w:cstheme="minorHAnsi"/>
          <w:sz w:val="22"/>
          <w:szCs w:val="22"/>
        </w:rPr>
        <w:t>c</w:t>
      </w:r>
      <w:r w:rsidR="002C13DF" w:rsidRPr="00C036B4">
        <w:rPr>
          <w:rFonts w:asciiTheme="minorHAnsi" w:hAnsiTheme="minorHAnsi" w:cstheme="minorHAnsi"/>
          <w:sz w:val="22"/>
          <w:szCs w:val="22"/>
        </w:rPr>
        <w:t xml:space="preserve">onsultation meeting on 3 February 2020.  </w:t>
      </w:r>
    </w:p>
    <w:p w14:paraId="0817CC16" w14:textId="58996C49" w:rsidR="0084639B" w:rsidRPr="00C036B4" w:rsidRDefault="0084639B" w:rsidP="0084639B">
      <w:pPr>
        <w:tabs>
          <w:tab w:val="clear" w:pos="794"/>
          <w:tab w:val="clear" w:pos="1191"/>
          <w:tab w:val="clear" w:pos="1588"/>
          <w:tab w:val="clear" w:pos="1985"/>
        </w:tabs>
        <w:snapToGrid w:val="0"/>
        <w:spacing w:before="240"/>
        <w:jc w:val="both"/>
        <w:rPr>
          <w:rFonts w:asciiTheme="minorHAnsi" w:hAnsiTheme="minorHAnsi" w:cstheme="minorHAnsi"/>
          <w:b/>
          <w:bCs/>
          <w:sz w:val="22"/>
          <w:szCs w:val="22"/>
        </w:rPr>
      </w:pPr>
      <w:r w:rsidRPr="00C036B4">
        <w:rPr>
          <w:rFonts w:asciiTheme="minorHAnsi" w:hAnsiTheme="minorHAnsi" w:cstheme="minorHAnsi"/>
          <w:b/>
          <w:bCs/>
          <w:sz w:val="22"/>
          <w:szCs w:val="22"/>
        </w:rPr>
        <w:t>2.</w:t>
      </w:r>
      <w:r w:rsidRPr="00C036B4">
        <w:rPr>
          <w:rFonts w:asciiTheme="minorHAnsi" w:hAnsiTheme="minorHAnsi" w:cstheme="minorHAnsi"/>
          <w:sz w:val="22"/>
          <w:szCs w:val="22"/>
        </w:rPr>
        <w:t xml:space="preserve"> </w:t>
      </w:r>
      <w:r w:rsidRPr="00C036B4">
        <w:rPr>
          <w:rFonts w:asciiTheme="minorHAnsi" w:hAnsiTheme="minorHAnsi" w:cstheme="minorHAnsi"/>
          <w:sz w:val="22"/>
          <w:szCs w:val="22"/>
        </w:rPr>
        <w:tab/>
      </w:r>
      <w:hyperlink r:id="rId8" w:history="1">
        <w:r w:rsidRPr="00BE1980">
          <w:rPr>
            <w:rStyle w:val="Hyperlink"/>
            <w:rFonts w:asciiTheme="minorHAnsi" w:hAnsiTheme="minorHAnsi" w:cstheme="minorHAnsi"/>
            <w:b/>
            <w:bCs/>
            <w:sz w:val="22"/>
            <w:szCs w:val="22"/>
          </w:rPr>
          <w:t>CWG-Internet-14/1</w:t>
        </w:r>
      </w:hyperlink>
      <w:r w:rsidRPr="00C036B4">
        <w:rPr>
          <w:rFonts w:asciiTheme="minorHAnsi" w:hAnsiTheme="minorHAnsi" w:cstheme="minorHAnsi"/>
          <w:b/>
          <w:bCs/>
          <w:sz w:val="22"/>
          <w:szCs w:val="22"/>
        </w:rPr>
        <w:t>: Agenda of the meeting</w:t>
      </w:r>
    </w:p>
    <w:p w14:paraId="13FD14F4" w14:textId="77777777" w:rsidR="0084639B" w:rsidRPr="003278AB" w:rsidRDefault="0084639B" w:rsidP="0084639B">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C036B4">
        <w:rPr>
          <w:rFonts w:asciiTheme="minorHAnsi" w:hAnsiTheme="minorHAnsi" w:cstheme="minorHAnsi"/>
          <w:sz w:val="22"/>
          <w:szCs w:val="22"/>
        </w:rPr>
        <w:t>The Chairman presented the Agenda (CWG-Internet-14/1(Rev.2)) and proposed a modification under Agenda Item 4 (</w:t>
      </w:r>
      <w:r w:rsidR="00F37CAD" w:rsidRPr="00C036B4">
        <w:rPr>
          <w:rFonts w:asciiTheme="minorHAnsi" w:hAnsiTheme="minorHAnsi" w:cstheme="minorHAnsi"/>
          <w:sz w:val="22"/>
          <w:szCs w:val="22"/>
        </w:rPr>
        <w:t>Discussion of responses from the Open Consultation</w:t>
      </w:r>
      <w:r w:rsidRPr="00C036B4">
        <w:rPr>
          <w:rFonts w:asciiTheme="minorHAnsi" w:hAnsiTheme="minorHAnsi" w:cstheme="minorHAnsi"/>
          <w:sz w:val="22"/>
          <w:szCs w:val="22"/>
        </w:rPr>
        <w:t xml:space="preserve">) to </w:t>
      </w:r>
      <w:r w:rsidR="00F37CAD" w:rsidRPr="00C036B4">
        <w:rPr>
          <w:rFonts w:asciiTheme="minorHAnsi" w:hAnsiTheme="minorHAnsi" w:cstheme="minorHAnsi"/>
          <w:sz w:val="22"/>
          <w:szCs w:val="22"/>
        </w:rPr>
        <w:t xml:space="preserve">include Contributions 3 </w:t>
      </w:r>
      <w:r w:rsidR="00F37CAD" w:rsidRPr="003278AB">
        <w:rPr>
          <w:rFonts w:asciiTheme="minorHAnsi" w:hAnsiTheme="minorHAnsi" w:cstheme="minorHAnsi"/>
          <w:sz w:val="22"/>
          <w:szCs w:val="22"/>
        </w:rPr>
        <w:t>(CWG-Internet-14/3)</w:t>
      </w:r>
      <w:r w:rsidR="00F37CAD" w:rsidRPr="00C036B4">
        <w:rPr>
          <w:rFonts w:asciiTheme="minorHAnsi" w:hAnsiTheme="minorHAnsi" w:cstheme="minorHAnsi"/>
          <w:sz w:val="22"/>
          <w:szCs w:val="22"/>
        </w:rPr>
        <w:t xml:space="preserve"> and 7 (</w:t>
      </w:r>
      <w:r w:rsidR="00F37CAD" w:rsidRPr="003278AB">
        <w:rPr>
          <w:rFonts w:asciiTheme="minorHAnsi" w:hAnsiTheme="minorHAnsi" w:cstheme="minorHAnsi"/>
          <w:sz w:val="22"/>
          <w:szCs w:val="22"/>
        </w:rPr>
        <w:t>CWG-Internet-14/7</w:t>
      </w:r>
      <w:r w:rsidR="00F37CAD" w:rsidRPr="00C036B4">
        <w:rPr>
          <w:rFonts w:asciiTheme="minorHAnsi" w:hAnsiTheme="minorHAnsi" w:cstheme="minorHAnsi"/>
          <w:sz w:val="22"/>
          <w:szCs w:val="22"/>
        </w:rPr>
        <w:t xml:space="preserve">) </w:t>
      </w:r>
      <w:r w:rsidRPr="00C036B4">
        <w:rPr>
          <w:rFonts w:asciiTheme="minorHAnsi" w:hAnsiTheme="minorHAnsi" w:cstheme="minorHAnsi"/>
          <w:sz w:val="22"/>
          <w:szCs w:val="22"/>
        </w:rPr>
        <w:t xml:space="preserve">in order to structure the discussion more systematically. The revised version of the Agenda </w:t>
      </w:r>
      <w:r w:rsidR="00F37CAD" w:rsidRPr="00C036B4">
        <w:rPr>
          <w:rFonts w:asciiTheme="minorHAnsi" w:hAnsiTheme="minorHAnsi" w:cstheme="minorHAnsi"/>
          <w:sz w:val="22"/>
          <w:szCs w:val="22"/>
        </w:rPr>
        <w:t xml:space="preserve">was </w:t>
      </w:r>
      <w:r w:rsidRPr="00C036B4">
        <w:rPr>
          <w:rFonts w:asciiTheme="minorHAnsi" w:hAnsiTheme="minorHAnsi" w:cstheme="minorHAnsi"/>
          <w:sz w:val="22"/>
          <w:szCs w:val="22"/>
        </w:rPr>
        <w:t>adopted.</w:t>
      </w:r>
      <w:r w:rsidRPr="003278AB">
        <w:rPr>
          <w:rFonts w:asciiTheme="minorHAnsi" w:hAnsiTheme="minorHAnsi" w:cstheme="minorHAnsi"/>
          <w:sz w:val="22"/>
          <w:szCs w:val="22"/>
        </w:rPr>
        <w:t xml:space="preserve"> </w:t>
      </w:r>
    </w:p>
    <w:p w14:paraId="6F198784" w14:textId="22576BFA" w:rsidR="0084639B" w:rsidRPr="00C036B4" w:rsidRDefault="0084639B" w:rsidP="0084639B">
      <w:pPr>
        <w:tabs>
          <w:tab w:val="clear" w:pos="794"/>
          <w:tab w:val="clear" w:pos="1191"/>
          <w:tab w:val="clear" w:pos="1588"/>
          <w:tab w:val="clear" w:pos="1985"/>
        </w:tabs>
        <w:snapToGrid w:val="0"/>
        <w:spacing w:before="160"/>
        <w:ind w:left="709" w:hanging="709"/>
        <w:jc w:val="both"/>
        <w:rPr>
          <w:rFonts w:asciiTheme="minorHAnsi" w:hAnsiTheme="minorHAnsi" w:cstheme="minorHAnsi"/>
          <w:b/>
          <w:sz w:val="22"/>
          <w:szCs w:val="22"/>
        </w:rPr>
      </w:pPr>
      <w:r w:rsidRPr="00C036B4">
        <w:rPr>
          <w:rFonts w:asciiTheme="minorHAnsi" w:hAnsiTheme="minorHAnsi" w:cstheme="minorHAnsi"/>
          <w:b/>
          <w:sz w:val="22"/>
          <w:szCs w:val="22"/>
        </w:rPr>
        <w:t>3.</w:t>
      </w:r>
      <w:r w:rsidRPr="00C036B4">
        <w:rPr>
          <w:rFonts w:asciiTheme="minorHAnsi" w:hAnsiTheme="minorHAnsi" w:cstheme="minorHAnsi"/>
          <w:b/>
          <w:sz w:val="22"/>
          <w:szCs w:val="22"/>
        </w:rPr>
        <w:tab/>
      </w:r>
      <w:hyperlink r:id="rId9" w:history="1">
        <w:r w:rsidR="00F37CAD" w:rsidRPr="00BE1980">
          <w:rPr>
            <w:rStyle w:val="Hyperlink"/>
            <w:rFonts w:asciiTheme="minorHAnsi" w:hAnsiTheme="minorHAnsi" w:cstheme="minorHAnsi"/>
            <w:b/>
            <w:sz w:val="22"/>
            <w:szCs w:val="22"/>
          </w:rPr>
          <w:t>CW</w:t>
        </w:r>
        <w:r w:rsidRPr="00BE1980">
          <w:rPr>
            <w:rStyle w:val="Hyperlink"/>
            <w:rFonts w:asciiTheme="minorHAnsi" w:hAnsiTheme="minorHAnsi" w:cstheme="minorHAnsi"/>
            <w:b/>
            <w:sz w:val="22"/>
            <w:szCs w:val="22"/>
          </w:rPr>
          <w:t>G-Internet 14/</w:t>
        </w:r>
        <w:r w:rsidR="00BE1980">
          <w:rPr>
            <w:rStyle w:val="Hyperlink"/>
            <w:rFonts w:asciiTheme="minorHAnsi" w:hAnsiTheme="minorHAnsi" w:cstheme="minorHAnsi"/>
            <w:b/>
            <w:sz w:val="22"/>
            <w:szCs w:val="22"/>
          </w:rPr>
          <w:t>2(Rev.1)</w:t>
        </w:r>
      </w:hyperlink>
      <w:r w:rsidRPr="00C036B4">
        <w:rPr>
          <w:rFonts w:asciiTheme="minorHAnsi" w:hAnsiTheme="minorHAnsi" w:cstheme="minorHAnsi"/>
          <w:b/>
          <w:sz w:val="22"/>
          <w:szCs w:val="22"/>
        </w:rPr>
        <w:t>: Secretariat report on ITU Internet Activities: Resolutions 101, 102, 133, 180 and 206</w:t>
      </w:r>
    </w:p>
    <w:p w14:paraId="4170B99B" w14:textId="77777777" w:rsidR="0084639B" w:rsidRPr="00C036B4" w:rsidRDefault="0084639B" w:rsidP="0084639B">
      <w:pPr>
        <w:pStyle w:val="ListParagraph"/>
        <w:tabs>
          <w:tab w:val="clear" w:pos="794"/>
          <w:tab w:val="clear" w:pos="1191"/>
          <w:tab w:val="clear" w:pos="1588"/>
          <w:tab w:val="clear" w:pos="1985"/>
        </w:tabs>
        <w:snapToGrid w:val="0"/>
        <w:spacing w:before="160"/>
        <w:ind w:left="0"/>
        <w:contextualSpacing w:val="0"/>
        <w:jc w:val="both"/>
        <w:rPr>
          <w:rFonts w:asciiTheme="minorHAnsi" w:hAnsiTheme="minorHAnsi" w:cstheme="minorHAnsi"/>
          <w:sz w:val="22"/>
          <w:szCs w:val="22"/>
        </w:rPr>
      </w:pPr>
      <w:r w:rsidRPr="00C036B4">
        <w:rPr>
          <w:rFonts w:asciiTheme="minorHAnsi" w:hAnsiTheme="minorHAnsi" w:cstheme="minorHAnsi"/>
          <w:sz w:val="22"/>
          <w:szCs w:val="22"/>
        </w:rPr>
        <w:t>3.1</w:t>
      </w:r>
      <w:r w:rsidRPr="00C036B4">
        <w:rPr>
          <w:rFonts w:asciiTheme="minorHAnsi" w:hAnsiTheme="minorHAnsi" w:cstheme="minorHAnsi"/>
          <w:sz w:val="22"/>
          <w:szCs w:val="22"/>
        </w:rPr>
        <w:tab/>
        <w:t>This report summarizes ITU’s activities related to Plenipotentiary Conference (PP) Resolution 101 (Rev. Dubai, 2018), “Internet Protocol-based networks”; Resolution 102 (Rev. Dubai, 2018), “ITU’s role with regard to international public policy issues pertaining to the Internet and the management of Internet resources, including domain names and addresses”; Resolution 133 (Rev. Dubai, 2018), “Roles of administrations of Member States in the management of Internationalized (multilingual) domain names”; Resolution 180 (Rev. Dubai, 2018), “Facilitating the transition from IPv4 to IPv6” and Resolution 206 (Dubai, 2018), “OTTs”.</w:t>
      </w:r>
    </w:p>
    <w:p w14:paraId="1C8D4375" w14:textId="77777777" w:rsidR="0084639B" w:rsidRPr="00C036B4" w:rsidRDefault="00E4419D" w:rsidP="0084639B">
      <w:pPr>
        <w:rPr>
          <w:rFonts w:asciiTheme="minorHAnsi" w:hAnsiTheme="minorHAnsi" w:cstheme="minorHAnsi"/>
          <w:b/>
          <w:bCs/>
          <w:sz w:val="22"/>
          <w:szCs w:val="22"/>
        </w:rPr>
      </w:pPr>
      <w:r w:rsidRPr="00C036B4">
        <w:rPr>
          <w:rFonts w:asciiTheme="minorHAnsi" w:hAnsiTheme="minorHAnsi" w:cstheme="minorHAnsi"/>
          <w:b/>
          <w:bCs/>
          <w:sz w:val="22"/>
          <w:szCs w:val="22"/>
        </w:rPr>
        <w:t>3.2</w:t>
      </w:r>
      <w:r w:rsidRPr="00C036B4">
        <w:rPr>
          <w:rFonts w:asciiTheme="minorHAnsi" w:hAnsiTheme="minorHAnsi" w:cstheme="minorHAnsi"/>
          <w:b/>
          <w:bCs/>
          <w:sz w:val="22"/>
          <w:szCs w:val="22"/>
        </w:rPr>
        <w:tab/>
      </w:r>
      <w:r w:rsidR="0084639B" w:rsidRPr="00C036B4">
        <w:rPr>
          <w:rFonts w:asciiTheme="minorHAnsi" w:hAnsiTheme="minorHAnsi" w:cstheme="minorHAnsi"/>
          <w:b/>
          <w:bCs/>
          <w:sz w:val="22"/>
          <w:szCs w:val="22"/>
        </w:rPr>
        <w:t>Discussions</w:t>
      </w:r>
      <w:r w:rsidRPr="00C036B4">
        <w:rPr>
          <w:rFonts w:asciiTheme="minorHAnsi" w:hAnsiTheme="minorHAnsi" w:cstheme="minorHAnsi"/>
          <w:b/>
          <w:bCs/>
          <w:sz w:val="22"/>
          <w:szCs w:val="22"/>
        </w:rPr>
        <w:t xml:space="preserve"> </w:t>
      </w:r>
    </w:p>
    <w:p w14:paraId="7261924D" w14:textId="70E31A95" w:rsidR="0084639B" w:rsidRPr="00C036B4" w:rsidRDefault="00E4419D" w:rsidP="00C036B4">
      <w:pPr>
        <w:jc w:val="both"/>
        <w:rPr>
          <w:rFonts w:asciiTheme="minorHAnsi" w:hAnsiTheme="minorHAnsi" w:cstheme="minorHAnsi"/>
          <w:sz w:val="22"/>
          <w:szCs w:val="22"/>
        </w:rPr>
      </w:pPr>
      <w:r w:rsidRPr="00C036B4">
        <w:rPr>
          <w:rFonts w:asciiTheme="minorHAnsi" w:hAnsiTheme="minorHAnsi" w:cstheme="minorHAnsi"/>
          <w:sz w:val="22"/>
          <w:szCs w:val="22"/>
        </w:rPr>
        <w:t>3.2.1</w:t>
      </w:r>
      <w:r w:rsidRPr="00C036B4">
        <w:rPr>
          <w:rFonts w:asciiTheme="minorHAnsi" w:hAnsiTheme="minorHAnsi" w:cstheme="minorHAnsi"/>
          <w:sz w:val="22"/>
          <w:szCs w:val="22"/>
        </w:rPr>
        <w:tab/>
      </w:r>
      <w:r w:rsidR="0084639B" w:rsidRPr="00C036B4">
        <w:rPr>
          <w:rFonts w:asciiTheme="minorHAnsi" w:hAnsiTheme="minorHAnsi" w:cstheme="minorHAnsi"/>
          <w:sz w:val="22"/>
          <w:szCs w:val="22"/>
        </w:rPr>
        <w:t xml:space="preserve">Several members appreciated </w:t>
      </w:r>
      <w:r w:rsidR="003278AB" w:rsidRPr="00C036B4">
        <w:rPr>
          <w:rFonts w:asciiTheme="minorHAnsi" w:hAnsiTheme="minorHAnsi" w:cstheme="minorHAnsi"/>
          <w:sz w:val="22"/>
          <w:szCs w:val="22"/>
        </w:rPr>
        <w:t xml:space="preserve">that </w:t>
      </w:r>
      <w:r w:rsidR="0084639B" w:rsidRPr="00C036B4">
        <w:rPr>
          <w:rFonts w:asciiTheme="minorHAnsi" w:hAnsiTheme="minorHAnsi" w:cstheme="minorHAnsi"/>
          <w:sz w:val="22"/>
          <w:szCs w:val="22"/>
        </w:rPr>
        <w:t xml:space="preserve">the </w:t>
      </w:r>
      <w:r w:rsidR="00F37CAD" w:rsidRPr="00C036B4">
        <w:rPr>
          <w:rFonts w:asciiTheme="minorHAnsi" w:hAnsiTheme="minorHAnsi" w:cstheme="minorHAnsi"/>
          <w:sz w:val="22"/>
          <w:szCs w:val="22"/>
        </w:rPr>
        <w:t xml:space="preserve">ITU is carrying out many of its activities in </w:t>
      </w:r>
      <w:r w:rsidR="0084639B" w:rsidRPr="00C036B4">
        <w:rPr>
          <w:rFonts w:asciiTheme="minorHAnsi" w:hAnsiTheme="minorHAnsi" w:cstheme="minorHAnsi"/>
          <w:sz w:val="22"/>
          <w:szCs w:val="22"/>
        </w:rPr>
        <w:t>collaboration with other relevant organizations.  It was suggested that</w:t>
      </w:r>
      <w:r w:rsidR="00F37CAD" w:rsidRPr="00C036B4">
        <w:rPr>
          <w:rFonts w:asciiTheme="minorHAnsi" w:hAnsiTheme="minorHAnsi" w:cstheme="minorHAnsi"/>
          <w:sz w:val="22"/>
          <w:szCs w:val="22"/>
        </w:rPr>
        <w:t xml:space="preserve">, </w:t>
      </w:r>
      <w:r w:rsidR="006C389B" w:rsidRPr="00C036B4">
        <w:rPr>
          <w:rFonts w:asciiTheme="minorHAnsi" w:hAnsiTheme="minorHAnsi" w:cstheme="minorHAnsi"/>
          <w:sz w:val="22"/>
          <w:szCs w:val="22"/>
        </w:rPr>
        <w:t>where appropriate</w:t>
      </w:r>
      <w:r w:rsidR="00F37CAD" w:rsidRPr="00C036B4">
        <w:rPr>
          <w:rFonts w:asciiTheme="minorHAnsi" w:hAnsiTheme="minorHAnsi" w:cstheme="minorHAnsi"/>
          <w:sz w:val="22"/>
          <w:szCs w:val="22"/>
        </w:rPr>
        <w:t xml:space="preserve">, </w:t>
      </w:r>
      <w:r w:rsidR="008473A4" w:rsidRPr="00C036B4">
        <w:rPr>
          <w:rFonts w:asciiTheme="minorHAnsi" w:hAnsiTheme="minorHAnsi" w:cstheme="minorHAnsi"/>
          <w:sz w:val="22"/>
          <w:szCs w:val="22"/>
        </w:rPr>
        <w:t xml:space="preserve">all instances of </w:t>
      </w:r>
      <w:r w:rsidR="00F37CAD" w:rsidRPr="00C036B4">
        <w:rPr>
          <w:rFonts w:asciiTheme="minorHAnsi" w:hAnsiTheme="minorHAnsi" w:cstheme="minorHAnsi"/>
          <w:sz w:val="22"/>
          <w:szCs w:val="22"/>
        </w:rPr>
        <w:t xml:space="preserve">collaboration by ITU groups should be highlighted </w:t>
      </w:r>
      <w:r w:rsidR="0084639B" w:rsidRPr="00C036B4">
        <w:rPr>
          <w:rFonts w:asciiTheme="minorHAnsi" w:hAnsiTheme="minorHAnsi" w:cstheme="minorHAnsi"/>
          <w:sz w:val="22"/>
          <w:szCs w:val="22"/>
        </w:rPr>
        <w:t xml:space="preserve">in the Secretariat report. All </w:t>
      </w:r>
      <w:r w:rsidR="00F37CAD" w:rsidRPr="00C036B4">
        <w:rPr>
          <w:rFonts w:asciiTheme="minorHAnsi" w:hAnsiTheme="minorHAnsi" w:cstheme="minorHAnsi"/>
          <w:sz w:val="22"/>
          <w:szCs w:val="22"/>
        </w:rPr>
        <w:t xml:space="preserve">ITU </w:t>
      </w:r>
      <w:r w:rsidR="0084639B" w:rsidRPr="00C036B4">
        <w:rPr>
          <w:rFonts w:asciiTheme="minorHAnsi" w:hAnsiTheme="minorHAnsi" w:cstheme="minorHAnsi"/>
          <w:sz w:val="22"/>
          <w:szCs w:val="22"/>
        </w:rPr>
        <w:t xml:space="preserve">groups were encouraged to pursue </w:t>
      </w:r>
      <w:r w:rsidR="00F37CAD" w:rsidRPr="00C036B4">
        <w:rPr>
          <w:rFonts w:asciiTheme="minorHAnsi" w:hAnsiTheme="minorHAnsi" w:cstheme="minorHAnsi"/>
          <w:sz w:val="22"/>
          <w:szCs w:val="22"/>
        </w:rPr>
        <w:t xml:space="preserve">opportunities for </w:t>
      </w:r>
      <w:r w:rsidR="0084639B" w:rsidRPr="00C036B4">
        <w:rPr>
          <w:rFonts w:asciiTheme="minorHAnsi" w:hAnsiTheme="minorHAnsi" w:cstheme="minorHAnsi"/>
          <w:sz w:val="22"/>
          <w:szCs w:val="22"/>
        </w:rPr>
        <w:t>collaboration</w:t>
      </w:r>
      <w:r w:rsidR="00F911D6">
        <w:rPr>
          <w:rFonts w:asciiTheme="minorHAnsi" w:hAnsiTheme="minorHAnsi" w:cstheme="minorHAnsi"/>
          <w:sz w:val="22"/>
          <w:szCs w:val="22"/>
        </w:rPr>
        <w:t>, as appropriate,</w:t>
      </w:r>
      <w:r w:rsidR="0084639B" w:rsidRPr="00C036B4">
        <w:rPr>
          <w:rFonts w:asciiTheme="minorHAnsi" w:hAnsiTheme="minorHAnsi" w:cstheme="minorHAnsi"/>
          <w:sz w:val="22"/>
          <w:szCs w:val="22"/>
        </w:rPr>
        <w:t xml:space="preserve"> if they are not already doing so.</w:t>
      </w:r>
    </w:p>
    <w:p w14:paraId="24369A05" w14:textId="77777777" w:rsidR="0084639B" w:rsidRPr="00C036B4" w:rsidRDefault="00E4419D" w:rsidP="00C036B4">
      <w:pPr>
        <w:jc w:val="both"/>
        <w:rPr>
          <w:rFonts w:asciiTheme="minorHAnsi" w:hAnsiTheme="minorHAnsi" w:cstheme="minorHAnsi"/>
          <w:sz w:val="22"/>
          <w:szCs w:val="22"/>
        </w:rPr>
      </w:pPr>
      <w:r w:rsidRPr="00C036B4">
        <w:rPr>
          <w:rFonts w:asciiTheme="minorHAnsi" w:hAnsiTheme="minorHAnsi" w:cstheme="minorHAnsi"/>
          <w:sz w:val="22"/>
          <w:szCs w:val="22"/>
        </w:rPr>
        <w:lastRenderedPageBreak/>
        <w:t>3.2.2</w:t>
      </w:r>
      <w:r w:rsidRPr="00C036B4">
        <w:rPr>
          <w:rFonts w:asciiTheme="minorHAnsi" w:hAnsiTheme="minorHAnsi" w:cstheme="minorHAnsi"/>
          <w:sz w:val="22"/>
          <w:szCs w:val="22"/>
        </w:rPr>
        <w:tab/>
      </w:r>
      <w:r w:rsidR="0084639B" w:rsidRPr="00C036B4">
        <w:rPr>
          <w:rFonts w:asciiTheme="minorHAnsi" w:hAnsiTheme="minorHAnsi" w:cstheme="minorHAnsi"/>
          <w:sz w:val="22"/>
          <w:szCs w:val="22"/>
        </w:rPr>
        <w:t>O</w:t>
      </w:r>
      <w:bookmarkStart w:id="4" w:name="_GoBack"/>
      <w:bookmarkEnd w:id="4"/>
      <w:r w:rsidR="0084639B" w:rsidRPr="00C036B4">
        <w:rPr>
          <w:rFonts w:asciiTheme="minorHAnsi" w:hAnsiTheme="minorHAnsi" w:cstheme="minorHAnsi"/>
          <w:sz w:val="22"/>
          <w:szCs w:val="22"/>
        </w:rPr>
        <w:t xml:space="preserve">ne </w:t>
      </w:r>
      <w:r w:rsidR="00A47E93" w:rsidRPr="00C036B4">
        <w:rPr>
          <w:rFonts w:asciiTheme="minorHAnsi" w:hAnsiTheme="minorHAnsi" w:cstheme="minorHAnsi"/>
          <w:sz w:val="22"/>
          <w:szCs w:val="22"/>
        </w:rPr>
        <w:t>member</w:t>
      </w:r>
      <w:r w:rsidR="0084639B" w:rsidRPr="00C036B4">
        <w:rPr>
          <w:rFonts w:asciiTheme="minorHAnsi" w:hAnsiTheme="minorHAnsi" w:cstheme="minorHAnsi"/>
          <w:sz w:val="22"/>
          <w:szCs w:val="22"/>
        </w:rPr>
        <w:t xml:space="preserve"> noted the </w:t>
      </w:r>
      <w:r w:rsidR="006C389B">
        <w:rPr>
          <w:rFonts w:asciiTheme="minorHAnsi" w:hAnsiTheme="minorHAnsi" w:cstheme="minorHAnsi"/>
          <w:sz w:val="22"/>
          <w:szCs w:val="22"/>
        </w:rPr>
        <w:t>activities</w:t>
      </w:r>
      <w:r w:rsidR="006C389B" w:rsidRPr="00C036B4">
        <w:rPr>
          <w:rFonts w:asciiTheme="minorHAnsi" w:hAnsiTheme="minorHAnsi" w:cstheme="minorHAnsi"/>
          <w:sz w:val="22"/>
          <w:szCs w:val="22"/>
        </w:rPr>
        <w:t xml:space="preserve"> </w:t>
      </w:r>
      <w:r w:rsidR="0084639B" w:rsidRPr="00C036B4">
        <w:rPr>
          <w:rFonts w:asciiTheme="minorHAnsi" w:hAnsiTheme="minorHAnsi" w:cstheme="minorHAnsi"/>
          <w:sz w:val="22"/>
          <w:szCs w:val="22"/>
        </w:rPr>
        <w:t>being carried out by ITU-T SG17 on fintech security and looked forward to the outcome of the work.</w:t>
      </w:r>
    </w:p>
    <w:p w14:paraId="5DBF8A01" w14:textId="77777777" w:rsidR="0084639B" w:rsidRPr="00C036B4" w:rsidRDefault="00E4419D" w:rsidP="00C036B4">
      <w:pPr>
        <w:jc w:val="both"/>
        <w:rPr>
          <w:rFonts w:asciiTheme="minorHAnsi" w:hAnsiTheme="minorHAnsi" w:cstheme="minorHAnsi"/>
          <w:sz w:val="22"/>
          <w:szCs w:val="22"/>
        </w:rPr>
      </w:pPr>
      <w:r w:rsidRPr="00C036B4">
        <w:rPr>
          <w:rFonts w:asciiTheme="minorHAnsi" w:hAnsiTheme="minorHAnsi" w:cstheme="minorHAnsi"/>
          <w:sz w:val="22"/>
          <w:szCs w:val="22"/>
        </w:rPr>
        <w:t>3.2.3</w:t>
      </w:r>
      <w:r w:rsidRPr="00C036B4">
        <w:rPr>
          <w:rFonts w:asciiTheme="minorHAnsi" w:hAnsiTheme="minorHAnsi" w:cstheme="minorHAnsi"/>
          <w:sz w:val="22"/>
          <w:szCs w:val="22"/>
        </w:rPr>
        <w:tab/>
      </w:r>
      <w:r w:rsidR="006A04F8">
        <w:rPr>
          <w:rFonts w:asciiTheme="minorHAnsi" w:hAnsiTheme="minorHAnsi" w:cstheme="minorHAnsi"/>
          <w:sz w:val="22"/>
          <w:szCs w:val="22"/>
        </w:rPr>
        <w:t>One</w:t>
      </w:r>
      <w:r w:rsidR="006A04F8" w:rsidRPr="00C036B4">
        <w:rPr>
          <w:rFonts w:asciiTheme="minorHAnsi" w:hAnsiTheme="minorHAnsi" w:cstheme="minorHAnsi"/>
          <w:sz w:val="22"/>
          <w:szCs w:val="22"/>
        </w:rPr>
        <w:t xml:space="preserve"> </w:t>
      </w:r>
      <w:r w:rsidR="00A47E93" w:rsidRPr="00C036B4">
        <w:rPr>
          <w:rFonts w:asciiTheme="minorHAnsi" w:hAnsiTheme="minorHAnsi" w:cstheme="minorHAnsi"/>
          <w:sz w:val="22"/>
          <w:szCs w:val="22"/>
        </w:rPr>
        <w:t>member</w:t>
      </w:r>
      <w:r w:rsidR="0084639B" w:rsidRPr="00C036B4">
        <w:rPr>
          <w:rFonts w:asciiTheme="minorHAnsi" w:hAnsiTheme="minorHAnsi" w:cstheme="minorHAnsi"/>
          <w:sz w:val="22"/>
          <w:szCs w:val="22"/>
        </w:rPr>
        <w:t xml:space="preserve"> raised a question related to Section 2.16 and sought more information regarding the use of Digital Object architecture and the reference to UN agencies. </w:t>
      </w:r>
      <w:r w:rsidR="00A47E93" w:rsidRPr="00C036B4">
        <w:rPr>
          <w:rFonts w:asciiTheme="minorHAnsi" w:hAnsiTheme="minorHAnsi" w:cstheme="minorHAnsi"/>
          <w:sz w:val="22"/>
          <w:szCs w:val="22"/>
        </w:rPr>
        <w:t xml:space="preserve">This information will be </w:t>
      </w:r>
      <w:r w:rsidR="0084639B" w:rsidRPr="00C036B4">
        <w:rPr>
          <w:rFonts w:asciiTheme="minorHAnsi" w:hAnsiTheme="minorHAnsi" w:cstheme="minorHAnsi"/>
          <w:sz w:val="22"/>
          <w:szCs w:val="22"/>
        </w:rPr>
        <w:t>reflect</w:t>
      </w:r>
      <w:r w:rsidR="00A47E93" w:rsidRPr="00C036B4">
        <w:rPr>
          <w:rFonts w:asciiTheme="minorHAnsi" w:hAnsiTheme="minorHAnsi" w:cstheme="minorHAnsi"/>
          <w:sz w:val="22"/>
          <w:szCs w:val="22"/>
        </w:rPr>
        <w:t>ed</w:t>
      </w:r>
      <w:r w:rsidR="0084639B" w:rsidRPr="00C036B4">
        <w:rPr>
          <w:rFonts w:asciiTheme="minorHAnsi" w:hAnsiTheme="minorHAnsi" w:cstheme="minorHAnsi"/>
          <w:sz w:val="22"/>
          <w:szCs w:val="22"/>
        </w:rPr>
        <w:t xml:space="preserve"> in the next report </w:t>
      </w:r>
      <w:r w:rsidR="00A47E93" w:rsidRPr="00C036B4">
        <w:rPr>
          <w:rFonts w:asciiTheme="minorHAnsi" w:hAnsiTheme="minorHAnsi" w:cstheme="minorHAnsi"/>
          <w:sz w:val="22"/>
          <w:szCs w:val="22"/>
        </w:rPr>
        <w:t>of the Secretariat</w:t>
      </w:r>
      <w:r w:rsidR="0084639B" w:rsidRPr="00C036B4">
        <w:rPr>
          <w:rFonts w:asciiTheme="minorHAnsi" w:hAnsiTheme="minorHAnsi" w:cstheme="minorHAnsi"/>
          <w:sz w:val="22"/>
          <w:szCs w:val="22"/>
        </w:rPr>
        <w:t>.</w:t>
      </w:r>
    </w:p>
    <w:p w14:paraId="181E408D" w14:textId="77777777" w:rsidR="0084639B" w:rsidRPr="003278AB" w:rsidRDefault="00E4419D" w:rsidP="00F37CAD">
      <w:pPr>
        <w:jc w:val="both"/>
        <w:rPr>
          <w:rFonts w:asciiTheme="minorHAnsi" w:hAnsiTheme="minorHAnsi" w:cstheme="minorHAnsi"/>
          <w:sz w:val="22"/>
          <w:szCs w:val="22"/>
        </w:rPr>
      </w:pPr>
      <w:r w:rsidRPr="00C036B4">
        <w:rPr>
          <w:rFonts w:asciiTheme="minorHAnsi" w:hAnsiTheme="minorHAnsi" w:cstheme="minorHAnsi"/>
          <w:sz w:val="22"/>
          <w:szCs w:val="22"/>
        </w:rPr>
        <w:t>3.2.4</w:t>
      </w:r>
      <w:r w:rsidRPr="00C036B4">
        <w:rPr>
          <w:rFonts w:asciiTheme="minorHAnsi" w:hAnsiTheme="minorHAnsi" w:cstheme="minorHAnsi"/>
          <w:sz w:val="22"/>
          <w:szCs w:val="22"/>
        </w:rPr>
        <w:tab/>
      </w:r>
      <w:r w:rsidR="0084639B" w:rsidRPr="00C036B4">
        <w:rPr>
          <w:rFonts w:asciiTheme="minorHAnsi" w:hAnsiTheme="minorHAnsi" w:cstheme="minorHAnsi"/>
          <w:sz w:val="22"/>
          <w:szCs w:val="22"/>
        </w:rPr>
        <w:t xml:space="preserve">Some </w:t>
      </w:r>
      <w:r w:rsidR="00732E84" w:rsidRPr="00C036B4">
        <w:rPr>
          <w:rFonts w:asciiTheme="minorHAnsi" w:hAnsiTheme="minorHAnsi" w:cstheme="minorHAnsi"/>
          <w:sz w:val="22"/>
          <w:szCs w:val="22"/>
        </w:rPr>
        <w:t>members</w:t>
      </w:r>
      <w:r w:rsidR="0084639B" w:rsidRPr="00C036B4">
        <w:rPr>
          <w:rFonts w:asciiTheme="minorHAnsi" w:hAnsiTheme="minorHAnsi" w:cstheme="minorHAnsi"/>
          <w:sz w:val="22"/>
          <w:szCs w:val="22"/>
        </w:rPr>
        <w:t xml:space="preserve"> highlighted the importance of having best practices from developing countries be brought to C</w:t>
      </w:r>
      <w:r w:rsidR="00732E84" w:rsidRPr="00C036B4">
        <w:rPr>
          <w:rFonts w:asciiTheme="minorHAnsi" w:hAnsiTheme="minorHAnsi" w:cstheme="minorHAnsi"/>
          <w:sz w:val="22"/>
          <w:szCs w:val="22"/>
        </w:rPr>
        <w:t>WG-</w:t>
      </w:r>
      <w:r w:rsidR="0084639B" w:rsidRPr="00C036B4">
        <w:rPr>
          <w:rFonts w:asciiTheme="minorHAnsi" w:hAnsiTheme="minorHAnsi" w:cstheme="minorHAnsi"/>
          <w:sz w:val="22"/>
          <w:szCs w:val="22"/>
        </w:rPr>
        <w:t>Internet for the benefit of Member States.</w:t>
      </w:r>
    </w:p>
    <w:p w14:paraId="5B9F222F" w14:textId="537FAFDA" w:rsidR="0084639B" w:rsidRPr="003278AB" w:rsidRDefault="00E4419D" w:rsidP="00F37CAD">
      <w:pPr>
        <w:pStyle w:val="ListParagraph"/>
        <w:tabs>
          <w:tab w:val="clear" w:pos="794"/>
          <w:tab w:val="clear" w:pos="1191"/>
          <w:tab w:val="clear" w:pos="1588"/>
          <w:tab w:val="clear" w:pos="1985"/>
        </w:tabs>
        <w:snapToGrid w:val="0"/>
        <w:spacing w:before="160"/>
        <w:ind w:left="0"/>
        <w:contextualSpacing w:val="0"/>
        <w:jc w:val="both"/>
        <w:rPr>
          <w:rFonts w:asciiTheme="minorHAnsi" w:hAnsiTheme="minorHAnsi" w:cstheme="minorHAnsi"/>
          <w:sz w:val="22"/>
          <w:szCs w:val="22"/>
        </w:rPr>
      </w:pPr>
      <w:r w:rsidRPr="00C036B4">
        <w:rPr>
          <w:rFonts w:asciiTheme="minorHAnsi" w:hAnsiTheme="minorHAnsi" w:cstheme="minorHAnsi"/>
          <w:sz w:val="22"/>
          <w:szCs w:val="22"/>
        </w:rPr>
        <w:t>3.2.5</w:t>
      </w:r>
      <w:r w:rsidRPr="00C036B4">
        <w:rPr>
          <w:rFonts w:asciiTheme="minorHAnsi" w:hAnsiTheme="minorHAnsi" w:cstheme="minorHAnsi"/>
          <w:sz w:val="22"/>
          <w:szCs w:val="22"/>
        </w:rPr>
        <w:tab/>
      </w:r>
      <w:r w:rsidR="00732E84" w:rsidRPr="00C036B4">
        <w:rPr>
          <w:rFonts w:asciiTheme="minorHAnsi" w:hAnsiTheme="minorHAnsi" w:cstheme="minorHAnsi"/>
          <w:sz w:val="22"/>
          <w:szCs w:val="22"/>
        </w:rPr>
        <w:t>The Chairman asked Secretariat to take the comment</w:t>
      </w:r>
      <w:r w:rsidR="00F911D6">
        <w:rPr>
          <w:rFonts w:asciiTheme="minorHAnsi" w:hAnsiTheme="minorHAnsi" w:cstheme="minorHAnsi"/>
          <w:sz w:val="22"/>
          <w:szCs w:val="22"/>
        </w:rPr>
        <w:t>s</w:t>
      </w:r>
      <w:r w:rsidR="00732E84" w:rsidRPr="00C036B4">
        <w:rPr>
          <w:rFonts w:asciiTheme="minorHAnsi" w:hAnsiTheme="minorHAnsi" w:cstheme="minorHAnsi"/>
          <w:sz w:val="22"/>
          <w:szCs w:val="22"/>
        </w:rPr>
        <w:t xml:space="preserve"> into consideration in preparation of future versions of the Report. The Group noted the Internet Activities Report.</w:t>
      </w:r>
      <w:r w:rsidR="00732E84" w:rsidRPr="003278AB">
        <w:rPr>
          <w:rFonts w:asciiTheme="minorHAnsi" w:hAnsiTheme="minorHAnsi" w:cstheme="minorHAnsi"/>
          <w:sz w:val="22"/>
          <w:szCs w:val="22"/>
        </w:rPr>
        <w:t xml:space="preserve"> </w:t>
      </w:r>
    </w:p>
    <w:p w14:paraId="02EF516D" w14:textId="77777777" w:rsidR="0084639B" w:rsidRPr="00C036B4" w:rsidRDefault="0084639B" w:rsidP="0084639B">
      <w:pPr>
        <w:pStyle w:val="ListParagraph"/>
        <w:keepNext/>
        <w:tabs>
          <w:tab w:val="clear" w:pos="794"/>
          <w:tab w:val="clear" w:pos="1191"/>
          <w:tab w:val="clear" w:pos="1588"/>
          <w:tab w:val="clear" w:pos="1985"/>
        </w:tabs>
        <w:snapToGrid w:val="0"/>
        <w:spacing w:before="240"/>
        <w:ind w:left="0"/>
        <w:contextualSpacing w:val="0"/>
        <w:jc w:val="both"/>
        <w:rPr>
          <w:rFonts w:asciiTheme="minorHAnsi" w:hAnsiTheme="minorHAnsi" w:cstheme="minorHAnsi"/>
          <w:b/>
          <w:sz w:val="22"/>
          <w:szCs w:val="22"/>
        </w:rPr>
      </w:pPr>
      <w:r w:rsidRPr="00C036B4">
        <w:rPr>
          <w:rFonts w:asciiTheme="minorHAnsi" w:hAnsiTheme="minorHAnsi" w:cstheme="minorHAnsi"/>
          <w:b/>
          <w:sz w:val="22"/>
          <w:szCs w:val="22"/>
        </w:rPr>
        <w:t>4.</w:t>
      </w:r>
      <w:r w:rsidRPr="00C036B4">
        <w:rPr>
          <w:rFonts w:asciiTheme="minorHAnsi" w:hAnsiTheme="minorHAnsi" w:cstheme="minorHAnsi"/>
          <w:b/>
          <w:sz w:val="22"/>
          <w:szCs w:val="22"/>
        </w:rPr>
        <w:tab/>
        <w:t>Discussion of responses from the Open Consultation</w:t>
      </w:r>
    </w:p>
    <w:p w14:paraId="321368BD" w14:textId="481C4842" w:rsidR="0084639B" w:rsidRPr="00C036B4" w:rsidRDefault="0084639B" w:rsidP="00BE1980">
      <w:pPr>
        <w:keepNext/>
        <w:tabs>
          <w:tab w:val="left" w:pos="708"/>
        </w:tabs>
        <w:snapToGrid w:val="0"/>
        <w:spacing w:before="160"/>
        <w:ind w:left="708" w:hanging="708"/>
        <w:jc w:val="both"/>
        <w:rPr>
          <w:rFonts w:asciiTheme="minorHAnsi" w:hAnsiTheme="minorHAnsi" w:cstheme="minorHAnsi"/>
          <w:sz w:val="22"/>
          <w:szCs w:val="22"/>
        </w:rPr>
      </w:pPr>
      <w:r w:rsidRPr="00C036B4">
        <w:rPr>
          <w:rFonts w:asciiTheme="minorHAnsi" w:hAnsiTheme="minorHAnsi" w:cstheme="minorHAnsi"/>
          <w:sz w:val="22"/>
          <w:szCs w:val="22"/>
        </w:rPr>
        <w:t>4.1</w:t>
      </w:r>
      <w:r w:rsidRPr="00C036B4">
        <w:rPr>
          <w:rFonts w:asciiTheme="minorHAnsi" w:hAnsiTheme="minorHAnsi" w:cstheme="minorHAnsi"/>
          <w:sz w:val="22"/>
          <w:szCs w:val="22"/>
        </w:rPr>
        <w:tab/>
      </w:r>
      <w:r w:rsidRPr="00C036B4">
        <w:rPr>
          <w:rFonts w:asciiTheme="minorHAnsi" w:hAnsiTheme="minorHAnsi" w:cstheme="minorHAnsi"/>
          <w:b/>
          <w:bCs/>
          <w:sz w:val="22"/>
          <w:szCs w:val="22"/>
        </w:rPr>
        <w:t xml:space="preserve">Summary of the </w:t>
      </w:r>
      <w:r w:rsidR="001E66C3" w:rsidRPr="00C036B4">
        <w:rPr>
          <w:rFonts w:asciiTheme="minorHAnsi" w:hAnsiTheme="minorHAnsi" w:cstheme="minorHAnsi"/>
          <w:b/>
          <w:bCs/>
          <w:sz w:val="22"/>
          <w:szCs w:val="22"/>
        </w:rPr>
        <w:t>o</w:t>
      </w:r>
      <w:r w:rsidRPr="00C036B4">
        <w:rPr>
          <w:rFonts w:asciiTheme="minorHAnsi" w:hAnsiTheme="minorHAnsi" w:cstheme="minorHAnsi"/>
          <w:b/>
          <w:bCs/>
          <w:sz w:val="22"/>
          <w:szCs w:val="22"/>
        </w:rPr>
        <w:t xml:space="preserve">nline open consultation and physical open consultation meeting </w:t>
      </w:r>
      <w:r w:rsidR="00BE1980">
        <w:rPr>
          <w:rFonts w:asciiTheme="minorHAnsi" w:hAnsiTheme="minorHAnsi" w:cstheme="minorHAnsi"/>
          <w:b/>
          <w:bCs/>
          <w:sz w:val="22"/>
          <w:szCs w:val="22"/>
        </w:rPr>
        <w:br/>
      </w:r>
      <w:r w:rsidRPr="00C036B4">
        <w:rPr>
          <w:rFonts w:asciiTheme="minorHAnsi" w:hAnsiTheme="minorHAnsi" w:cstheme="minorHAnsi"/>
          <w:b/>
          <w:bCs/>
          <w:sz w:val="22"/>
          <w:szCs w:val="22"/>
        </w:rPr>
        <w:t>(</w:t>
      </w:r>
      <w:hyperlink r:id="rId10" w:history="1">
        <w:r w:rsidRPr="00BE1980">
          <w:rPr>
            <w:rStyle w:val="Hyperlink"/>
            <w:rFonts w:asciiTheme="minorHAnsi" w:hAnsiTheme="minorHAnsi" w:cstheme="minorHAnsi"/>
            <w:b/>
            <w:sz w:val="22"/>
            <w:szCs w:val="22"/>
          </w:rPr>
          <w:t>CWG-Internet-14/8</w:t>
        </w:r>
      </w:hyperlink>
      <w:r w:rsidRPr="00C036B4">
        <w:rPr>
          <w:rFonts w:asciiTheme="minorHAnsi" w:hAnsiTheme="minorHAnsi" w:cstheme="minorHAnsi"/>
          <w:b/>
          <w:bCs/>
          <w:sz w:val="22"/>
          <w:szCs w:val="22"/>
        </w:rPr>
        <w:t>)</w:t>
      </w:r>
    </w:p>
    <w:p w14:paraId="2DA5DF99" w14:textId="77777777" w:rsidR="0084639B" w:rsidRPr="00C036B4" w:rsidRDefault="0084639B" w:rsidP="0084639B">
      <w:pPr>
        <w:keepNext/>
        <w:tabs>
          <w:tab w:val="left" w:pos="708"/>
        </w:tabs>
        <w:snapToGrid w:val="0"/>
        <w:spacing w:before="160"/>
        <w:jc w:val="both"/>
        <w:rPr>
          <w:rFonts w:asciiTheme="minorHAnsi" w:hAnsiTheme="minorHAnsi" w:cstheme="minorHAnsi"/>
          <w:sz w:val="22"/>
          <w:szCs w:val="22"/>
        </w:rPr>
      </w:pPr>
      <w:r w:rsidRPr="00C036B4">
        <w:rPr>
          <w:rFonts w:asciiTheme="minorHAnsi" w:hAnsiTheme="minorHAnsi" w:cstheme="minorHAnsi"/>
          <w:sz w:val="22"/>
          <w:szCs w:val="22"/>
        </w:rPr>
        <w:t>4.1.1</w:t>
      </w:r>
      <w:r w:rsidRPr="00C036B4">
        <w:rPr>
          <w:rFonts w:asciiTheme="minorHAnsi" w:hAnsiTheme="minorHAnsi" w:cstheme="minorHAnsi"/>
          <w:sz w:val="22"/>
          <w:szCs w:val="22"/>
        </w:rPr>
        <w:tab/>
        <w:t xml:space="preserve">The CWG examined the summary of the </w:t>
      </w:r>
      <w:r w:rsidR="003267A0" w:rsidRPr="00C036B4">
        <w:rPr>
          <w:rFonts w:asciiTheme="minorHAnsi" w:hAnsiTheme="minorHAnsi" w:cstheme="minorHAnsi"/>
          <w:sz w:val="22"/>
          <w:szCs w:val="22"/>
        </w:rPr>
        <w:t>o</w:t>
      </w:r>
      <w:r w:rsidRPr="00C036B4">
        <w:rPr>
          <w:rFonts w:asciiTheme="minorHAnsi" w:hAnsiTheme="minorHAnsi" w:cstheme="minorHAnsi"/>
          <w:sz w:val="22"/>
          <w:szCs w:val="22"/>
        </w:rPr>
        <w:t xml:space="preserve">nline open consultation and physical open consultation meeting held on 3 February 2020. </w:t>
      </w:r>
    </w:p>
    <w:p w14:paraId="4F7FBF42" w14:textId="77777777" w:rsidR="003F2205" w:rsidRPr="00C036B4" w:rsidRDefault="003F2205" w:rsidP="0084639B">
      <w:pPr>
        <w:keepNext/>
        <w:tabs>
          <w:tab w:val="left" w:pos="708"/>
        </w:tabs>
        <w:snapToGrid w:val="0"/>
        <w:spacing w:before="160"/>
        <w:jc w:val="both"/>
        <w:rPr>
          <w:rFonts w:asciiTheme="minorHAnsi" w:hAnsiTheme="minorHAnsi" w:cstheme="minorHAnsi"/>
          <w:b/>
          <w:bCs/>
          <w:sz w:val="22"/>
          <w:szCs w:val="22"/>
        </w:rPr>
      </w:pPr>
      <w:r w:rsidRPr="00C036B4">
        <w:rPr>
          <w:rFonts w:asciiTheme="minorHAnsi" w:hAnsiTheme="minorHAnsi" w:cstheme="minorHAnsi"/>
          <w:sz w:val="22"/>
          <w:szCs w:val="22"/>
        </w:rPr>
        <w:t>4.2</w:t>
      </w:r>
      <w:r w:rsidRPr="00C036B4">
        <w:rPr>
          <w:rFonts w:asciiTheme="minorHAnsi" w:hAnsiTheme="minorHAnsi" w:cstheme="minorHAnsi"/>
          <w:sz w:val="22"/>
          <w:szCs w:val="22"/>
        </w:rPr>
        <w:tab/>
      </w:r>
      <w:r w:rsidRPr="00C036B4">
        <w:rPr>
          <w:rFonts w:asciiTheme="minorHAnsi" w:hAnsiTheme="minorHAnsi" w:cstheme="minorHAnsi"/>
          <w:b/>
          <w:bCs/>
          <w:sz w:val="22"/>
          <w:szCs w:val="22"/>
        </w:rPr>
        <w:t>Discussion</w:t>
      </w:r>
      <w:r w:rsidR="005625DE" w:rsidRPr="00C036B4">
        <w:rPr>
          <w:rFonts w:asciiTheme="minorHAnsi" w:hAnsiTheme="minorHAnsi" w:cstheme="minorHAnsi"/>
          <w:b/>
          <w:bCs/>
          <w:sz w:val="22"/>
          <w:szCs w:val="22"/>
        </w:rPr>
        <w:t>s</w:t>
      </w:r>
    </w:p>
    <w:p w14:paraId="72D9162C" w14:textId="77777777" w:rsidR="0084639B" w:rsidRPr="00C036B4" w:rsidRDefault="00E4419D" w:rsidP="00C036B4">
      <w:pPr>
        <w:keepNext/>
        <w:tabs>
          <w:tab w:val="left" w:pos="708"/>
        </w:tabs>
        <w:snapToGrid w:val="0"/>
        <w:spacing w:before="160"/>
        <w:jc w:val="both"/>
        <w:rPr>
          <w:rFonts w:asciiTheme="minorHAnsi" w:hAnsiTheme="minorHAnsi" w:cstheme="minorHAnsi"/>
          <w:sz w:val="22"/>
          <w:szCs w:val="22"/>
        </w:rPr>
      </w:pPr>
      <w:r w:rsidRPr="00C036B4">
        <w:rPr>
          <w:rFonts w:asciiTheme="minorHAnsi" w:hAnsiTheme="minorHAnsi" w:cstheme="minorHAnsi"/>
          <w:sz w:val="22"/>
          <w:szCs w:val="22"/>
        </w:rPr>
        <w:t>4.</w:t>
      </w:r>
      <w:r w:rsidR="005625DE" w:rsidRPr="00C036B4">
        <w:rPr>
          <w:rFonts w:asciiTheme="minorHAnsi" w:hAnsiTheme="minorHAnsi" w:cstheme="minorHAnsi"/>
          <w:sz w:val="22"/>
          <w:szCs w:val="22"/>
        </w:rPr>
        <w:t>2</w:t>
      </w:r>
      <w:r w:rsidRPr="00C036B4">
        <w:rPr>
          <w:rFonts w:asciiTheme="minorHAnsi" w:hAnsiTheme="minorHAnsi" w:cstheme="minorHAnsi"/>
          <w:sz w:val="22"/>
          <w:szCs w:val="22"/>
        </w:rPr>
        <w:t>.</w:t>
      </w:r>
      <w:r w:rsidR="005625DE" w:rsidRPr="00C036B4">
        <w:rPr>
          <w:rFonts w:asciiTheme="minorHAnsi" w:hAnsiTheme="minorHAnsi" w:cstheme="minorHAnsi"/>
          <w:sz w:val="22"/>
          <w:szCs w:val="22"/>
        </w:rPr>
        <w:t>1</w:t>
      </w:r>
      <w:r w:rsidRPr="00C036B4">
        <w:rPr>
          <w:rFonts w:asciiTheme="minorHAnsi" w:hAnsiTheme="minorHAnsi" w:cstheme="minorHAnsi"/>
          <w:sz w:val="22"/>
          <w:szCs w:val="22"/>
        </w:rPr>
        <w:tab/>
      </w:r>
      <w:r w:rsidR="0084639B" w:rsidRPr="00C036B4">
        <w:rPr>
          <w:rFonts w:asciiTheme="minorHAnsi" w:hAnsiTheme="minorHAnsi" w:cstheme="minorHAnsi"/>
          <w:sz w:val="22"/>
          <w:szCs w:val="22"/>
        </w:rPr>
        <w:t>The Group thanked all stakeholders for their active participation in the online and physical open consultation on “</w:t>
      </w:r>
      <w:r w:rsidR="003267A0" w:rsidRPr="003278AB">
        <w:rPr>
          <w:rFonts w:asciiTheme="minorHAnsi" w:hAnsiTheme="minorHAnsi" w:cstheme="minorHAnsi"/>
          <w:bCs/>
          <w:i/>
          <w:iCs/>
          <w:sz w:val="22"/>
          <w:szCs w:val="22"/>
        </w:rPr>
        <w:t>International Internet-Related Public Policy Issues on Harnessing New and Emerging Telecommunications/ICTs for Sustainable Development</w:t>
      </w:r>
      <w:r w:rsidR="0084639B" w:rsidRPr="00C036B4">
        <w:rPr>
          <w:rFonts w:asciiTheme="minorHAnsi" w:hAnsiTheme="minorHAnsi" w:cstheme="minorHAnsi"/>
          <w:sz w:val="22"/>
          <w:szCs w:val="22"/>
        </w:rPr>
        <w:t>”, and Mr. Ces</w:t>
      </w:r>
      <w:r w:rsidR="006C389B">
        <w:rPr>
          <w:rFonts w:asciiTheme="minorHAnsi" w:hAnsiTheme="minorHAnsi" w:cstheme="minorHAnsi"/>
          <w:sz w:val="22"/>
          <w:szCs w:val="22"/>
        </w:rPr>
        <w:t>a</w:t>
      </w:r>
      <w:r w:rsidR="0084639B" w:rsidRPr="00C036B4">
        <w:rPr>
          <w:rFonts w:asciiTheme="minorHAnsi" w:hAnsiTheme="minorHAnsi" w:cstheme="minorHAnsi"/>
          <w:sz w:val="22"/>
          <w:szCs w:val="22"/>
        </w:rPr>
        <w:t>r Martinez for his able chairmanship of the open consultation.</w:t>
      </w:r>
    </w:p>
    <w:p w14:paraId="0D3495F7" w14:textId="77777777" w:rsidR="0084639B" w:rsidRPr="00C036B4" w:rsidRDefault="00E4419D" w:rsidP="00C036B4">
      <w:pPr>
        <w:keepNext/>
        <w:tabs>
          <w:tab w:val="left" w:pos="708"/>
        </w:tabs>
        <w:snapToGrid w:val="0"/>
        <w:spacing w:before="160"/>
        <w:jc w:val="both"/>
        <w:rPr>
          <w:rFonts w:asciiTheme="minorHAnsi" w:hAnsiTheme="minorHAnsi" w:cstheme="minorHAnsi"/>
          <w:sz w:val="22"/>
          <w:szCs w:val="22"/>
        </w:rPr>
      </w:pPr>
      <w:r w:rsidRPr="00C036B4">
        <w:rPr>
          <w:rFonts w:asciiTheme="minorHAnsi" w:hAnsiTheme="minorHAnsi" w:cstheme="minorHAnsi"/>
          <w:sz w:val="22"/>
          <w:szCs w:val="22"/>
        </w:rPr>
        <w:t>4.</w:t>
      </w:r>
      <w:r w:rsidR="005625DE" w:rsidRPr="00C036B4">
        <w:rPr>
          <w:rFonts w:asciiTheme="minorHAnsi" w:hAnsiTheme="minorHAnsi" w:cstheme="minorHAnsi"/>
          <w:sz w:val="22"/>
          <w:szCs w:val="22"/>
        </w:rPr>
        <w:t>2</w:t>
      </w:r>
      <w:r w:rsidRPr="00C036B4">
        <w:rPr>
          <w:rFonts w:asciiTheme="minorHAnsi" w:hAnsiTheme="minorHAnsi" w:cstheme="minorHAnsi"/>
          <w:sz w:val="22"/>
          <w:szCs w:val="22"/>
        </w:rPr>
        <w:t>.</w:t>
      </w:r>
      <w:r w:rsidR="005625DE" w:rsidRPr="00C036B4">
        <w:rPr>
          <w:rFonts w:asciiTheme="minorHAnsi" w:hAnsiTheme="minorHAnsi" w:cstheme="minorHAnsi"/>
          <w:sz w:val="22"/>
          <w:szCs w:val="22"/>
        </w:rPr>
        <w:t>2</w:t>
      </w:r>
      <w:r w:rsidRPr="00C036B4">
        <w:rPr>
          <w:rFonts w:asciiTheme="minorHAnsi" w:hAnsiTheme="minorHAnsi" w:cstheme="minorHAnsi"/>
          <w:sz w:val="22"/>
          <w:szCs w:val="22"/>
        </w:rPr>
        <w:tab/>
      </w:r>
      <w:r w:rsidR="00B53AE7" w:rsidRPr="00C036B4">
        <w:rPr>
          <w:rFonts w:asciiTheme="minorHAnsi" w:hAnsiTheme="minorHAnsi" w:cstheme="minorHAnsi"/>
          <w:sz w:val="22"/>
          <w:szCs w:val="22"/>
        </w:rPr>
        <w:t>Noting the substantive output from the open consultation, several members highlighted the</w:t>
      </w:r>
      <w:r w:rsidR="0084639B" w:rsidRPr="00C036B4">
        <w:rPr>
          <w:rFonts w:asciiTheme="minorHAnsi" w:hAnsiTheme="minorHAnsi" w:cstheme="minorHAnsi"/>
          <w:sz w:val="22"/>
          <w:szCs w:val="22"/>
        </w:rPr>
        <w:t xml:space="preserve"> </w:t>
      </w:r>
      <w:r w:rsidRPr="00C036B4">
        <w:rPr>
          <w:rFonts w:asciiTheme="minorHAnsi" w:hAnsiTheme="minorHAnsi" w:cstheme="minorHAnsi"/>
          <w:sz w:val="22"/>
          <w:szCs w:val="22"/>
        </w:rPr>
        <w:t xml:space="preserve">importance of </w:t>
      </w:r>
      <w:r w:rsidR="0084639B" w:rsidRPr="00C036B4">
        <w:rPr>
          <w:rFonts w:asciiTheme="minorHAnsi" w:hAnsiTheme="minorHAnsi" w:cstheme="minorHAnsi"/>
          <w:sz w:val="22"/>
          <w:szCs w:val="22"/>
        </w:rPr>
        <w:t xml:space="preserve">the policy issues </w:t>
      </w:r>
      <w:r w:rsidRPr="00C036B4">
        <w:rPr>
          <w:rFonts w:asciiTheme="minorHAnsi" w:hAnsiTheme="minorHAnsi" w:cstheme="minorHAnsi"/>
          <w:sz w:val="22"/>
          <w:szCs w:val="22"/>
        </w:rPr>
        <w:t>discussed in the</w:t>
      </w:r>
      <w:r w:rsidR="00D92094" w:rsidRPr="00C036B4">
        <w:rPr>
          <w:rFonts w:asciiTheme="minorHAnsi" w:hAnsiTheme="minorHAnsi" w:cstheme="minorHAnsi"/>
          <w:sz w:val="22"/>
          <w:szCs w:val="22"/>
        </w:rPr>
        <w:t xml:space="preserve"> physical</w:t>
      </w:r>
      <w:r w:rsidRPr="00C036B4">
        <w:rPr>
          <w:rFonts w:asciiTheme="minorHAnsi" w:hAnsiTheme="minorHAnsi" w:cstheme="minorHAnsi"/>
          <w:sz w:val="22"/>
          <w:szCs w:val="22"/>
        </w:rPr>
        <w:t xml:space="preserve"> consultation </w:t>
      </w:r>
      <w:r w:rsidR="0084639B" w:rsidRPr="00C036B4">
        <w:rPr>
          <w:rFonts w:asciiTheme="minorHAnsi" w:hAnsiTheme="minorHAnsi" w:cstheme="minorHAnsi"/>
          <w:sz w:val="22"/>
          <w:szCs w:val="22"/>
        </w:rPr>
        <w:t>meeting (</w:t>
      </w:r>
      <w:r w:rsidRPr="00C036B4">
        <w:rPr>
          <w:rFonts w:asciiTheme="minorHAnsi" w:hAnsiTheme="minorHAnsi" w:cstheme="minorHAnsi"/>
          <w:sz w:val="22"/>
          <w:szCs w:val="22"/>
        </w:rPr>
        <w:t xml:space="preserve">set out </w:t>
      </w:r>
      <w:r w:rsidR="0084639B" w:rsidRPr="00C036B4">
        <w:rPr>
          <w:rFonts w:asciiTheme="minorHAnsi" w:hAnsiTheme="minorHAnsi" w:cstheme="minorHAnsi"/>
          <w:sz w:val="22"/>
          <w:szCs w:val="22"/>
        </w:rPr>
        <w:t xml:space="preserve">in </w:t>
      </w:r>
      <w:r w:rsidRPr="00C036B4">
        <w:rPr>
          <w:rFonts w:asciiTheme="minorHAnsi" w:hAnsiTheme="minorHAnsi" w:cstheme="minorHAnsi"/>
          <w:sz w:val="22"/>
          <w:szCs w:val="22"/>
        </w:rPr>
        <w:t>S</w:t>
      </w:r>
      <w:r w:rsidR="0084639B" w:rsidRPr="00C036B4">
        <w:rPr>
          <w:rFonts w:asciiTheme="minorHAnsi" w:hAnsiTheme="minorHAnsi" w:cstheme="minorHAnsi"/>
          <w:sz w:val="22"/>
          <w:szCs w:val="22"/>
        </w:rPr>
        <w:t xml:space="preserve">ection 4 of the </w:t>
      </w:r>
      <w:r w:rsidRPr="00C036B4">
        <w:rPr>
          <w:rFonts w:asciiTheme="minorHAnsi" w:hAnsiTheme="minorHAnsi" w:cstheme="minorHAnsi"/>
          <w:sz w:val="22"/>
          <w:szCs w:val="22"/>
        </w:rPr>
        <w:t>S</w:t>
      </w:r>
      <w:r w:rsidR="0084639B" w:rsidRPr="00C036B4">
        <w:rPr>
          <w:rFonts w:asciiTheme="minorHAnsi" w:hAnsiTheme="minorHAnsi" w:cstheme="minorHAnsi"/>
          <w:sz w:val="22"/>
          <w:szCs w:val="22"/>
        </w:rPr>
        <w:t>ummary)</w:t>
      </w:r>
      <w:r w:rsidRPr="00C036B4">
        <w:rPr>
          <w:rFonts w:asciiTheme="minorHAnsi" w:hAnsiTheme="minorHAnsi" w:cstheme="minorHAnsi"/>
          <w:sz w:val="22"/>
          <w:szCs w:val="22"/>
        </w:rPr>
        <w:t xml:space="preserve">, and </w:t>
      </w:r>
      <w:r w:rsidR="0084639B" w:rsidRPr="00C036B4">
        <w:rPr>
          <w:rFonts w:asciiTheme="minorHAnsi" w:hAnsiTheme="minorHAnsi" w:cstheme="minorHAnsi"/>
          <w:sz w:val="22"/>
          <w:szCs w:val="22"/>
        </w:rPr>
        <w:t xml:space="preserve">urged the </w:t>
      </w:r>
      <w:r w:rsidR="00D92094" w:rsidRPr="00C036B4">
        <w:rPr>
          <w:rFonts w:asciiTheme="minorHAnsi" w:hAnsiTheme="minorHAnsi" w:cstheme="minorHAnsi"/>
          <w:sz w:val="22"/>
          <w:szCs w:val="22"/>
        </w:rPr>
        <w:t xml:space="preserve">members of the </w:t>
      </w:r>
      <w:r w:rsidRPr="00C036B4">
        <w:rPr>
          <w:rFonts w:asciiTheme="minorHAnsi" w:hAnsiTheme="minorHAnsi" w:cstheme="minorHAnsi"/>
          <w:sz w:val="22"/>
          <w:szCs w:val="22"/>
        </w:rPr>
        <w:t>G</w:t>
      </w:r>
      <w:r w:rsidR="0084639B" w:rsidRPr="00C036B4">
        <w:rPr>
          <w:rFonts w:asciiTheme="minorHAnsi" w:hAnsiTheme="minorHAnsi" w:cstheme="minorHAnsi"/>
          <w:sz w:val="22"/>
          <w:szCs w:val="22"/>
        </w:rPr>
        <w:t xml:space="preserve">roup to </w:t>
      </w:r>
      <w:r w:rsidR="006C389B">
        <w:rPr>
          <w:rFonts w:asciiTheme="minorHAnsi" w:hAnsiTheme="minorHAnsi" w:cstheme="minorHAnsi"/>
          <w:sz w:val="22"/>
          <w:szCs w:val="22"/>
        </w:rPr>
        <w:t>consider</w:t>
      </w:r>
      <w:r w:rsidR="006C389B" w:rsidRPr="00C036B4">
        <w:rPr>
          <w:rFonts w:asciiTheme="minorHAnsi" w:hAnsiTheme="minorHAnsi" w:cstheme="minorHAnsi"/>
          <w:sz w:val="22"/>
          <w:szCs w:val="22"/>
        </w:rPr>
        <w:t xml:space="preserve"> </w:t>
      </w:r>
      <w:r w:rsidR="00477B50" w:rsidRPr="00C036B4">
        <w:rPr>
          <w:rFonts w:asciiTheme="minorHAnsi" w:hAnsiTheme="minorHAnsi" w:cstheme="minorHAnsi"/>
          <w:sz w:val="22"/>
          <w:szCs w:val="22"/>
        </w:rPr>
        <w:t xml:space="preserve">these issues </w:t>
      </w:r>
      <w:r w:rsidR="0084639B" w:rsidRPr="00C036B4">
        <w:rPr>
          <w:rFonts w:asciiTheme="minorHAnsi" w:hAnsiTheme="minorHAnsi" w:cstheme="minorHAnsi"/>
          <w:sz w:val="22"/>
          <w:szCs w:val="22"/>
        </w:rPr>
        <w:t>in future deliberations</w:t>
      </w:r>
      <w:r w:rsidR="00D92094" w:rsidRPr="00C036B4">
        <w:rPr>
          <w:rFonts w:asciiTheme="minorHAnsi" w:hAnsiTheme="minorHAnsi" w:cstheme="minorHAnsi"/>
          <w:sz w:val="22"/>
          <w:szCs w:val="22"/>
        </w:rPr>
        <w:t xml:space="preserve"> of the CWG-Internet</w:t>
      </w:r>
      <w:r w:rsidR="0084639B" w:rsidRPr="00C036B4">
        <w:rPr>
          <w:rFonts w:asciiTheme="minorHAnsi" w:hAnsiTheme="minorHAnsi" w:cstheme="minorHAnsi"/>
          <w:sz w:val="22"/>
          <w:szCs w:val="22"/>
        </w:rPr>
        <w:t>.</w:t>
      </w:r>
    </w:p>
    <w:p w14:paraId="3569E180" w14:textId="77777777" w:rsidR="0084639B" w:rsidRPr="003278AB" w:rsidRDefault="001E66C3" w:rsidP="00C036B4">
      <w:pPr>
        <w:keepNext/>
        <w:tabs>
          <w:tab w:val="left" w:pos="708"/>
        </w:tabs>
        <w:snapToGrid w:val="0"/>
        <w:spacing w:before="160"/>
        <w:jc w:val="both"/>
        <w:rPr>
          <w:rFonts w:asciiTheme="minorHAnsi" w:hAnsiTheme="minorHAnsi" w:cstheme="minorHAnsi"/>
          <w:sz w:val="22"/>
          <w:szCs w:val="22"/>
        </w:rPr>
      </w:pPr>
      <w:r w:rsidRPr="00C036B4">
        <w:rPr>
          <w:rFonts w:asciiTheme="minorHAnsi" w:hAnsiTheme="minorHAnsi" w:cstheme="minorHAnsi"/>
          <w:sz w:val="22"/>
          <w:szCs w:val="22"/>
        </w:rPr>
        <w:t>4.</w:t>
      </w:r>
      <w:r w:rsidR="005625DE" w:rsidRPr="00C036B4">
        <w:rPr>
          <w:rFonts w:asciiTheme="minorHAnsi" w:hAnsiTheme="minorHAnsi" w:cstheme="minorHAnsi"/>
          <w:sz w:val="22"/>
          <w:szCs w:val="22"/>
        </w:rPr>
        <w:t>2</w:t>
      </w:r>
      <w:r w:rsidRPr="00C036B4">
        <w:rPr>
          <w:rFonts w:asciiTheme="minorHAnsi" w:hAnsiTheme="minorHAnsi" w:cstheme="minorHAnsi"/>
          <w:sz w:val="22"/>
          <w:szCs w:val="22"/>
        </w:rPr>
        <w:t>.</w:t>
      </w:r>
      <w:r w:rsidR="005625DE" w:rsidRPr="00C036B4">
        <w:rPr>
          <w:rFonts w:asciiTheme="minorHAnsi" w:hAnsiTheme="minorHAnsi" w:cstheme="minorHAnsi"/>
          <w:sz w:val="22"/>
          <w:szCs w:val="22"/>
        </w:rPr>
        <w:t>3</w:t>
      </w:r>
      <w:r w:rsidRPr="00C036B4">
        <w:rPr>
          <w:rFonts w:asciiTheme="minorHAnsi" w:hAnsiTheme="minorHAnsi" w:cstheme="minorHAnsi"/>
          <w:sz w:val="22"/>
          <w:szCs w:val="22"/>
        </w:rPr>
        <w:tab/>
      </w:r>
      <w:r w:rsidR="0084639B" w:rsidRPr="00C036B4">
        <w:rPr>
          <w:rFonts w:asciiTheme="minorHAnsi" w:hAnsiTheme="minorHAnsi" w:cstheme="minorHAnsi"/>
          <w:sz w:val="22"/>
          <w:szCs w:val="22"/>
        </w:rPr>
        <w:t xml:space="preserve">The </w:t>
      </w:r>
      <w:r w:rsidRPr="00C036B4">
        <w:rPr>
          <w:rFonts w:asciiTheme="minorHAnsi" w:hAnsiTheme="minorHAnsi" w:cstheme="minorHAnsi"/>
          <w:sz w:val="22"/>
          <w:szCs w:val="22"/>
        </w:rPr>
        <w:t>C</w:t>
      </w:r>
      <w:r w:rsidR="0084639B" w:rsidRPr="00C036B4">
        <w:rPr>
          <w:rFonts w:asciiTheme="minorHAnsi" w:hAnsiTheme="minorHAnsi" w:cstheme="minorHAnsi"/>
          <w:sz w:val="22"/>
          <w:szCs w:val="22"/>
        </w:rPr>
        <w:t xml:space="preserve">hairman invited the </w:t>
      </w:r>
      <w:r w:rsidRPr="00C036B4">
        <w:rPr>
          <w:rFonts w:asciiTheme="minorHAnsi" w:hAnsiTheme="minorHAnsi" w:cstheme="minorHAnsi"/>
          <w:sz w:val="22"/>
          <w:szCs w:val="22"/>
        </w:rPr>
        <w:t>G</w:t>
      </w:r>
      <w:r w:rsidR="0084639B" w:rsidRPr="00C036B4">
        <w:rPr>
          <w:rFonts w:asciiTheme="minorHAnsi" w:hAnsiTheme="minorHAnsi" w:cstheme="minorHAnsi"/>
          <w:sz w:val="22"/>
          <w:szCs w:val="22"/>
        </w:rPr>
        <w:t>roup to</w:t>
      </w:r>
      <w:r w:rsidR="005625DE" w:rsidRPr="00C036B4">
        <w:rPr>
          <w:rFonts w:asciiTheme="minorHAnsi" w:hAnsiTheme="minorHAnsi" w:cstheme="minorHAnsi"/>
          <w:sz w:val="22"/>
          <w:szCs w:val="22"/>
        </w:rPr>
        <w:t xml:space="preserve"> </w:t>
      </w:r>
      <w:r w:rsidR="006C389B">
        <w:rPr>
          <w:rFonts w:asciiTheme="minorHAnsi" w:hAnsiTheme="minorHAnsi" w:cstheme="minorHAnsi"/>
          <w:sz w:val="22"/>
          <w:szCs w:val="22"/>
        </w:rPr>
        <w:t>consider the</w:t>
      </w:r>
      <w:r w:rsidR="005625DE" w:rsidRPr="00C036B4">
        <w:rPr>
          <w:rFonts w:asciiTheme="minorHAnsi" w:hAnsiTheme="minorHAnsi" w:cstheme="minorHAnsi"/>
          <w:sz w:val="22"/>
          <w:szCs w:val="22"/>
        </w:rPr>
        <w:t xml:space="preserve"> output from the consultation </w:t>
      </w:r>
      <w:r w:rsidR="006C389B">
        <w:rPr>
          <w:rFonts w:asciiTheme="minorHAnsi" w:hAnsiTheme="minorHAnsi" w:cstheme="minorHAnsi"/>
          <w:sz w:val="22"/>
          <w:szCs w:val="22"/>
        </w:rPr>
        <w:t xml:space="preserve">while identifying </w:t>
      </w:r>
      <w:r w:rsidR="005625DE" w:rsidRPr="00C036B4">
        <w:rPr>
          <w:rFonts w:asciiTheme="minorHAnsi" w:hAnsiTheme="minorHAnsi" w:cstheme="minorHAnsi"/>
          <w:sz w:val="22"/>
          <w:szCs w:val="22"/>
        </w:rPr>
        <w:t xml:space="preserve">future topics for open consultations and also to </w:t>
      </w:r>
      <w:r w:rsidR="0084639B" w:rsidRPr="00C036B4">
        <w:rPr>
          <w:rFonts w:asciiTheme="minorHAnsi" w:hAnsiTheme="minorHAnsi" w:cstheme="minorHAnsi"/>
          <w:sz w:val="22"/>
          <w:szCs w:val="22"/>
        </w:rPr>
        <w:t>take advantage of the rich repository of inputs received from all stakeholders on this and previous consultation</w:t>
      </w:r>
      <w:r w:rsidR="005625DE" w:rsidRPr="00C036B4">
        <w:rPr>
          <w:rFonts w:asciiTheme="minorHAnsi" w:hAnsiTheme="minorHAnsi" w:cstheme="minorHAnsi"/>
          <w:sz w:val="22"/>
          <w:szCs w:val="22"/>
        </w:rPr>
        <w:t>s</w:t>
      </w:r>
      <w:r w:rsidR="0084639B" w:rsidRPr="00C036B4">
        <w:rPr>
          <w:rFonts w:asciiTheme="minorHAnsi" w:hAnsiTheme="minorHAnsi" w:cstheme="minorHAnsi"/>
          <w:sz w:val="22"/>
          <w:szCs w:val="22"/>
        </w:rPr>
        <w:t>.</w:t>
      </w:r>
      <w:r w:rsidR="0084639B" w:rsidRPr="003278AB">
        <w:rPr>
          <w:rFonts w:asciiTheme="minorHAnsi" w:hAnsiTheme="minorHAnsi" w:cstheme="minorHAnsi"/>
          <w:sz w:val="22"/>
          <w:szCs w:val="22"/>
        </w:rPr>
        <w:t xml:space="preserve"> </w:t>
      </w:r>
    </w:p>
    <w:p w14:paraId="39FCAAE4" w14:textId="14B2270F" w:rsidR="0084639B" w:rsidRPr="00C036B4" w:rsidRDefault="0084639B" w:rsidP="00BE1980">
      <w:pPr>
        <w:keepNext/>
        <w:tabs>
          <w:tab w:val="left" w:pos="708"/>
        </w:tabs>
        <w:snapToGrid w:val="0"/>
        <w:spacing w:before="160"/>
        <w:ind w:left="708" w:hanging="708"/>
        <w:jc w:val="both"/>
        <w:rPr>
          <w:rFonts w:asciiTheme="minorHAnsi" w:hAnsiTheme="minorHAnsi" w:cstheme="minorHAnsi"/>
          <w:sz w:val="22"/>
          <w:szCs w:val="22"/>
        </w:rPr>
      </w:pPr>
      <w:r w:rsidRPr="00C036B4">
        <w:rPr>
          <w:rFonts w:asciiTheme="minorHAnsi" w:hAnsiTheme="minorHAnsi" w:cstheme="minorHAnsi"/>
          <w:sz w:val="22"/>
          <w:szCs w:val="22"/>
        </w:rPr>
        <w:t>4.</w:t>
      </w:r>
      <w:r w:rsidR="009458D3" w:rsidRPr="00C036B4">
        <w:rPr>
          <w:rFonts w:asciiTheme="minorHAnsi" w:hAnsiTheme="minorHAnsi" w:cstheme="minorHAnsi"/>
          <w:sz w:val="22"/>
          <w:szCs w:val="22"/>
        </w:rPr>
        <w:t>3</w:t>
      </w:r>
      <w:r w:rsidRPr="00C036B4">
        <w:rPr>
          <w:rFonts w:asciiTheme="minorHAnsi" w:hAnsiTheme="minorHAnsi" w:cstheme="minorHAnsi"/>
          <w:sz w:val="22"/>
          <w:szCs w:val="22"/>
        </w:rPr>
        <w:tab/>
      </w:r>
      <w:r w:rsidRPr="00C036B4">
        <w:rPr>
          <w:rFonts w:asciiTheme="minorHAnsi" w:hAnsiTheme="minorHAnsi" w:cstheme="minorHAnsi"/>
          <w:b/>
          <w:bCs/>
          <w:sz w:val="22"/>
          <w:szCs w:val="22"/>
        </w:rPr>
        <w:t xml:space="preserve">Contributions from Member States </w:t>
      </w:r>
      <w:r w:rsidR="006C389B">
        <w:rPr>
          <w:rFonts w:asciiTheme="minorHAnsi" w:hAnsiTheme="minorHAnsi" w:cstheme="minorHAnsi"/>
          <w:b/>
          <w:bCs/>
          <w:sz w:val="22"/>
          <w:szCs w:val="22"/>
        </w:rPr>
        <w:t xml:space="preserve">related to the Open Consultation </w:t>
      </w:r>
      <w:r w:rsidRPr="00C036B4">
        <w:rPr>
          <w:rFonts w:asciiTheme="minorHAnsi" w:hAnsiTheme="minorHAnsi" w:cstheme="minorHAnsi"/>
          <w:b/>
          <w:bCs/>
          <w:sz w:val="22"/>
          <w:szCs w:val="22"/>
        </w:rPr>
        <w:t>(</w:t>
      </w:r>
      <w:hyperlink r:id="rId11" w:history="1">
        <w:r w:rsidRPr="00BE1980">
          <w:rPr>
            <w:rStyle w:val="Hyperlink"/>
            <w:rFonts w:asciiTheme="minorHAnsi" w:hAnsiTheme="minorHAnsi" w:cstheme="minorHAnsi"/>
            <w:b/>
            <w:sz w:val="22"/>
            <w:szCs w:val="22"/>
          </w:rPr>
          <w:t>CWG-Internet-14/3</w:t>
        </w:r>
      </w:hyperlink>
      <w:r w:rsidRPr="00C036B4">
        <w:rPr>
          <w:rFonts w:asciiTheme="minorHAnsi" w:hAnsiTheme="minorHAnsi" w:cstheme="minorHAnsi"/>
          <w:b/>
          <w:sz w:val="22"/>
          <w:szCs w:val="22"/>
        </w:rPr>
        <w:t xml:space="preserve"> and </w:t>
      </w:r>
      <w:hyperlink r:id="rId12" w:history="1">
        <w:r w:rsidRPr="00BE1980">
          <w:rPr>
            <w:rStyle w:val="Hyperlink"/>
            <w:rFonts w:asciiTheme="minorHAnsi" w:hAnsiTheme="minorHAnsi" w:cstheme="minorHAnsi"/>
            <w:b/>
            <w:sz w:val="22"/>
            <w:szCs w:val="22"/>
          </w:rPr>
          <w:t>CWG-Internet-14/7</w:t>
        </w:r>
      </w:hyperlink>
      <w:r w:rsidRPr="00C036B4">
        <w:rPr>
          <w:rFonts w:asciiTheme="minorHAnsi" w:hAnsiTheme="minorHAnsi" w:cstheme="minorHAnsi"/>
          <w:b/>
          <w:bCs/>
          <w:sz w:val="22"/>
          <w:szCs w:val="22"/>
        </w:rPr>
        <w:t>)</w:t>
      </w:r>
    </w:p>
    <w:p w14:paraId="2D34B9EE" w14:textId="77777777" w:rsidR="0084639B" w:rsidRPr="00C036B4" w:rsidRDefault="0084639B" w:rsidP="00C036B4">
      <w:pPr>
        <w:keepNext/>
        <w:tabs>
          <w:tab w:val="left" w:pos="708"/>
        </w:tabs>
        <w:snapToGrid w:val="0"/>
        <w:spacing w:before="160"/>
        <w:jc w:val="both"/>
        <w:rPr>
          <w:rFonts w:asciiTheme="minorHAnsi" w:hAnsiTheme="minorHAnsi" w:cstheme="minorHAnsi"/>
          <w:sz w:val="22"/>
          <w:szCs w:val="22"/>
        </w:rPr>
      </w:pPr>
      <w:r w:rsidRPr="00C036B4">
        <w:rPr>
          <w:rFonts w:asciiTheme="minorHAnsi" w:hAnsiTheme="minorHAnsi" w:cstheme="minorHAnsi"/>
          <w:sz w:val="22"/>
          <w:szCs w:val="22"/>
        </w:rPr>
        <w:t>The CWG also examined the various related contributions (in the order listed in the Agenda), which were noted by the Group. The summaries of the contributions (</w:t>
      </w:r>
      <w:r w:rsidRPr="00C036B4">
        <w:rPr>
          <w:rFonts w:asciiTheme="minorHAnsi" w:hAnsiTheme="minorHAnsi" w:cstheme="minorHAnsi"/>
          <w:sz w:val="22"/>
          <w:szCs w:val="22"/>
          <w:u w:val="single"/>
        </w:rPr>
        <w:t>as submitted</w:t>
      </w:r>
      <w:r w:rsidRPr="00C036B4">
        <w:rPr>
          <w:rFonts w:asciiTheme="minorHAnsi" w:hAnsiTheme="minorHAnsi" w:cstheme="minorHAnsi"/>
          <w:sz w:val="22"/>
          <w:szCs w:val="22"/>
        </w:rPr>
        <w:t xml:space="preserve"> by the authors of the documents) and the corresponding discussions are provided below:</w:t>
      </w:r>
    </w:p>
    <w:p w14:paraId="5ACDB5C7" w14:textId="71AA8F69" w:rsidR="0084639B" w:rsidRPr="00C036B4" w:rsidRDefault="0084639B" w:rsidP="00BE1980">
      <w:pPr>
        <w:tabs>
          <w:tab w:val="clear" w:pos="794"/>
          <w:tab w:val="clear" w:pos="1191"/>
          <w:tab w:val="clear" w:pos="1588"/>
          <w:tab w:val="clear" w:pos="1985"/>
        </w:tabs>
        <w:snapToGrid w:val="0"/>
        <w:spacing w:before="160"/>
        <w:ind w:left="720" w:hanging="720"/>
        <w:jc w:val="both"/>
        <w:rPr>
          <w:rFonts w:asciiTheme="minorHAnsi" w:hAnsiTheme="minorHAnsi" w:cstheme="minorHAnsi"/>
          <w:b/>
          <w:sz w:val="22"/>
          <w:szCs w:val="22"/>
        </w:rPr>
      </w:pPr>
      <w:r w:rsidRPr="00C036B4">
        <w:rPr>
          <w:rFonts w:asciiTheme="minorHAnsi" w:hAnsiTheme="minorHAnsi" w:cstheme="minorHAnsi"/>
          <w:sz w:val="22"/>
          <w:szCs w:val="22"/>
        </w:rPr>
        <w:t>4.</w:t>
      </w:r>
      <w:r w:rsidR="00045CC4" w:rsidRPr="00C036B4">
        <w:rPr>
          <w:rFonts w:asciiTheme="minorHAnsi" w:hAnsiTheme="minorHAnsi" w:cstheme="minorHAnsi"/>
          <w:sz w:val="22"/>
          <w:szCs w:val="22"/>
        </w:rPr>
        <w:t>3</w:t>
      </w:r>
      <w:r w:rsidRPr="00C036B4">
        <w:rPr>
          <w:rFonts w:asciiTheme="minorHAnsi" w:hAnsiTheme="minorHAnsi" w:cstheme="minorHAnsi"/>
          <w:sz w:val="22"/>
          <w:szCs w:val="22"/>
        </w:rPr>
        <w:t>.1</w:t>
      </w:r>
      <w:r w:rsidRPr="00C036B4">
        <w:rPr>
          <w:rFonts w:asciiTheme="minorHAnsi" w:hAnsiTheme="minorHAnsi" w:cstheme="minorHAnsi"/>
          <w:b/>
          <w:sz w:val="22"/>
          <w:szCs w:val="22"/>
        </w:rPr>
        <w:tab/>
      </w:r>
      <w:hyperlink r:id="rId13" w:history="1">
        <w:r w:rsidR="00BE1980" w:rsidRPr="00BE1980">
          <w:rPr>
            <w:rStyle w:val="Hyperlink"/>
            <w:rFonts w:asciiTheme="minorHAnsi" w:hAnsiTheme="minorHAnsi" w:cstheme="minorHAnsi"/>
            <w:b/>
            <w:sz w:val="22"/>
            <w:szCs w:val="22"/>
          </w:rPr>
          <w:t>CWG-Internet-14/3</w:t>
        </w:r>
      </w:hyperlink>
      <w:r w:rsidRPr="00C036B4">
        <w:rPr>
          <w:rFonts w:asciiTheme="minorHAnsi" w:hAnsiTheme="minorHAnsi" w:cstheme="minorHAnsi"/>
          <w:b/>
          <w:sz w:val="22"/>
          <w:szCs w:val="22"/>
        </w:rPr>
        <w:t xml:space="preserve">: Contribution by the United Kingdom of Great Britain and Northern Ireland: International Internet-related public policy issues on harnessing new and emerging telecommunications/ICTs for sustainable development    </w:t>
      </w:r>
    </w:p>
    <w:p w14:paraId="20C376BA" w14:textId="77777777" w:rsidR="00DF2227" w:rsidRPr="00C036B4" w:rsidRDefault="00DF2227" w:rsidP="0084639B">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C036B4">
        <w:rPr>
          <w:rFonts w:asciiTheme="minorHAnsi" w:hAnsiTheme="minorHAnsi" w:cstheme="minorHAnsi"/>
          <w:b/>
          <w:sz w:val="22"/>
          <w:szCs w:val="22"/>
        </w:rPr>
        <w:t>Summary</w:t>
      </w:r>
    </w:p>
    <w:p w14:paraId="05AE7279" w14:textId="77777777" w:rsidR="00045CC4" w:rsidRPr="00C036B4" w:rsidRDefault="00045CC4" w:rsidP="0084639B">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C036B4">
        <w:rPr>
          <w:rFonts w:asciiTheme="minorHAnsi" w:hAnsiTheme="minorHAnsi" w:cstheme="minorHAnsi"/>
          <w:sz w:val="22"/>
          <w:szCs w:val="22"/>
        </w:rPr>
        <w:t xml:space="preserve">The United Kingdom explained that their contribution had been sent to both the open consultation meeting and the Council Working Group in order to address the problem that stakeholders were not allowed to participate in the Council Working Group. The contribution said that new and emerging telecommunications/ICTs offer great opportunities to promote global development. However, there are significant barriers to realising the full potential of new and emerging telecommunications/ICTs for sustainable development. The contribution said that to overcome these barriers we need to 1) address the fundamental importance of affordable connectivity, 2) tackle sustainable development </w:t>
      </w:r>
      <w:r w:rsidRPr="00C036B4">
        <w:rPr>
          <w:rFonts w:asciiTheme="minorHAnsi" w:hAnsiTheme="minorHAnsi" w:cstheme="minorHAnsi"/>
          <w:sz w:val="22"/>
          <w:szCs w:val="22"/>
        </w:rPr>
        <w:lastRenderedPageBreak/>
        <w:t>issues holistically and 3) harness local demand-driven applications of new and emerging telecommunications/ICTs.</w:t>
      </w:r>
    </w:p>
    <w:p w14:paraId="106A4894" w14:textId="77777777" w:rsidR="0084639B" w:rsidRPr="00C036B4" w:rsidRDefault="0084639B" w:rsidP="0084639B">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C036B4">
        <w:rPr>
          <w:rFonts w:asciiTheme="minorHAnsi" w:hAnsiTheme="minorHAnsi" w:cstheme="minorHAnsi"/>
          <w:b/>
          <w:sz w:val="22"/>
          <w:szCs w:val="22"/>
        </w:rPr>
        <w:t>Discussion</w:t>
      </w:r>
    </w:p>
    <w:p w14:paraId="586F0738" w14:textId="77777777" w:rsidR="0084639B" w:rsidRPr="003278AB" w:rsidRDefault="0084639B" w:rsidP="0084639B">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 xml:space="preserve">Some </w:t>
      </w:r>
      <w:r w:rsidR="00704CEE" w:rsidRPr="00C036B4">
        <w:rPr>
          <w:rFonts w:asciiTheme="minorHAnsi" w:hAnsiTheme="minorHAnsi" w:cstheme="minorHAnsi"/>
          <w:bCs/>
          <w:sz w:val="22"/>
          <w:szCs w:val="22"/>
        </w:rPr>
        <w:t>members</w:t>
      </w:r>
      <w:r w:rsidRPr="00C036B4">
        <w:rPr>
          <w:rFonts w:asciiTheme="minorHAnsi" w:hAnsiTheme="minorHAnsi" w:cstheme="minorHAnsi"/>
          <w:bCs/>
          <w:sz w:val="22"/>
          <w:szCs w:val="22"/>
        </w:rPr>
        <w:t xml:space="preserve"> suggested that if CWG</w:t>
      </w:r>
      <w:r w:rsidR="00704CEE" w:rsidRPr="00C036B4">
        <w:rPr>
          <w:rFonts w:asciiTheme="minorHAnsi" w:hAnsiTheme="minorHAnsi" w:cstheme="minorHAnsi"/>
          <w:bCs/>
          <w:sz w:val="22"/>
          <w:szCs w:val="22"/>
        </w:rPr>
        <w:t>-I</w:t>
      </w:r>
      <w:r w:rsidRPr="00C036B4">
        <w:rPr>
          <w:rFonts w:asciiTheme="minorHAnsi" w:hAnsiTheme="minorHAnsi" w:cstheme="minorHAnsi"/>
          <w:bCs/>
          <w:sz w:val="22"/>
          <w:szCs w:val="22"/>
        </w:rPr>
        <w:t xml:space="preserve">nternet were open to all stakeholders, </w:t>
      </w:r>
      <w:r w:rsidR="00704CEE" w:rsidRPr="00C036B4">
        <w:rPr>
          <w:rFonts w:asciiTheme="minorHAnsi" w:hAnsiTheme="minorHAnsi" w:cstheme="minorHAnsi"/>
          <w:bCs/>
          <w:sz w:val="22"/>
          <w:szCs w:val="22"/>
        </w:rPr>
        <w:t>it</w:t>
      </w:r>
      <w:r w:rsidRPr="00C036B4">
        <w:rPr>
          <w:rFonts w:asciiTheme="minorHAnsi" w:hAnsiTheme="minorHAnsi" w:cstheme="minorHAnsi"/>
          <w:bCs/>
          <w:sz w:val="22"/>
          <w:szCs w:val="22"/>
        </w:rPr>
        <w:t xml:space="preserve"> would not be necessary to submit the contribution to both meetings.  Some other </w:t>
      </w:r>
      <w:r w:rsidR="00704CEE" w:rsidRPr="00C036B4">
        <w:rPr>
          <w:rFonts w:asciiTheme="minorHAnsi" w:hAnsiTheme="minorHAnsi" w:cstheme="minorHAnsi"/>
          <w:bCs/>
          <w:sz w:val="22"/>
          <w:szCs w:val="22"/>
        </w:rPr>
        <w:t>members</w:t>
      </w:r>
      <w:r w:rsidRPr="00C036B4">
        <w:rPr>
          <w:rFonts w:asciiTheme="minorHAnsi" w:hAnsiTheme="minorHAnsi" w:cstheme="minorHAnsi"/>
          <w:bCs/>
          <w:sz w:val="22"/>
          <w:szCs w:val="22"/>
        </w:rPr>
        <w:t xml:space="preserve"> noted that </w:t>
      </w:r>
      <w:r w:rsidR="00E32491" w:rsidRPr="00C036B4">
        <w:rPr>
          <w:rFonts w:asciiTheme="minorHAnsi" w:hAnsiTheme="minorHAnsi" w:cstheme="minorHAnsi"/>
          <w:bCs/>
          <w:sz w:val="22"/>
          <w:szCs w:val="22"/>
        </w:rPr>
        <w:t xml:space="preserve">all stakeholders are </w:t>
      </w:r>
      <w:r w:rsidR="006C389B">
        <w:rPr>
          <w:rFonts w:asciiTheme="minorHAnsi" w:hAnsiTheme="minorHAnsi" w:cstheme="minorHAnsi"/>
          <w:bCs/>
          <w:sz w:val="22"/>
          <w:szCs w:val="22"/>
        </w:rPr>
        <w:t xml:space="preserve">already </w:t>
      </w:r>
      <w:r w:rsidR="00E32491" w:rsidRPr="00C036B4">
        <w:rPr>
          <w:rFonts w:asciiTheme="minorHAnsi" w:hAnsiTheme="minorHAnsi" w:cstheme="minorHAnsi"/>
          <w:bCs/>
          <w:sz w:val="22"/>
          <w:szCs w:val="22"/>
        </w:rPr>
        <w:t xml:space="preserve">contributing to the work of the CWG-Internet through </w:t>
      </w:r>
      <w:r w:rsidRPr="00C036B4">
        <w:rPr>
          <w:rFonts w:asciiTheme="minorHAnsi" w:hAnsiTheme="minorHAnsi" w:cstheme="minorHAnsi"/>
          <w:bCs/>
          <w:sz w:val="22"/>
          <w:szCs w:val="22"/>
        </w:rPr>
        <w:t>the open consultation</w:t>
      </w:r>
      <w:r w:rsidR="00E32491" w:rsidRPr="00C036B4">
        <w:rPr>
          <w:rFonts w:asciiTheme="minorHAnsi" w:hAnsiTheme="minorHAnsi" w:cstheme="minorHAnsi"/>
          <w:bCs/>
          <w:sz w:val="22"/>
          <w:szCs w:val="22"/>
        </w:rPr>
        <w:t>s, which constitute an integral component of the Group’s activities</w:t>
      </w:r>
      <w:r w:rsidRPr="00C036B4">
        <w:rPr>
          <w:rFonts w:asciiTheme="minorHAnsi" w:hAnsiTheme="minorHAnsi" w:cstheme="minorHAnsi"/>
          <w:bCs/>
          <w:sz w:val="22"/>
          <w:szCs w:val="22"/>
        </w:rPr>
        <w:t>.</w:t>
      </w:r>
      <w:r w:rsidRPr="003278AB">
        <w:rPr>
          <w:rFonts w:asciiTheme="minorHAnsi" w:hAnsiTheme="minorHAnsi" w:cstheme="minorHAnsi"/>
          <w:bCs/>
          <w:sz w:val="22"/>
          <w:szCs w:val="22"/>
        </w:rPr>
        <w:t xml:space="preserve"> </w:t>
      </w:r>
    </w:p>
    <w:p w14:paraId="3674C4B0" w14:textId="76B5C6FE" w:rsidR="0035044B" w:rsidRPr="00C036B4" w:rsidRDefault="00E46417" w:rsidP="00C036B4">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 xml:space="preserve">The Chair invited all the members of the Group to reflect on the output of the consultation and consider further how the CWG-Internet can contribute to </w:t>
      </w:r>
      <w:r w:rsidR="006C389B">
        <w:rPr>
          <w:rFonts w:asciiTheme="minorHAnsi" w:hAnsiTheme="minorHAnsi" w:cstheme="minorHAnsi"/>
          <w:bCs/>
          <w:sz w:val="22"/>
          <w:szCs w:val="22"/>
        </w:rPr>
        <w:t xml:space="preserve">advancing the issues </w:t>
      </w:r>
      <w:r w:rsidRPr="00C036B4">
        <w:rPr>
          <w:rFonts w:asciiTheme="minorHAnsi" w:hAnsiTheme="minorHAnsi" w:cstheme="minorHAnsi"/>
          <w:bCs/>
          <w:sz w:val="22"/>
          <w:szCs w:val="22"/>
        </w:rPr>
        <w:t>highlighted during the course of the discussions.</w:t>
      </w:r>
    </w:p>
    <w:p w14:paraId="38AA6982" w14:textId="4E4EB8F0" w:rsidR="0084639B" w:rsidRDefault="0084639B" w:rsidP="00BE1980">
      <w:pPr>
        <w:tabs>
          <w:tab w:val="clear" w:pos="794"/>
          <w:tab w:val="clear" w:pos="1191"/>
          <w:tab w:val="clear" w:pos="1588"/>
          <w:tab w:val="clear" w:pos="1985"/>
        </w:tabs>
        <w:snapToGrid w:val="0"/>
        <w:spacing w:before="240"/>
        <w:ind w:left="720" w:hanging="720"/>
        <w:jc w:val="both"/>
        <w:rPr>
          <w:rFonts w:asciiTheme="minorHAnsi" w:hAnsiTheme="minorHAnsi" w:cstheme="minorHAnsi"/>
          <w:b/>
          <w:sz w:val="22"/>
          <w:szCs w:val="22"/>
        </w:rPr>
      </w:pPr>
      <w:r w:rsidRPr="00C036B4">
        <w:rPr>
          <w:rFonts w:asciiTheme="minorHAnsi" w:hAnsiTheme="minorHAnsi" w:cstheme="minorHAnsi"/>
          <w:bCs/>
          <w:sz w:val="22"/>
          <w:szCs w:val="22"/>
        </w:rPr>
        <w:t>4.</w:t>
      </w:r>
      <w:r w:rsidR="00B83345" w:rsidRPr="00C036B4">
        <w:rPr>
          <w:rFonts w:asciiTheme="minorHAnsi" w:hAnsiTheme="minorHAnsi" w:cstheme="minorHAnsi"/>
          <w:bCs/>
          <w:sz w:val="22"/>
          <w:szCs w:val="22"/>
        </w:rPr>
        <w:t>3</w:t>
      </w:r>
      <w:r w:rsidRPr="00C036B4">
        <w:rPr>
          <w:rFonts w:asciiTheme="minorHAnsi" w:hAnsiTheme="minorHAnsi" w:cstheme="minorHAnsi"/>
          <w:bCs/>
          <w:sz w:val="22"/>
          <w:szCs w:val="22"/>
        </w:rPr>
        <w:t>.2</w:t>
      </w:r>
      <w:r w:rsidRPr="00C036B4">
        <w:rPr>
          <w:rFonts w:asciiTheme="minorHAnsi" w:hAnsiTheme="minorHAnsi" w:cstheme="minorHAnsi"/>
          <w:b/>
          <w:sz w:val="22"/>
          <w:szCs w:val="22"/>
        </w:rPr>
        <w:tab/>
      </w:r>
      <w:hyperlink r:id="rId14" w:history="1">
        <w:r w:rsidR="00BE1980" w:rsidRPr="00BE1980">
          <w:rPr>
            <w:rStyle w:val="Hyperlink"/>
            <w:rFonts w:asciiTheme="minorHAnsi" w:hAnsiTheme="minorHAnsi" w:cstheme="minorHAnsi"/>
            <w:b/>
            <w:sz w:val="22"/>
            <w:szCs w:val="22"/>
          </w:rPr>
          <w:t>CWG-Internet-14/7</w:t>
        </w:r>
      </w:hyperlink>
      <w:r w:rsidR="00BE1980" w:rsidRPr="00C036B4">
        <w:rPr>
          <w:rFonts w:asciiTheme="minorHAnsi" w:hAnsiTheme="minorHAnsi" w:cstheme="minorHAnsi"/>
          <w:b/>
          <w:bCs/>
          <w:sz w:val="22"/>
          <w:szCs w:val="22"/>
        </w:rPr>
        <w:t>)</w:t>
      </w:r>
      <w:r w:rsidRPr="00C036B4">
        <w:rPr>
          <w:rFonts w:asciiTheme="minorHAnsi" w:hAnsiTheme="minorHAnsi" w:cstheme="minorHAnsi"/>
          <w:b/>
          <w:sz w:val="22"/>
          <w:szCs w:val="22"/>
        </w:rPr>
        <w:t xml:space="preserve">: Contribution by the Czech Republic: Comments International internet-related public policy issues on harnessing new and emerging telecommunications/ICTs for sustainable development    </w:t>
      </w:r>
    </w:p>
    <w:p w14:paraId="648A236C" w14:textId="60615A98" w:rsidR="00F911D6" w:rsidRPr="00C036B4" w:rsidRDefault="00F911D6" w:rsidP="00BE1980">
      <w:pPr>
        <w:tabs>
          <w:tab w:val="clear" w:pos="794"/>
          <w:tab w:val="clear" w:pos="1191"/>
          <w:tab w:val="clear" w:pos="1588"/>
          <w:tab w:val="clear" w:pos="1985"/>
        </w:tabs>
        <w:snapToGrid w:val="0"/>
        <w:spacing w:before="240"/>
        <w:ind w:left="720" w:hanging="720"/>
        <w:jc w:val="both"/>
        <w:rPr>
          <w:rFonts w:asciiTheme="minorHAnsi" w:hAnsiTheme="minorHAnsi" w:cstheme="minorHAnsi"/>
          <w:b/>
          <w:sz w:val="22"/>
          <w:szCs w:val="22"/>
        </w:rPr>
      </w:pPr>
      <w:r>
        <w:rPr>
          <w:rFonts w:asciiTheme="minorHAnsi" w:hAnsiTheme="minorHAnsi" w:cstheme="minorHAnsi"/>
          <w:b/>
          <w:sz w:val="22"/>
          <w:szCs w:val="22"/>
        </w:rPr>
        <w:t>Summary</w:t>
      </w:r>
    </w:p>
    <w:p w14:paraId="7C9E6455" w14:textId="77777777" w:rsidR="0084639B" w:rsidRPr="00C036B4" w:rsidRDefault="0084639B" w:rsidP="0084639B">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C036B4">
        <w:rPr>
          <w:rFonts w:asciiTheme="minorHAnsi" w:hAnsiTheme="minorHAnsi" w:cstheme="minorHAnsi"/>
          <w:sz w:val="22"/>
          <w:szCs w:val="22"/>
        </w:rPr>
        <w:t>We believe that it is necessary to share good practice examples of these technologies, solutions and respective activities, and to create a favourable environment through non-regulatory tools. It is important to work with the challenges including privacy and data protection while balancing them with preventing (cyber)crime of various kinds. This is how the humans can benefit from new technologies, how the divides can be bridged. Mainly we should bear in mind necessary activities in education heading to safe use of new technologies and roll-out of modern companies, including SMEs/start-ups, in the up-to-date digital economy environment. It is why we emphasize also good practice sharing among countries, which may lead to harnessing the best in the whole ecosystem of modern ICTs.</w:t>
      </w:r>
    </w:p>
    <w:p w14:paraId="637C155A" w14:textId="77777777" w:rsidR="0084639B" w:rsidRPr="00C036B4" w:rsidRDefault="0084639B" w:rsidP="0084639B">
      <w:pPr>
        <w:tabs>
          <w:tab w:val="clear" w:pos="794"/>
          <w:tab w:val="clear" w:pos="1191"/>
          <w:tab w:val="clear" w:pos="1588"/>
          <w:tab w:val="clear" w:pos="1985"/>
        </w:tabs>
        <w:snapToGrid w:val="0"/>
        <w:spacing w:before="60"/>
        <w:jc w:val="both"/>
        <w:rPr>
          <w:rFonts w:asciiTheme="minorHAnsi" w:hAnsiTheme="minorHAnsi" w:cstheme="minorHAnsi"/>
          <w:sz w:val="22"/>
          <w:szCs w:val="22"/>
        </w:rPr>
      </w:pPr>
    </w:p>
    <w:p w14:paraId="2A4BFCEE" w14:textId="77777777" w:rsidR="0084639B" w:rsidRPr="00C036B4" w:rsidRDefault="0084639B" w:rsidP="0084639B">
      <w:pPr>
        <w:tabs>
          <w:tab w:val="clear" w:pos="794"/>
          <w:tab w:val="clear" w:pos="1191"/>
          <w:tab w:val="clear" w:pos="1588"/>
          <w:tab w:val="clear" w:pos="1985"/>
        </w:tabs>
        <w:snapToGrid w:val="0"/>
        <w:spacing w:before="60"/>
        <w:jc w:val="both"/>
        <w:rPr>
          <w:rFonts w:asciiTheme="minorHAnsi" w:hAnsiTheme="minorHAnsi" w:cstheme="minorHAnsi"/>
          <w:b/>
          <w:bCs/>
          <w:sz w:val="22"/>
          <w:szCs w:val="22"/>
        </w:rPr>
      </w:pPr>
      <w:r w:rsidRPr="00C036B4">
        <w:rPr>
          <w:rFonts w:asciiTheme="minorHAnsi" w:hAnsiTheme="minorHAnsi" w:cstheme="minorHAnsi"/>
          <w:b/>
          <w:bCs/>
          <w:sz w:val="22"/>
          <w:szCs w:val="22"/>
        </w:rPr>
        <w:t>Discussion</w:t>
      </w:r>
    </w:p>
    <w:p w14:paraId="40330B21" w14:textId="77777777" w:rsidR="0084639B" w:rsidRPr="00C036B4" w:rsidRDefault="0084639B" w:rsidP="00C036B4">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C036B4">
        <w:rPr>
          <w:rFonts w:asciiTheme="minorHAnsi" w:hAnsiTheme="minorHAnsi" w:cstheme="minorHAnsi"/>
          <w:sz w:val="22"/>
          <w:szCs w:val="22"/>
        </w:rPr>
        <w:t xml:space="preserve">Some </w:t>
      </w:r>
      <w:r w:rsidR="00B83345" w:rsidRPr="00C036B4">
        <w:rPr>
          <w:rFonts w:asciiTheme="minorHAnsi" w:hAnsiTheme="minorHAnsi" w:cstheme="minorHAnsi"/>
          <w:sz w:val="22"/>
          <w:szCs w:val="22"/>
        </w:rPr>
        <w:t>members</w:t>
      </w:r>
      <w:r w:rsidRPr="00C036B4">
        <w:rPr>
          <w:rFonts w:asciiTheme="minorHAnsi" w:hAnsiTheme="minorHAnsi" w:cstheme="minorHAnsi"/>
          <w:sz w:val="22"/>
          <w:szCs w:val="22"/>
        </w:rPr>
        <w:t xml:space="preserve"> stated that delegates could not attend the open consultation due to other </w:t>
      </w:r>
      <w:r w:rsidR="00B83345" w:rsidRPr="00C036B4">
        <w:rPr>
          <w:rFonts w:asciiTheme="minorHAnsi" w:hAnsiTheme="minorHAnsi" w:cstheme="minorHAnsi"/>
          <w:sz w:val="22"/>
          <w:szCs w:val="22"/>
        </w:rPr>
        <w:t xml:space="preserve">ITU </w:t>
      </w:r>
      <w:r w:rsidRPr="00C036B4">
        <w:rPr>
          <w:rFonts w:asciiTheme="minorHAnsi" w:hAnsiTheme="minorHAnsi" w:cstheme="minorHAnsi"/>
          <w:sz w:val="22"/>
          <w:szCs w:val="22"/>
        </w:rPr>
        <w:t xml:space="preserve">meetings taking place at the same time. The Secretariat was urged to make every effort to avoid such overlaps while scheduling ITU meetings. They also </w:t>
      </w:r>
      <w:r w:rsidR="006A04F8">
        <w:rPr>
          <w:rFonts w:asciiTheme="minorHAnsi" w:hAnsiTheme="minorHAnsi" w:cstheme="minorHAnsi"/>
          <w:sz w:val="22"/>
          <w:szCs w:val="22"/>
        </w:rPr>
        <w:t>asked</w:t>
      </w:r>
      <w:r w:rsidR="006A04F8" w:rsidRPr="00C036B4">
        <w:rPr>
          <w:rFonts w:asciiTheme="minorHAnsi" w:hAnsiTheme="minorHAnsi" w:cstheme="minorHAnsi"/>
          <w:sz w:val="22"/>
          <w:szCs w:val="22"/>
        </w:rPr>
        <w:t xml:space="preserve"> </w:t>
      </w:r>
      <w:r w:rsidRPr="00C036B4">
        <w:rPr>
          <w:rFonts w:asciiTheme="minorHAnsi" w:hAnsiTheme="minorHAnsi" w:cstheme="minorHAnsi"/>
          <w:sz w:val="22"/>
          <w:szCs w:val="22"/>
        </w:rPr>
        <w:t>that the possibility of allocating more time to the open consultation be explored.</w:t>
      </w:r>
    </w:p>
    <w:p w14:paraId="013ED492" w14:textId="77777777" w:rsidR="0084639B" w:rsidRPr="00C036B4" w:rsidRDefault="0084639B" w:rsidP="0084639B">
      <w:pPr>
        <w:tabs>
          <w:tab w:val="clear" w:pos="794"/>
          <w:tab w:val="clear" w:pos="1191"/>
          <w:tab w:val="clear" w:pos="1588"/>
          <w:tab w:val="clear" w:pos="1985"/>
        </w:tabs>
        <w:snapToGrid w:val="0"/>
        <w:spacing w:before="60"/>
        <w:jc w:val="both"/>
        <w:rPr>
          <w:rFonts w:asciiTheme="minorHAnsi" w:hAnsiTheme="minorHAnsi" w:cstheme="minorHAnsi"/>
          <w:sz w:val="22"/>
          <w:szCs w:val="22"/>
        </w:rPr>
      </w:pPr>
    </w:p>
    <w:p w14:paraId="626DA7E0" w14:textId="1AEB3285" w:rsidR="0084639B" w:rsidRPr="00C036B4" w:rsidRDefault="0084639B" w:rsidP="00C036B4">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C036B4">
        <w:rPr>
          <w:rFonts w:asciiTheme="minorHAnsi" w:hAnsiTheme="minorHAnsi" w:cstheme="minorHAnsi"/>
          <w:sz w:val="22"/>
          <w:szCs w:val="22"/>
        </w:rPr>
        <w:t xml:space="preserve">The </w:t>
      </w:r>
      <w:r w:rsidR="00B83345" w:rsidRPr="00C036B4">
        <w:rPr>
          <w:rFonts w:asciiTheme="minorHAnsi" w:hAnsiTheme="minorHAnsi" w:cstheme="minorHAnsi"/>
          <w:sz w:val="22"/>
          <w:szCs w:val="22"/>
        </w:rPr>
        <w:t>C</w:t>
      </w:r>
      <w:r w:rsidRPr="00C036B4">
        <w:rPr>
          <w:rFonts w:asciiTheme="minorHAnsi" w:hAnsiTheme="minorHAnsi" w:cstheme="minorHAnsi"/>
          <w:sz w:val="22"/>
          <w:szCs w:val="22"/>
        </w:rPr>
        <w:t>hairman suggest that a</w:t>
      </w:r>
      <w:r w:rsidR="008E619D">
        <w:rPr>
          <w:rFonts w:asciiTheme="minorHAnsi" w:hAnsiTheme="minorHAnsi" w:cstheme="minorHAnsi"/>
          <w:sz w:val="22"/>
          <w:szCs w:val="22"/>
        </w:rPr>
        <w:t xml:space="preserve"> </w:t>
      </w:r>
      <w:r w:rsidRPr="00C036B4">
        <w:rPr>
          <w:rFonts w:asciiTheme="minorHAnsi" w:hAnsiTheme="minorHAnsi" w:cstheme="minorHAnsi"/>
          <w:sz w:val="22"/>
          <w:szCs w:val="22"/>
        </w:rPr>
        <w:t xml:space="preserve">session could be organized during </w:t>
      </w:r>
      <w:r w:rsidR="00B83345" w:rsidRPr="00C036B4">
        <w:rPr>
          <w:rFonts w:asciiTheme="minorHAnsi" w:hAnsiTheme="minorHAnsi" w:cstheme="minorHAnsi"/>
          <w:sz w:val="22"/>
          <w:szCs w:val="22"/>
        </w:rPr>
        <w:t xml:space="preserve">the </w:t>
      </w:r>
      <w:r w:rsidRPr="00C036B4">
        <w:rPr>
          <w:rFonts w:asciiTheme="minorHAnsi" w:hAnsiTheme="minorHAnsi" w:cstheme="minorHAnsi"/>
          <w:sz w:val="22"/>
          <w:szCs w:val="22"/>
        </w:rPr>
        <w:t xml:space="preserve">WSIS Forum </w:t>
      </w:r>
      <w:r w:rsidR="007C1B1F">
        <w:rPr>
          <w:rFonts w:asciiTheme="minorHAnsi" w:hAnsiTheme="minorHAnsi" w:cstheme="minorHAnsi"/>
          <w:sz w:val="22"/>
          <w:szCs w:val="22"/>
        </w:rPr>
        <w:t>and/</w:t>
      </w:r>
      <w:r w:rsidRPr="00C036B4">
        <w:rPr>
          <w:rFonts w:asciiTheme="minorHAnsi" w:hAnsiTheme="minorHAnsi" w:cstheme="minorHAnsi"/>
          <w:sz w:val="22"/>
          <w:szCs w:val="22"/>
        </w:rPr>
        <w:t>or IGF to further promote the open consultation topics so that more stakeholders can participate in the online and physical consultation process</w:t>
      </w:r>
      <w:r w:rsidR="006C389B">
        <w:rPr>
          <w:rFonts w:asciiTheme="minorHAnsi" w:hAnsiTheme="minorHAnsi" w:cstheme="minorHAnsi"/>
          <w:sz w:val="22"/>
          <w:szCs w:val="22"/>
        </w:rPr>
        <w:t xml:space="preserve"> </w:t>
      </w:r>
      <w:r w:rsidR="00F07066">
        <w:rPr>
          <w:rFonts w:asciiTheme="minorHAnsi" w:hAnsiTheme="minorHAnsi" w:cstheme="minorHAnsi"/>
          <w:sz w:val="22"/>
          <w:szCs w:val="22"/>
        </w:rPr>
        <w:t>(</w:t>
      </w:r>
      <w:r w:rsidR="006C389B">
        <w:rPr>
          <w:rFonts w:asciiTheme="minorHAnsi" w:hAnsiTheme="minorHAnsi" w:cstheme="minorHAnsi"/>
          <w:sz w:val="22"/>
          <w:szCs w:val="22"/>
        </w:rPr>
        <w:t xml:space="preserve">which will </w:t>
      </w:r>
      <w:r w:rsidR="00F07066">
        <w:rPr>
          <w:rFonts w:asciiTheme="minorHAnsi" w:hAnsiTheme="minorHAnsi" w:cstheme="minorHAnsi"/>
          <w:sz w:val="22"/>
          <w:szCs w:val="22"/>
        </w:rPr>
        <w:t xml:space="preserve">continue to </w:t>
      </w:r>
      <w:r w:rsidR="006C389B">
        <w:rPr>
          <w:rFonts w:asciiTheme="minorHAnsi" w:hAnsiTheme="minorHAnsi" w:cstheme="minorHAnsi"/>
          <w:sz w:val="22"/>
          <w:szCs w:val="22"/>
        </w:rPr>
        <w:t>be held just prior to the CWG-Internet meeting</w:t>
      </w:r>
      <w:r w:rsidR="00F07066">
        <w:rPr>
          <w:rFonts w:asciiTheme="minorHAnsi" w:hAnsiTheme="minorHAnsi" w:cstheme="minorHAnsi"/>
          <w:sz w:val="22"/>
          <w:szCs w:val="22"/>
        </w:rPr>
        <w:t>)</w:t>
      </w:r>
      <w:r w:rsidRPr="00C036B4">
        <w:rPr>
          <w:rFonts w:asciiTheme="minorHAnsi" w:hAnsiTheme="minorHAnsi" w:cstheme="minorHAnsi"/>
          <w:sz w:val="22"/>
          <w:szCs w:val="22"/>
        </w:rPr>
        <w:t xml:space="preserve">.  </w:t>
      </w:r>
    </w:p>
    <w:p w14:paraId="23CE171E" w14:textId="77777777" w:rsidR="0084639B" w:rsidRPr="00C036B4" w:rsidRDefault="0084639B" w:rsidP="0084639B">
      <w:pPr>
        <w:tabs>
          <w:tab w:val="clear" w:pos="794"/>
          <w:tab w:val="clear" w:pos="1191"/>
          <w:tab w:val="clear" w:pos="1588"/>
          <w:tab w:val="clear" w:pos="1985"/>
        </w:tabs>
        <w:snapToGrid w:val="0"/>
        <w:spacing w:before="60"/>
        <w:jc w:val="both"/>
        <w:rPr>
          <w:rFonts w:asciiTheme="minorHAnsi" w:hAnsiTheme="minorHAnsi" w:cstheme="minorHAnsi"/>
          <w:sz w:val="22"/>
          <w:szCs w:val="22"/>
        </w:rPr>
      </w:pPr>
    </w:p>
    <w:p w14:paraId="34599791" w14:textId="369FE8F9" w:rsidR="0084639B" w:rsidRPr="00C036B4" w:rsidRDefault="0084639B" w:rsidP="0084639B">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C036B4">
        <w:rPr>
          <w:rFonts w:asciiTheme="minorHAnsi" w:hAnsiTheme="minorHAnsi" w:cstheme="minorHAnsi"/>
          <w:sz w:val="22"/>
          <w:szCs w:val="22"/>
        </w:rPr>
        <w:t xml:space="preserve">Some </w:t>
      </w:r>
      <w:r w:rsidR="00B83345" w:rsidRPr="00C036B4">
        <w:rPr>
          <w:rFonts w:asciiTheme="minorHAnsi" w:hAnsiTheme="minorHAnsi" w:cstheme="minorHAnsi"/>
          <w:sz w:val="22"/>
          <w:szCs w:val="22"/>
        </w:rPr>
        <w:t>members</w:t>
      </w:r>
      <w:r w:rsidRPr="00C036B4">
        <w:rPr>
          <w:rFonts w:asciiTheme="minorHAnsi" w:hAnsiTheme="minorHAnsi" w:cstheme="minorHAnsi"/>
          <w:sz w:val="22"/>
          <w:szCs w:val="22"/>
        </w:rPr>
        <w:t xml:space="preserve"> suggested that the physical open consultation </w:t>
      </w:r>
      <w:r w:rsidR="008E619D">
        <w:rPr>
          <w:rFonts w:asciiTheme="minorHAnsi" w:hAnsiTheme="minorHAnsi" w:cstheme="minorHAnsi"/>
          <w:sz w:val="22"/>
          <w:szCs w:val="22"/>
        </w:rPr>
        <w:t>sh</w:t>
      </w:r>
      <w:r w:rsidRPr="00C036B4">
        <w:rPr>
          <w:rFonts w:asciiTheme="minorHAnsi" w:hAnsiTheme="minorHAnsi" w:cstheme="minorHAnsi"/>
          <w:sz w:val="22"/>
          <w:szCs w:val="22"/>
        </w:rPr>
        <w:t xml:space="preserve">ould be held </w:t>
      </w:r>
      <w:r w:rsidR="00B83345" w:rsidRPr="00C036B4">
        <w:rPr>
          <w:rFonts w:asciiTheme="minorHAnsi" w:hAnsiTheme="minorHAnsi" w:cstheme="minorHAnsi"/>
          <w:sz w:val="22"/>
          <w:szCs w:val="22"/>
        </w:rPr>
        <w:t xml:space="preserve">immediately prior to </w:t>
      </w:r>
      <w:r w:rsidRPr="00C036B4">
        <w:rPr>
          <w:rFonts w:asciiTheme="minorHAnsi" w:hAnsiTheme="minorHAnsi" w:cstheme="minorHAnsi"/>
          <w:sz w:val="22"/>
          <w:szCs w:val="22"/>
        </w:rPr>
        <w:t xml:space="preserve">the meeting of the CWG-Internet to facilitate better interaction between </w:t>
      </w:r>
      <w:r w:rsidR="00B83345" w:rsidRPr="00C036B4">
        <w:rPr>
          <w:rFonts w:asciiTheme="minorHAnsi" w:hAnsiTheme="minorHAnsi" w:cstheme="minorHAnsi"/>
          <w:sz w:val="22"/>
          <w:szCs w:val="22"/>
        </w:rPr>
        <w:t>Member States</w:t>
      </w:r>
      <w:r w:rsidRPr="00C036B4">
        <w:rPr>
          <w:rFonts w:asciiTheme="minorHAnsi" w:hAnsiTheme="minorHAnsi" w:cstheme="minorHAnsi"/>
          <w:sz w:val="22"/>
          <w:szCs w:val="22"/>
        </w:rPr>
        <w:t xml:space="preserve"> and other stakeholders.</w:t>
      </w:r>
    </w:p>
    <w:p w14:paraId="6C185BF5" w14:textId="77777777" w:rsidR="00857F23" w:rsidRPr="00C036B4" w:rsidRDefault="00857F23" w:rsidP="0084639B">
      <w:pPr>
        <w:tabs>
          <w:tab w:val="clear" w:pos="794"/>
          <w:tab w:val="clear" w:pos="1191"/>
          <w:tab w:val="clear" w:pos="1588"/>
          <w:tab w:val="clear" w:pos="1985"/>
        </w:tabs>
        <w:snapToGrid w:val="0"/>
        <w:spacing w:before="60"/>
        <w:jc w:val="both"/>
        <w:rPr>
          <w:rFonts w:asciiTheme="minorHAnsi" w:hAnsiTheme="minorHAnsi" w:cstheme="minorHAnsi"/>
          <w:sz w:val="22"/>
          <w:szCs w:val="22"/>
        </w:rPr>
      </w:pPr>
    </w:p>
    <w:p w14:paraId="5DA10F07" w14:textId="77777777" w:rsidR="002132C3" w:rsidRDefault="0084639B" w:rsidP="002132C3">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C036B4">
        <w:rPr>
          <w:rFonts w:asciiTheme="minorHAnsi" w:hAnsiTheme="minorHAnsi" w:cstheme="minorHAnsi"/>
          <w:sz w:val="22"/>
          <w:szCs w:val="22"/>
        </w:rPr>
        <w:t>The Secretariat was asked to take note of the suggestions while organizing future consultations.</w:t>
      </w:r>
      <w:r w:rsidRPr="003278AB">
        <w:rPr>
          <w:rFonts w:asciiTheme="minorHAnsi" w:hAnsiTheme="minorHAnsi" w:cstheme="minorHAnsi"/>
          <w:sz w:val="22"/>
          <w:szCs w:val="22"/>
        </w:rPr>
        <w:t xml:space="preserve"> </w:t>
      </w:r>
    </w:p>
    <w:p w14:paraId="1CC82B48" w14:textId="77777777" w:rsidR="002132C3" w:rsidRDefault="002132C3" w:rsidP="002132C3">
      <w:pPr>
        <w:tabs>
          <w:tab w:val="clear" w:pos="794"/>
          <w:tab w:val="clear" w:pos="1191"/>
          <w:tab w:val="clear" w:pos="1588"/>
          <w:tab w:val="clear" w:pos="1985"/>
        </w:tabs>
        <w:snapToGrid w:val="0"/>
        <w:spacing w:before="60"/>
        <w:jc w:val="both"/>
        <w:rPr>
          <w:rFonts w:asciiTheme="minorHAnsi" w:hAnsiTheme="minorHAnsi" w:cstheme="minorHAnsi"/>
          <w:sz w:val="22"/>
          <w:szCs w:val="22"/>
        </w:rPr>
      </w:pPr>
    </w:p>
    <w:p w14:paraId="56253812" w14:textId="77777777" w:rsidR="002132C3" w:rsidRDefault="0084639B" w:rsidP="002132C3">
      <w:pPr>
        <w:tabs>
          <w:tab w:val="clear" w:pos="794"/>
          <w:tab w:val="clear" w:pos="1191"/>
          <w:tab w:val="clear" w:pos="1588"/>
          <w:tab w:val="clear" w:pos="1985"/>
        </w:tabs>
        <w:snapToGrid w:val="0"/>
        <w:spacing w:before="60"/>
        <w:jc w:val="both"/>
        <w:rPr>
          <w:rFonts w:asciiTheme="minorHAnsi" w:hAnsiTheme="minorHAnsi" w:cstheme="minorHAnsi"/>
          <w:b/>
          <w:sz w:val="22"/>
          <w:szCs w:val="22"/>
        </w:rPr>
      </w:pPr>
      <w:r w:rsidRPr="003278AB">
        <w:rPr>
          <w:rFonts w:asciiTheme="minorHAnsi" w:hAnsiTheme="minorHAnsi" w:cstheme="minorHAnsi"/>
          <w:b/>
          <w:sz w:val="22"/>
          <w:szCs w:val="22"/>
        </w:rPr>
        <w:t>5.</w:t>
      </w:r>
      <w:r w:rsidRPr="003278AB">
        <w:rPr>
          <w:rFonts w:asciiTheme="minorHAnsi" w:hAnsiTheme="minorHAnsi" w:cstheme="minorHAnsi"/>
          <w:b/>
          <w:sz w:val="22"/>
          <w:szCs w:val="22"/>
        </w:rPr>
        <w:tab/>
      </w:r>
      <w:r w:rsidRPr="00C036B4">
        <w:rPr>
          <w:rFonts w:asciiTheme="minorHAnsi" w:hAnsiTheme="minorHAnsi" w:cstheme="minorHAnsi"/>
          <w:b/>
          <w:sz w:val="22"/>
          <w:szCs w:val="22"/>
        </w:rPr>
        <w:t>Introduction and Discussion of other Contributions from Member States</w:t>
      </w:r>
    </w:p>
    <w:p w14:paraId="52E8A5B8" w14:textId="6A122BBF" w:rsidR="0084639B" w:rsidRPr="00C036B4" w:rsidRDefault="0084639B" w:rsidP="002132C3">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C036B4">
        <w:rPr>
          <w:rFonts w:asciiTheme="minorHAnsi" w:hAnsiTheme="minorHAnsi" w:cstheme="minorHAnsi"/>
          <w:sz w:val="22"/>
          <w:szCs w:val="22"/>
        </w:rPr>
        <w:t>The CWG examined the various contributions (in the order listed in the Agenda), which were noted by the Group. The summaries of the contributions (</w:t>
      </w:r>
      <w:r w:rsidRPr="00C036B4">
        <w:rPr>
          <w:rFonts w:asciiTheme="minorHAnsi" w:hAnsiTheme="minorHAnsi" w:cstheme="minorHAnsi"/>
          <w:sz w:val="22"/>
          <w:szCs w:val="22"/>
          <w:u w:val="single"/>
        </w:rPr>
        <w:t>as submitted</w:t>
      </w:r>
      <w:r w:rsidRPr="00C036B4">
        <w:rPr>
          <w:rFonts w:asciiTheme="minorHAnsi" w:hAnsiTheme="minorHAnsi" w:cstheme="minorHAnsi"/>
          <w:sz w:val="22"/>
          <w:szCs w:val="22"/>
        </w:rPr>
        <w:t xml:space="preserve"> by the authors of the documents) and the corresponding discussions are provided below:</w:t>
      </w:r>
    </w:p>
    <w:p w14:paraId="422A6B78" w14:textId="22167B36" w:rsidR="0084639B" w:rsidRPr="00C036B4" w:rsidRDefault="0084639B" w:rsidP="00BE1980">
      <w:pPr>
        <w:keepNext/>
        <w:tabs>
          <w:tab w:val="clear" w:pos="794"/>
          <w:tab w:val="clear" w:pos="1191"/>
          <w:tab w:val="clear" w:pos="1588"/>
          <w:tab w:val="clear" w:pos="1985"/>
        </w:tabs>
        <w:snapToGrid w:val="0"/>
        <w:spacing w:before="240"/>
        <w:ind w:left="720" w:hanging="720"/>
        <w:jc w:val="both"/>
        <w:rPr>
          <w:rFonts w:asciiTheme="minorHAnsi" w:hAnsiTheme="minorHAnsi" w:cstheme="minorHAnsi"/>
          <w:b/>
          <w:sz w:val="22"/>
          <w:szCs w:val="22"/>
        </w:rPr>
      </w:pPr>
      <w:r w:rsidRPr="00C036B4">
        <w:rPr>
          <w:rFonts w:asciiTheme="minorHAnsi" w:hAnsiTheme="minorHAnsi" w:cstheme="minorHAnsi"/>
          <w:b/>
          <w:sz w:val="22"/>
          <w:szCs w:val="22"/>
        </w:rPr>
        <w:lastRenderedPageBreak/>
        <w:t>5.1</w:t>
      </w:r>
      <w:r w:rsidRPr="00C036B4">
        <w:rPr>
          <w:rFonts w:asciiTheme="minorHAnsi" w:hAnsiTheme="minorHAnsi" w:cstheme="minorHAnsi"/>
          <w:b/>
          <w:sz w:val="22"/>
          <w:szCs w:val="22"/>
        </w:rPr>
        <w:tab/>
      </w:r>
      <w:hyperlink r:id="rId15" w:history="1">
        <w:r w:rsidRPr="00BE1980">
          <w:rPr>
            <w:rStyle w:val="Hyperlink"/>
            <w:rFonts w:asciiTheme="minorHAnsi" w:hAnsiTheme="minorHAnsi" w:cstheme="minorHAnsi"/>
            <w:b/>
            <w:sz w:val="22"/>
            <w:szCs w:val="22"/>
          </w:rPr>
          <w:t>CWG-Internet-14/</w:t>
        </w:r>
        <w:r w:rsidR="00BE1980">
          <w:rPr>
            <w:rStyle w:val="Hyperlink"/>
            <w:rFonts w:asciiTheme="minorHAnsi" w:hAnsiTheme="minorHAnsi" w:cstheme="minorHAnsi"/>
            <w:b/>
            <w:sz w:val="22"/>
            <w:szCs w:val="22"/>
          </w:rPr>
          <w:t>5(Rev.1)</w:t>
        </w:r>
      </w:hyperlink>
      <w:r w:rsidRPr="00C036B4">
        <w:rPr>
          <w:rFonts w:asciiTheme="minorHAnsi" w:hAnsiTheme="minorHAnsi" w:cstheme="minorHAnsi"/>
          <w:b/>
          <w:sz w:val="22"/>
          <w:szCs w:val="22"/>
        </w:rPr>
        <w:t xml:space="preserve">: Contribution by the Russian Federation: International internet-related public policy issues on harnessing new and emerging telecommunications/ICTs for sustainable development    </w:t>
      </w:r>
    </w:p>
    <w:p w14:paraId="7069BC73" w14:textId="77777777" w:rsidR="00A13D2D" w:rsidRPr="00C036B4" w:rsidRDefault="00A13D2D" w:rsidP="0084639B">
      <w:pPr>
        <w:keepNext/>
        <w:tabs>
          <w:tab w:val="clear" w:pos="794"/>
          <w:tab w:val="clear" w:pos="1191"/>
          <w:tab w:val="clear" w:pos="1588"/>
          <w:tab w:val="clear" w:pos="1985"/>
        </w:tabs>
        <w:snapToGrid w:val="0"/>
        <w:spacing w:before="240"/>
        <w:jc w:val="both"/>
        <w:rPr>
          <w:rFonts w:asciiTheme="minorHAnsi" w:hAnsiTheme="minorHAnsi" w:cstheme="minorHAnsi"/>
          <w:b/>
          <w:sz w:val="22"/>
          <w:szCs w:val="22"/>
        </w:rPr>
      </w:pPr>
      <w:r w:rsidRPr="00C036B4">
        <w:rPr>
          <w:rFonts w:asciiTheme="minorHAnsi" w:hAnsiTheme="minorHAnsi" w:cstheme="minorHAnsi"/>
          <w:b/>
          <w:sz w:val="22"/>
          <w:szCs w:val="22"/>
        </w:rPr>
        <w:t>Summary</w:t>
      </w:r>
    </w:p>
    <w:p w14:paraId="236F6A29" w14:textId="77777777" w:rsidR="00A13D2D" w:rsidRPr="00C036B4" w:rsidRDefault="00A13D2D" w:rsidP="00A13D2D">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Thanks to new and emerging technologies telecommunications/ICTs, progress has been made in the development of scientific knowledge, education, medicine, economics and other areas. At the same time, new and emerging technologies should not be considered only as a “technical invention”, since its use affects the social and economic development of human society and states.  Humanity faces significant new challenges. Modern technologies can be used to erode security and violate privacy. Given the scope of ITU's responsibility and the competence of specialists, it makes sense to consider sectoral legal challenges in this international organization both in the current regulation and recommendation for future governance.</w:t>
      </w:r>
    </w:p>
    <w:p w14:paraId="04486D68" w14:textId="77777777" w:rsidR="00A13D2D" w:rsidRPr="00C036B4" w:rsidRDefault="00A13D2D" w:rsidP="00A13D2D">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We propose to organize a discussion of issues related to aspects of regulation at the international level in the field of development and use of new and emerging technologies telecommunications/ICTs driven by CWG-Internet:</w:t>
      </w:r>
    </w:p>
    <w:p w14:paraId="6999DF55" w14:textId="77777777" w:rsidR="00A13D2D" w:rsidRPr="00C036B4" w:rsidRDefault="00A13D2D" w:rsidP="00A13D2D">
      <w:pPr>
        <w:numPr>
          <w:ilvl w:val="0"/>
          <w:numId w:val="3"/>
        </w:num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to organize a wide discussion in the CWG-Internet with the participation of Member States and identify innovative key new and emerging technologies and potential challenges that they may arise, in order to develop international regulation of the fundamental aspects and features of such technologies, avoiding excessive detailing;</w:t>
      </w:r>
    </w:p>
    <w:p w14:paraId="4F19B4B1" w14:textId="77777777" w:rsidR="00A13D2D" w:rsidRPr="00C036B4" w:rsidRDefault="00A13D2D" w:rsidP="00A13D2D">
      <w:pPr>
        <w:numPr>
          <w:ilvl w:val="0"/>
          <w:numId w:val="3"/>
        </w:num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to develop proposals/recommendations to the ITU Council on the role of states in ensuring the regulation of such technologies at the international level;</w:t>
      </w:r>
    </w:p>
    <w:p w14:paraId="2835CAF6" w14:textId="77777777" w:rsidR="00A13D2D" w:rsidRPr="00C036B4" w:rsidRDefault="00A13D2D" w:rsidP="00A13D2D">
      <w:pPr>
        <w:numPr>
          <w:ilvl w:val="0"/>
          <w:numId w:val="3"/>
        </w:num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to invite states to share legislative practices in the field of new and emerging technologies telecommunications/ICTs;</w:t>
      </w:r>
    </w:p>
    <w:p w14:paraId="32B7FEFC" w14:textId="77777777" w:rsidR="00A13D2D" w:rsidRPr="00C036B4" w:rsidRDefault="00A13D2D" w:rsidP="00A13D2D">
      <w:pPr>
        <w:numPr>
          <w:ilvl w:val="0"/>
          <w:numId w:val="3"/>
        </w:num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to discuss the need and feasibility studies on legal issues: liability, privacy, information security, etc. in relation to new and emerging technologies telecommunications/ICTs and develop proposals to the ITU Council;</w:t>
      </w:r>
    </w:p>
    <w:p w14:paraId="57BDC530" w14:textId="77777777" w:rsidR="00A13D2D" w:rsidRPr="00C036B4" w:rsidRDefault="00A13D2D" w:rsidP="00A13D2D">
      <w:pPr>
        <w:numPr>
          <w:ilvl w:val="0"/>
          <w:numId w:val="3"/>
        </w:num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to define the necessary and sufficient measures for the regulation of new and emerging technologies telecommunications/ICTs and develop by CWG-Internet roadmap of international cooperation for development such regulations and prepare proposals for the ITU Council.</w:t>
      </w:r>
    </w:p>
    <w:p w14:paraId="2642B2C2" w14:textId="77777777" w:rsidR="0084639B" w:rsidRPr="00C036B4" w:rsidRDefault="0084639B" w:rsidP="0084639B">
      <w:pPr>
        <w:tabs>
          <w:tab w:val="clear" w:pos="794"/>
          <w:tab w:val="clear" w:pos="1191"/>
          <w:tab w:val="clear" w:pos="1588"/>
          <w:tab w:val="clear" w:pos="1985"/>
        </w:tabs>
        <w:snapToGrid w:val="0"/>
        <w:spacing w:before="160"/>
        <w:jc w:val="both"/>
        <w:rPr>
          <w:rFonts w:asciiTheme="minorHAnsi" w:hAnsiTheme="minorHAnsi" w:cstheme="minorHAnsi"/>
          <w:b/>
          <w:sz w:val="22"/>
          <w:szCs w:val="22"/>
        </w:rPr>
      </w:pPr>
      <w:r w:rsidRPr="00C036B4">
        <w:rPr>
          <w:rFonts w:asciiTheme="minorHAnsi" w:hAnsiTheme="minorHAnsi" w:cstheme="minorHAnsi"/>
          <w:b/>
          <w:sz w:val="22"/>
          <w:szCs w:val="22"/>
        </w:rPr>
        <w:t xml:space="preserve">Discussion </w:t>
      </w:r>
    </w:p>
    <w:p w14:paraId="67D07AAA" w14:textId="77777777" w:rsidR="0084639B" w:rsidRPr="00C036B4" w:rsidRDefault="0084639B" w:rsidP="00C036B4">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 xml:space="preserve">Some </w:t>
      </w:r>
      <w:r w:rsidR="00951483" w:rsidRPr="00C036B4">
        <w:rPr>
          <w:rFonts w:asciiTheme="minorHAnsi" w:hAnsiTheme="minorHAnsi" w:cstheme="minorHAnsi"/>
          <w:bCs/>
          <w:sz w:val="22"/>
          <w:szCs w:val="22"/>
        </w:rPr>
        <w:t>members</w:t>
      </w:r>
      <w:r w:rsidRPr="00C036B4">
        <w:rPr>
          <w:rFonts w:asciiTheme="minorHAnsi" w:hAnsiTheme="minorHAnsi" w:cstheme="minorHAnsi"/>
          <w:bCs/>
          <w:sz w:val="22"/>
          <w:szCs w:val="22"/>
        </w:rPr>
        <w:t xml:space="preserve"> stated that there was no consensus on the issues highlighted in the </w:t>
      </w:r>
      <w:r w:rsidR="00951483" w:rsidRPr="00C036B4">
        <w:rPr>
          <w:rFonts w:asciiTheme="minorHAnsi" w:hAnsiTheme="minorHAnsi" w:cstheme="minorHAnsi"/>
          <w:bCs/>
          <w:sz w:val="22"/>
          <w:szCs w:val="22"/>
        </w:rPr>
        <w:t>contribution</w:t>
      </w:r>
      <w:r w:rsidRPr="00C036B4">
        <w:rPr>
          <w:rFonts w:asciiTheme="minorHAnsi" w:hAnsiTheme="minorHAnsi" w:cstheme="minorHAnsi"/>
          <w:bCs/>
          <w:sz w:val="22"/>
          <w:szCs w:val="22"/>
        </w:rPr>
        <w:t xml:space="preserve">, and that many of the </w:t>
      </w:r>
      <w:r w:rsidR="00951483" w:rsidRPr="00C036B4">
        <w:rPr>
          <w:rFonts w:asciiTheme="minorHAnsi" w:hAnsiTheme="minorHAnsi" w:cstheme="minorHAnsi"/>
          <w:bCs/>
          <w:sz w:val="22"/>
          <w:szCs w:val="22"/>
        </w:rPr>
        <w:t xml:space="preserve">proposals </w:t>
      </w:r>
      <w:r w:rsidRPr="00C036B4">
        <w:rPr>
          <w:rFonts w:asciiTheme="minorHAnsi" w:hAnsiTheme="minorHAnsi" w:cstheme="minorHAnsi"/>
          <w:bCs/>
          <w:sz w:val="22"/>
          <w:szCs w:val="22"/>
        </w:rPr>
        <w:t xml:space="preserve">were far-reaching </w:t>
      </w:r>
      <w:r w:rsidR="00951483" w:rsidRPr="00C036B4">
        <w:rPr>
          <w:rFonts w:asciiTheme="minorHAnsi" w:hAnsiTheme="minorHAnsi" w:cstheme="minorHAnsi"/>
          <w:bCs/>
          <w:sz w:val="22"/>
          <w:szCs w:val="22"/>
        </w:rPr>
        <w:t xml:space="preserve">and </w:t>
      </w:r>
      <w:r w:rsidRPr="00C036B4">
        <w:rPr>
          <w:rFonts w:asciiTheme="minorHAnsi" w:hAnsiTheme="minorHAnsi" w:cstheme="minorHAnsi"/>
          <w:bCs/>
          <w:sz w:val="22"/>
          <w:szCs w:val="22"/>
        </w:rPr>
        <w:t xml:space="preserve">beyond the scope of the CWG-Internet. Some </w:t>
      </w:r>
      <w:r w:rsidR="00C65DAC" w:rsidRPr="00C036B4">
        <w:rPr>
          <w:rFonts w:asciiTheme="minorHAnsi" w:hAnsiTheme="minorHAnsi" w:cstheme="minorHAnsi"/>
          <w:bCs/>
          <w:sz w:val="22"/>
          <w:szCs w:val="22"/>
        </w:rPr>
        <w:t xml:space="preserve">other members </w:t>
      </w:r>
      <w:r w:rsidRPr="00C036B4">
        <w:rPr>
          <w:rFonts w:asciiTheme="minorHAnsi" w:hAnsiTheme="minorHAnsi" w:cstheme="minorHAnsi"/>
          <w:bCs/>
          <w:sz w:val="22"/>
          <w:szCs w:val="22"/>
        </w:rPr>
        <w:t>highlighted the importance of sharing regulatory best practices, and saw some merit in the related proposal made in the contribution.  The work of some other UN organizations w</w:t>
      </w:r>
      <w:r w:rsidR="00C6528A" w:rsidRPr="00C036B4">
        <w:rPr>
          <w:rFonts w:asciiTheme="minorHAnsi" w:hAnsiTheme="minorHAnsi" w:cstheme="minorHAnsi"/>
          <w:bCs/>
          <w:sz w:val="22"/>
          <w:szCs w:val="22"/>
        </w:rPr>
        <w:t>as</w:t>
      </w:r>
      <w:r w:rsidRPr="00C036B4">
        <w:rPr>
          <w:rFonts w:asciiTheme="minorHAnsi" w:hAnsiTheme="minorHAnsi" w:cstheme="minorHAnsi"/>
          <w:bCs/>
          <w:sz w:val="22"/>
          <w:szCs w:val="22"/>
        </w:rPr>
        <w:t xml:space="preserve"> </w:t>
      </w:r>
      <w:proofErr w:type="gramStart"/>
      <w:r w:rsidRPr="00C036B4">
        <w:rPr>
          <w:rFonts w:asciiTheme="minorHAnsi" w:hAnsiTheme="minorHAnsi" w:cstheme="minorHAnsi"/>
          <w:bCs/>
          <w:sz w:val="22"/>
          <w:szCs w:val="22"/>
        </w:rPr>
        <w:t>highlighted</w:t>
      </w:r>
      <w:proofErr w:type="gramEnd"/>
      <w:r w:rsidRPr="00C036B4">
        <w:rPr>
          <w:rFonts w:asciiTheme="minorHAnsi" w:hAnsiTheme="minorHAnsi" w:cstheme="minorHAnsi"/>
          <w:bCs/>
          <w:sz w:val="22"/>
          <w:szCs w:val="22"/>
        </w:rPr>
        <w:t xml:space="preserve"> and </w:t>
      </w:r>
      <w:r w:rsidR="00C6528A" w:rsidRPr="00C036B4">
        <w:rPr>
          <w:rFonts w:asciiTheme="minorHAnsi" w:hAnsiTheme="minorHAnsi" w:cstheme="minorHAnsi"/>
          <w:bCs/>
          <w:sz w:val="22"/>
          <w:szCs w:val="22"/>
        </w:rPr>
        <w:t xml:space="preserve">it was </w:t>
      </w:r>
      <w:r w:rsidRPr="00C036B4">
        <w:rPr>
          <w:rFonts w:asciiTheme="minorHAnsi" w:hAnsiTheme="minorHAnsi" w:cstheme="minorHAnsi"/>
          <w:bCs/>
          <w:sz w:val="22"/>
          <w:szCs w:val="22"/>
        </w:rPr>
        <w:t xml:space="preserve">suggested that </w:t>
      </w:r>
      <w:r w:rsidR="00C6528A" w:rsidRPr="00C036B4">
        <w:rPr>
          <w:rFonts w:asciiTheme="minorHAnsi" w:hAnsiTheme="minorHAnsi" w:cstheme="minorHAnsi"/>
          <w:bCs/>
          <w:sz w:val="22"/>
          <w:szCs w:val="22"/>
        </w:rPr>
        <w:t xml:space="preserve">these </w:t>
      </w:r>
      <w:r w:rsidRPr="00C036B4">
        <w:rPr>
          <w:rFonts w:asciiTheme="minorHAnsi" w:hAnsiTheme="minorHAnsi" w:cstheme="minorHAnsi"/>
          <w:bCs/>
          <w:sz w:val="22"/>
          <w:szCs w:val="22"/>
        </w:rPr>
        <w:t>other organizations could also be invited to participate</w:t>
      </w:r>
      <w:r w:rsidR="00C6528A" w:rsidRPr="00C036B4">
        <w:rPr>
          <w:rFonts w:asciiTheme="minorHAnsi" w:hAnsiTheme="minorHAnsi" w:cstheme="minorHAnsi"/>
          <w:bCs/>
          <w:sz w:val="22"/>
          <w:szCs w:val="22"/>
        </w:rPr>
        <w:t xml:space="preserve"> in future meetings of the CWG-Internet</w:t>
      </w:r>
      <w:r w:rsidRPr="00C036B4">
        <w:rPr>
          <w:rFonts w:asciiTheme="minorHAnsi" w:hAnsiTheme="minorHAnsi" w:cstheme="minorHAnsi"/>
          <w:bCs/>
          <w:sz w:val="22"/>
          <w:szCs w:val="22"/>
        </w:rPr>
        <w:t xml:space="preserve">. </w:t>
      </w:r>
    </w:p>
    <w:p w14:paraId="43FEC2D2" w14:textId="56D4001D" w:rsidR="0084639B" w:rsidRPr="00C036B4" w:rsidRDefault="0084639B" w:rsidP="00B2204E">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t xml:space="preserve">Some </w:t>
      </w:r>
      <w:r w:rsidR="00291159" w:rsidRPr="00C036B4">
        <w:rPr>
          <w:rFonts w:asciiTheme="minorHAnsi" w:hAnsiTheme="minorHAnsi" w:cstheme="minorHAnsi"/>
          <w:bCs/>
          <w:sz w:val="22"/>
          <w:szCs w:val="22"/>
        </w:rPr>
        <w:t>members</w:t>
      </w:r>
      <w:r w:rsidRPr="00C036B4">
        <w:rPr>
          <w:rFonts w:asciiTheme="minorHAnsi" w:hAnsiTheme="minorHAnsi" w:cstheme="minorHAnsi"/>
          <w:bCs/>
          <w:sz w:val="22"/>
          <w:szCs w:val="22"/>
        </w:rPr>
        <w:t xml:space="preserve"> stated that</w:t>
      </w:r>
      <w:r w:rsidR="00291159" w:rsidRPr="00C036B4">
        <w:rPr>
          <w:rFonts w:asciiTheme="minorHAnsi" w:hAnsiTheme="minorHAnsi" w:cstheme="minorHAnsi"/>
          <w:bCs/>
          <w:sz w:val="22"/>
          <w:szCs w:val="22"/>
        </w:rPr>
        <w:t>,</w:t>
      </w:r>
      <w:r w:rsidRPr="00C036B4">
        <w:rPr>
          <w:rFonts w:asciiTheme="minorHAnsi" w:hAnsiTheme="minorHAnsi" w:cstheme="minorHAnsi"/>
          <w:bCs/>
          <w:sz w:val="22"/>
          <w:szCs w:val="22"/>
        </w:rPr>
        <w:t xml:space="preserve"> just as other UN agencies are playing a role in emerging technologies, ITU also has a role as the </w:t>
      </w:r>
      <w:r w:rsidR="00B2204E">
        <w:rPr>
          <w:rFonts w:asciiTheme="minorHAnsi" w:hAnsiTheme="minorHAnsi" w:cstheme="minorHAnsi"/>
          <w:bCs/>
          <w:sz w:val="22"/>
          <w:szCs w:val="22"/>
        </w:rPr>
        <w:t>specialized</w:t>
      </w:r>
      <w:r w:rsidR="00B2204E" w:rsidRPr="00C036B4">
        <w:rPr>
          <w:rFonts w:asciiTheme="minorHAnsi" w:hAnsiTheme="minorHAnsi" w:cstheme="minorHAnsi"/>
          <w:bCs/>
          <w:sz w:val="22"/>
          <w:szCs w:val="22"/>
        </w:rPr>
        <w:t xml:space="preserve"> </w:t>
      </w:r>
      <w:r w:rsidRPr="00C036B4">
        <w:rPr>
          <w:rFonts w:asciiTheme="minorHAnsi" w:hAnsiTheme="minorHAnsi" w:cstheme="minorHAnsi"/>
          <w:bCs/>
          <w:sz w:val="22"/>
          <w:szCs w:val="22"/>
        </w:rPr>
        <w:t xml:space="preserve">agency of the UN on </w:t>
      </w:r>
      <w:r w:rsidR="00564C44">
        <w:rPr>
          <w:rFonts w:asciiTheme="minorHAnsi" w:hAnsiTheme="minorHAnsi" w:cstheme="minorHAnsi"/>
          <w:bCs/>
          <w:sz w:val="22"/>
          <w:szCs w:val="22"/>
        </w:rPr>
        <w:t>telecommunications/</w:t>
      </w:r>
      <w:r w:rsidRPr="00C036B4">
        <w:rPr>
          <w:rFonts w:asciiTheme="minorHAnsi" w:hAnsiTheme="minorHAnsi" w:cstheme="minorHAnsi"/>
          <w:bCs/>
          <w:sz w:val="22"/>
          <w:szCs w:val="22"/>
        </w:rPr>
        <w:t xml:space="preserve">ICTs. Some </w:t>
      </w:r>
      <w:r w:rsidR="00291159" w:rsidRPr="00C036B4">
        <w:rPr>
          <w:rFonts w:asciiTheme="minorHAnsi" w:hAnsiTheme="minorHAnsi" w:cstheme="minorHAnsi"/>
          <w:bCs/>
          <w:sz w:val="22"/>
          <w:szCs w:val="22"/>
        </w:rPr>
        <w:t>members</w:t>
      </w:r>
      <w:r w:rsidRPr="00C036B4">
        <w:rPr>
          <w:rFonts w:asciiTheme="minorHAnsi" w:hAnsiTheme="minorHAnsi" w:cstheme="minorHAnsi"/>
          <w:bCs/>
          <w:sz w:val="22"/>
          <w:szCs w:val="22"/>
        </w:rPr>
        <w:t xml:space="preserve"> stated that regulations </w:t>
      </w:r>
      <w:r w:rsidR="00B2204E">
        <w:rPr>
          <w:rFonts w:asciiTheme="minorHAnsi" w:hAnsiTheme="minorHAnsi" w:cstheme="minorHAnsi"/>
          <w:bCs/>
          <w:sz w:val="22"/>
          <w:szCs w:val="22"/>
        </w:rPr>
        <w:t>can</w:t>
      </w:r>
      <w:r w:rsidR="00B2204E" w:rsidRPr="00C036B4">
        <w:rPr>
          <w:rFonts w:asciiTheme="minorHAnsi" w:hAnsiTheme="minorHAnsi" w:cstheme="minorHAnsi"/>
          <w:bCs/>
          <w:sz w:val="22"/>
          <w:szCs w:val="22"/>
        </w:rPr>
        <w:t xml:space="preserve"> </w:t>
      </w:r>
      <w:r w:rsidRPr="00C036B4">
        <w:rPr>
          <w:rFonts w:asciiTheme="minorHAnsi" w:hAnsiTheme="minorHAnsi" w:cstheme="minorHAnsi"/>
          <w:bCs/>
          <w:sz w:val="22"/>
          <w:szCs w:val="22"/>
        </w:rPr>
        <w:t>address challenges related to emerging technologies, and that discussions on related matters should continue to be closely followed</w:t>
      </w:r>
      <w:r w:rsidR="0052198E">
        <w:rPr>
          <w:rFonts w:asciiTheme="minorHAnsi" w:hAnsiTheme="minorHAnsi" w:cstheme="minorHAnsi"/>
          <w:bCs/>
          <w:sz w:val="22"/>
          <w:szCs w:val="22"/>
        </w:rPr>
        <w:t xml:space="preserve"> in CWG-Internet</w:t>
      </w:r>
      <w:r w:rsidRPr="00C036B4">
        <w:rPr>
          <w:rFonts w:asciiTheme="minorHAnsi" w:hAnsiTheme="minorHAnsi" w:cstheme="minorHAnsi"/>
          <w:bCs/>
          <w:sz w:val="22"/>
          <w:szCs w:val="22"/>
        </w:rPr>
        <w:t>. They stated that it is important to have international collaboration to ensure that any potential regulations are well coordinated at the international level.</w:t>
      </w:r>
    </w:p>
    <w:p w14:paraId="1F84BDD2" w14:textId="77777777" w:rsidR="0084639B" w:rsidRPr="003278AB" w:rsidRDefault="0084639B" w:rsidP="00C036B4">
      <w:pPr>
        <w:tabs>
          <w:tab w:val="clear" w:pos="794"/>
          <w:tab w:val="clear" w:pos="1191"/>
          <w:tab w:val="clear" w:pos="1588"/>
          <w:tab w:val="clear" w:pos="1985"/>
        </w:tabs>
        <w:snapToGrid w:val="0"/>
        <w:spacing w:before="160"/>
        <w:jc w:val="both"/>
        <w:rPr>
          <w:rFonts w:asciiTheme="minorHAnsi" w:hAnsiTheme="minorHAnsi" w:cstheme="minorHAnsi"/>
          <w:bCs/>
          <w:sz w:val="22"/>
          <w:szCs w:val="22"/>
        </w:rPr>
      </w:pPr>
      <w:r w:rsidRPr="00C036B4">
        <w:rPr>
          <w:rFonts w:asciiTheme="minorHAnsi" w:hAnsiTheme="minorHAnsi" w:cstheme="minorHAnsi"/>
          <w:bCs/>
          <w:sz w:val="22"/>
          <w:szCs w:val="22"/>
        </w:rPr>
        <w:lastRenderedPageBreak/>
        <w:t xml:space="preserve">The </w:t>
      </w:r>
      <w:r w:rsidR="00291159" w:rsidRPr="00C036B4">
        <w:rPr>
          <w:rFonts w:asciiTheme="minorHAnsi" w:hAnsiTheme="minorHAnsi" w:cstheme="minorHAnsi"/>
          <w:bCs/>
          <w:sz w:val="22"/>
          <w:szCs w:val="22"/>
        </w:rPr>
        <w:t>C</w:t>
      </w:r>
      <w:r w:rsidRPr="00C036B4">
        <w:rPr>
          <w:rFonts w:asciiTheme="minorHAnsi" w:hAnsiTheme="minorHAnsi" w:cstheme="minorHAnsi"/>
          <w:bCs/>
          <w:sz w:val="22"/>
          <w:szCs w:val="22"/>
        </w:rPr>
        <w:t xml:space="preserve">hairman noted that all UN organizations are </w:t>
      </w:r>
      <w:r w:rsidR="008473A4">
        <w:rPr>
          <w:rFonts w:asciiTheme="minorHAnsi" w:hAnsiTheme="minorHAnsi" w:cstheme="minorHAnsi"/>
          <w:bCs/>
          <w:sz w:val="22"/>
          <w:szCs w:val="22"/>
        </w:rPr>
        <w:t>already</w:t>
      </w:r>
      <w:r w:rsidRPr="00C036B4">
        <w:rPr>
          <w:rFonts w:asciiTheme="minorHAnsi" w:hAnsiTheme="minorHAnsi" w:cstheme="minorHAnsi"/>
          <w:bCs/>
          <w:sz w:val="22"/>
          <w:szCs w:val="22"/>
        </w:rPr>
        <w:t xml:space="preserve"> invited to participate in the open consultation and 8 </w:t>
      </w:r>
      <w:r w:rsidR="00BE3FEA" w:rsidRPr="00C036B4">
        <w:rPr>
          <w:rFonts w:asciiTheme="minorHAnsi" w:hAnsiTheme="minorHAnsi" w:cstheme="minorHAnsi"/>
          <w:bCs/>
          <w:sz w:val="22"/>
          <w:szCs w:val="22"/>
        </w:rPr>
        <w:t>international organizations</w:t>
      </w:r>
      <w:r w:rsidRPr="00C036B4">
        <w:rPr>
          <w:rFonts w:asciiTheme="minorHAnsi" w:hAnsiTheme="minorHAnsi" w:cstheme="minorHAnsi"/>
          <w:bCs/>
          <w:sz w:val="22"/>
          <w:szCs w:val="22"/>
        </w:rPr>
        <w:t xml:space="preserve"> </w:t>
      </w:r>
      <w:r w:rsidR="00BE3FEA" w:rsidRPr="00C036B4">
        <w:rPr>
          <w:rFonts w:asciiTheme="minorHAnsi" w:hAnsiTheme="minorHAnsi" w:cstheme="minorHAnsi"/>
          <w:bCs/>
          <w:sz w:val="22"/>
          <w:szCs w:val="22"/>
        </w:rPr>
        <w:t>have</w:t>
      </w:r>
      <w:r w:rsidRPr="00C036B4">
        <w:rPr>
          <w:rFonts w:asciiTheme="minorHAnsi" w:hAnsiTheme="minorHAnsi" w:cstheme="minorHAnsi"/>
          <w:bCs/>
          <w:sz w:val="22"/>
          <w:szCs w:val="22"/>
        </w:rPr>
        <w:t xml:space="preserve"> submitted inputs to the </w:t>
      </w:r>
      <w:proofErr w:type="gramStart"/>
      <w:r w:rsidR="00BE3FEA" w:rsidRPr="00C036B4">
        <w:rPr>
          <w:rFonts w:asciiTheme="minorHAnsi" w:hAnsiTheme="minorHAnsi" w:cstheme="minorHAnsi"/>
          <w:bCs/>
          <w:sz w:val="22"/>
          <w:szCs w:val="22"/>
        </w:rPr>
        <w:t>recently-concluded</w:t>
      </w:r>
      <w:proofErr w:type="gramEnd"/>
      <w:r w:rsidRPr="00C036B4">
        <w:rPr>
          <w:rFonts w:asciiTheme="minorHAnsi" w:hAnsiTheme="minorHAnsi" w:cstheme="minorHAnsi"/>
          <w:bCs/>
          <w:sz w:val="22"/>
          <w:szCs w:val="22"/>
        </w:rPr>
        <w:t xml:space="preserve"> consultation</w:t>
      </w:r>
      <w:r w:rsidR="00BE3FEA" w:rsidRPr="00C036B4">
        <w:rPr>
          <w:rFonts w:asciiTheme="minorHAnsi" w:hAnsiTheme="minorHAnsi" w:cstheme="minorHAnsi"/>
          <w:bCs/>
          <w:sz w:val="22"/>
          <w:szCs w:val="22"/>
        </w:rPr>
        <w:t xml:space="preserve"> on </w:t>
      </w:r>
      <w:r w:rsidR="002E7E4C" w:rsidRPr="003278AB">
        <w:rPr>
          <w:rFonts w:asciiTheme="minorHAnsi" w:hAnsiTheme="minorHAnsi" w:cstheme="minorHAnsi"/>
          <w:bCs/>
          <w:sz w:val="22"/>
          <w:szCs w:val="22"/>
        </w:rPr>
        <w:t>“</w:t>
      </w:r>
      <w:r w:rsidR="002E7E4C" w:rsidRPr="003278AB">
        <w:rPr>
          <w:rFonts w:asciiTheme="minorHAnsi" w:hAnsiTheme="minorHAnsi" w:cstheme="minorHAnsi"/>
          <w:bCs/>
          <w:i/>
          <w:iCs/>
          <w:sz w:val="22"/>
          <w:szCs w:val="22"/>
        </w:rPr>
        <w:t>I</w:t>
      </w:r>
      <w:r w:rsidR="002E7E4C" w:rsidRPr="00C036B4">
        <w:rPr>
          <w:rFonts w:asciiTheme="minorHAnsi" w:hAnsiTheme="minorHAnsi" w:cstheme="minorHAnsi"/>
          <w:bCs/>
          <w:i/>
          <w:iCs/>
          <w:sz w:val="22"/>
          <w:szCs w:val="22"/>
        </w:rPr>
        <w:t>nternational Internet-Related Public Policy Issues on Harnessing New and Emerging Telecommunications/ICTs for Sustainable Development”</w:t>
      </w:r>
      <w:r w:rsidRPr="00C036B4">
        <w:rPr>
          <w:rFonts w:asciiTheme="minorHAnsi" w:hAnsiTheme="minorHAnsi" w:cstheme="minorHAnsi"/>
          <w:bCs/>
          <w:sz w:val="22"/>
          <w:szCs w:val="22"/>
        </w:rPr>
        <w:t xml:space="preserve">. The </w:t>
      </w:r>
      <w:r w:rsidR="004A71C4" w:rsidRPr="00C036B4">
        <w:rPr>
          <w:rFonts w:asciiTheme="minorHAnsi" w:hAnsiTheme="minorHAnsi" w:cstheme="minorHAnsi"/>
          <w:bCs/>
          <w:sz w:val="22"/>
          <w:szCs w:val="22"/>
        </w:rPr>
        <w:t>C</w:t>
      </w:r>
      <w:r w:rsidRPr="00C036B4">
        <w:rPr>
          <w:rFonts w:asciiTheme="minorHAnsi" w:hAnsiTheme="minorHAnsi" w:cstheme="minorHAnsi"/>
          <w:bCs/>
          <w:sz w:val="22"/>
          <w:szCs w:val="22"/>
        </w:rPr>
        <w:t xml:space="preserve">hairman </w:t>
      </w:r>
      <w:r w:rsidR="008473A4">
        <w:rPr>
          <w:rFonts w:asciiTheme="minorHAnsi" w:hAnsiTheme="minorHAnsi" w:cstheme="minorHAnsi"/>
          <w:bCs/>
          <w:sz w:val="22"/>
          <w:szCs w:val="22"/>
        </w:rPr>
        <w:t xml:space="preserve">also </w:t>
      </w:r>
      <w:r w:rsidRPr="00C036B4">
        <w:rPr>
          <w:rFonts w:asciiTheme="minorHAnsi" w:hAnsiTheme="minorHAnsi" w:cstheme="minorHAnsi"/>
          <w:bCs/>
          <w:sz w:val="22"/>
          <w:szCs w:val="22"/>
        </w:rPr>
        <w:t xml:space="preserve">noted that there was </w:t>
      </w:r>
      <w:r w:rsidR="000646D9" w:rsidRPr="00C036B4">
        <w:rPr>
          <w:rFonts w:asciiTheme="minorHAnsi" w:hAnsiTheme="minorHAnsi" w:cstheme="minorHAnsi"/>
          <w:bCs/>
          <w:sz w:val="22"/>
          <w:szCs w:val="22"/>
        </w:rPr>
        <w:t>general agreement</w:t>
      </w:r>
      <w:r w:rsidRPr="00C036B4">
        <w:rPr>
          <w:rFonts w:asciiTheme="minorHAnsi" w:hAnsiTheme="minorHAnsi" w:cstheme="minorHAnsi"/>
          <w:bCs/>
          <w:sz w:val="22"/>
          <w:szCs w:val="22"/>
        </w:rPr>
        <w:t xml:space="preserve"> on </w:t>
      </w:r>
      <w:r w:rsidR="004A71C4" w:rsidRPr="00C036B4">
        <w:rPr>
          <w:rFonts w:asciiTheme="minorHAnsi" w:hAnsiTheme="minorHAnsi" w:cstheme="minorHAnsi"/>
          <w:bCs/>
          <w:sz w:val="22"/>
          <w:szCs w:val="22"/>
        </w:rPr>
        <w:t xml:space="preserve">the </w:t>
      </w:r>
      <w:r w:rsidRPr="00C036B4">
        <w:rPr>
          <w:rFonts w:asciiTheme="minorHAnsi" w:hAnsiTheme="minorHAnsi" w:cstheme="minorHAnsi"/>
          <w:bCs/>
          <w:sz w:val="22"/>
          <w:szCs w:val="22"/>
        </w:rPr>
        <w:t xml:space="preserve">importance of </w:t>
      </w:r>
      <w:r w:rsidR="000646D9" w:rsidRPr="00C036B4">
        <w:rPr>
          <w:rFonts w:asciiTheme="minorHAnsi" w:hAnsiTheme="minorHAnsi" w:cstheme="minorHAnsi"/>
          <w:bCs/>
          <w:sz w:val="22"/>
          <w:szCs w:val="22"/>
        </w:rPr>
        <w:t xml:space="preserve">the proposal relating to sharing of </w:t>
      </w:r>
      <w:r w:rsidR="008473A4">
        <w:rPr>
          <w:rFonts w:asciiTheme="minorHAnsi" w:hAnsiTheme="minorHAnsi" w:cstheme="minorHAnsi"/>
          <w:bCs/>
          <w:sz w:val="22"/>
          <w:szCs w:val="22"/>
        </w:rPr>
        <w:t>regulatory</w:t>
      </w:r>
      <w:r w:rsidR="008473A4" w:rsidRPr="003278AB">
        <w:rPr>
          <w:rFonts w:asciiTheme="minorHAnsi" w:hAnsiTheme="minorHAnsi" w:cstheme="minorHAnsi"/>
          <w:bCs/>
          <w:sz w:val="22"/>
          <w:szCs w:val="22"/>
        </w:rPr>
        <w:t xml:space="preserve"> </w:t>
      </w:r>
      <w:r w:rsidR="000646D9" w:rsidRPr="003278AB">
        <w:rPr>
          <w:rFonts w:asciiTheme="minorHAnsi" w:hAnsiTheme="minorHAnsi" w:cstheme="minorHAnsi"/>
          <w:bCs/>
          <w:sz w:val="22"/>
          <w:szCs w:val="22"/>
        </w:rPr>
        <w:t xml:space="preserve">practices by </w:t>
      </w:r>
      <w:r w:rsidRPr="00C036B4">
        <w:rPr>
          <w:rFonts w:asciiTheme="minorHAnsi" w:hAnsiTheme="minorHAnsi" w:cstheme="minorHAnsi"/>
          <w:bCs/>
          <w:sz w:val="22"/>
          <w:szCs w:val="22"/>
        </w:rPr>
        <w:t xml:space="preserve">Member States. He noted the need for further discussions and urged Member States to continue </w:t>
      </w:r>
      <w:r w:rsidR="002C41FA" w:rsidRPr="00C036B4">
        <w:rPr>
          <w:rFonts w:asciiTheme="minorHAnsi" w:hAnsiTheme="minorHAnsi" w:cstheme="minorHAnsi"/>
          <w:bCs/>
          <w:sz w:val="22"/>
          <w:szCs w:val="22"/>
        </w:rPr>
        <w:t xml:space="preserve">discussions on </w:t>
      </w:r>
      <w:r w:rsidRPr="00C036B4">
        <w:rPr>
          <w:rFonts w:asciiTheme="minorHAnsi" w:hAnsiTheme="minorHAnsi" w:cstheme="minorHAnsi"/>
          <w:bCs/>
          <w:sz w:val="22"/>
          <w:szCs w:val="22"/>
        </w:rPr>
        <w:t>the issues raised in the contribution, and bring contributions on related matters to the next meeting of the Group.</w:t>
      </w:r>
      <w:r w:rsidRPr="003278AB">
        <w:rPr>
          <w:rFonts w:asciiTheme="minorHAnsi" w:hAnsiTheme="minorHAnsi" w:cstheme="minorHAnsi"/>
          <w:bCs/>
          <w:sz w:val="22"/>
          <w:szCs w:val="22"/>
        </w:rPr>
        <w:t xml:space="preserve">  </w:t>
      </w:r>
    </w:p>
    <w:p w14:paraId="4272D85D" w14:textId="74525A9D" w:rsidR="0084639B" w:rsidRPr="00C036B4" w:rsidRDefault="0084639B" w:rsidP="00BE1980">
      <w:pPr>
        <w:tabs>
          <w:tab w:val="clear" w:pos="794"/>
          <w:tab w:val="clear" w:pos="1191"/>
          <w:tab w:val="clear" w:pos="1588"/>
          <w:tab w:val="clear" w:pos="1985"/>
        </w:tabs>
        <w:snapToGrid w:val="0"/>
        <w:spacing w:before="160"/>
        <w:ind w:left="720" w:hanging="720"/>
        <w:jc w:val="both"/>
        <w:rPr>
          <w:rFonts w:asciiTheme="minorHAnsi" w:hAnsiTheme="minorHAnsi" w:cstheme="minorHAnsi"/>
          <w:b/>
          <w:sz w:val="22"/>
          <w:szCs w:val="22"/>
        </w:rPr>
      </w:pPr>
      <w:r w:rsidRPr="00C036B4">
        <w:rPr>
          <w:rFonts w:asciiTheme="minorHAnsi" w:hAnsiTheme="minorHAnsi" w:cstheme="minorHAnsi"/>
          <w:bCs/>
          <w:sz w:val="22"/>
          <w:szCs w:val="22"/>
        </w:rPr>
        <w:t xml:space="preserve"> </w:t>
      </w:r>
      <w:r w:rsidRPr="00C036B4">
        <w:rPr>
          <w:rFonts w:asciiTheme="minorHAnsi" w:hAnsiTheme="minorHAnsi" w:cstheme="minorHAnsi"/>
          <w:b/>
          <w:sz w:val="22"/>
          <w:szCs w:val="22"/>
        </w:rPr>
        <w:t>5.</w:t>
      </w:r>
      <w:r w:rsidR="00A13D2D" w:rsidRPr="00C036B4">
        <w:rPr>
          <w:rFonts w:asciiTheme="minorHAnsi" w:hAnsiTheme="minorHAnsi" w:cstheme="minorHAnsi"/>
          <w:b/>
          <w:sz w:val="22"/>
          <w:szCs w:val="22"/>
        </w:rPr>
        <w:t>2</w:t>
      </w:r>
      <w:r w:rsidRPr="00C036B4">
        <w:rPr>
          <w:rFonts w:asciiTheme="minorHAnsi" w:hAnsiTheme="minorHAnsi" w:cstheme="minorHAnsi"/>
          <w:b/>
          <w:sz w:val="22"/>
          <w:szCs w:val="22"/>
        </w:rPr>
        <w:tab/>
      </w:r>
      <w:hyperlink r:id="rId16" w:history="1">
        <w:r w:rsidRPr="00BE1980">
          <w:rPr>
            <w:rStyle w:val="Hyperlink"/>
            <w:rFonts w:asciiTheme="minorHAnsi" w:hAnsiTheme="minorHAnsi" w:cstheme="minorHAnsi"/>
            <w:b/>
            <w:sz w:val="22"/>
            <w:szCs w:val="22"/>
          </w:rPr>
          <w:t>CWG-Internet-14/6</w:t>
        </w:r>
      </w:hyperlink>
      <w:r w:rsidRPr="00C036B4">
        <w:rPr>
          <w:rFonts w:asciiTheme="minorHAnsi" w:hAnsiTheme="minorHAnsi" w:cstheme="minorHAnsi"/>
          <w:b/>
          <w:sz w:val="22"/>
          <w:szCs w:val="22"/>
        </w:rPr>
        <w:t xml:space="preserve">: Contribution by the Kingdom of Saudi Arabia - Developing international public policy on access to the Internet for persons with disabilities and specific needs    </w:t>
      </w:r>
    </w:p>
    <w:p w14:paraId="4AE32EAB" w14:textId="77777777" w:rsidR="00A13D2D" w:rsidRPr="00C036B4" w:rsidRDefault="00A13D2D" w:rsidP="00A13D2D">
      <w:pPr>
        <w:tabs>
          <w:tab w:val="clear" w:pos="794"/>
          <w:tab w:val="clear" w:pos="1191"/>
          <w:tab w:val="clear" w:pos="1588"/>
          <w:tab w:val="clear" w:pos="1985"/>
        </w:tabs>
        <w:snapToGrid w:val="0"/>
        <w:spacing w:before="160"/>
        <w:jc w:val="both"/>
        <w:rPr>
          <w:rFonts w:asciiTheme="minorHAnsi" w:hAnsiTheme="minorHAnsi" w:cstheme="minorHAnsi"/>
          <w:sz w:val="22"/>
          <w:szCs w:val="22"/>
        </w:rPr>
      </w:pPr>
      <w:r w:rsidRPr="00C036B4">
        <w:rPr>
          <w:rFonts w:asciiTheme="minorHAnsi" w:hAnsiTheme="minorHAnsi" w:cstheme="minorHAnsi"/>
          <w:b/>
          <w:sz w:val="22"/>
          <w:szCs w:val="22"/>
        </w:rPr>
        <w:t>Summary</w:t>
      </w:r>
    </w:p>
    <w:p w14:paraId="21E60ABE" w14:textId="77777777" w:rsidR="00BE1980" w:rsidRPr="00BE1980" w:rsidRDefault="00BE1980" w:rsidP="00BE1980">
      <w:pPr>
        <w:spacing w:before="240" w:after="100" w:afterAutospacing="1"/>
        <w:jc w:val="both"/>
        <w:rPr>
          <w:rFonts w:asciiTheme="minorHAnsi" w:hAnsiTheme="minorHAnsi" w:cstheme="minorHAnsi"/>
          <w:sz w:val="22"/>
          <w:szCs w:val="22"/>
        </w:rPr>
      </w:pPr>
      <w:r w:rsidRPr="00BE1980">
        <w:rPr>
          <w:rFonts w:asciiTheme="minorHAnsi" w:hAnsiTheme="minorHAnsi" w:cstheme="minorHAnsi"/>
          <w:sz w:val="22"/>
          <w:szCs w:val="22"/>
        </w:rPr>
        <w:t xml:space="preserve">Following the open consultation on access to the Internet for Persons with Disabilities and specific needs, which was conducted by the </w:t>
      </w:r>
      <w:proofErr w:type="spellStart"/>
      <w:r w:rsidRPr="00BE1980">
        <w:rPr>
          <w:rFonts w:asciiTheme="minorHAnsi" w:hAnsiTheme="minorHAnsi" w:cstheme="minorHAnsi"/>
          <w:sz w:val="22"/>
          <w:szCs w:val="22"/>
        </w:rPr>
        <w:t>CWG-internet</w:t>
      </w:r>
      <w:proofErr w:type="spellEnd"/>
      <w:r w:rsidRPr="00BE1980">
        <w:rPr>
          <w:rFonts w:asciiTheme="minorHAnsi" w:hAnsiTheme="minorHAnsi" w:cstheme="minorHAnsi"/>
          <w:sz w:val="22"/>
          <w:szCs w:val="22"/>
        </w:rPr>
        <w:t xml:space="preserve"> in the past, the discussions and comments received from the previous </w:t>
      </w:r>
      <w:proofErr w:type="spellStart"/>
      <w:r w:rsidRPr="00BE1980">
        <w:rPr>
          <w:rFonts w:asciiTheme="minorHAnsi" w:hAnsiTheme="minorHAnsi" w:cstheme="minorHAnsi"/>
          <w:sz w:val="22"/>
          <w:szCs w:val="22"/>
        </w:rPr>
        <w:t>CWG-internet</w:t>
      </w:r>
      <w:proofErr w:type="spellEnd"/>
      <w:r w:rsidRPr="00BE1980">
        <w:rPr>
          <w:rFonts w:asciiTheme="minorHAnsi" w:hAnsiTheme="minorHAnsi" w:cstheme="minorHAnsi"/>
          <w:sz w:val="22"/>
          <w:szCs w:val="22"/>
        </w:rPr>
        <w:t xml:space="preserve"> meeting; Saudi Arabia to resubmit the modified draft Council resolution on international Internet related public policy on the issue of access to the Internet for persons with disabilities and specific needs, to be sent from the CWG-Internet to the ITU Council 2020 session for adoption as an outcome result of the successful and important open consultation.</w:t>
      </w:r>
    </w:p>
    <w:p w14:paraId="1136D578" w14:textId="77777777" w:rsidR="00BE1980" w:rsidRPr="00BE1980" w:rsidRDefault="00BE1980" w:rsidP="00BE1980">
      <w:pPr>
        <w:pStyle w:val="s26"/>
        <w:spacing w:before="120" w:beforeAutospacing="0" w:after="0" w:afterAutospacing="0"/>
        <w:jc w:val="center"/>
        <w:rPr>
          <w:rFonts w:asciiTheme="minorHAnsi" w:eastAsia="Times New Roman" w:hAnsiTheme="minorHAnsi" w:cstheme="minorHAnsi"/>
        </w:rPr>
      </w:pPr>
      <w:r w:rsidRPr="00BE1980">
        <w:rPr>
          <w:rFonts w:asciiTheme="minorHAnsi" w:eastAsia="Times New Roman" w:hAnsiTheme="minorHAnsi" w:cstheme="minorHAnsi"/>
        </w:rPr>
        <w:t>“International Public Policy</w:t>
      </w:r>
      <w:r w:rsidRPr="00BE1980">
        <w:rPr>
          <w:rFonts w:asciiTheme="minorHAnsi" w:eastAsia="Times New Roman" w:hAnsiTheme="minorHAnsi" w:cstheme="minorHAnsi"/>
        </w:rPr>
        <w:br/>
        <w:t>Access to the Internet for Persons with Disabilities and specific needs</w:t>
      </w:r>
    </w:p>
    <w:p w14:paraId="7FA82A24" w14:textId="77777777" w:rsidR="00BE1980" w:rsidRPr="00BE1980" w:rsidRDefault="00BE1980" w:rsidP="0095774C">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Recognizing the critical significance of the Internet for cultural, social and economic development of peoples, nations and regions, the following policy serves as a key element to ensure Internet access for people with disabilities and special needs and allowing them to improve their social and economic integration in communities:</w:t>
      </w:r>
    </w:p>
    <w:p w14:paraId="7165A734" w14:textId="2996C601" w:rsidR="00BE1980" w:rsidRPr="00BE1980" w:rsidRDefault="00BE1980" w:rsidP="0095774C">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1</w:t>
      </w:r>
      <w:r>
        <w:rPr>
          <w:rFonts w:asciiTheme="minorHAnsi" w:eastAsia="Times New Roman" w:hAnsiTheme="minorHAnsi" w:cstheme="minorHAnsi"/>
        </w:rPr>
        <w:tab/>
      </w:r>
      <w:r w:rsidRPr="00BE1980">
        <w:rPr>
          <w:rFonts w:asciiTheme="minorHAnsi" w:eastAsia="Times New Roman" w:hAnsiTheme="minorHAnsi" w:cstheme="minorHAnsi"/>
        </w:rPr>
        <w:t>All stakeholders should support and advocate for accessibility, compatibility and usability of Internet services for people with disabilities and special needs;</w:t>
      </w:r>
    </w:p>
    <w:p w14:paraId="63CC671B" w14:textId="0BF8CE1D" w:rsidR="00BE1980" w:rsidRPr="00BE1980" w:rsidRDefault="00BE1980" w:rsidP="0095774C">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2</w:t>
      </w:r>
      <w:r>
        <w:rPr>
          <w:rFonts w:asciiTheme="minorHAnsi" w:eastAsia="Times New Roman" w:hAnsiTheme="minorHAnsi" w:cstheme="minorHAnsi"/>
        </w:rPr>
        <w:tab/>
      </w:r>
      <w:r w:rsidRPr="00BE1980">
        <w:rPr>
          <w:rFonts w:asciiTheme="minorHAnsi" w:eastAsia="Times New Roman" w:hAnsiTheme="minorHAnsi" w:cstheme="minorHAnsi"/>
        </w:rPr>
        <w:t>People with disabilities and special needs should be involved in the construction of mechanisms and policies that promote Internet accessibility, </w:t>
      </w:r>
      <w:proofErr w:type="gramStart"/>
      <w:r w:rsidRPr="00BE1980">
        <w:rPr>
          <w:rFonts w:asciiTheme="minorHAnsi" w:eastAsia="Times New Roman" w:hAnsiTheme="minorHAnsi" w:cstheme="minorHAnsi"/>
        </w:rPr>
        <w:t>taking into account</w:t>
      </w:r>
      <w:proofErr w:type="gramEnd"/>
      <w:r w:rsidRPr="00BE1980">
        <w:rPr>
          <w:rFonts w:asciiTheme="minorHAnsi" w:eastAsia="Times New Roman" w:hAnsiTheme="minorHAnsi" w:cstheme="minorHAnsi"/>
        </w:rPr>
        <w:t> their needs, experience, opinions and perspective;</w:t>
      </w:r>
    </w:p>
    <w:p w14:paraId="339C6255" w14:textId="3FB5C76D" w:rsidR="00BE1980" w:rsidRPr="00BE1980" w:rsidRDefault="00BE1980" w:rsidP="0095774C">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3</w:t>
      </w:r>
      <w:r>
        <w:rPr>
          <w:rFonts w:asciiTheme="minorHAnsi" w:eastAsia="Times New Roman" w:hAnsiTheme="minorHAnsi" w:cstheme="minorHAnsi"/>
        </w:rPr>
        <w:tab/>
      </w:r>
      <w:r w:rsidRPr="00BE1980">
        <w:rPr>
          <w:rFonts w:asciiTheme="minorHAnsi" w:eastAsia="Times New Roman" w:hAnsiTheme="minorHAnsi" w:cstheme="minorHAnsi"/>
        </w:rPr>
        <w:t>Content and online services must be accessible by people with disabilities and special needs, using the existing international guidelines and standards and accessibility features as captioning video sources to use and easy colours in the printed material;</w:t>
      </w:r>
    </w:p>
    <w:p w14:paraId="11752375" w14:textId="7D670012" w:rsidR="00BE1980" w:rsidRPr="00BE1980" w:rsidRDefault="00BE1980" w:rsidP="0095774C">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4</w:t>
      </w:r>
      <w:r>
        <w:rPr>
          <w:rFonts w:asciiTheme="minorHAnsi" w:eastAsia="Times New Roman" w:hAnsiTheme="minorHAnsi" w:cstheme="minorHAnsi"/>
        </w:rPr>
        <w:tab/>
      </w:r>
      <w:r w:rsidRPr="00BE1980">
        <w:rPr>
          <w:rFonts w:asciiTheme="minorHAnsi" w:eastAsia="Times New Roman" w:hAnsiTheme="minorHAnsi" w:cstheme="minorHAnsi"/>
        </w:rPr>
        <w:t>The development of programs and applications that enable people with disabilities and special needs to use the Internet on an equal basis with others should be promoted;</w:t>
      </w:r>
    </w:p>
    <w:p w14:paraId="55DE0B68" w14:textId="43E8E30D" w:rsidR="00BE1980" w:rsidRPr="00BE1980" w:rsidRDefault="00BE1980" w:rsidP="0095774C">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5</w:t>
      </w:r>
      <w:r>
        <w:rPr>
          <w:rFonts w:asciiTheme="minorHAnsi" w:eastAsia="Times New Roman" w:hAnsiTheme="minorHAnsi" w:cstheme="minorHAnsi"/>
        </w:rPr>
        <w:tab/>
      </w:r>
      <w:r w:rsidRPr="00BE1980">
        <w:rPr>
          <w:rFonts w:asciiTheme="minorHAnsi" w:eastAsia="Times New Roman" w:hAnsiTheme="minorHAnsi" w:cstheme="minorHAnsi"/>
        </w:rPr>
        <w:t>Creating learning opportunities to teach people with disabilities to utilize ICT towards socio-economic development should be encouraged;</w:t>
      </w:r>
    </w:p>
    <w:p w14:paraId="42686EB2" w14:textId="3FBD42AD" w:rsidR="00BE1980" w:rsidRPr="00BE1980" w:rsidRDefault="00BE1980" w:rsidP="002132C3">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6</w:t>
      </w:r>
      <w:r>
        <w:rPr>
          <w:rFonts w:asciiTheme="minorHAnsi" w:eastAsia="Times New Roman" w:hAnsiTheme="minorHAnsi" w:cstheme="minorHAnsi"/>
        </w:rPr>
        <w:tab/>
      </w:r>
      <w:r w:rsidRPr="00BE1980">
        <w:rPr>
          <w:rFonts w:asciiTheme="minorHAnsi" w:eastAsia="Times New Roman" w:hAnsiTheme="minorHAnsi" w:cstheme="minorHAnsi"/>
        </w:rPr>
        <w:t>Mechanisms to protect and promote the rights of persons with disabilities have access to telecommunications services and ICT including Internet must be implemented;</w:t>
      </w:r>
    </w:p>
    <w:p w14:paraId="3B6B7B4E" w14:textId="3B50447E" w:rsidR="00BE1980" w:rsidRPr="00BE1980" w:rsidRDefault="00BE1980" w:rsidP="002132C3">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7</w:t>
      </w:r>
      <w:r>
        <w:rPr>
          <w:rFonts w:asciiTheme="minorHAnsi" w:eastAsia="Times New Roman" w:hAnsiTheme="minorHAnsi" w:cstheme="minorHAnsi"/>
        </w:rPr>
        <w:tab/>
      </w:r>
      <w:r w:rsidRPr="00BE1980">
        <w:rPr>
          <w:rFonts w:asciiTheme="minorHAnsi" w:eastAsia="Times New Roman" w:hAnsiTheme="minorHAnsi" w:cstheme="minorHAnsi"/>
        </w:rPr>
        <w:t>All stakeholders are encouraged to develop Internet access aiding applications and products to increase the accessibility and usability for persons with disabilities and specific needs;</w:t>
      </w:r>
    </w:p>
    <w:p w14:paraId="2566349B" w14:textId="39C3C16F" w:rsidR="00BE1980" w:rsidRPr="00BE1980" w:rsidRDefault="00BE1980" w:rsidP="002132C3">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8</w:t>
      </w:r>
      <w:r>
        <w:rPr>
          <w:rFonts w:asciiTheme="minorHAnsi" w:eastAsia="Times New Roman" w:hAnsiTheme="minorHAnsi" w:cstheme="minorHAnsi"/>
        </w:rPr>
        <w:tab/>
      </w:r>
      <w:r w:rsidRPr="00BE1980">
        <w:rPr>
          <w:rFonts w:asciiTheme="minorHAnsi" w:eastAsia="Times New Roman" w:hAnsiTheme="minorHAnsi" w:cstheme="minorHAnsi"/>
        </w:rPr>
        <w:t>The private sector is encouraged to make plans for Internet data accessible and free skills training for people with disabilities and special needs, in order to increase their access and use of Internet;</w:t>
      </w:r>
    </w:p>
    <w:p w14:paraId="5CFCECE8" w14:textId="34946F9A" w:rsidR="00BE1980" w:rsidRPr="00BE1980" w:rsidRDefault="00BE1980" w:rsidP="002132C3">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t>9</w:t>
      </w:r>
      <w:r>
        <w:rPr>
          <w:rFonts w:asciiTheme="minorHAnsi" w:eastAsia="Times New Roman" w:hAnsiTheme="minorHAnsi" w:cstheme="minorHAnsi"/>
        </w:rPr>
        <w:tab/>
      </w:r>
      <w:r w:rsidRPr="00BE1980">
        <w:rPr>
          <w:rFonts w:asciiTheme="minorHAnsi" w:eastAsia="Times New Roman" w:hAnsiTheme="minorHAnsi" w:cstheme="minorHAnsi"/>
        </w:rPr>
        <w:t>All interested parties are encouraged to develop Internet access, help applications and products to increase access and use for people with disabilities and special needs;</w:t>
      </w:r>
    </w:p>
    <w:p w14:paraId="47A895BE" w14:textId="6CE4E3C7" w:rsidR="00BE1980" w:rsidRPr="002132C3" w:rsidRDefault="00BE1980" w:rsidP="002132C3">
      <w:pPr>
        <w:pStyle w:val="s21"/>
        <w:spacing w:before="120" w:beforeAutospacing="0" w:after="0" w:afterAutospacing="0"/>
        <w:jc w:val="both"/>
        <w:rPr>
          <w:rFonts w:asciiTheme="minorHAnsi" w:eastAsia="Times New Roman" w:hAnsiTheme="minorHAnsi" w:cstheme="minorHAnsi"/>
        </w:rPr>
      </w:pPr>
      <w:r w:rsidRPr="00BE1980">
        <w:rPr>
          <w:rFonts w:asciiTheme="minorHAnsi" w:eastAsia="Times New Roman" w:hAnsiTheme="minorHAnsi" w:cstheme="minorHAnsi"/>
        </w:rPr>
        <w:lastRenderedPageBreak/>
        <w:t>10</w:t>
      </w:r>
      <w:r>
        <w:rPr>
          <w:rFonts w:asciiTheme="minorHAnsi" w:eastAsia="Times New Roman" w:hAnsiTheme="minorHAnsi" w:cstheme="minorHAnsi"/>
        </w:rPr>
        <w:tab/>
      </w:r>
      <w:r w:rsidRPr="00BE1980">
        <w:rPr>
          <w:rFonts w:asciiTheme="minorHAnsi" w:eastAsia="Times New Roman" w:hAnsiTheme="minorHAnsi" w:cstheme="minorHAnsi"/>
        </w:rPr>
        <w:t>All interested parties are encouraged to share best implemented practices in </w:t>
      </w:r>
      <w:proofErr w:type="spellStart"/>
      <w:r w:rsidRPr="00BE1980">
        <w:rPr>
          <w:rFonts w:asciiTheme="minorHAnsi" w:eastAsia="Times New Roman" w:hAnsiTheme="minorHAnsi" w:cstheme="minorHAnsi"/>
        </w:rPr>
        <w:t>favor</w:t>
      </w:r>
      <w:proofErr w:type="spellEnd"/>
      <w:r w:rsidRPr="00BE1980">
        <w:rPr>
          <w:rFonts w:asciiTheme="minorHAnsi" w:eastAsia="Times New Roman" w:hAnsiTheme="minorHAnsi" w:cstheme="minorHAnsi"/>
        </w:rPr>
        <w:t> of accessibility of telecommunications/ICT for people with disabilities and special needs, in order to serve as references practices.”</w:t>
      </w:r>
    </w:p>
    <w:p w14:paraId="64651EE8" w14:textId="62B4A847" w:rsidR="0084639B" w:rsidRPr="00C036B4" w:rsidRDefault="0084639B" w:rsidP="0084639B">
      <w:pPr>
        <w:tabs>
          <w:tab w:val="left" w:pos="708"/>
        </w:tabs>
        <w:snapToGrid w:val="0"/>
        <w:spacing w:before="240"/>
        <w:ind w:left="708" w:hanging="708"/>
        <w:jc w:val="both"/>
        <w:rPr>
          <w:rFonts w:asciiTheme="minorHAnsi" w:hAnsiTheme="minorHAnsi" w:cstheme="minorHAnsi"/>
          <w:b/>
          <w:sz w:val="22"/>
          <w:szCs w:val="22"/>
        </w:rPr>
      </w:pPr>
      <w:r w:rsidRPr="00C036B4">
        <w:rPr>
          <w:rFonts w:asciiTheme="minorHAnsi" w:hAnsiTheme="minorHAnsi" w:cstheme="minorHAnsi"/>
          <w:b/>
          <w:sz w:val="22"/>
          <w:szCs w:val="22"/>
        </w:rPr>
        <w:t xml:space="preserve">Discussion </w:t>
      </w:r>
    </w:p>
    <w:p w14:paraId="6B78D29E" w14:textId="76308E38" w:rsidR="0084639B" w:rsidRPr="00C036B4" w:rsidRDefault="0084639B" w:rsidP="009B3CC3">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C036B4">
        <w:rPr>
          <w:rFonts w:asciiTheme="minorHAnsi" w:hAnsiTheme="minorHAnsi" w:cstheme="minorHAnsi"/>
          <w:sz w:val="22"/>
          <w:szCs w:val="22"/>
        </w:rPr>
        <w:t>Some members appreciated that the contributor has consulted other Member States and incorporated feedback received in the proposed draft</w:t>
      </w:r>
      <w:r w:rsidR="00B15808" w:rsidRPr="00C036B4">
        <w:rPr>
          <w:rFonts w:asciiTheme="minorHAnsi" w:hAnsiTheme="minorHAnsi" w:cstheme="minorHAnsi"/>
          <w:sz w:val="22"/>
          <w:szCs w:val="22"/>
        </w:rPr>
        <w:t xml:space="preserve"> resolution set out in this contribution</w:t>
      </w:r>
      <w:r w:rsidRPr="00C036B4">
        <w:rPr>
          <w:rFonts w:asciiTheme="minorHAnsi" w:hAnsiTheme="minorHAnsi" w:cstheme="minorHAnsi"/>
          <w:sz w:val="22"/>
          <w:szCs w:val="22"/>
        </w:rPr>
        <w:t xml:space="preserve">. </w:t>
      </w:r>
      <w:proofErr w:type="gramStart"/>
      <w:r w:rsidRPr="00C036B4">
        <w:rPr>
          <w:rFonts w:asciiTheme="minorHAnsi" w:hAnsiTheme="minorHAnsi" w:cstheme="minorHAnsi"/>
          <w:sz w:val="22"/>
          <w:szCs w:val="22"/>
        </w:rPr>
        <w:t>Taking into account</w:t>
      </w:r>
      <w:proofErr w:type="gramEnd"/>
      <w:r w:rsidRPr="00C036B4">
        <w:rPr>
          <w:rFonts w:asciiTheme="minorHAnsi" w:hAnsiTheme="minorHAnsi" w:cstheme="minorHAnsi"/>
          <w:sz w:val="22"/>
          <w:szCs w:val="22"/>
        </w:rPr>
        <w:t xml:space="preserve"> the importance of the topic, they suggested that the </w:t>
      </w:r>
      <w:r w:rsidR="008473A4">
        <w:rPr>
          <w:rFonts w:asciiTheme="minorHAnsi" w:hAnsiTheme="minorHAnsi" w:cstheme="minorHAnsi"/>
          <w:sz w:val="22"/>
          <w:szCs w:val="22"/>
        </w:rPr>
        <w:t xml:space="preserve">draft </w:t>
      </w:r>
      <w:r w:rsidRPr="00C036B4">
        <w:rPr>
          <w:rFonts w:asciiTheme="minorHAnsi" w:hAnsiTheme="minorHAnsi" w:cstheme="minorHAnsi"/>
          <w:sz w:val="22"/>
          <w:szCs w:val="22"/>
        </w:rPr>
        <w:t xml:space="preserve">resolution set out in the Contribution be </w:t>
      </w:r>
      <w:r w:rsidR="008473A4">
        <w:rPr>
          <w:rFonts w:asciiTheme="minorHAnsi" w:hAnsiTheme="minorHAnsi" w:cstheme="minorHAnsi"/>
          <w:sz w:val="22"/>
          <w:szCs w:val="22"/>
        </w:rPr>
        <w:t>endorsed</w:t>
      </w:r>
      <w:r w:rsidR="008473A4" w:rsidRPr="00C036B4">
        <w:rPr>
          <w:rFonts w:asciiTheme="minorHAnsi" w:hAnsiTheme="minorHAnsi" w:cstheme="minorHAnsi"/>
          <w:sz w:val="22"/>
          <w:szCs w:val="22"/>
        </w:rPr>
        <w:t xml:space="preserve"> </w:t>
      </w:r>
      <w:r w:rsidR="00BB316F" w:rsidRPr="00C036B4">
        <w:rPr>
          <w:rFonts w:asciiTheme="minorHAnsi" w:hAnsiTheme="minorHAnsi" w:cstheme="minorHAnsi"/>
          <w:sz w:val="22"/>
          <w:szCs w:val="22"/>
        </w:rPr>
        <w:t>by the Group</w:t>
      </w:r>
      <w:r w:rsidRPr="00C036B4">
        <w:rPr>
          <w:rFonts w:asciiTheme="minorHAnsi" w:hAnsiTheme="minorHAnsi" w:cstheme="minorHAnsi"/>
          <w:sz w:val="22"/>
          <w:szCs w:val="22"/>
        </w:rPr>
        <w:t xml:space="preserve">. </w:t>
      </w:r>
    </w:p>
    <w:p w14:paraId="2ADAEE67" w14:textId="2EDB61D1" w:rsidR="0084639B" w:rsidRPr="00C036B4" w:rsidRDefault="0084639B" w:rsidP="009B3CC3">
      <w:pPr>
        <w:tabs>
          <w:tab w:val="clear" w:pos="794"/>
          <w:tab w:val="clear" w:pos="1191"/>
          <w:tab w:val="clear" w:pos="1588"/>
          <w:tab w:val="clear" w:pos="1985"/>
        </w:tabs>
        <w:snapToGrid w:val="0"/>
        <w:spacing w:before="60"/>
        <w:jc w:val="both"/>
        <w:rPr>
          <w:rFonts w:asciiTheme="minorHAnsi" w:hAnsiTheme="minorHAnsi" w:cstheme="minorHAnsi"/>
          <w:sz w:val="22"/>
          <w:szCs w:val="22"/>
        </w:rPr>
      </w:pPr>
      <w:r w:rsidRPr="00C036B4">
        <w:rPr>
          <w:rFonts w:asciiTheme="minorHAnsi" w:hAnsiTheme="minorHAnsi" w:cstheme="minorHAnsi"/>
          <w:sz w:val="22"/>
          <w:szCs w:val="22"/>
        </w:rPr>
        <w:t xml:space="preserve">Some </w:t>
      </w:r>
      <w:r w:rsidR="009B3CC3">
        <w:rPr>
          <w:rFonts w:asciiTheme="minorHAnsi" w:hAnsiTheme="minorHAnsi" w:cstheme="minorHAnsi"/>
          <w:sz w:val="22"/>
          <w:szCs w:val="22"/>
        </w:rPr>
        <w:t xml:space="preserve">other </w:t>
      </w:r>
      <w:r w:rsidRPr="00C036B4">
        <w:rPr>
          <w:rFonts w:asciiTheme="minorHAnsi" w:hAnsiTheme="minorHAnsi" w:cstheme="minorHAnsi"/>
          <w:sz w:val="22"/>
          <w:szCs w:val="22"/>
        </w:rPr>
        <w:t xml:space="preserve">members expressed concern with the title </w:t>
      </w:r>
      <w:r w:rsidR="00FB22A0" w:rsidRPr="00C036B4">
        <w:rPr>
          <w:rFonts w:asciiTheme="minorHAnsi" w:hAnsiTheme="minorHAnsi" w:cstheme="minorHAnsi"/>
          <w:sz w:val="22"/>
          <w:szCs w:val="22"/>
        </w:rPr>
        <w:t xml:space="preserve">and some of the text </w:t>
      </w:r>
      <w:r w:rsidRPr="00C036B4">
        <w:rPr>
          <w:rFonts w:asciiTheme="minorHAnsi" w:hAnsiTheme="minorHAnsi" w:cstheme="minorHAnsi"/>
          <w:sz w:val="22"/>
          <w:szCs w:val="22"/>
        </w:rPr>
        <w:t>of the aforementioned draft resolution, stating that the draft resolution should address only members of the Union. They also noted</w:t>
      </w:r>
      <w:r w:rsidR="00BD161C" w:rsidRPr="00C036B4">
        <w:rPr>
          <w:rFonts w:asciiTheme="minorHAnsi" w:hAnsiTheme="minorHAnsi" w:cstheme="minorHAnsi"/>
          <w:sz w:val="22"/>
          <w:szCs w:val="22"/>
        </w:rPr>
        <w:t xml:space="preserve"> </w:t>
      </w:r>
      <w:r w:rsidRPr="00C036B4">
        <w:rPr>
          <w:rFonts w:asciiTheme="minorHAnsi" w:hAnsiTheme="minorHAnsi" w:cstheme="minorHAnsi"/>
          <w:sz w:val="22"/>
          <w:szCs w:val="22"/>
        </w:rPr>
        <w:t xml:space="preserve">duplication with PP-18 Res. 175 and related activities, and encouraged streamlining of ITU resolutions. </w:t>
      </w:r>
      <w:r w:rsidR="009B3CC3">
        <w:rPr>
          <w:rFonts w:asciiTheme="minorHAnsi" w:hAnsiTheme="minorHAnsi" w:cstheme="minorHAnsi"/>
          <w:sz w:val="22"/>
          <w:szCs w:val="22"/>
        </w:rPr>
        <w:t>They did not believe it was appropriate for the Group to endorse the draft resolution.</w:t>
      </w:r>
    </w:p>
    <w:p w14:paraId="2BF8AE40" w14:textId="77777777" w:rsidR="0084639B" w:rsidRPr="003278AB" w:rsidRDefault="0084639B" w:rsidP="0084639B">
      <w:pPr>
        <w:tabs>
          <w:tab w:val="clear" w:pos="794"/>
          <w:tab w:val="clear" w:pos="1191"/>
          <w:tab w:val="clear" w:pos="1588"/>
          <w:tab w:val="clear" w:pos="1985"/>
        </w:tabs>
        <w:snapToGrid w:val="0"/>
        <w:spacing w:before="60"/>
        <w:jc w:val="both"/>
        <w:rPr>
          <w:rFonts w:asciiTheme="minorHAnsi" w:hAnsiTheme="minorHAnsi" w:cstheme="minorHAnsi"/>
          <w:sz w:val="22"/>
          <w:szCs w:val="22"/>
        </w:rPr>
      </w:pPr>
    </w:p>
    <w:p w14:paraId="7E419600" w14:textId="77777777" w:rsidR="0084639B" w:rsidRPr="00C036B4" w:rsidRDefault="00951483" w:rsidP="0084639B">
      <w:pPr>
        <w:tabs>
          <w:tab w:val="clear" w:pos="794"/>
          <w:tab w:val="clear" w:pos="1191"/>
          <w:tab w:val="clear" w:pos="1588"/>
          <w:tab w:val="clear" w:pos="1985"/>
        </w:tabs>
        <w:snapToGrid w:val="0"/>
        <w:spacing w:before="240"/>
        <w:jc w:val="both"/>
        <w:rPr>
          <w:rFonts w:asciiTheme="minorHAnsi" w:hAnsiTheme="minorHAnsi" w:cstheme="minorHAnsi"/>
          <w:b/>
          <w:bCs/>
          <w:sz w:val="22"/>
          <w:szCs w:val="22"/>
        </w:rPr>
      </w:pPr>
      <w:r w:rsidRPr="00C036B4">
        <w:rPr>
          <w:rFonts w:asciiTheme="minorHAnsi" w:hAnsiTheme="minorHAnsi" w:cstheme="minorHAnsi"/>
          <w:b/>
          <w:bCs/>
          <w:sz w:val="22"/>
          <w:szCs w:val="22"/>
        </w:rPr>
        <w:t>6</w:t>
      </w:r>
      <w:r w:rsidR="0084639B" w:rsidRPr="00C036B4">
        <w:rPr>
          <w:rFonts w:asciiTheme="minorHAnsi" w:hAnsiTheme="minorHAnsi" w:cstheme="minorHAnsi"/>
          <w:b/>
          <w:bCs/>
          <w:sz w:val="22"/>
          <w:szCs w:val="22"/>
        </w:rPr>
        <w:tab/>
        <w:t>Actions</w:t>
      </w:r>
    </w:p>
    <w:p w14:paraId="15322EBE" w14:textId="7AA37EE7" w:rsidR="00D3488A" w:rsidRDefault="0084639B" w:rsidP="00D3488A">
      <w:pPr>
        <w:tabs>
          <w:tab w:val="clear" w:pos="794"/>
          <w:tab w:val="clear" w:pos="1191"/>
          <w:tab w:val="clear" w:pos="1588"/>
          <w:tab w:val="clear" w:pos="1985"/>
        </w:tabs>
        <w:snapToGrid w:val="0"/>
        <w:jc w:val="both"/>
        <w:rPr>
          <w:rFonts w:asciiTheme="minorHAnsi" w:hAnsiTheme="minorHAnsi" w:cstheme="minorHAnsi"/>
          <w:sz w:val="22"/>
          <w:szCs w:val="22"/>
        </w:rPr>
      </w:pPr>
      <w:r w:rsidRPr="00C036B4">
        <w:rPr>
          <w:rFonts w:asciiTheme="minorHAnsi" w:hAnsiTheme="minorHAnsi" w:cstheme="minorHAnsi"/>
          <w:sz w:val="22"/>
          <w:szCs w:val="22"/>
        </w:rPr>
        <w:t xml:space="preserve">ITU Secretariat will launch the next round of Open Consultations (February 2020 – September 2020), on the </w:t>
      </w:r>
      <w:r w:rsidR="00D3488A">
        <w:rPr>
          <w:rFonts w:asciiTheme="minorHAnsi" w:hAnsiTheme="minorHAnsi" w:cstheme="minorHAnsi"/>
          <w:sz w:val="22"/>
          <w:szCs w:val="22"/>
        </w:rPr>
        <w:t xml:space="preserve">following </w:t>
      </w:r>
      <w:r w:rsidRPr="00C036B4">
        <w:rPr>
          <w:rFonts w:asciiTheme="minorHAnsi" w:hAnsiTheme="minorHAnsi" w:cstheme="minorHAnsi"/>
          <w:sz w:val="22"/>
          <w:szCs w:val="22"/>
        </w:rPr>
        <w:t>topic agreed at the thirteenth meeting of the CWG-Internet</w:t>
      </w:r>
      <w:r w:rsidR="00D3488A">
        <w:rPr>
          <w:rFonts w:asciiTheme="minorHAnsi" w:hAnsiTheme="minorHAnsi" w:cstheme="minorHAnsi"/>
          <w:sz w:val="22"/>
          <w:szCs w:val="22"/>
        </w:rPr>
        <w:t>:</w:t>
      </w:r>
    </w:p>
    <w:p w14:paraId="1B32150F" w14:textId="77777777" w:rsidR="00D3488A" w:rsidRPr="001F4253" w:rsidRDefault="00D3488A" w:rsidP="00D3488A">
      <w:pPr>
        <w:tabs>
          <w:tab w:val="clear" w:pos="794"/>
          <w:tab w:val="clear" w:pos="1191"/>
          <w:tab w:val="clear" w:pos="1588"/>
          <w:tab w:val="clear" w:pos="1985"/>
        </w:tabs>
        <w:snapToGrid w:val="0"/>
        <w:spacing w:before="60"/>
        <w:jc w:val="both"/>
        <w:rPr>
          <w:rFonts w:asciiTheme="minorHAnsi" w:hAnsiTheme="minorHAnsi" w:cstheme="minorHAnsi"/>
          <w:b/>
          <w:i/>
          <w:sz w:val="22"/>
          <w:szCs w:val="22"/>
        </w:rPr>
      </w:pPr>
      <w:r w:rsidRPr="001F4253">
        <w:rPr>
          <w:rFonts w:asciiTheme="minorHAnsi" w:hAnsiTheme="minorHAnsi" w:cstheme="minorHAnsi"/>
          <w:b/>
          <w:i/>
          <w:sz w:val="22"/>
          <w:szCs w:val="22"/>
        </w:rPr>
        <w:t xml:space="preserve">Expanding Internet Connectivity </w:t>
      </w:r>
    </w:p>
    <w:p w14:paraId="6B5E99FE" w14:textId="77777777" w:rsidR="00D3488A" w:rsidRPr="001F4253" w:rsidRDefault="00D3488A" w:rsidP="00D3488A">
      <w:pPr>
        <w:pStyle w:val="ListParagraph"/>
        <w:numPr>
          <w:ilvl w:val="0"/>
          <w:numId w:val="4"/>
        </w:numPr>
        <w:tabs>
          <w:tab w:val="clear" w:pos="794"/>
          <w:tab w:val="clear" w:pos="1191"/>
          <w:tab w:val="clear" w:pos="1588"/>
          <w:tab w:val="clear" w:pos="1985"/>
        </w:tabs>
        <w:snapToGrid w:val="0"/>
        <w:spacing w:before="40"/>
        <w:ind w:left="714" w:hanging="357"/>
        <w:contextualSpacing w:val="0"/>
        <w:jc w:val="both"/>
        <w:rPr>
          <w:rFonts w:asciiTheme="minorHAnsi" w:hAnsiTheme="minorHAnsi" w:cstheme="minorHAnsi"/>
          <w:i/>
          <w:sz w:val="22"/>
          <w:szCs w:val="22"/>
        </w:rPr>
      </w:pPr>
      <w:r w:rsidRPr="001F4253">
        <w:rPr>
          <w:rFonts w:asciiTheme="minorHAnsi" w:hAnsiTheme="minorHAnsi" w:cstheme="minorHAnsi"/>
          <w:i/>
          <w:sz w:val="22"/>
          <w:szCs w:val="22"/>
        </w:rPr>
        <w:t>What are the challenges and opportunities for expanding Internet connectivity, particularly to remote and under-served areas? What are the roles of governments and non-government actors in overcoming these challenges?</w:t>
      </w:r>
    </w:p>
    <w:p w14:paraId="2746924C" w14:textId="77777777" w:rsidR="00D3488A" w:rsidRPr="001F4253" w:rsidRDefault="00D3488A" w:rsidP="00D3488A">
      <w:pPr>
        <w:pStyle w:val="ListParagraph"/>
        <w:numPr>
          <w:ilvl w:val="0"/>
          <w:numId w:val="4"/>
        </w:numPr>
        <w:tabs>
          <w:tab w:val="clear" w:pos="794"/>
          <w:tab w:val="clear" w:pos="1191"/>
          <w:tab w:val="clear" w:pos="1588"/>
          <w:tab w:val="clear" w:pos="1985"/>
        </w:tabs>
        <w:snapToGrid w:val="0"/>
        <w:spacing w:before="40"/>
        <w:ind w:left="714" w:hanging="357"/>
        <w:contextualSpacing w:val="0"/>
        <w:jc w:val="both"/>
        <w:rPr>
          <w:rFonts w:asciiTheme="minorHAnsi" w:hAnsiTheme="minorHAnsi" w:cstheme="minorHAnsi"/>
          <w:i/>
          <w:sz w:val="22"/>
          <w:szCs w:val="22"/>
        </w:rPr>
      </w:pPr>
      <w:r w:rsidRPr="001F4253">
        <w:rPr>
          <w:rFonts w:asciiTheme="minorHAnsi" w:hAnsiTheme="minorHAnsi" w:cstheme="minorHAnsi"/>
          <w:i/>
          <w:sz w:val="22"/>
          <w:szCs w:val="22"/>
        </w:rPr>
        <w:t>Are there particular challenges facing land-locked countries in securing affordable Internet access? What can be done to overcome these challenges?</w:t>
      </w:r>
    </w:p>
    <w:p w14:paraId="35248C84" w14:textId="6D485642" w:rsidR="0084639B" w:rsidRPr="002132C3" w:rsidRDefault="00D3488A" w:rsidP="002132C3">
      <w:pPr>
        <w:pStyle w:val="ListParagraph"/>
        <w:numPr>
          <w:ilvl w:val="0"/>
          <w:numId w:val="4"/>
        </w:numPr>
        <w:tabs>
          <w:tab w:val="clear" w:pos="794"/>
          <w:tab w:val="clear" w:pos="1191"/>
          <w:tab w:val="clear" w:pos="1588"/>
          <w:tab w:val="clear" w:pos="1985"/>
        </w:tabs>
        <w:snapToGrid w:val="0"/>
        <w:spacing w:before="40"/>
        <w:ind w:left="714" w:hanging="357"/>
        <w:contextualSpacing w:val="0"/>
        <w:jc w:val="both"/>
        <w:rPr>
          <w:rFonts w:asciiTheme="minorHAnsi" w:hAnsiTheme="minorHAnsi" w:cstheme="minorHAnsi"/>
          <w:i/>
          <w:sz w:val="22"/>
          <w:szCs w:val="22"/>
        </w:rPr>
      </w:pPr>
      <w:r w:rsidRPr="001F4253">
        <w:rPr>
          <w:rFonts w:asciiTheme="minorHAnsi" w:hAnsiTheme="minorHAnsi" w:cstheme="minorHAnsi"/>
          <w:i/>
          <w:sz w:val="22"/>
          <w:szCs w:val="22"/>
        </w:rPr>
        <w:t>How can small/community/non-profit operators help in promoting the increase of Internet connectivity?</w:t>
      </w:r>
    </w:p>
    <w:p w14:paraId="0F016F3F" w14:textId="558CB0D9" w:rsidR="00D3488A" w:rsidRPr="00C036B4" w:rsidRDefault="00D3488A" w:rsidP="00D3488A">
      <w:pPr>
        <w:tabs>
          <w:tab w:val="clear" w:pos="794"/>
          <w:tab w:val="clear" w:pos="1191"/>
          <w:tab w:val="clear" w:pos="1588"/>
          <w:tab w:val="clear" w:pos="1985"/>
        </w:tabs>
        <w:snapToGrid w:val="0"/>
        <w:jc w:val="both"/>
        <w:rPr>
          <w:rFonts w:asciiTheme="minorHAnsi" w:hAnsiTheme="minorHAnsi" w:cstheme="minorHAnsi"/>
          <w:sz w:val="22"/>
          <w:szCs w:val="22"/>
        </w:rPr>
      </w:pPr>
      <w:r>
        <w:rPr>
          <w:rFonts w:asciiTheme="minorHAnsi" w:hAnsiTheme="minorHAnsi" w:cstheme="minorHAnsi"/>
          <w:sz w:val="22"/>
          <w:szCs w:val="22"/>
        </w:rPr>
        <w:t>The summary of the seventh online consultation and the physical consultation on “</w:t>
      </w:r>
      <w:r w:rsidRPr="00C036B4">
        <w:rPr>
          <w:rFonts w:asciiTheme="minorHAnsi" w:hAnsiTheme="minorHAnsi" w:cstheme="minorHAnsi"/>
          <w:bCs/>
          <w:i/>
          <w:iCs/>
          <w:sz w:val="22"/>
          <w:szCs w:val="22"/>
        </w:rPr>
        <w:t>International Internet-Related Public Policy Issues on Harnessing New and Emerging Telecommunications/ICTs for Sustainable Development</w:t>
      </w:r>
      <w:r>
        <w:rPr>
          <w:rFonts w:asciiTheme="minorHAnsi" w:hAnsiTheme="minorHAnsi" w:cstheme="minorHAnsi"/>
          <w:sz w:val="22"/>
          <w:szCs w:val="22"/>
        </w:rPr>
        <w:t>” will be submitted as part of the Chairman’s report to Council.</w:t>
      </w:r>
      <w:r w:rsidR="005E63A4">
        <w:rPr>
          <w:rFonts w:asciiTheme="minorHAnsi" w:hAnsiTheme="minorHAnsi" w:cstheme="minorHAnsi"/>
          <w:sz w:val="22"/>
          <w:szCs w:val="22"/>
        </w:rPr>
        <w:t xml:space="preserve"> </w:t>
      </w:r>
    </w:p>
    <w:p w14:paraId="562F6A03" w14:textId="77777777" w:rsidR="0084639B" w:rsidRPr="00C036B4" w:rsidRDefault="00951483" w:rsidP="0084639B">
      <w:pPr>
        <w:tabs>
          <w:tab w:val="clear" w:pos="794"/>
          <w:tab w:val="clear" w:pos="1191"/>
          <w:tab w:val="clear" w:pos="1588"/>
          <w:tab w:val="clear" w:pos="1985"/>
        </w:tabs>
        <w:snapToGrid w:val="0"/>
        <w:spacing w:before="240"/>
        <w:jc w:val="both"/>
        <w:rPr>
          <w:rFonts w:asciiTheme="minorHAnsi" w:hAnsiTheme="minorHAnsi" w:cstheme="minorHAnsi"/>
          <w:b/>
          <w:bCs/>
          <w:sz w:val="22"/>
          <w:szCs w:val="22"/>
        </w:rPr>
      </w:pPr>
      <w:r w:rsidRPr="00C036B4">
        <w:rPr>
          <w:rFonts w:asciiTheme="minorHAnsi" w:hAnsiTheme="minorHAnsi" w:cstheme="minorHAnsi"/>
          <w:b/>
          <w:bCs/>
          <w:sz w:val="22"/>
          <w:szCs w:val="22"/>
        </w:rPr>
        <w:t>7</w:t>
      </w:r>
      <w:r w:rsidR="0084639B" w:rsidRPr="00C036B4">
        <w:rPr>
          <w:rFonts w:asciiTheme="minorHAnsi" w:hAnsiTheme="minorHAnsi" w:cstheme="minorHAnsi"/>
          <w:b/>
          <w:bCs/>
          <w:sz w:val="22"/>
          <w:szCs w:val="22"/>
        </w:rPr>
        <w:tab/>
        <w:t>Closing of the Meeting</w:t>
      </w:r>
    </w:p>
    <w:p w14:paraId="7402C88F" w14:textId="77777777" w:rsidR="0084639B" w:rsidRPr="003278AB" w:rsidRDefault="00951483" w:rsidP="0084639B">
      <w:pPr>
        <w:tabs>
          <w:tab w:val="clear" w:pos="794"/>
          <w:tab w:val="clear" w:pos="1191"/>
          <w:tab w:val="clear" w:pos="1588"/>
          <w:tab w:val="clear" w:pos="1985"/>
        </w:tabs>
        <w:snapToGrid w:val="0"/>
        <w:jc w:val="both"/>
        <w:rPr>
          <w:rFonts w:asciiTheme="minorHAnsi" w:hAnsiTheme="minorHAnsi" w:cstheme="minorHAnsi"/>
          <w:sz w:val="22"/>
          <w:szCs w:val="22"/>
        </w:rPr>
      </w:pPr>
      <w:r w:rsidRPr="00C036B4">
        <w:rPr>
          <w:rFonts w:asciiTheme="minorHAnsi" w:hAnsiTheme="minorHAnsi" w:cstheme="minorHAnsi"/>
          <w:sz w:val="22"/>
          <w:szCs w:val="22"/>
        </w:rPr>
        <w:t>7</w:t>
      </w:r>
      <w:r w:rsidR="0084639B" w:rsidRPr="00C036B4">
        <w:rPr>
          <w:rFonts w:asciiTheme="minorHAnsi" w:hAnsiTheme="minorHAnsi" w:cstheme="minorHAnsi"/>
          <w:sz w:val="22"/>
          <w:szCs w:val="22"/>
        </w:rPr>
        <w:t>.1</w:t>
      </w:r>
      <w:r w:rsidR="0084639B" w:rsidRPr="00C036B4">
        <w:rPr>
          <w:rFonts w:asciiTheme="minorHAnsi" w:hAnsiTheme="minorHAnsi" w:cstheme="minorHAnsi"/>
          <w:sz w:val="22"/>
          <w:szCs w:val="22"/>
        </w:rPr>
        <w:tab/>
        <w:t>The report of the fourteenth meeting of the CWG-Internet was approved by the CWG-Internet and was posted on the CWG-Internet website (</w:t>
      </w:r>
      <w:hyperlink r:id="rId17" w:history="1">
        <w:r w:rsidR="0084639B" w:rsidRPr="003278AB">
          <w:rPr>
            <w:rFonts w:asciiTheme="minorHAnsi" w:hAnsiTheme="minorHAnsi" w:cstheme="minorHAnsi"/>
            <w:sz w:val="22"/>
            <w:szCs w:val="22"/>
          </w:rPr>
          <w:t>http://www.itu.int/en/council/cwg-internet</w:t>
        </w:r>
      </w:hyperlink>
      <w:r w:rsidR="0084639B" w:rsidRPr="003278AB">
        <w:rPr>
          <w:rFonts w:asciiTheme="minorHAnsi" w:hAnsiTheme="minorHAnsi" w:cstheme="minorHAnsi"/>
          <w:sz w:val="22"/>
          <w:szCs w:val="22"/>
        </w:rPr>
        <w:t>).</w:t>
      </w:r>
    </w:p>
    <w:p w14:paraId="29D4FD21" w14:textId="77777777" w:rsidR="0084639B" w:rsidRPr="00C036B4" w:rsidRDefault="00951483" w:rsidP="0084639B">
      <w:pPr>
        <w:tabs>
          <w:tab w:val="clear" w:pos="794"/>
          <w:tab w:val="clear" w:pos="1191"/>
          <w:tab w:val="clear" w:pos="1588"/>
          <w:tab w:val="clear" w:pos="1985"/>
        </w:tabs>
        <w:snapToGrid w:val="0"/>
        <w:jc w:val="both"/>
        <w:rPr>
          <w:rFonts w:asciiTheme="minorHAnsi" w:hAnsiTheme="minorHAnsi" w:cstheme="minorHAnsi"/>
          <w:sz w:val="22"/>
          <w:szCs w:val="22"/>
        </w:rPr>
      </w:pPr>
      <w:r w:rsidRPr="00C036B4">
        <w:rPr>
          <w:rFonts w:asciiTheme="minorHAnsi" w:hAnsiTheme="minorHAnsi" w:cstheme="minorHAnsi"/>
          <w:sz w:val="22"/>
          <w:szCs w:val="22"/>
        </w:rPr>
        <w:t>7</w:t>
      </w:r>
      <w:r w:rsidR="0084639B" w:rsidRPr="00C036B4">
        <w:rPr>
          <w:rFonts w:asciiTheme="minorHAnsi" w:hAnsiTheme="minorHAnsi" w:cstheme="minorHAnsi"/>
          <w:sz w:val="22"/>
          <w:szCs w:val="22"/>
        </w:rPr>
        <w:t>.2</w:t>
      </w:r>
      <w:r w:rsidR="0084639B" w:rsidRPr="00C036B4">
        <w:rPr>
          <w:rFonts w:asciiTheme="minorHAnsi" w:hAnsiTheme="minorHAnsi" w:cstheme="minorHAnsi"/>
          <w:sz w:val="22"/>
          <w:szCs w:val="22"/>
        </w:rPr>
        <w:tab/>
        <w:t>In closing, the Chairman thanked all the ITU Member States who made contributions and participated in the work of the Group (including those who participated remotely), the Vice-Chairmen, the ITU Elected Officials and the Secretariat, especially Ms. Sadhvi Saran, for their efficient assistance during the meeting.</w:t>
      </w:r>
    </w:p>
    <w:p w14:paraId="6AFF931B" w14:textId="77777777" w:rsidR="0084639B" w:rsidRPr="00C036B4" w:rsidRDefault="00951483" w:rsidP="0084639B">
      <w:pPr>
        <w:tabs>
          <w:tab w:val="clear" w:pos="794"/>
          <w:tab w:val="clear" w:pos="1191"/>
          <w:tab w:val="clear" w:pos="1588"/>
          <w:tab w:val="clear" w:pos="1985"/>
        </w:tabs>
        <w:snapToGrid w:val="0"/>
        <w:jc w:val="both"/>
        <w:rPr>
          <w:rFonts w:asciiTheme="minorHAnsi" w:hAnsiTheme="minorHAnsi" w:cstheme="minorHAnsi"/>
          <w:sz w:val="22"/>
          <w:szCs w:val="22"/>
        </w:rPr>
      </w:pPr>
      <w:r w:rsidRPr="00C036B4">
        <w:rPr>
          <w:rFonts w:asciiTheme="minorHAnsi" w:hAnsiTheme="minorHAnsi" w:cstheme="minorHAnsi"/>
          <w:sz w:val="22"/>
          <w:szCs w:val="22"/>
        </w:rPr>
        <w:t>7</w:t>
      </w:r>
      <w:r w:rsidR="0084639B" w:rsidRPr="00C036B4">
        <w:rPr>
          <w:rFonts w:asciiTheme="minorHAnsi" w:hAnsiTheme="minorHAnsi" w:cstheme="minorHAnsi"/>
          <w:sz w:val="22"/>
          <w:szCs w:val="22"/>
        </w:rPr>
        <w:t>.3</w:t>
      </w:r>
      <w:r w:rsidR="0084639B" w:rsidRPr="00C036B4">
        <w:rPr>
          <w:rFonts w:asciiTheme="minorHAnsi" w:hAnsiTheme="minorHAnsi" w:cstheme="minorHAnsi"/>
          <w:sz w:val="22"/>
          <w:szCs w:val="22"/>
        </w:rPr>
        <w:tab/>
        <w:t xml:space="preserve">The Group thanked the Chairman and Secretariat for their effective organization and management of the Group. The Group also thanked the remote moderator. </w:t>
      </w:r>
    </w:p>
    <w:p w14:paraId="32DA4642" w14:textId="77777777" w:rsidR="002132C3" w:rsidRDefault="002132C3" w:rsidP="0084639B">
      <w:pPr>
        <w:tabs>
          <w:tab w:val="clear" w:pos="794"/>
          <w:tab w:val="clear" w:pos="1191"/>
          <w:tab w:val="clear" w:pos="1588"/>
          <w:tab w:val="clear" w:pos="1985"/>
        </w:tabs>
        <w:snapToGrid w:val="0"/>
        <w:spacing w:before="0"/>
        <w:jc w:val="both"/>
        <w:rPr>
          <w:rFonts w:asciiTheme="minorHAnsi" w:hAnsiTheme="minorHAnsi" w:cstheme="minorHAnsi"/>
          <w:sz w:val="22"/>
          <w:szCs w:val="22"/>
        </w:rPr>
      </w:pPr>
    </w:p>
    <w:p w14:paraId="29532B0F" w14:textId="77777777" w:rsidR="002132C3" w:rsidRDefault="002132C3" w:rsidP="002132C3">
      <w:pPr>
        <w:tabs>
          <w:tab w:val="clear" w:pos="794"/>
          <w:tab w:val="clear" w:pos="1191"/>
          <w:tab w:val="clear" w:pos="1588"/>
          <w:tab w:val="clear" w:pos="1985"/>
        </w:tabs>
        <w:snapToGrid w:val="0"/>
        <w:spacing w:before="0"/>
        <w:jc w:val="right"/>
        <w:rPr>
          <w:rFonts w:asciiTheme="minorHAnsi" w:hAnsiTheme="minorHAnsi" w:cstheme="minorHAnsi"/>
          <w:sz w:val="22"/>
          <w:szCs w:val="22"/>
        </w:rPr>
      </w:pPr>
    </w:p>
    <w:p w14:paraId="577FE887" w14:textId="24032FF2" w:rsidR="0084639B" w:rsidRPr="00991624" w:rsidRDefault="0084639B" w:rsidP="002132C3">
      <w:pPr>
        <w:tabs>
          <w:tab w:val="clear" w:pos="794"/>
          <w:tab w:val="clear" w:pos="1191"/>
          <w:tab w:val="clear" w:pos="1588"/>
          <w:tab w:val="clear" w:pos="1985"/>
        </w:tabs>
        <w:snapToGrid w:val="0"/>
        <w:spacing w:before="0"/>
        <w:jc w:val="right"/>
        <w:rPr>
          <w:rFonts w:asciiTheme="minorHAnsi" w:hAnsiTheme="minorHAnsi" w:cstheme="minorHAnsi"/>
          <w:b/>
          <w:sz w:val="22"/>
          <w:szCs w:val="22"/>
        </w:rPr>
      </w:pPr>
      <w:r w:rsidRPr="00C036B4">
        <w:rPr>
          <w:rFonts w:asciiTheme="minorHAnsi" w:hAnsiTheme="minorHAnsi" w:cstheme="minorHAnsi"/>
          <w:sz w:val="22"/>
          <w:szCs w:val="22"/>
        </w:rPr>
        <w:t>Mr. Majed Al-</w:t>
      </w:r>
      <w:proofErr w:type="spellStart"/>
      <w:r w:rsidRPr="00C036B4">
        <w:rPr>
          <w:rFonts w:asciiTheme="minorHAnsi" w:hAnsiTheme="minorHAnsi" w:cstheme="minorHAnsi"/>
          <w:sz w:val="22"/>
          <w:szCs w:val="22"/>
        </w:rPr>
        <w:t>Mazyed</w:t>
      </w:r>
      <w:proofErr w:type="spellEnd"/>
      <w:r w:rsidRPr="00C036B4">
        <w:rPr>
          <w:rFonts w:asciiTheme="minorHAnsi" w:hAnsiTheme="minorHAnsi" w:cstheme="minorHAnsi"/>
          <w:b/>
          <w:sz w:val="22"/>
          <w:szCs w:val="22"/>
        </w:rPr>
        <w:t xml:space="preserve"> (Saudi Arabia), Chairman, CWG-Internet</w:t>
      </w:r>
    </w:p>
    <w:p w14:paraId="6108687F" w14:textId="77777777" w:rsidR="00A63657" w:rsidRDefault="00A63657"/>
    <w:sectPr w:rsidR="00A63657" w:rsidSect="00BE1980">
      <w:headerReference w:type="default" r:id="rId1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80B4" w14:textId="77777777" w:rsidR="00DA25C8" w:rsidRDefault="00DA25C8" w:rsidP="00BE1980">
      <w:pPr>
        <w:spacing w:before="0"/>
      </w:pPr>
      <w:r>
        <w:separator/>
      </w:r>
    </w:p>
  </w:endnote>
  <w:endnote w:type="continuationSeparator" w:id="0">
    <w:p w14:paraId="629EBA6F" w14:textId="77777777" w:rsidR="00DA25C8" w:rsidRDefault="00DA25C8" w:rsidP="00BE19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CC656" w14:textId="77777777" w:rsidR="00DA25C8" w:rsidRDefault="00DA25C8" w:rsidP="00BE1980">
      <w:pPr>
        <w:spacing w:before="0"/>
      </w:pPr>
      <w:r>
        <w:separator/>
      </w:r>
    </w:p>
  </w:footnote>
  <w:footnote w:type="continuationSeparator" w:id="0">
    <w:p w14:paraId="3950A877" w14:textId="77777777" w:rsidR="00DA25C8" w:rsidRDefault="00DA25C8" w:rsidP="00BE198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9623" w14:textId="560FD1DE" w:rsidR="00BE1980" w:rsidRPr="004662A1" w:rsidRDefault="004662A1" w:rsidP="004662A1">
    <w:pPr>
      <w:pStyle w:val="Header"/>
      <w:ind w:left="720"/>
      <w:jc w:val="center"/>
      <w:rPr>
        <w:rFonts w:asciiTheme="minorHAnsi" w:hAnsiTheme="minorHAnsi" w:cstheme="minorHAnsi"/>
        <w:sz w:val="20"/>
      </w:rPr>
    </w:pPr>
    <w:r>
      <w:rPr>
        <w:rFonts w:asciiTheme="minorHAnsi" w:hAnsiTheme="minorHAnsi" w:cstheme="minorHAnsi"/>
        <w:sz w:val="20"/>
      </w:rPr>
      <w:t>-</w:t>
    </w:r>
    <w:r w:rsidR="00BE1980" w:rsidRPr="004662A1">
      <w:rPr>
        <w:rFonts w:asciiTheme="minorHAnsi" w:hAnsiTheme="minorHAnsi" w:cstheme="minorHAnsi"/>
        <w:sz w:val="20"/>
      </w:rPr>
      <w:fldChar w:fldCharType="begin"/>
    </w:r>
    <w:r w:rsidR="00BE1980" w:rsidRPr="004662A1">
      <w:rPr>
        <w:rFonts w:asciiTheme="minorHAnsi" w:hAnsiTheme="minorHAnsi" w:cstheme="minorHAnsi"/>
        <w:sz w:val="20"/>
      </w:rPr>
      <w:instrText xml:space="preserve"> PAGE   \* MERGEFORMAT </w:instrText>
    </w:r>
    <w:r w:rsidR="00BE1980" w:rsidRPr="004662A1">
      <w:rPr>
        <w:rFonts w:asciiTheme="minorHAnsi" w:hAnsiTheme="minorHAnsi" w:cstheme="minorHAnsi"/>
        <w:sz w:val="20"/>
      </w:rPr>
      <w:fldChar w:fldCharType="separate"/>
    </w:r>
    <w:r w:rsidR="00906F7E" w:rsidRPr="004662A1">
      <w:rPr>
        <w:rFonts w:asciiTheme="minorHAnsi" w:hAnsiTheme="minorHAnsi" w:cstheme="minorHAnsi"/>
        <w:noProof/>
        <w:sz w:val="20"/>
      </w:rPr>
      <w:t>2</w:t>
    </w:r>
    <w:r w:rsidR="00BE1980" w:rsidRPr="004662A1">
      <w:rPr>
        <w:rFonts w:asciiTheme="minorHAnsi" w:hAnsiTheme="minorHAnsi" w:cstheme="minorHAnsi"/>
        <w:noProof/>
        <w:sz w:val="20"/>
      </w:rPr>
      <w:fldChar w:fldCharType="end"/>
    </w:r>
    <w:r>
      <w:rPr>
        <w:rFonts w:asciiTheme="minorHAnsi" w:hAnsiTheme="minorHAnsi" w:cstheme="minorHAnsi"/>
        <w:noProof/>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F2A7B"/>
    <w:multiLevelType w:val="hybridMultilevel"/>
    <w:tmpl w:val="B2D2AA5C"/>
    <w:lvl w:ilvl="0" w:tplc="28CEB3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60875"/>
    <w:multiLevelType w:val="multilevel"/>
    <w:tmpl w:val="43127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7264621"/>
    <w:multiLevelType w:val="multilevel"/>
    <w:tmpl w:val="76B22E08"/>
    <w:lvl w:ilvl="0">
      <w:start w:val="1"/>
      <w:numFmt w:val="decimal"/>
      <w:lvlText w:val="%1."/>
      <w:lvlJc w:val="left"/>
      <w:pPr>
        <w:ind w:left="720" w:hanging="360"/>
      </w:pPr>
    </w:lvl>
    <w:lvl w:ilvl="1">
      <w:start w:val="1"/>
      <w:numFmt w:val="decimal"/>
      <w:isLgl/>
      <w:lvlText w:val="%1.%2"/>
      <w:lvlJc w:val="left"/>
      <w:pPr>
        <w:ind w:left="1065" w:hanging="705"/>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9B"/>
    <w:rsid w:val="0004134D"/>
    <w:rsid w:val="00045CC4"/>
    <w:rsid w:val="000646D9"/>
    <w:rsid w:val="001E66C3"/>
    <w:rsid w:val="002003F7"/>
    <w:rsid w:val="002132C3"/>
    <w:rsid w:val="00291159"/>
    <w:rsid w:val="002C13DF"/>
    <w:rsid w:val="002C41FA"/>
    <w:rsid w:val="002E14AC"/>
    <w:rsid w:val="002E45AC"/>
    <w:rsid w:val="002E7E4C"/>
    <w:rsid w:val="003267A0"/>
    <w:rsid w:val="003278AB"/>
    <w:rsid w:val="0035044B"/>
    <w:rsid w:val="003641E9"/>
    <w:rsid w:val="003C3FBC"/>
    <w:rsid w:val="003F2205"/>
    <w:rsid w:val="00432477"/>
    <w:rsid w:val="004662A1"/>
    <w:rsid w:val="00477B50"/>
    <w:rsid w:val="004A71C4"/>
    <w:rsid w:val="0052198E"/>
    <w:rsid w:val="00533769"/>
    <w:rsid w:val="005625DE"/>
    <w:rsid w:val="00564C44"/>
    <w:rsid w:val="005E63A4"/>
    <w:rsid w:val="00675EAD"/>
    <w:rsid w:val="006A04F8"/>
    <w:rsid w:val="006C389B"/>
    <w:rsid w:val="00704CEE"/>
    <w:rsid w:val="00732E84"/>
    <w:rsid w:val="007A21D1"/>
    <w:rsid w:val="007C1B1F"/>
    <w:rsid w:val="0084121D"/>
    <w:rsid w:val="0084639B"/>
    <w:rsid w:val="008473A4"/>
    <w:rsid w:val="00857F23"/>
    <w:rsid w:val="008652AA"/>
    <w:rsid w:val="008E619D"/>
    <w:rsid w:val="00906F7E"/>
    <w:rsid w:val="009458D3"/>
    <w:rsid w:val="00951483"/>
    <w:rsid w:val="0095774C"/>
    <w:rsid w:val="00977101"/>
    <w:rsid w:val="009B3CC3"/>
    <w:rsid w:val="00A13D2D"/>
    <w:rsid w:val="00A32AFD"/>
    <w:rsid w:val="00A47E93"/>
    <w:rsid w:val="00A63657"/>
    <w:rsid w:val="00B15808"/>
    <w:rsid w:val="00B2204E"/>
    <w:rsid w:val="00B53AE7"/>
    <w:rsid w:val="00B83345"/>
    <w:rsid w:val="00B965D0"/>
    <w:rsid w:val="00BB316F"/>
    <w:rsid w:val="00BD161C"/>
    <w:rsid w:val="00BE1980"/>
    <w:rsid w:val="00BE3FEA"/>
    <w:rsid w:val="00C036B4"/>
    <w:rsid w:val="00C6528A"/>
    <w:rsid w:val="00C65DAC"/>
    <w:rsid w:val="00D3488A"/>
    <w:rsid w:val="00D42CBB"/>
    <w:rsid w:val="00D92094"/>
    <w:rsid w:val="00DA25C8"/>
    <w:rsid w:val="00DF2227"/>
    <w:rsid w:val="00E05D60"/>
    <w:rsid w:val="00E32491"/>
    <w:rsid w:val="00E4419D"/>
    <w:rsid w:val="00E46417"/>
    <w:rsid w:val="00ED3F2F"/>
    <w:rsid w:val="00F07066"/>
    <w:rsid w:val="00F37CAD"/>
    <w:rsid w:val="00F6140B"/>
    <w:rsid w:val="00F911D6"/>
    <w:rsid w:val="00FB22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97766"/>
  <w15:chartTrackingRefBased/>
  <w15:docId w15:val="{EBEBB692-5047-4B30-9C29-ED898857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39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639B"/>
    <w:rPr>
      <w:color w:val="0000FF"/>
      <w:u w:val="single"/>
    </w:rPr>
  </w:style>
  <w:style w:type="paragraph" w:customStyle="1" w:styleId="Title1">
    <w:name w:val="Title 1"/>
    <w:basedOn w:val="Normal"/>
    <w:next w:val="Normal"/>
    <w:rsid w:val="0084639B"/>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customStyle="1" w:styleId="dnum">
    <w:name w:val="dnum"/>
    <w:basedOn w:val="Normal"/>
    <w:rsid w:val="0084639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styleId="ListParagraph">
    <w:name w:val="List Paragraph"/>
    <w:basedOn w:val="Normal"/>
    <w:link w:val="ListParagraphChar"/>
    <w:uiPriority w:val="34"/>
    <w:qFormat/>
    <w:rsid w:val="0084639B"/>
    <w:pPr>
      <w:ind w:left="720"/>
      <w:contextualSpacing/>
    </w:pPr>
  </w:style>
  <w:style w:type="character" w:customStyle="1" w:styleId="ListParagraphChar">
    <w:name w:val="List Paragraph Char"/>
    <w:basedOn w:val="DefaultParagraphFont"/>
    <w:link w:val="ListParagraph"/>
    <w:uiPriority w:val="34"/>
    <w:locked/>
    <w:rsid w:val="0084639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278A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8AB"/>
    <w:rPr>
      <w:rFonts w:ascii="Segoe UI" w:eastAsia="Times New Roman" w:hAnsi="Segoe UI" w:cs="Segoe UI"/>
      <w:sz w:val="18"/>
      <w:szCs w:val="18"/>
    </w:rPr>
  </w:style>
  <w:style w:type="paragraph" w:customStyle="1" w:styleId="s26">
    <w:name w:val="s26"/>
    <w:basedOn w:val="Normal"/>
    <w:rsid w:val="00BE19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s21">
    <w:name w:val="s21"/>
    <w:basedOn w:val="Normal"/>
    <w:rsid w:val="00BE198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character" w:customStyle="1" w:styleId="bumpedfont15">
    <w:name w:val="bumpedfont15"/>
    <w:basedOn w:val="DefaultParagraphFont"/>
    <w:rsid w:val="00BE1980"/>
  </w:style>
  <w:style w:type="character" w:customStyle="1" w:styleId="UnresolvedMention1">
    <w:name w:val="Unresolved Mention1"/>
    <w:basedOn w:val="DefaultParagraphFont"/>
    <w:uiPriority w:val="99"/>
    <w:semiHidden/>
    <w:unhideWhenUsed/>
    <w:rsid w:val="00BE1980"/>
    <w:rPr>
      <w:color w:val="605E5C"/>
      <w:shd w:val="clear" w:color="auto" w:fill="E1DFDD"/>
    </w:rPr>
  </w:style>
  <w:style w:type="paragraph" w:styleId="Header">
    <w:name w:val="header"/>
    <w:basedOn w:val="Normal"/>
    <w:link w:val="HeaderChar"/>
    <w:uiPriority w:val="99"/>
    <w:unhideWhenUsed/>
    <w:rsid w:val="00BE1980"/>
    <w:pPr>
      <w:tabs>
        <w:tab w:val="clear" w:pos="794"/>
        <w:tab w:val="clear" w:pos="1191"/>
        <w:tab w:val="clear" w:pos="1588"/>
        <w:tab w:val="clear" w:pos="1985"/>
        <w:tab w:val="center" w:pos="4513"/>
        <w:tab w:val="right" w:pos="9026"/>
      </w:tabs>
      <w:spacing w:before="0"/>
    </w:pPr>
  </w:style>
  <w:style w:type="character" w:customStyle="1" w:styleId="HeaderChar">
    <w:name w:val="Header Char"/>
    <w:basedOn w:val="DefaultParagraphFont"/>
    <w:link w:val="Header"/>
    <w:uiPriority w:val="99"/>
    <w:rsid w:val="00BE198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E1980"/>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BE198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81734">
      <w:bodyDiv w:val="1"/>
      <w:marLeft w:val="0"/>
      <w:marRight w:val="0"/>
      <w:marTop w:val="0"/>
      <w:marBottom w:val="0"/>
      <w:divBdr>
        <w:top w:val="none" w:sz="0" w:space="0" w:color="auto"/>
        <w:left w:val="none" w:sz="0" w:space="0" w:color="auto"/>
        <w:bottom w:val="none" w:sz="0" w:space="0" w:color="auto"/>
        <w:right w:val="none" w:sz="0" w:space="0" w:color="auto"/>
      </w:divBdr>
    </w:div>
    <w:div w:id="982274507">
      <w:bodyDiv w:val="1"/>
      <w:marLeft w:val="0"/>
      <w:marRight w:val="0"/>
      <w:marTop w:val="0"/>
      <w:marBottom w:val="0"/>
      <w:divBdr>
        <w:top w:val="none" w:sz="0" w:space="0" w:color="auto"/>
        <w:left w:val="none" w:sz="0" w:space="0" w:color="auto"/>
        <w:bottom w:val="none" w:sz="0" w:space="0" w:color="auto"/>
        <w:right w:val="none" w:sz="0" w:space="0" w:color="auto"/>
      </w:divBdr>
    </w:div>
    <w:div w:id="1134177817">
      <w:bodyDiv w:val="1"/>
      <w:marLeft w:val="0"/>
      <w:marRight w:val="0"/>
      <w:marTop w:val="0"/>
      <w:marBottom w:val="0"/>
      <w:divBdr>
        <w:top w:val="none" w:sz="0" w:space="0" w:color="auto"/>
        <w:left w:val="none" w:sz="0" w:space="0" w:color="auto"/>
        <w:bottom w:val="none" w:sz="0" w:space="0" w:color="auto"/>
        <w:right w:val="none" w:sz="0" w:space="0" w:color="auto"/>
      </w:divBdr>
    </w:div>
    <w:div w:id="1644776676">
      <w:bodyDiv w:val="1"/>
      <w:marLeft w:val="0"/>
      <w:marRight w:val="0"/>
      <w:marTop w:val="0"/>
      <w:marBottom w:val="0"/>
      <w:divBdr>
        <w:top w:val="none" w:sz="0" w:space="0" w:color="auto"/>
        <w:left w:val="none" w:sz="0" w:space="0" w:color="auto"/>
        <w:bottom w:val="none" w:sz="0" w:space="0" w:color="auto"/>
        <w:right w:val="none" w:sz="0" w:space="0" w:color="auto"/>
      </w:divBdr>
    </w:div>
    <w:div w:id="17192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RCLINTPOL14-C-0001/en" TargetMode="External"/><Relationship Id="rId13" Type="http://schemas.openxmlformats.org/officeDocument/2006/relationships/hyperlink" Target="https://www.itu.int/md/S20-RCLINTPOL14-C-0003/e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0-RCLINTPOL14-C-0007/en" TargetMode="External"/><Relationship Id="rId17" Type="http://schemas.openxmlformats.org/officeDocument/2006/relationships/hyperlink" Target="http://www.itu.int/en/council/cwg-internet" TargetMode="External"/><Relationship Id="rId2" Type="http://schemas.openxmlformats.org/officeDocument/2006/relationships/styles" Target="styles.xml"/><Relationship Id="rId16" Type="http://schemas.openxmlformats.org/officeDocument/2006/relationships/hyperlink" Target="https://www.itu.int/md/S20-RCLINTPOL14-C-0006/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RCLINTPOL14-C-0003/en" TargetMode="External"/><Relationship Id="rId5" Type="http://schemas.openxmlformats.org/officeDocument/2006/relationships/footnotes" Target="footnotes.xml"/><Relationship Id="rId15" Type="http://schemas.openxmlformats.org/officeDocument/2006/relationships/hyperlink" Target="https://www.itu.int/md/S20-RCLINTPOL14-C-0005/en" TargetMode="External"/><Relationship Id="rId10" Type="http://schemas.openxmlformats.org/officeDocument/2006/relationships/hyperlink" Target="https://www.itu.int/md/S20-RCLINTPOL14-C-0008/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0-RCLINTPOL14-C-0002/en" TargetMode="External"/><Relationship Id="rId14" Type="http://schemas.openxmlformats.org/officeDocument/2006/relationships/hyperlink" Target="https://www.itu.int/md/S20-RCLINTPOL14-C-000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2860</Words>
  <Characters>16306</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Sadhvi Saran</dc:creator>
  <cp:keywords/>
  <dc:description/>
  <cp:lastModifiedBy>Brouard, Ricarda</cp:lastModifiedBy>
  <cp:revision>2</cp:revision>
  <dcterms:created xsi:type="dcterms:W3CDTF">2020-02-05T15:48:00Z</dcterms:created>
  <dcterms:modified xsi:type="dcterms:W3CDTF">2020-02-05T15:48:00Z</dcterms:modified>
</cp:coreProperties>
</file>