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409ECBB5" w14:textId="77777777" w:rsidTr="006C7CC0">
        <w:trPr>
          <w:cantSplit/>
          <w:trHeight w:val="20"/>
        </w:trPr>
        <w:tc>
          <w:tcPr>
            <w:tcW w:w="6620" w:type="dxa"/>
          </w:tcPr>
          <w:p w14:paraId="172600FE"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2800C553"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6A893E9F" wp14:editId="2E345CD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7AE80932" w14:textId="77777777" w:rsidTr="009F66A8">
        <w:trPr>
          <w:cantSplit/>
          <w:trHeight w:val="20"/>
        </w:trPr>
        <w:tc>
          <w:tcPr>
            <w:tcW w:w="6620" w:type="dxa"/>
            <w:tcBorders>
              <w:bottom w:val="single" w:sz="12" w:space="0" w:color="auto"/>
            </w:tcBorders>
          </w:tcPr>
          <w:p w14:paraId="26F9AE54"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53A1A29B" w14:textId="77777777" w:rsidR="00290728" w:rsidRPr="006A793B" w:rsidRDefault="00290728" w:rsidP="006A793B">
            <w:pPr>
              <w:spacing w:before="0" w:line="120" w:lineRule="auto"/>
              <w:rPr>
                <w:lang w:bidi="ar-EG"/>
              </w:rPr>
            </w:pPr>
          </w:p>
        </w:tc>
      </w:tr>
      <w:tr w:rsidR="00290728" w:rsidRPr="00290728" w14:paraId="26B48B6A" w14:textId="77777777" w:rsidTr="009F66A8">
        <w:trPr>
          <w:cantSplit/>
          <w:trHeight w:val="20"/>
        </w:trPr>
        <w:tc>
          <w:tcPr>
            <w:tcW w:w="6620" w:type="dxa"/>
            <w:tcBorders>
              <w:top w:val="single" w:sz="12" w:space="0" w:color="auto"/>
            </w:tcBorders>
          </w:tcPr>
          <w:p w14:paraId="32B5AACB"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7E65E950" w14:textId="77777777" w:rsidR="00290728" w:rsidRPr="00290728" w:rsidRDefault="00290728" w:rsidP="00290728">
            <w:pPr>
              <w:spacing w:before="60" w:after="60" w:line="260" w:lineRule="exact"/>
              <w:rPr>
                <w:b/>
                <w:bCs/>
                <w:lang w:bidi="ar-SY"/>
              </w:rPr>
            </w:pPr>
          </w:p>
        </w:tc>
      </w:tr>
      <w:tr w:rsidR="0015650C" w:rsidRPr="00290728" w14:paraId="5293ECD1" w14:textId="77777777" w:rsidTr="009F66A8">
        <w:trPr>
          <w:cantSplit/>
        </w:trPr>
        <w:tc>
          <w:tcPr>
            <w:tcW w:w="6620" w:type="dxa"/>
            <w:vMerge w:val="restart"/>
          </w:tcPr>
          <w:p w14:paraId="1851BF5B" w14:textId="6120EB18" w:rsidR="005805EA" w:rsidRPr="00632CD9" w:rsidRDefault="005805EA" w:rsidP="003C6B4F">
            <w:pPr>
              <w:spacing w:before="20" w:after="20" w:line="300" w:lineRule="exact"/>
              <w:rPr>
                <w:b/>
                <w:bCs/>
                <w:rtl/>
                <w:lang w:bidi="ar-EG"/>
              </w:rPr>
            </w:pPr>
            <w:r w:rsidRPr="00632CD9">
              <w:rPr>
                <w:rFonts w:hint="cs"/>
                <w:b/>
                <w:bCs/>
                <w:rtl/>
                <w:lang w:bidi="ar-EG"/>
              </w:rPr>
              <w:t xml:space="preserve">بند جدول الأعمال: </w:t>
            </w:r>
            <w:r w:rsidRPr="00632CD9">
              <w:rPr>
                <w:b/>
                <w:bCs/>
                <w:lang w:bidi="ar-EG"/>
              </w:rPr>
              <w:t>PL </w:t>
            </w:r>
            <w:r w:rsidR="00632CD9" w:rsidRPr="00632CD9">
              <w:rPr>
                <w:b/>
                <w:bCs/>
                <w:lang w:bidi="ar-EG"/>
              </w:rPr>
              <w:t>2.1</w:t>
            </w:r>
          </w:p>
        </w:tc>
        <w:tc>
          <w:tcPr>
            <w:tcW w:w="3052" w:type="dxa"/>
            <w:vAlign w:val="center"/>
          </w:tcPr>
          <w:p w14:paraId="1326CD05" w14:textId="42809AB5"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632CD9">
              <w:rPr>
                <w:b/>
                <w:bCs/>
                <w:lang w:bidi="ar-SY"/>
              </w:rPr>
              <w:t>19</w:t>
            </w:r>
            <w:r w:rsidRPr="002F71D8">
              <w:rPr>
                <w:b/>
                <w:bCs/>
                <w:lang w:bidi="ar-SY"/>
              </w:rPr>
              <w:t>-A</w:t>
            </w:r>
          </w:p>
        </w:tc>
      </w:tr>
      <w:tr w:rsidR="0015650C" w:rsidRPr="00290728" w14:paraId="6092A27C" w14:textId="77777777" w:rsidTr="009F66A8">
        <w:trPr>
          <w:cantSplit/>
        </w:trPr>
        <w:tc>
          <w:tcPr>
            <w:tcW w:w="6620" w:type="dxa"/>
            <w:vMerge/>
          </w:tcPr>
          <w:p w14:paraId="0FF0EA04" w14:textId="77777777" w:rsidR="0015650C" w:rsidRPr="002F71D8" w:rsidRDefault="0015650C" w:rsidP="003C6B4F">
            <w:pPr>
              <w:spacing w:before="20" w:after="20" w:line="300" w:lineRule="exact"/>
              <w:rPr>
                <w:b/>
                <w:bCs/>
                <w:lang w:bidi="ar-SY"/>
              </w:rPr>
            </w:pPr>
          </w:p>
        </w:tc>
        <w:tc>
          <w:tcPr>
            <w:tcW w:w="3052" w:type="dxa"/>
            <w:vAlign w:val="center"/>
          </w:tcPr>
          <w:p w14:paraId="284E57FF" w14:textId="39724ED0" w:rsidR="0015650C" w:rsidRPr="002F71D8" w:rsidRDefault="00632CD9" w:rsidP="003C6B4F">
            <w:pPr>
              <w:spacing w:before="20" w:after="20" w:line="300" w:lineRule="exact"/>
              <w:rPr>
                <w:b/>
                <w:bCs/>
                <w:rtl/>
                <w:lang w:bidi="ar-EG"/>
              </w:rPr>
            </w:pPr>
            <w:r>
              <w:rPr>
                <w:b/>
                <w:bCs/>
                <w:lang w:bidi="ar-SY"/>
              </w:rPr>
              <w:t>23</w:t>
            </w:r>
            <w:r w:rsidR="0015650C" w:rsidRPr="002F71D8">
              <w:rPr>
                <w:rFonts w:hint="cs"/>
                <w:b/>
                <w:bCs/>
                <w:rtl/>
                <w:lang w:bidi="ar-EG"/>
              </w:rPr>
              <w:t xml:space="preserve"> </w:t>
            </w:r>
            <w:r>
              <w:rPr>
                <w:rFonts w:hint="cs"/>
                <w:b/>
                <w:bCs/>
                <w:rtl/>
                <w:lang w:bidi="ar-EG"/>
              </w:rPr>
              <w:t>مارس</w:t>
            </w:r>
            <w:r w:rsidR="0015650C" w:rsidRPr="002F71D8">
              <w:rPr>
                <w:rFonts w:hint="cs"/>
                <w:b/>
                <w:bCs/>
                <w:rtl/>
                <w:lang w:bidi="ar-EG"/>
              </w:rPr>
              <w:t xml:space="preserve"> </w:t>
            </w:r>
            <w:r w:rsidR="0015650C" w:rsidRPr="002F71D8">
              <w:rPr>
                <w:b/>
                <w:bCs/>
                <w:lang w:bidi="ar-SY"/>
              </w:rPr>
              <w:t>202</w:t>
            </w:r>
            <w:r w:rsidR="0015650C">
              <w:rPr>
                <w:b/>
                <w:bCs/>
                <w:lang w:bidi="ar-SY"/>
              </w:rPr>
              <w:t>1</w:t>
            </w:r>
          </w:p>
        </w:tc>
      </w:tr>
      <w:tr w:rsidR="0015650C" w:rsidRPr="00290728" w14:paraId="50CA4CBA" w14:textId="77777777" w:rsidTr="009F66A8">
        <w:trPr>
          <w:cantSplit/>
        </w:trPr>
        <w:tc>
          <w:tcPr>
            <w:tcW w:w="6620" w:type="dxa"/>
            <w:vMerge/>
          </w:tcPr>
          <w:p w14:paraId="74704882" w14:textId="77777777" w:rsidR="0015650C" w:rsidRPr="002F71D8" w:rsidRDefault="0015650C" w:rsidP="003C6B4F">
            <w:pPr>
              <w:spacing w:before="20" w:after="20" w:line="300" w:lineRule="exact"/>
              <w:rPr>
                <w:b/>
                <w:bCs/>
                <w:lang w:bidi="ar-EG"/>
              </w:rPr>
            </w:pPr>
          </w:p>
        </w:tc>
        <w:tc>
          <w:tcPr>
            <w:tcW w:w="3052" w:type="dxa"/>
            <w:vAlign w:val="center"/>
          </w:tcPr>
          <w:p w14:paraId="129A9EC9" w14:textId="77777777" w:rsidR="0015650C" w:rsidRPr="00632CD9" w:rsidRDefault="0015650C" w:rsidP="003C6B4F">
            <w:pPr>
              <w:spacing w:before="20" w:after="20" w:line="300" w:lineRule="exact"/>
              <w:rPr>
                <w:b/>
                <w:bCs/>
                <w:lang w:bidi="ar-SY"/>
              </w:rPr>
            </w:pPr>
            <w:r w:rsidRPr="00632CD9">
              <w:rPr>
                <w:b/>
                <w:bCs/>
                <w:rtl/>
                <w:lang w:bidi="ar-EG"/>
              </w:rPr>
              <w:t xml:space="preserve">الأصل: </w:t>
            </w:r>
            <w:r w:rsidRPr="00632CD9">
              <w:rPr>
                <w:rFonts w:hint="cs"/>
                <w:b/>
                <w:bCs/>
                <w:rtl/>
                <w:lang w:bidi="ar-EG"/>
              </w:rPr>
              <w:t>بالإنكليزية</w:t>
            </w:r>
          </w:p>
        </w:tc>
      </w:tr>
      <w:tr w:rsidR="00290728" w:rsidRPr="00290728" w14:paraId="00555A12" w14:textId="77777777" w:rsidTr="009F66A8">
        <w:trPr>
          <w:cantSplit/>
        </w:trPr>
        <w:tc>
          <w:tcPr>
            <w:tcW w:w="9672" w:type="dxa"/>
            <w:gridSpan w:val="2"/>
          </w:tcPr>
          <w:p w14:paraId="7BEE4EE3" w14:textId="37C4B9CF" w:rsidR="00290728" w:rsidRPr="00290728" w:rsidRDefault="00632CD9" w:rsidP="00632CD9">
            <w:pPr>
              <w:pStyle w:val="Source"/>
              <w:rPr>
                <w:rtl/>
                <w:lang w:bidi="ar-EG"/>
              </w:rPr>
            </w:pPr>
            <w:r w:rsidRPr="00632CD9">
              <w:rPr>
                <w:rFonts w:hint="cs"/>
                <w:rtl/>
              </w:rPr>
              <w:t>تقرير من الأمين العام</w:t>
            </w:r>
          </w:p>
        </w:tc>
      </w:tr>
      <w:tr w:rsidR="00290728" w:rsidRPr="00290728" w14:paraId="272D8CE2" w14:textId="77777777" w:rsidTr="009F66A8">
        <w:trPr>
          <w:cantSplit/>
        </w:trPr>
        <w:tc>
          <w:tcPr>
            <w:tcW w:w="9672" w:type="dxa"/>
            <w:gridSpan w:val="2"/>
          </w:tcPr>
          <w:p w14:paraId="656D24E7" w14:textId="52A2D771" w:rsidR="00290728" w:rsidRPr="00383829" w:rsidRDefault="00632CD9" w:rsidP="00632CD9">
            <w:pPr>
              <w:pStyle w:val="Title1"/>
              <w:rPr>
                <w:rtl/>
              </w:rPr>
            </w:pPr>
            <w:r w:rsidRPr="00632CD9">
              <w:rPr>
                <w:rFonts w:hint="cs"/>
                <w:rtl/>
              </w:rPr>
              <w:t>تقرير عن أحداث تليكوم العالمي للاتحاد</w:t>
            </w:r>
          </w:p>
        </w:tc>
      </w:tr>
      <w:tr w:rsidR="00DC5FB0" w:rsidRPr="00290728" w14:paraId="40CB9DB9" w14:textId="77777777" w:rsidTr="009F66A8">
        <w:trPr>
          <w:cantSplit/>
        </w:trPr>
        <w:tc>
          <w:tcPr>
            <w:tcW w:w="9672" w:type="dxa"/>
            <w:gridSpan w:val="2"/>
          </w:tcPr>
          <w:p w14:paraId="19828F99" w14:textId="77777777" w:rsidR="00DC5FB0" w:rsidRPr="00383829" w:rsidRDefault="00DC5FB0" w:rsidP="006A793B">
            <w:pPr>
              <w:rPr>
                <w:rtl/>
              </w:rPr>
            </w:pPr>
          </w:p>
        </w:tc>
      </w:tr>
    </w:tbl>
    <w:p w14:paraId="5E6EA470"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02159155" w14:textId="77777777" w:rsidTr="00952F86">
        <w:trPr>
          <w:jc w:val="center"/>
        </w:trPr>
        <w:tc>
          <w:tcPr>
            <w:tcW w:w="8080" w:type="dxa"/>
          </w:tcPr>
          <w:p w14:paraId="55A73B8C" w14:textId="77777777" w:rsidR="00290728" w:rsidRPr="00290728" w:rsidRDefault="00290728" w:rsidP="00706D7A">
            <w:pPr>
              <w:rPr>
                <w:b/>
                <w:bCs/>
                <w:rtl/>
                <w:lang w:bidi="ar-SY"/>
              </w:rPr>
            </w:pPr>
            <w:r w:rsidRPr="00290728">
              <w:rPr>
                <w:rFonts w:hint="cs"/>
                <w:b/>
                <w:bCs/>
                <w:rtl/>
                <w:lang w:bidi="ar-SY"/>
              </w:rPr>
              <w:t>ملخص</w:t>
            </w:r>
          </w:p>
          <w:p w14:paraId="0BA4420E" w14:textId="2790E59A" w:rsidR="00290728" w:rsidRDefault="00632CD9" w:rsidP="00632CD9">
            <w:pPr>
              <w:rPr>
                <w:lang w:bidi="ar-EG"/>
              </w:rPr>
            </w:pPr>
            <w:r w:rsidRPr="00087B24">
              <w:rPr>
                <w:rFonts w:hint="cs"/>
                <w:rtl/>
              </w:rPr>
              <w:t>يعرض هذا التقرير أبرز ملامح حدث تليكوم العالمي للاتحاد لعام</w:t>
            </w:r>
            <w:r w:rsidR="00382E36" w:rsidRPr="00087B24">
              <w:rPr>
                <w:rFonts w:hint="cs"/>
                <w:rtl/>
              </w:rPr>
              <w:t>ي</w:t>
            </w:r>
            <w:r w:rsidRPr="00087B24">
              <w:rPr>
                <w:rFonts w:hint="cs"/>
                <w:rtl/>
              </w:rPr>
              <w:t xml:space="preserve"> </w:t>
            </w:r>
            <w:r w:rsidRPr="00087B24">
              <w:rPr>
                <w:lang w:bidi="ar-SY"/>
              </w:rPr>
              <w:t>2019</w:t>
            </w:r>
            <w:r w:rsidRPr="00087B24">
              <w:rPr>
                <w:rFonts w:hint="cs"/>
                <w:rtl/>
                <w:lang w:bidi="ar-SY"/>
              </w:rPr>
              <w:t xml:space="preserve"> و</w:t>
            </w:r>
            <w:r w:rsidRPr="00087B24">
              <w:rPr>
                <w:lang w:bidi="ar-SY"/>
              </w:rPr>
              <w:t>2020</w:t>
            </w:r>
            <w:r w:rsidRPr="00087B24">
              <w:rPr>
                <w:rFonts w:hint="cs"/>
                <w:rtl/>
                <w:lang w:bidi="ar-EG"/>
              </w:rPr>
              <w:t xml:space="preserve"> وخطط عام</w:t>
            </w:r>
            <w:r w:rsidR="00382E36" w:rsidRPr="00087B24">
              <w:rPr>
                <w:rFonts w:hint="cs"/>
                <w:rtl/>
                <w:lang w:bidi="ar-EG"/>
              </w:rPr>
              <w:t>ي</w:t>
            </w:r>
            <w:r w:rsidRPr="00087B24">
              <w:rPr>
                <w:rFonts w:hint="cs"/>
                <w:rtl/>
                <w:lang w:bidi="ar-EG"/>
              </w:rPr>
              <w:t> </w:t>
            </w:r>
            <w:r w:rsidRPr="00087B24">
              <w:rPr>
                <w:rFonts w:hint="cs"/>
                <w:rtl/>
                <w:lang w:bidi="ar-SY"/>
              </w:rPr>
              <w:t>2021 و</w:t>
            </w:r>
            <w:r w:rsidRPr="00087B24">
              <w:rPr>
                <w:lang w:bidi="ar-SY"/>
              </w:rPr>
              <w:t>2022</w:t>
            </w:r>
            <w:r w:rsidRPr="00087B24">
              <w:rPr>
                <w:rFonts w:hint="cs"/>
                <w:rtl/>
                <w:lang w:bidi="ar-EG"/>
              </w:rPr>
              <w:t xml:space="preserve"> ذات الصلة، ويبين حالة التقييم والاستعراض الاستراتيجيين والماليين لأحداث تليكوم الاتحاد وفقاً لمقتضيات القرار</w:t>
            </w:r>
            <w:r w:rsidRPr="00087B24">
              <w:rPr>
                <w:rFonts w:hint="eastAsia"/>
                <w:rtl/>
                <w:lang w:bidi="ar-EG"/>
              </w:rPr>
              <w:t> </w:t>
            </w:r>
            <w:r w:rsidRPr="00087B24">
              <w:rPr>
                <w:lang w:bidi="ar-SY"/>
              </w:rPr>
              <w:t>11</w:t>
            </w:r>
            <w:r w:rsidRPr="00087B24">
              <w:rPr>
                <w:rFonts w:hint="cs"/>
                <w:rtl/>
                <w:lang w:bidi="ar-EG"/>
              </w:rPr>
              <w:t xml:space="preserve"> (المراجَع في دبي،</w:t>
            </w:r>
            <w:r w:rsidRPr="00087B24">
              <w:rPr>
                <w:rFonts w:hint="eastAsia"/>
                <w:rtl/>
                <w:lang w:bidi="ar-EG"/>
              </w:rPr>
              <w:t> </w:t>
            </w:r>
            <w:r w:rsidRPr="00087B24">
              <w:rPr>
                <w:lang w:bidi="ar-SY"/>
              </w:rPr>
              <w:t>2018</w:t>
            </w:r>
            <w:r w:rsidRPr="00087B24">
              <w:rPr>
                <w:rFonts w:hint="cs"/>
                <w:rtl/>
                <w:lang w:bidi="ar-EG"/>
              </w:rPr>
              <w:t>).</w:t>
            </w:r>
          </w:p>
          <w:p w14:paraId="249B7A70" w14:textId="7AD24471" w:rsidR="00632CD9" w:rsidRDefault="00632CD9" w:rsidP="00632CD9">
            <w:pPr>
              <w:rPr>
                <w:rtl/>
                <w:lang w:bidi="ar-SY"/>
              </w:rPr>
            </w:pPr>
            <w:r w:rsidRPr="00632CD9">
              <w:rPr>
                <w:rFonts w:hint="cs"/>
                <w:rtl/>
              </w:rPr>
              <w:t xml:space="preserve">وقد </w:t>
            </w:r>
            <w:r w:rsidRPr="00632CD9">
              <w:rPr>
                <w:rFonts w:hint="cs"/>
                <w:rtl/>
                <w:lang w:bidi="ar-EG"/>
              </w:rPr>
              <w:t xml:space="preserve">أُعدت هذه الوثيقة في الأصل كوثيقة المجلس </w:t>
            </w:r>
            <w:hyperlink r:id="rId9" w:history="1">
              <w:r w:rsidRPr="00632CD9">
                <w:rPr>
                  <w:rStyle w:val="Hyperlink"/>
                  <w:lang w:val="en-GB" w:bidi="ar-EG"/>
                </w:rPr>
                <w:t>C20/19</w:t>
              </w:r>
            </w:hyperlink>
            <w:r w:rsidRPr="00632CD9">
              <w:rPr>
                <w:rFonts w:hint="cs"/>
                <w:rtl/>
                <w:lang w:bidi="ar-EG"/>
              </w:rPr>
              <w:t xml:space="preserve"> من أجل تقديمها إلى دورة المجلس لعام</w:t>
            </w:r>
            <w:r w:rsidRPr="00632CD9">
              <w:rPr>
                <w:rFonts w:hint="eastAsia"/>
                <w:rtl/>
                <w:lang w:bidi="ar-EG"/>
              </w:rPr>
              <w:t> </w:t>
            </w:r>
            <w:r w:rsidRPr="00632CD9">
              <w:rPr>
                <w:lang w:bidi="ar-EG"/>
              </w:rPr>
              <w:t>2020</w:t>
            </w:r>
            <w:r w:rsidRPr="00632CD9">
              <w:rPr>
                <w:rFonts w:hint="cs"/>
                <w:rtl/>
                <w:lang w:bidi="ar-EG"/>
              </w:rPr>
              <w:t>، ولكن لم</w:t>
            </w:r>
            <w:r w:rsidRPr="00632CD9">
              <w:rPr>
                <w:rFonts w:hint="eastAsia"/>
                <w:rtl/>
                <w:lang w:bidi="ar-EG"/>
              </w:rPr>
              <w:t> </w:t>
            </w:r>
            <w:r w:rsidRPr="00632CD9">
              <w:rPr>
                <w:rFonts w:hint="cs"/>
                <w:rtl/>
                <w:lang w:bidi="ar-EG"/>
              </w:rPr>
              <w:t>يجرِ استعراضها.</w:t>
            </w:r>
          </w:p>
          <w:p w14:paraId="3786BE8C" w14:textId="77777777" w:rsidR="00290728" w:rsidRPr="00290728" w:rsidRDefault="00290728" w:rsidP="00706D7A">
            <w:pPr>
              <w:rPr>
                <w:b/>
                <w:bCs/>
                <w:rtl/>
                <w:lang w:bidi="ar-SY"/>
              </w:rPr>
            </w:pPr>
            <w:r w:rsidRPr="00290728">
              <w:rPr>
                <w:rFonts w:hint="cs"/>
                <w:b/>
                <w:bCs/>
                <w:rtl/>
                <w:lang w:bidi="ar-SY"/>
              </w:rPr>
              <w:t>الإجراء المطلوب</w:t>
            </w:r>
          </w:p>
          <w:p w14:paraId="4748C1D2" w14:textId="04602508" w:rsidR="00290728" w:rsidRDefault="00632CD9" w:rsidP="00632CD9">
            <w:pPr>
              <w:rPr>
                <w:rtl/>
                <w:lang w:bidi="ar-SY"/>
              </w:rPr>
            </w:pPr>
            <w:r w:rsidRPr="00632CD9">
              <w:rPr>
                <w:rFonts w:hint="cs"/>
                <w:rtl/>
              </w:rPr>
              <w:t>يُدعى</w:t>
            </w:r>
            <w:r w:rsidRPr="00632CD9">
              <w:rPr>
                <w:rtl/>
              </w:rPr>
              <w:t xml:space="preserve"> المجلس</w:t>
            </w:r>
            <w:r w:rsidRPr="00632CD9">
              <w:rPr>
                <w:rFonts w:hint="cs"/>
                <w:rtl/>
              </w:rPr>
              <w:t xml:space="preserve"> إلى</w:t>
            </w:r>
            <w:r w:rsidRPr="00632CD9">
              <w:rPr>
                <w:rtl/>
              </w:rPr>
              <w:t xml:space="preserve"> </w:t>
            </w:r>
            <w:r w:rsidRPr="00632CD9">
              <w:rPr>
                <w:b/>
                <w:bCs/>
                <w:rtl/>
              </w:rPr>
              <w:t>الإحاطة علماً</w:t>
            </w:r>
            <w:r w:rsidRPr="00632CD9">
              <w:rPr>
                <w:rtl/>
              </w:rPr>
              <w:t xml:space="preserve"> </w:t>
            </w:r>
            <w:r w:rsidRPr="00632CD9">
              <w:rPr>
                <w:rFonts w:hint="cs"/>
                <w:rtl/>
              </w:rPr>
              <w:t>بهذا التقرير</w:t>
            </w:r>
            <w:r w:rsidRPr="00632CD9">
              <w:rPr>
                <w:rtl/>
              </w:rPr>
              <w:t>.</w:t>
            </w:r>
          </w:p>
          <w:p w14:paraId="4D4081A3"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3EBA16B8" w14:textId="77777777" w:rsidR="00290728" w:rsidRPr="00290728" w:rsidRDefault="00290728" w:rsidP="00290728">
            <w:pPr>
              <w:rPr>
                <w:b/>
                <w:bCs/>
                <w:rtl/>
                <w:lang w:bidi="ar-SY"/>
              </w:rPr>
            </w:pPr>
            <w:r w:rsidRPr="00290728">
              <w:rPr>
                <w:rFonts w:hint="cs"/>
                <w:b/>
                <w:bCs/>
                <w:rtl/>
                <w:lang w:bidi="ar-SY"/>
              </w:rPr>
              <w:t>المراجع</w:t>
            </w:r>
          </w:p>
          <w:p w14:paraId="040655C8" w14:textId="01B6CD6F" w:rsidR="00290728" w:rsidRPr="00290728" w:rsidRDefault="00E7256F" w:rsidP="00632CD9">
            <w:pPr>
              <w:spacing w:after="120"/>
              <w:jc w:val="left"/>
              <w:rPr>
                <w:i/>
                <w:iCs/>
                <w:rtl/>
                <w:lang w:bidi="ar-SY"/>
              </w:rPr>
            </w:pPr>
            <w:hyperlink r:id="rId10" w:history="1">
              <w:r w:rsidR="00632CD9" w:rsidRPr="00632CD9">
                <w:rPr>
                  <w:rStyle w:val="Hyperlink"/>
                  <w:i/>
                  <w:iCs/>
                  <w:rtl/>
                  <w:lang w:bidi="ar-SY"/>
                </w:rPr>
                <w:t xml:space="preserve">القرار </w:t>
              </w:r>
              <w:r w:rsidR="00632CD9" w:rsidRPr="00632CD9">
                <w:rPr>
                  <w:rStyle w:val="Hyperlink"/>
                  <w:i/>
                  <w:iCs/>
                  <w:lang w:bidi="ar-SY"/>
                </w:rPr>
                <w:t>11</w:t>
              </w:r>
              <w:r w:rsidR="00632CD9" w:rsidRPr="00632CD9">
                <w:rPr>
                  <w:rStyle w:val="Hyperlink"/>
                  <w:rFonts w:hint="cs"/>
                  <w:i/>
                  <w:iCs/>
                  <w:rtl/>
                  <w:lang w:bidi="ar-SY"/>
                </w:rPr>
                <w:t xml:space="preserve"> (المراجَع في دبي، </w:t>
              </w:r>
              <w:r w:rsidR="00632CD9" w:rsidRPr="00632CD9">
                <w:rPr>
                  <w:rStyle w:val="Hyperlink"/>
                  <w:i/>
                  <w:iCs/>
                  <w:lang w:bidi="ar-SY"/>
                </w:rPr>
                <w:t>2018</w:t>
              </w:r>
              <w:r w:rsidR="00632CD9" w:rsidRPr="00632CD9">
                <w:rPr>
                  <w:rStyle w:val="Hyperlink"/>
                  <w:rFonts w:hint="cs"/>
                  <w:i/>
                  <w:iCs/>
                  <w:rtl/>
                  <w:lang w:bidi="ar-SY"/>
                </w:rPr>
                <w:t>)</w:t>
              </w:r>
            </w:hyperlink>
            <w:r w:rsidR="00632CD9" w:rsidRPr="00632CD9">
              <w:rPr>
                <w:rFonts w:hint="cs"/>
                <w:i/>
                <w:iCs/>
                <w:rtl/>
                <w:lang w:bidi="ar-EG"/>
              </w:rPr>
              <w:t>؛</w:t>
            </w:r>
            <w:r w:rsidR="00632CD9" w:rsidRPr="00632CD9">
              <w:rPr>
                <w:rFonts w:hint="cs"/>
                <w:i/>
                <w:iCs/>
                <w:rtl/>
              </w:rPr>
              <w:t xml:space="preserve"> الوثيقتان </w:t>
            </w:r>
            <w:hyperlink r:id="rId11" w:history="1">
              <w:r w:rsidR="00632CD9" w:rsidRPr="00632CD9">
                <w:rPr>
                  <w:rStyle w:val="Hyperlink"/>
                  <w:i/>
                  <w:iCs/>
                  <w:lang w:val="fr-CH" w:bidi="ar-SY"/>
                </w:rPr>
                <w:t>C19/19</w:t>
              </w:r>
            </w:hyperlink>
            <w:r w:rsidR="00632CD9" w:rsidRPr="00632CD9">
              <w:rPr>
                <w:rFonts w:hint="cs"/>
                <w:i/>
                <w:iCs/>
                <w:rtl/>
              </w:rPr>
              <w:t xml:space="preserve"> و</w:t>
            </w:r>
            <w:hyperlink r:id="rId12" w:history="1">
              <w:r w:rsidR="00632CD9" w:rsidRPr="00632CD9">
                <w:rPr>
                  <w:rStyle w:val="Hyperlink"/>
                  <w:i/>
                  <w:iCs/>
                  <w:lang w:val="fr-FR" w:bidi="ar-SY"/>
                </w:rPr>
                <w:t>C20/41</w:t>
              </w:r>
            </w:hyperlink>
          </w:p>
        </w:tc>
      </w:tr>
    </w:tbl>
    <w:p w14:paraId="10751BC9" w14:textId="77777777" w:rsidR="004E11DC" w:rsidRPr="00F974C5" w:rsidRDefault="004E11DC" w:rsidP="0026373E">
      <w:pPr>
        <w:rPr>
          <w:rtl/>
        </w:rPr>
      </w:pPr>
    </w:p>
    <w:p w14:paraId="77B7A072" w14:textId="77777777" w:rsidR="00290728" w:rsidRDefault="00290728" w:rsidP="00290728">
      <w:pPr>
        <w:rPr>
          <w:rtl/>
          <w:lang w:bidi="ar-EG"/>
        </w:rPr>
      </w:pPr>
      <w:r>
        <w:rPr>
          <w:rtl/>
          <w:lang w:bidi="ar-SY"/>
        </w:rPr>
        <w:br w:type="page"/>
      </w:r>
    </w:p>
    <w:p w14:paraId="510863ED" w14:textId="5A47D5F8" w:rsidR="00632CD9" w:rsidRDefault="00610C4E" w:rsidP="00632CD9">
      <w:pPr>
        <w:pStyle w:val="Heading1"/>
        <w:rPr>
          <w:rtl/>
          <w:lang w:bidi="ar-EG"/>
        </w:rPr>
      </w:pPr>
      <w:r>
        <w:lastRenderedPageBreak/>
        <w:t>1</w:t>
      </w:r>
      <w:r>
        <w:rPr>
          <w:rtl/>
          <w:lang w:bidi="ar-EG"/>
        </w:rPr>
        <w:tab/>
      </w:r>
      <w:r w:rsidR="00632CD9">
        <w:rPr>
          <w:rFonts w:hint="cs"/>
          <w:rtl/>
        </w:rPr>
        <w:t xml:space="preserve">أبرز ملامح حدث تليكوم العالمي للاتحاد لعام </w:t>
      </w:r>
      <w:r w:rsidR="00632CD9">
        <w:t>2019</w:t>
      </w:r>
    </w:p>
    <w:p w14:paraId="49EE59E2" w14:textId="77777777" w:rsidR="00632CD9" w:rsidRDefault="00632CD9" w:rsidP="00632CD9">
      <w:pPr>
        <w:rPr>
          <w:rtl/>
          <w:lang w:bidi="ar-EG"/>
        </w:rPr>
      </w:pPr>
      <w:r w:rsidRPr="00AC4178">
        <w:t>1.1</w:t>
      </w:r>
      <w:r w:rsidRPr="00AC4178">
        <w:rPr>
          <w:rtl/>
          <w:lang w:bidi="ar-EG"/>
        </w:rPr>
        <w:tab/>
      </w:r>
      <w:r w:rsidRPr="00AC4178">
        <w:rPr>
          <w:rFonts w:hint="cs"/>
          <w:rtl/>
          <w:lang w:bidi="ar-EG"/>
        </w:rPr>
        <w:t xml:space="preserve">عُقد حدث تليكوم العالمي للاتحاد لعام </w:t>
      </w:r>
      <w:r w:rsidRPr="00AC4178">
        <w:rPr>
          <w:lang w:bidi="ar-EG"/>
        </w:rPr>
        <w:t>2019</w:t>
      </w:r>
      <w:r w:rsidRPr="00AC4178">
        <w:rPr>
          <w:rFonts w:hint="cs"/>
          <w:rtl/>
          <w:lang w:bidi="ar-EG"/>
        </w:rPr>
        <w:t xml:space="preserve"> في </w:t>
      </w:r>
      <w:r w:rsidRPr="00AC4178">
        <w:rPr>
          <w:rFonts w:hint="cs"/>
          <w:rtl/>
        </w:rPr>
        <w:t xml:space="preserve">الفترة من </w:t>
      </w:r>
      <w:r w:rsidRPr="00AC4178">
        <w:rPr>
          <w:lang w:bidi="ar-EG"/>
        </w:rPr>
        <w:t>9</w:t>
      </w:r>
      <w:r w:rsidRPr="00AC4178">
        <w:rPr>
          <w:rFonts w:hint="cs"/>
          <w:rtl/>
          <w:lang w:bidi="ar-EG"/>
        </w:rPr>
        <w:t xml:space="preserve"> إلى </w:t>
      </w:r>
      <w:r w:rsidRPr="00AC4178">
        <w:rPr>
          <w:lang w:bidi="ar-EG"/>
        </w:rPr>
        <w:t>12</w:t>
      </w:r>
      <w:r w:rsidRPr="00AC4178">
        <w:rPr>
          <w:rFonts w:hint="cs"/>
          <w:rtl/>
          <w:lang w:bidi="ar-EG"/>
        </w:rPr>
        <w:t xml:space="preserve"> سبتمبر في بودابست، هنغاريا، بشأن موضوع </w:t>
      </w:r>
      <w:r w:rsidRPr="00AC4178">
        <w:rPr>
          <w:rFonts w:hint="cs"/>
          <w:b/>
          <w:bCs/>
          <w:rtl/>
          <w:lang w:bidi="ar-EG"/>
        </w:rPr>
        <w:t>"فلنبتكر معاً: التوصيليةً</w:t>
      </w:r>
      <w:r w:rsidRPr="00AC4178">
        <w:rPr>
          <w:b/>
          <w:bCs/>
          <w:lang w:val="es-ES" w:bidi="ar-EG"/>
        </w:rPr>
        <w:t xml:space="preserve"> </w:t>
      </w:r>
      <w:r w:rsidRPr="00AC4178">
        <w:rPr>
          <w:rFonts w:hint="cs"/>
          <w:b/>
          <w:bCs/>
          <w:rtl/>
          <w:lang w:bidi="ar-EG"/>
        </w:rPr>
        <w:t>مجال اهتمامنا"</w:t>
      </w:r>
      <w:r w:rsidRPr="00AC4178">
        <w:rPr>
          <w:rFonts w:hint="cs"/>
          <w:rtl/>
          <w:lang w:bidi="ar-EG"/>
        </w:rPr>
        <w:t xml:space="preserve">. </w:t>
      </w:r>
      <w:r w:rsidRPr="00AC4178">
        <w:rPr>
          <w:rFonts w:hint="cs"/>
          <w:rtl/>
        </w:rPr>
        <w:t xml:space="preserve">وقد جمع الحدث حكومات وشركات </w:t>
      </w:r>
      <w:proofErr w:type="spellStart"/>
      <w:r w:rsidRPr="00AC4178">
        <w:rPr>
          <w:rFonts w:hint="cs"/>
          <w:rtl/>
        </w:rPr>
        <w:t>وشركات</w:t>
      </w:r>
      <w:proofErr w:type="spellEnd"/>
      <w:r w:rsidRPr="00AC4178">
        <w:rPr>
          <w:rFonts w:hint="cs"/>
          <w:rtl/>
        </w:rPr>
        <w:t xml:space="preserve"> تكنولوجية صغيرة ومتوسطة، من الأسواق الناشئة والمتقدمة، من جميع أرجاء العالم.</w:t>
      </w:r>
    </w:p>
    <w:p w14:paraId="57FB0453" w14:textId="77777777" w:rsidR="00632CD9" w:rsidRDefault="00632CD9" w:rsidP="00632CD9">
      <w:pPr>
        <w:rPr>
          <w:rtl/>
          <w:lang w:bidi="ar-EG"/>
        </w:rPr>
      </w:pPr>
      <w:r>
        <w:t>2.1</w:t>
      </w:r>
      <w:r>
        <w:tab/>
      </w:r>
      <w:r>
        <w:rPr>
          <w:rFonts w:hint="cs"/>
          <w:rtl/>
          <w:lang w:bidi="ar-EG"/>
        </w:rPr>
        <w:t xml:space="preserve">واستضافت حكومة هنغاريا الحدث. وفي هذا السياق، </w:t>
      </w:r>
      <w:r>
        <w:rPr>
          <w:rFonts w:hint="cs"/>
          <w:rtl/>
        </w:rPr>
        <w:t>يعرب الاتحاد عن بالغ تقديره لما أبدته حكومة هنغاريا من دعمٍ</w:t>
      </w:r>
      <w:r w:rsidRPr="004800F8">
        <w:rPr>
          <w:rFonts w:hint="cs"/>
          <w:rtl/>
        </w:rPr>
        <w:t xml:space="preserve"> والتزام </w:t>
      </w:r>
      <w:r>
        <w:rPr>
          <w:rFonts w:hint="cs"/>
          <w:rtl/>
        </w:rPr>
        <w:t xml:space="preserve">لدى استضافة </w:t>
      </w:r>
      <w:r w:rsidRPr="004800F8">
        <w:rPr>
          <w:rFonts w:hint="cs"/>
          <w:rtl/>
        </w:rPr>
        <w:t xml:space="preserve">الحدث، </w:t>
      </w:r>
      <w:r>
        <w:rPr>
          <w:rFonts w:hint="cs"/>
          <w:rtl/>
        </w:rPr>
        <w:t>وكذلك ل</w:t>
      </w:r>
      <w:r w:rsidRPr="004800F8">
        <w:rPr>
          <w:rFonts w:hint="cs"/>
          <w:rtl/>
        </w:rPr>
        <w:t>ضمان</w:t>
      </w:r>
      <w:r>
        <w:rPr>
          <w:rFonts w:hint="cs"/>
          <w:rtl/>
        </w:rPr>
        <w:t>ها</w:t>
      </w:r>
      <w:r w:rsidRPr="004800F8">
        <w:rPr>
          <w:rFonts w:hint="cs"/>
          <w:rtl/>
        </w:rPr>
        <w:t xml:space="preserve"> </w:t>
      </w:r>
      <w:r>
        <w:rPr>
          <w:rFonts w:hint="cs"/>
          <w:rtl/>
        </w:rPr>
        <w:t>سلاسة سيره</w:t>
      </w:r>
      <w:r w:rsidRPr="004800F8">
        <w:rPr>
          <w:rFonts w:hint="cs"/>
          <w:rtl/>
        </w:rPr>
        <w:t xml:space="preserve"> وت</w:t>
      </w:r>
      <w:r>
        <w:rPr>
          <w:rFonts w:hint="cs"/>
          <w:rtl/>
        </w:rPr>
        <w:t xml:space="preserve">هيئة وسط ومحتوى نقاش </w:t>
      </w:r>
      <w:proofErr w:type="spellStart"/>
      <w:r>
        <w:rPr>
          <w:rFonts w:hint="cs"/>
          <w:rtl/>
        </w:rPr>
        <w:t>ديناميين</w:t>
      </w:r>
      <w:proofErr w:type="spellEnd"/>
      <w:r>
        <w:rPr>
          <w:rFonts w:hint="cs"/>
          <w:rtl/>
        </w:rPr>
        <w:t>.</w:t>
      </w:r>
    </w:p>
    <w:p w14:paraId="53E1BA18" w14:textId="77777777" w:rsidR="00632CD9" w:rsidRDefault="00632CD9" w:rsidP="003F6277">
      <w:pPr>
        <w:rPr>
          <w:rtl/>
        </w:rPr>
      </w:pPr>
      <w:r w:rsidRPr="00A33247">
        <w:rPr>
          <w:lang w:bidi="ar-EG"/>
        </w:rPr>
        <w:t>3.1</w:t>
      </w:r>
      <w:r w:rsidRPr="00A33247">
        <w:rPr>
          <w:lang w:bidi="ar-EG"/>
        </w:rPr>
        <w:tab/>
      </w:r>
      <w:r w:rsidRPr="00A33247">
        <w:rPr>
          <w:rFonts w:hint="cs"/>
          <w:rtl/>
          <w:lang w:bidi="ar-EG"/>
        </w:rPr>
        <w:t>و</w:t>
      </w:r>
      <w:r>
        <w:rPr>
          <w:rFonts w:hint="cs"/>
          <w:rtl/>
          <w:lang w:bidi="ar-EG"/>
        </w:rPr>
        <w:t xml:space="preserve">قد </w:t>
      </w:r>
      <w:r w:rsidRPr="00A33247">
        <w:rPr>
          <w:rFonts w:hint="cs"/>
          <w:rtl/>
          <w:lang w:bidi="ar-EG"/>
        </w:rPr>
        <w:t xml:space="preserve">شاركت الأطراف الفاعلة </w:t>
      </w:r>
      <w:r>
        <w:rPr>
          <w:rFonts w:hint="cs"/>
          <w:rtl/>
          <w:lang w:bidi="ar-EG"/>
        </w:rPr>
        <w:t>العالمية الرئيسية مشاركةً نشطة</w:t>
      </w:r>
      <w:r w:rsidRPr="00A33247">
        <w:rPr>
          <w:rFonts w:hint="cs"/>
          <w:rtl/>
          <w:lang w:bidi="ar-EG"/>
        </w:rPr>
        <w:t xml:space="preserve"> في المعرض وكذلك في المنتدى. و</w:t>
      </w:r>
      <w:r>
        <w:rPr>
          <w:rFonts w:hint="cs"/>
          <w:rtl/>
          <w:lang w:bidi="ar-EG"/>
        </w:rPr>
        <w:t>نظم</w:t>
      </w:r>
      <w:r w:rsidRPr="00A33247">
        <w:rPr>
          <w:rFonts w:hint="cs"/>
          <w:rtl/>
          <w:lang w:bidi="ar-EG"/>
        </w:rPr>
        <w:t xml:space="preserve"> البلد المضيف </w:t>
      </w:r>
      <w:r>
        <w:rPr>
          <w:rFonts w:hint="cs"/>
          <w:rtl/>
          <w:lang w:bidi="ar-EG"/>
        </w:rPr>
        <w:t>الجناح الوطني</w:t>
      </w:r>
      <w:r w:rsidRPr="007A38DC">
        <w:rPr>
          <w:rFonts w:hint="cs"/>
          <w:rtl/>
          <w:lang w:bidi="ar-EG"/>
        </w:rPr>
        <w:t xml:space="preserve"> </w:t>
      </w:r>
      <w:r>
        <w:rPr>
          <w:rFonts w:hint="cs"/>
          <w:rtl/>
          <w:lang w:bidi="ar-EG"/>
        </w:rPr>
        <w:t>الهنغاري، الذي عرض لشركات تكنولوجية عريقة وشركات ناشئة وجامعات وحاضنات تكنولوجية من جميع أنحاء البلد، كما عرض برنامجاً مكثفاً لمناقشات ركّزت على موضوع الابتكار.</w:t>
      </w:r>
    </w:p>
    <w:p w14:paraId="15AD11AC" w14:textId="173F3860" w:rsidR="00632CD9" w:rsidRPr="00DB39FA" w:rsidRDefault="00632CD9" w:rsidP="00632CD9">
      <w:pPr>
        <w:rPr>
          <w:spacing w:val="-2"/>
          <w:rtl/>
        </w:rPr>
      </w:pPr>
      <w:r w:rsidRPr="00DB39FA">
        <w:rPr>
          <w:spacing w:val="-2"/>
        </w:rPr>
        <w:t>4.1</w:t>
      </w:r>
      <w:r w:rsidRPr="00DB39FA">
        <w:rPr>
          <w:spacing w:val="-2"/>
        </w:rPr>
        <w:tab/>
      </w:r>
      <w:r w:rsidRPr="00DB39FA">
        <w:rPr>
          <w:rFonts w:hint="cs"/>
          <w:spacing w:val="-2"/>
          <w:rtl/>
          <w:lang w:bidi="ar-EG"/>
        </w:rPr>
        <w:t>وقد تشرف الاتحاد بحضور مشاركين على أرفع مستوى من البلد المضيف الحدث، من بينهم رئيس الوزراء السيد</w:t>
      </w:r>
      <w:r w:rsidR="00C8040E" w:rsidRPr="00DB39FA">
        <w:rPr>
          <w:rFonts w:hint="eastAsia"/>
          <w:spacing w:val="-2"/>
          <w:rtl/>
          <w:lang w:bidi="ar-EG"/>
        </w:rPr>
        <w:t> </w:t>
      </w:r>
      <w:r w:rsidRPr="00DB39FA">
        <w:rPr>
          <w:rFonts w:hint="cs"/>
          <w:spacing w:val="-2"/>
          <w:rtl/>
          <w:lang w:bidi="ar-EG"/>
        </w:rPr>
        <w:t xml:space="preserve">فيكتور أوربان، الذي افتتح الحدث وزار أيضاً الشركات المشاركة في المعرض وحيّاها. وفضلاً عن مشاركة ممثلين رفيعي المستوى لحكومة هنغاريا في الحدث، </w:t>
      </w:r>
      <w:r w:rsidRPr="00DB39FA">
        <w:rPr>
          <w:rFonts w:hint="cs"/>
          <w:spacing w:val="-2"/>
          <w:rtl/>
        </w:rPr>
        <w:t>كان من بين القادة المشاركين فيه وزراء ومسؤولون من الهيئات التنظيمية، وكبار المديرين التنفيذيين</w:t>
      </w:r>
      <w:r w:rsidRPr="00DB39FA">
        <w:rPr>
          <w:spacing w:val="-2"/>
          <w:rtl/>
        </w:rPr>
        <w:t xml:space="preserve"> </w:t>
      </w:r>
      <w:r w:rsidRPr="00DB39FA">
        <w:rPr>
          <w:rFonts w:hint="cs"/>
          <w:spacing w:val="-2"/>
          <w:rtl/>
        </w:rPr>
        <w:t>لأطراف فاعلة رئيسية في</w:t>
      </w:r>
      <w:r w:rsidRPr="00DB39FA">
        <w:rPr>
          <w:rFonts w:hint="eastAsia"/>
          <w:spacing w:val="-2"/>
          <w:rtl/>
        </w:rPr>
        <w:t> </w:t>
      </w:r>
      <w:r w:rsidRPr="00DB39FA">
        <w:rPr>
          <w:rFonts w:hint="cs"/>
          <w:spacing w:val="-2"/>
          <w:rtl/>
        </w:rPr>
        <w:t xml:space="preserve">مجال تكنولوجيا المعلومات والاتصالات، ورؤساء منظمات دولية، </w:t>
      </w:r>
      <w:proofErr w:type="gramStart"/>
      <w:r w:rsidRPr="00DB39FA">
        <w:rPr>
          <w:rFonts w:hint="cs"/>
          <w:spacing w:val="-2"/>
          <w:rtl/>
        </w:rPr>
        <w:t>وسفراء</w:t>
      </w:r>
      <w:proofErr w:type="gramEnd"/>
      <w:r w:rsidRPr="00DB39FA">
        <w:rPr>
          <w:rFonts w:hint="cs"/>
          <w:spacing w:val="-2"/>
          <w:rtl/>
        </w:rPr>
        <w:t xml:space="preserve"> وأكاديميون وشركات صغيرة ومتوسطة.</w:t>
      </w:r>
    </w:p>
    <w:p w14:paraId="2B8BBCFE" w14:textId="77777777" w:rsidR="00632CD9" w:rsidRDefault="00632CD9" w:rsidP="00632CD9">
      <w:pPr>
        <w:rPr>
          <w:lang w:bidi="ar-EG"/>
        </w:rPr>
      </w:pPr>
      <w:r>
        <w:rPr>
          <w:lang w:bidi="ar-EG"/>
        </w:rPr>
        <w:t>5.1</w:t>
      </w:r>
      <w:r>
        <w:rPr>
          <w:lang w:bidi="ar-EG"/>
        </w:rPr>
        <w:tab/>
      </w:r>
      <w:r>
        <w:rPr>
          <w:rFonts w:hint="cs"/>
          <w:rtl/>
          <w:lang w:bidi="ar-EG"/>
        </w:rPr>
        <w:t>وقد أبرز الحدث أكثر من</w:t>
      </w:r>
      <w:r>
        <w:rPr>
          <w:rFonts w:hint="cs"/>
          <w:b/>
          <w:bCs/>
          <w:rtl/>
          <w:lang w:bidi="ar-EG"/>
        </w:rPr>
        <w:t xml:space="preserve"> </w:t>
      </w:r>
      <w:r>
        <w:rPr>
          <w:rFonts w:eastAsia="SimSun"/>
          <w:lang w:eastAsia="en-GB"/>
        </w:rPr>
        <w:t>270</w:t>
      </w:r>
      <w:r>
        <w:rPr>
          <w:rFonts w:eastAsia="SimSun" w:hint="cs"/>
          <w:rtl/>
          <w:lang w:eastAsia="en-GB" w:bidi="ar-EG"/>
        </w:rPr>
        <w:t xml:space="preserve"> جهةً عارضة، منها ما يزيد عن </w:t>
      </w:r>
      <w:r>
        <w:rPr>
          <w:rFonts w:eastAsia="SimSun"/>
          <w:lang w:eastAsia="en-GB" w:bidi="ar-EG"/>
        </w:rPr>
        <w:t>150</w:t>
      </w:r>
      <w:r>
        <w:rPr>
          <w:rFonts w:eastAsia="SimSun" w:hint="cs"/>
          <w:rtl/>
          <w:lang w:eastAsia="en-GB" w:bidi="ar-EG"/>
        </w:rPr>
        <w:t xml:space="preserve"> شركة صغيرة ومتوسطة و</w:t>
      </w:r>
      <w:r>
        <w:rPr>
          <w:rFonts w:eastAsia="SimSun"/>
          <w:lang w:eastAsia="en-GB" w:bidi="ar-EG"/>
        </w:rPr>
        <w:t>20</w:t>
      </w:r>
      <w:r>
        <w:rPr>
          <w:rFonts w:eastAsia="SimSun" w:hint="cs"/>
          <w:rtl/>
          <w:lang w:eastAsia="en-GB" w:bidi="ar-EG"/>
        </w:rPr>
        <w:t xml:space="preserve"> شركة راعية وشركاء من أكثر من </w:t>
      </w:r>
      <w:r>
        <w:rPr>
          <w:rFonts w:eastAsia="SimSun"/>
          <w:lang w:eastAsia="en-GB" w:bidi="ar-EG"/>
        </w:rPr>
        <w:t>40</w:t>
      </w:r>
      <w:r>
        <w:rPr>
          <w:rFonts w:eastAsia="SimSun" w:hint="eastAsia"/>
          <w:rtl/>
          <w:lang w:eastAsia="en-GB" w:bidi="ar-EG"/>
        </w:rPr>
        <w:t> </w:t>
      </w:r>
      <w:r>
        <w:rPr>
          <w:rFonts w:eastAsia="SimSun" w:hint="cs"/>
          <w:rtl/>
          <w:lang w:eastAsia="en-GB" w:bidi="ar-EG"/>
        </w:rPr>
        <w:t>بلداً.</w:t>
      </w:r>
    </w:p>
    <w:p w14:paraId="2ADE1705" w14:textId="77777777" w:rsidR="00632CD9" w:rsidRDefault="00632CD9" w:rsidP="00632CD9">
      <w:pPr>
        <w:rPr>
          <w:lang w:bidi="ar-EG"/>
        </w:rPr>
      </w:pPr>
      <w:r>
        <w:rPr>
          <w:lang w:bidi="ar-EG"/>
        </w:rPr>
        <w:t>6.1</w:t>
      </w:r>
      <w:r>
        <w:rPr>
          <w:lang w:bidi="ar-EG"/>
        </w:rPr>
        <w:tab/>
      </w:r>
      <w:r>
        <w:rPr>
          <w:rFonts w:hint="cs"/>
          <w:rtl/>
          <w:lang w:bidi="ar-EG"/>
        </w:rPr>
        <w:t xml:space="preserve">كما </w:t>
      </w:r>
      <w:r>
        <w:rPr>
          <w:rFonts w:eastAsia="SimSun" w:hint="cs"/>
          <w:rtl/>
          <w:lang w:eastAsia="en-GB" w:bidi="ar-EG"/>
        </w:rPr>
        <w:t>عرض</w:t>
      </w:r>
      <w:r>
        <w:rPr>
          <w:rFonts w:eastAsia="SimSun" w:hint="eastAsia"/>
          <w:rtl/>
          <w:lang w:eastAsia="en-GB" w:bidi="ar-EG"/>
        </w:rPr>
        <w:t> </w:t>
      </w:r>
      <w:r w:rsidRPr="007D24FF">
        <w:rPr>
          <w:rFonts w:eastAsia="SimSun" w:hint="cs"/>
          <w:b/>
          <w:bCs/>
          <w:rtl/>
          <w:lang w:eastAsia="en-GB" w:bidi="ar-EG"/>
        </w:rPr>
        <w:t>المعرض</w:t>
      </w:r>
      <w:r>
        <w:rPr>
          <w:rFonts w:eastAsia="SimSun" w:hint="cs"/>
          <w:rtl/>
          <w:lang w:eastAsia="en-GB" w:bidi="ar-EG"/>
        </w:rPr>
        <w:t xml:space="preserve"> </w:t>
      </w:r>
      <w:r w:rsidRPr="00CB6D76">
        <w:rPr>
          <w:rFonts w:eastAsia="SimSun" w:hint="cs"/>
          <w:rtl/>
          <w:lang w:eastAsia="en-GB" w:bidi="ar-EG"/>
        </w:rPr>
        <w:t>تكنولوجيات</w:t>
      </w:r>
      <w:r>
        <w:rPr>
          <w:rFonts w:eastAsia="SimSun" w:hint="cs"/>
          <w:rtl/>
          <w:lang w:eastAsia="en-GB" w:bidi="ar-EG"/>
        </w:rPr>
        <w:t xml:space="preserve"> من الجيل الخامس وتكنولوجيات ساتلية وتكنولوجيات لإدارة المخلفات الإلكترونية وأخرى روبوتية، وسلسلة الكتل لما يُعرف </w:t>
      </w:r>
      <w:r>
        <w:rPr>
          <w:rFonts w:eastAsia="SimSun"/>
          <w:lang w:eastAsia="en-GB" w:bidi="ar-EG"/>
        </w:rPr>
        <w:t>‘</w:t>
      </w:r>
      <w:r w:rsidRPr="007A51A3">
        <w:rPr>
          <w:rFonts w:eastAsia="SimSun"/>
          <w:lang w:val="en-GB" w:eastAsia="en-GB" w:bidi="ar-EG"/>
        </w:rPr>
        <w:t>Smart ABC</w:t>
      </w:r>
      <w:r>
        <w:rPr>
          <w:rFonts w:eastAsia="SimSun"/>
          <w:lang w:val="en-GB" w:eastAsia="en-GB" w:bidi="ar-EG"/>
        </w:rPr>
        <w:t>’</w:t>
      </w:r>
      <w:r>
        <w:rPr>
          <w:rFonts w:eastAsia="SimSun" w:hint="cs"/>
          <w:rtl/>
          <w:lang w:val="en-GB" w:eastAsia="en-GB" w:bidi="ar-EG"/>
        </w:rPr>
        <w:t xml:space="preserve"> (الذكاء الاصطناعي والأعمال المصرفية والمدن الذكية) و</w:t>
      </w:r>
      <w:r>
        <w:rPr>
          <w:rFonts w:eastAsia="SimSun" w:hint="cs"/>
          <w:rtl/>
          <w:lang w:eastAsia="en-GB" w:bidi="ar-EG"/>
        </w:rPr>
        <w:t>ل</w:t>
      </w:r>
      <w:r>
        <w:rPr>
          <w:rFonts w:eastAsia="SimSun" w:hint="cs"/>
          <w:rtl/>
          <w:lang w:val="en-GB" w:eastAsia="en-GB" w:bidi="ar-EG"/>
        </w:rPr>
        <w:t xml:space="preserve">لزراعة الذكية والمنازل الذكية والتخفيف من آثار تغير المناخ والتكنولوجيا المالية وغير ذلك من التكنولوجيات. </w:t>
      </w:r>
      <w:r w:rsidRPr="007D24FF">
        <w:rPr>
          <w:rFonts w:eastAsia="SimSun" w:hint="cs"/>
          <w:rtl/>
          <w:lang w:val="en-GB" w:eastAsia="en-GB" w:bidi="ar-EG"/>
        </w:rPr>
        <w:t>و</w:t>
      </w:r>
      <w:r>
        <w:rPr>
          <w:rFonts w:eastAsia="SimSun" w:hint="cs"/>
          <w:rtl/>
          <w:lang w:val="en-GB" w:eastAsia="en-GB" w:bidi="ar-EG"/>
        </w:rPr>
        <w:t>تنوّع</w:t>
      </w:r>
      <w:r w:rsidRPr="007D24FF">
        <w:rPr>
          <w:rFonts w:eastAsia="SimSun" w:hint="cs"/>
          <w:rtl/>
          <w:lang w:val="en-GB" w:eastAsia="en-GB" w:bidi="ar-EG"/>
        </w:rPr>
        <w:t xml:space="preserve"> العارضون والرعاة </w:t>
      </w:r>
      <w:r>
        <w:rPr>
          <w:rFonts w:eastAsia="SimSun" w:hint="cs"/>
          <w:rtl/>
          <w:lang w:val="en-GB" w:eastAsia="en-GB" w:bidi="ar-EG"/>
        </w:rPr>
        <w:t xml:space="preserve">بين شركاتٍ </w:t>
      </w:r>
      <w:r w:rsidRPr="007D24FF">
        <w:rPr>
          <w:rFonts w:eastAsia="SimSun" w:hint="cs"/>
          <w:rtl/>
          <w:lang w:val="en-GB" w:eastAsia="en-GB" w:bidi="ar-EG"/>
        </w:rPr>
        <w:t xml:space="preserve">كبرى </w:t>
      </w:r>
      <w:r>
        <w:rPr>
          <w:rFonts w:eastAsia="SimSun" w:hint="cs"/>
          <w:rtl/>
          <w:lang w:val="en-GB" w:eastAsia="en-GB" w:bidi="ar-EG"/>
        </w:rPr>
        <w:t>و</w:t>
      </w:r>
      <w:r w:rsidRPr="007D24FF">
        <w:rPr>
          <w:rFonts w:eastAsia="SimSun" w:hint="cs"/>
          <w:rtl/>
          <w:lang w:val="en-GB" w:eastAsia="en-GB" w:bidi="ar-EG"/>
        </w:rPr>
        <w:t>أحدث الشركات الصغيرة والمتوسطة من جميع أنحاء العالم.</w:t>
      </w:r>
    </w:p>
    <w:p w14:paraId="2525DDE1" w14:textId="79ED128F" w:rsidR="00632CD9" w:rsidRDefault="00632CD9" w:rsidP="00632CD9">
      <w:pPr>
        <w:rPr>
          <w:rFonts w:eastAsia="SimSun"/>
          <w:lang w:val="en-GB" w:bidi="ar-EG"/>
        </w:rPr>
      </w:pPr>
      <w:r w:rsidRPr="00087B24">
        <w:rPr>
          <w:lang w:bidi="ar-EG"/>
        </w:rPr>
        <w:t>7.1</w:t>
      </w:r>
      <w:r w:rsidRPr="00087B24">
        <w:rPr>
          <w:lang w:bidi="ar-EG"/>
        </w:rPr>
        <w:tab/>
      </w:r>
      <w:r w:rsidRPr="00087B24">
        <w:rPr>
          <w:rFonts w:hint="cs"/>
          <w:rtl/>
          <w:lang w:bidi="ar-EG"/>
        </w:rPr>
        <w:t xml:space="preserve">وافتُتح </w:t>
      </w:r>
      <w:r w:rsidRPr="00087B24">
        <w:rPr>
          <w:rFonts w:hint="cs"/>
          <w:b/>
          <w:bCs/>
          <w:rtl/>
          <w:lang w:bidi="ar-EG"/>
        </w:rPr>
        <w:t xml:space="preserve">المنتدى </w:t>
      </w:r>
      <w:r w:rsidRPr="00087B24">
        <w:rPr>
          <w:rFonts w:hint="cs"/>
          <w:rtl/>
          <w:lang w:bidi="ar-EG"/>
        </w:rPr>
        <w:t>بقمة المنتدى، التي أدارتها شبكة </w:t>
      </w:r>
      <w:proofErr w:type="spellStart"/>
      <w:r w:rsidRPr="00087B24">
        <w:rPr>
          <w:lang w:bidi="ar-EG"/>
        </w:rPr>
        <w:t>Euronews</w:t>
      </w:r>
      <w:proofErr w:type="spellEnd"/>
      <w:r w:rsidRPr="00087B24">
        <w:rPr>
          <w:rFonts w:hint="cs"/>
          <w:rtl/>
          <w:lang w:bidi="ar-EG"/>
        </w:rPr>
        <w:t xml:space="preserve"> الإخبارية. وشملت جلساته مجالات تنوعت بين التطورات التكنولوجية وآثارها على تكنولوجيا الجيل الخامس وإنترنت الأشياء </w:t>
      </w:r>
      <w:r w:rsidRPr="00087B24">
        <w:rPr>
          <w:lang w:bidi="ar-EG"/>
        </w:rPr>
        <w:t>(IoT)</w:t>
      </w:r>
      <w:r w:rsidRPr="00087B24">
        <w:rPr>
          <w:rFonts w:hint="cs"/>
          <w:rtl/>
          <w:lang w:bidi="ar-EG"/>
        </w:rPr>
        <w:t xml:space="preserve"> والذكاء الاصطناعي </w:t>
      </w:r>
      <w:r w:rsidRPr="00087B24">
        <w:rPr>
          <w:lang w:bidi="ar-EG"/>
        </w:rPr>
        <w:t>(AI)</w:t>
      </w:r>
      <w:r w:rsidRPr="00087B24">
        <w:rPr>
          <w:rFonts w:hint="cs"/>
          <w:rtl/>
          <w:lang w:bidi="ar-EG"/>
        </w:rPr>
        <w:t xml:space="preserve"> والمدن الذكية، وبين دعم نمو الشركات الصغيرة والمتوسطة</w:t>
      </w:r>
      <w:r w:rsidR="00C8040E" w:rsidRPr="00087B24">
        <w:rPr>
          <w:rFonts w:hint="cs"/>
          <w:rtl/>
          <w:lang w:bidi="ar-EG"/>
        </w:rPr>
        <w:t xml:space="preserve"> </w:t>
      </w:r>
      <w:r w:rsidR="00382E36" w:rsidRPr="00087B24">
        <w:rPr>
          <w:rFonts w:hint="cs"/>
          <w:rtl/>
        </w:rPr>
        <w:t xml:space="preserve">العاملة </w:t>
      </w:r>
      <w:r w:rsidR="00C8040E" w:rsidRPr="00087B24">
        <w:rPr>
          <w:rFonts w:hint="cs"/>
          <w:rtl/>
          <w:lang w:bidi="ar-EG"/>
        </w:rPr>
        <w:t>في مجال التكنولوجيا</w:t>
      </w:r>
      <w:r w:rsidRPr="00087B24">
        <w:rPr>
          <w:rFonts w:hint="cs"/>
          <w:rtl/>
          <w:lang w:bidi="ar-EG"/>
        </w:rPr>
        <w:t xml:space="preserve">، </w:t>
      </w:r>
      <w:r w:rsidRPr="00087B24">
        <w:rPr>
          <w:rFonts w:eastAsia="SimSun" w:hint="cs"/>
          <w:rtl/>
          <w:lang w:bidi="ar-EG"/>
        </w:rPr>
        <w:t xml:space="preserve">والحد من الانحياز بين الجنسين في مجال الذكاء الاصطناعي، والتكنولوجيات المتقدمة من أجل تغير المناخ، وغير ذلك من المواضيع. وجمعت الموائد المستديرة الوزارية وزراء من شتى أنحاء العالم لمناقشة قضايا من قبيل خصوصية البيانات ودور الحكومات في نشر تكنولوجيا الجيل الخامس أو في تحفيز التعاون بين القطاعين العام والخاص بشأن التوصيلية والاعتماد. وطُرحت في جلسات الشركاء آراء الخبراء في مجالات مثل التحول الرقمي، والشركات المتناهية الصغر والصغيرة والمتوسطة </w:t>
      </w:r>
      <w:r w:rsidRPr="00087B24">
        <w:rPr>
          <w:rFonts w:eastAsia="SimSun"/>
          <w:lang w:val="en-GB" w:bidi="ar-EG"/>
        </w:rPr>
        <w:t>(MSME)</w:t>
      </w:r>
      <w:r w:rsidRPr="00087B24">
        <w:rPr>
          <w:rFonts w:eastAsia="SimSun" w:hint="cs"/>
          <w:rtl/>
          <w:lang w:val="en-GB" w:bidi="ar-EG"/>
        </w:rPr>
        <w:t xml:space="preserve"> في أوغندا، وتسعير الطيف، وشبكات الجيل التالي المستدامة، والتخطيط لتكنولوجيا الجيل الخامس واستراتيجياتها والتعاون بشأنها.</w:t>
      </w:r>
    </w:p>
    <w:p w14:paraId="38BDCA05" w14:textId="77777777" w:rsidR="00632CD9" w:rsidRPr="00681581" w:rsidRDefault="00632CD9" w:rsidP="00632CD9">
      <w:pPr>
        <w:rPr>
          <w:spacing w:val="-4"/>
          <w:lang w:bidi="ar-EG"/>
        </w:rPr>
      </w:pPr>
      <w:r w:rsidRPr="00681581">
        <w:rPr>
          <w:rFonts w:eastAsia="SimSun"/>
          <w:spacing w:val="-4"/>
          <w:lang w:val="en-GB" w:bidi="ar-EG"/>
        </w:rPr>
        <w:t>8.1</w:t>
      </w:r>
      <w:r w:rsidRPr="00681581">
        <w:rPr>
          <w:rFonts w:eastAsia="SimSun"/>
          <w:spacing w:val="-4"/>
          <w:lang w:val="en-GB" w:bidi="ar-EG"/>
        </w:rPr>
        <w:tab/>
      </w:r>
      <w:r w:rsidRPr="00681581">
        <w:rPr>
          <w:rFonts w:hint="cs"/>
          <w:b/>
          <w:bCs/>
          <w:spacing w:val="-4"/>
          <w:rtl/>
          <w:lang w:bidi="ar-EG"/>
        </w:rPr>
        <w:t>الشركات الصغيرة والمتوسطة وميسورية الرسوم:</w:t>
      </w:r>
      <w:r w:rsidRPr="00681581">
        <w:rPr>
          <w:rFonts w:hint="cs"/>
          <w:spacing w:val="-4"/>
          <w:rtl/>
          <w:lang w:bidi="ar-EG"/>
        </w:rPr>
        <w:t xml:space="preserve"> استجابةً لبعض الطلبات الواردة من الدول الأعضاء ، قدم تليكوم العالمي للاتحاد لعام </w:t>
      </w:r>
      <w:r w:rsidRPr="00681581">
        <w:rPr>
          <w:spacing w:val="-4"/>
          <w:lang w:bidi="ar-EG"/>
        </w:rPr>
        <w:t>2019</w:t>
      </w:r>
      <w:r w:rsidRPr="00681581">
        <w:rPr>
          <w:rFonts w:hint="cs"/>
          <w:spacing w:val="-4"/>
          <w:rtl/>
          <w:lang w:bidi="ar-EG"/>
        </w:rPr>
        <w:t xml:space="preserve"> خدمات ونفذ أنشطة لدعم الشركات الصغيرة والمتوسطة، شملت إتاحة خيارات للمشاركة على</w:t>
      </w:r>
      <w:r w:rsidRPr="00681581">
        <w:rPr>
          <w:rFonts w:hint="eastAsia"/>
          <w:spacing w:val="-4"/>
          <w:rtl/>
          <w:lang w:bidi="ar-EG"/>
        </w:rPr>
        <w:t> </w:t>
      </w:r>
      <w:r w:rsidRPr="00681581">
        <w:rPr>
          <w:rFonts w:hint="cs"/>
          <w:spacing w:val="-4"/>
          <w:rtl/>
          <w:lang w:bidi="ar-EG"/>
        </w:rPr>
        <w:t>مستوى الدخول الجديد، وخفض رسوم دخول المنتدى لأقل البلدان نمواً والبلدان النامية غير الساحلية والدول الجزرية الصغيرة النامية.</w:t>
      </w:r>
    </w:p>
    <w:p w14:paraId="63FBEE04" w14:textId="0A551556" w:rsidR="00632CD9" w:rsidRPr="00BC37BB" w:rsidRDefault="00632CD9" w:rsidP="00632CD9">
      <w:pPr>
        <w:rPr>
          <w:rtl/>
          <w:lang w:bidi="ar-EG"/>
        </w:rPr>
      </w:pPr>
      <w:r w:rsidRPr="00DE6B6B">
        <w:rPr>
          <w:lang w:bidi="ar-EG"/>
        </w:rPr>
        <w:t>9.1</w:t>
      </w:r>
      <w:r w:rsidRPr="00DE6B6B">
        <w:rPr>
          <w:lang w:bidi="ar-EG"/>
        </w:rPr>
        <w:tab/>
      </w:r>
      <w:r w:rsidRPr="00DE6B6B">
        <w:rPr>
          <w:rFonts w:hint="cs"/>
          <w:b/>
          <w:bCs/>
          <w:rtl/>
          <w:lang w:bidi="ar-EG"/>
        </w:rPr>
        <w:t>برنامج الشركات الصغيرة والمتوسطة وجوائز تليكوم العالمي للاتحاد:</w:t>
      </w:r>
      <w:r w:rsidRPr="00DE6B6B">
        <w:rPr>
          <w:rFonts w:hint="cs"/>
          <w:rtl/>
          <w:lang w:bidi="ar-EG"/>
        </w:rPr>
        <w:t xml:space="preserve"> أتاح برنامج الشركات الصغيرة والمتوسطة فرصاً قيّمة للتواصل وتنسيق الأعمال والنقاش والترويج للشركات الصغيرة والمتوسطة. وكان من أجزاء البرنامج الرئيسية جوائز تليكوم العالمي للاتحاد التي تُكرِّم الشركات الصغيرة والمتوسطة والحكومات والشركات المؤثرة اجتماعياً. وشملت الجوائز</w:t>
      </w:r>
      <w:r w:rsidR="00D53565">
        <w:rPr>
          <w:rFonts w:hint="cs"/>
          <w:rtl/>
          <w:lang w:bidi="ar-EG"/>
        </w:rPr>
        <w:t xml:space="preserve"> </w:t>
      </w:r>
      <w:r w:rsidRPr="00DE6B6B">
        <w:rPr>
          <w:rFonts w:hint="cs"/>
          <w:rtl/>
          <w:lang w:bidi="ar-EG"/>
        </w:rPr>
        <w:t>فئات</w:t>
      </w:r>
      <w:proofErr w:type="gramStart"/>
      <w:r w:rsidRPr="00DE6B6B">
        <w:rPr>
          <w:rFonts w:hint="cs"/>
          <w:rtl/>
          <w:lang w:bidi="ar-EG"/>
        </w:rPr>
        <w:t xml:space="preserve"> ’الشركات</w:t>
      </w:r>
      <w:proofErr w:type="gramEnd"/>
      <w:r w:rsidR="00D53565">
        <w:rPr>
          <w:rFonts w:hint="cs"/>
          <w:rtl/>
          <w:lang w:bidi="ar-EG"/>
        </w:rPr>
        <w:t xml:space="preserve"> </w:t>
      </w:r>
      <w:r w:rsidRPr="00DE6B6B">
        <w:rPr>
          <w:rFonts w:hint="cs"/>
          <w:rtl/>
          <w:lang w:bidi="ar-EG"/>
        </w:rPr>
        <w:t xml:space="preserve">الصغيرة والمتوسطة العالمية‘ </w:t>
      </w:r>
      <w:proofErr w:type="spellStart"/>
      <w:r w:rsidRPr="00DE6B6B">
        <w:rPr>
          <w:rFonts w:hint="cs"/>
          <w:rtl/>
          <w:lang w:bidi="ar-EG"/>
        </w:rPr>
        <w:t>و’دوائر</w:t>
      </w:r>
      <w:proofErr w:type="spellEnd"/>
      <w:r w:rsidRPr="00DE6B6B">
        <w:rPr>
          <w:rFonts w:hint="cs"/>
          <w:rtl/>
          <w:lang w:bidi="ar-EG"/>
        </w:rPr>
        <w:t xml:space="preserve"> الصناعة‘ </w:t>
      </w:r>
      <w:proofErr w:type="spellStart"/>
      <w:r w:rsidRPr="00DE6B6B">
        <w:rPr>
          <w:rFonts w:hint="cs"/>
          <w:rtl/>
          <w:lang w:bidi="ar-EG"/>
        </w:rPr>
        <w:t>و’الحكومات</w:t>
      </w:r>
      <w:proofErr w:type="spellEnd"/>
      <w:r w:rsidRPr="00DE6B6B">
        <w:rPr>
          <w:rFonts w:hint="cs"/>
          <w:rtl/>
          <w:lang w:bidi="ar-EG"/>
        </w:rPr>
        <w:t xml:space="preserve">‘ </w:t>
      </w:r>
      <w:proofErr w:type="spellStart"/>
      <w:r w:rsidRPr="00DE6B6B">
        <w:rPr>
          <w:rFonts w:hint="cs"/>
          <w:rtl/>
          <w:lang w:bidi="ar-EG"/>
        </w:rPr>
        <w:t>و’البلد</w:t>
      </w:r>
      <w:proofErr w:type="spellEnd"/>
      <w:r w:rsidRPr="00DE6B6B">
        <w:rPr>
          <w:rFonts w:hint="cs"/>
          <w:rtl/>
          <w:lang w:bidi="ar-EG"/>
        </w:rPr>
        <w:t xml:space="preserve"> المضيف‘. وسُلّمت الجوائز التذكارية والشهادات للفائزين والمرشحين النهائيين في حفل مهيب عند اختتام الحدث. وكانت شركة </w:t>
      </w:r>
      <w:r w:rsidRPr="00DE6B6B">
        <w:rPr>
          <w:lang w:bidi="ar-EG"/>
        </w:rPr>
        <w:t>‘Immersion4’</w:t>
      </w:r>
      <w:r w:rsidRPr="00DE6B6B">
        <w:rPr>
          <w:rFonts w:hint="cs"/>
          <w:rtl/>
          <w:lang w:bidi="ar-EG"/>
        </w:rPr>
        <w:t xml:space="preserve"> السويسرية الشركة الفائزة بجائزة التميز للشركات الصغيرة والمتوسطة العالمية.</w:t>
      </w:r>
    </w:p>
    <w:p w14:paraId="52E7053D" w14:textId="526932ED" w:rsidR="00632CD9" w:rsidRPr="00DB39FA" w:rsidRDefault="00632CD9" w:rsidP="00DB39FA">
      <w:pPr>
        <w:rPr>
          <w:spacing w:val="-2"/>
          <w:rtl/>
          <w:lang w:bidi="ar-EG"/>
        </w:rPr>
      </w:pPr>
      <w:r w:rsidRPr="00087B24">
        <w:rPr>
          <w:spacing w:val="-2"/>
          <w:lang w:bidi="ar-EG"/>
        </w:rPr>
        <w:t>10.1</w:t>
      </w:r>
      <w:r w:rsidRPr="00087B24">
        <w:rPr>
          <w:spacing w:val="-2"/>
          <w:lang w:bidi="ar-EG"/>
        </w:rPr>
        <w:tab/>
      </w:r>
      <w:r w:rsidRPr="00087B24">
        <w:rPr>
          <w:rFonts w:hint="cs"/>
          <w:b/>
          <w:bCs/>
          <w:spacing w:val="-2"/>
          <w:rtl/>
          <w:lang w:bidi="ar-EG"/>
        </w:rPr>
        <w:t>معرض للاتحاد:</w:t>
      </w:r>
      <w:r w:rsidRPr="00087B24">
        <w:rPr>
          <w:rFonts w:hint="cs"/>
          <w:spacing w:val="-2"/>
          <w:rtl/>
          <w:lang w:bidi="ar-EG"/>
        </w:rPr>
        <w:t xml:space="preserve"> </w:t>
      </w:r>
      <w:r w:rsidRPr="00087B24">
        <w:rPr>
          <w:rFonts w:eastAsia="SimSun" w:hint="cs"/>
          <w:spacing w:val="-2"/>
          <w:rtl/>
          <w:lang w:val="es-ES"/>
        </w:rPr>
        <w:t xml:space="preserve">شارك مكتب تقييس الاتصالات </w:t>
      </w:r>
      <w:r w:rsidRPr="00087B24">
        <w:rPr>
          <w:rFonts w:eastAsia="SimSun"/>
          <w:spacing w:val="-2"/>
          <w:lang w:val="en-GB"/>
        </w:rPr>
        <w:t>(TSB)</w:t>
      </w:r>
      <w:r w:rsidRPr="00087B24">
        <w:rPr>
          <w:rFonts w:eastAsia="SimSun" w:hint="cs"/>
          <w:spacing w:val="-2"/>
          <w:rtl/>
          <w:lang w:val="es-ES"/>
        </w:rPr>
        <w:t xml:space="preserve"> ومكتب الاتصالات الراديوية </w:t>
      </w:r>
      <w:r w:rsidRPr="00087B24">
        <w:rPr>
          <w:rFonts w:eastAsia="SimSun"/>
          <w:spacing w:val="-2"/>
          <w:lang w:val="en-GB"/>
        </w:rPr>
        <w:t>(BR)</w:t>
      </w:r>
      <w:r w:rsidRPr="00087B24">
        <w:rPr>
          <w:rFonts w:eastAsia="SimSun" w:hint="cs"/>
          <w:spacing w:val="-2"/>
          <w:rtl/>
          <w:lang w:val="es-ES"/>
        </w:rPr>
        <w:t xml:space="preserve"> ومكتب تنمية الاتصالات</w:t>
      </w:r>
      <w:r w:rsidRPr="00087B24">
        <w:rPr>
          <w:rFonts w:eastAsia="SimSun" w:hint="eastAsia"/>
          <w:spacing w:val="-2"/>
          <w:rtl/>
          <w:lang w:val="es-ES"/>
        </w:rPr>
        <w:t> </w:t>
      </w:r>
      <w:r w:rsidRPr="00087B24">
        <w:rPr>
          <w:rFonts w:eastAsia="SimSun"/>
          <w:spacing w:val="-2"/>
          <w:lang w:val="en-GB"/>
        </w:rPr>
        <w:t>(BDT)</w:t>
      </w:r>
      <w:r w:rsidRPr="00087B24">
        <w:rPr>
          <w:rFonts w:eastAsia="SimSun" w:hint="cs"/>
          <w:spacing w:val="-2"/>
          <w:rtl/>
          <w:lang w:val="es-ES"/>
        </w:rPr>
        <w:t xml:space="preserve"> مشاركةً نشطة في تليكوم العالمي للاتحاد لعام </w:t>
      </w:r>
      <w:r w:rsidRPr="00087B24">
        <w:rPr>
          <w:rFonts w:eastAsia="SimSun"/>
          <w:spacing w:val="-2"/>
          <w:lang w:val="en-GB"/>
        </w:rPr>
        <w:t>2019</w:t>
      </w:r>
      <w:r w:rsidRPr="00087B24">
        <w:rPr>
          <w:rFonts w:eastAsia="SimSun" w:hint="cs"/>
          <w:spacing w:val="-2"/>
          <w:rtl/>
          <w:lang w:val="es-ES"/>
        </w:rPr>
        <w:t>. فعلى سبيل المثال، استضاف برنامج مكتب تقييس الاتصالات المسمى "</w:t>
      </w:r>
      <w:r w:rsidRPr="00087B24">
        <w:rPr>
          <w:rFonts w:eastAsia="SimSun"/>
          <w:spacing w:val="-2"/>
          <w:lang w:val="en-GB"/>
        </w:rPr>
        <w:t>Smart ABC</w:t>
      </w:r>
      <w:r w:rsidRPr="00087B24">
        <w:rPr>
          <w:rFonts w:eastAsia="SimSun" w:hint="cs"/>
          <w:spacing w:val="-2"/>
          <w:rtl/>
          <w:lang w:val="es-ES"/>
        </w:rPr>
        <w:t xml:space="preserve">" مناقشات لتبادل الآراء عن مظاهر التقدم في مجال الذكاء الاصطناعي والصيرفة والمدن، فضلاً عن جناح </w:t>
      </w:r>
      <w:r w:rsidRPr="00087B24">
        <w:rPr>
          <w:rFonts w:eastAsia="SimSun"/>
          <w:spacing w:val="-2"/>
          <w:lang w:val="en-GB"/>
        </w:rPr>
        <w:t>“Smart ABC”</w:t>
      </w:r>
      <w:r w:rsidRPr="00087B24">
        <w:rPr>
          <w:rFonts w:eastAsia="SimSun" w:hint="cs"/>
          <w:spacing w:val="-2"/>
          <w:rtl/>
          <w:lang w:val="es-ES"/>
        </w:rPr>
        <w:t xml:space="preserve"> الذي تضمّن برنامج أنشطة مكثفاً. وللمرة الأولى على الإطلاق في</w:t>
      </w:r>
      <w:r w:rsidRPr="00087B24">
        <w:rPr>
          <w:rFonts w:eastAsia="SimSun" w:hint="eastAsia"/>
          <w:spacing w:val="-2"/>
          <w:rtl/>
          <w:lang w:val="es-ES"/>
        </w:rPr>
        <w:t> </w:t>
      </w:r>
      <w:r w:rsidRPr="00087B24">
        <w:rPr>
          <w:rFonts w:eastAsia="SimSun" w:hint="cs"/>
          <w:spacing w:val="-2"/>
          <w:rtl/>
          <w:lang w:val="es-ES"/>
        </w:rPr>
        <w:t>تاريخ حدث تليكوم العالمي للاتحاد، سلط مكتب تنمية الاتصالات الضوء على الفائزين بمِنَح "متساوون في</w:t>
      </w:r>
      <w:r w:rsidRPr="00087B24">
        <w:rPr>
          <w:rFonts w:eastAsia="SimSun" w:hint="eastAsia"/>
          <w:spacing w:val="-2"/>
          <w:rtl/>
          <w:lang w:val="es-ES"/>
        </w:rPr>
        <w:t> </w:t>
      </w:r>
      <w:r w:rsidRPr="00087B24">
        <w:rPr>
          <w:rFonts w:eastAsia="SimSun" w:hint="cs"/>
          <w:spacing w:val="-2"/>
          <w:rtl/>
          <w:lang w:val="es-ES"/>
        </w:rPr>
        <w:t xml:space="preserve">مجال التكنولوجيا" </w:t>
      </w:r>
      <w:r w:rsidRPr="00087B24">
        <w:rPr>
          <w:rFonts w:eastAsia="SimSun"/>
          <w:spacing w:val="-2"/>
          <w:lang w:val="en-GB"/>
        </w:rPr>
        <w:t>(</w:t>
      </w:r>
      <w:r w:rsidRPr="00087B24">
        <w:rPr>
          <w:rFonts w:eastAsia="SimSun"/>
          <w:spacing w:val="-2"/>
          <w:lang w:val="en-GB" w:bidi="ar-EG"/>
        </w:rPr>
        <w:t>EQUALS</w:t>
      </w:r>
      <w:r w:rsidRPr="00087B24">
        <w:rPr>
          <w:rFonts w:eastAsia="SimSun"/>
          <w:spacing w:val="-2"/>
          <w:lang w:val="en-GB"/>
        </w:rPr>
        <w:t>)</w:t>
      </w:r>
      <w:r w:rsidRPr="00087B24">
        <w:rPr>
          <w:rFonts w:eastAsia="SimSun" w:hint="cs"/>
          <w:spacing w:val="-2"/>
          <w:rtl/>
          <w:lang w:val="en-GB"/>
        </w:rPr>
        <w:t xml:space="preserve"> </w:t>
      </w:r>
      <w:r w:rsidRPr="00087B24">
        <w:rPr>
          <w:rFonts w:eastAsia="SimSun" w:hint="cs"/>
          <w:spacing w:val="-2"/>
          <w:rtl/>
          <w:lang w:val="es-ES"/>
        </w:rPr>
        <w:t>والفائزين في</w:t>
      </w:r>
      <w:r w:rsidRPr="00087B24">
        <w:rPr>
          <w:rFonts w:eastAsia="SimSun" w:hint="eastAsia"/>
          <w:spacing w:val="-2"/>
          <w:rtl/>
          <w:lang w:val="es-ES"/>
        </w:rPr>
        <w:t> </w:t>
      </w:r>
      <w:r w:rsidRPr="00087B24">
        <w:rPr>
          <w:rFonts w:eastAsia="SimSun" w:hint="cs"/>
          <w:spacing w:val="-2"/>
          <w:rtl/>
          <w:lang w:val="es-ES" w:bidi="ar-EG"/>
        </w:rPr>
        <w:t>مسابقة</w:t>
      </w:r>
      <w:r w:rsidRPr="00087B24">
        <w:rPr>
          <w:rFonts w:eastAsia="SimSun" w:hint="eastAsia"/>
          <w:spacing w:val="-2"/>
          <w:rtl/>
          <w:lang w:val="es-ES" w:bidi="ar-EG"/>
        </w:rPr>
        <w:t> </w:t>
      </w:r>
      <w:r w:rsidRPr="00087B24">
        <w:rPr>
          <w:rFonts w:eastAsia="SimSun" w:hint="cs"/>
          <w:spacing w:val="-2"/>
          <w:rtl/>
          <w:lang w:val="es-ES" w:bidi="ar-EG"/>
        </w:rPr>
        <w:t>الاتحاد لتحديات الابتكار</w:t>
      </w:r>
      <w:r w:rsidRPr="00087B24">
        <w:rPr>
          <w:rFonts w:eastAsia="SimSun" w:hint="cs"/>
          <w:spacing w:val="-2"/>
          <w:rtl/>
          <w:lang w:val="es-ES"/>
        </w:rPr>
        <w:t>. وتجلّت الأنشطة الرئيسية لمكتب الاتصالات الراديوية في هذا الحدث في جلسات المنتدى التي ركّزت على قضايا طيفية ومسألة النشر الوشيك لشبكات الجيل الخامس (اجتماع مائدة مستديرة وزاري واحد</w:t>
      </w:r>
      <w:r w:rsidRPr="00087B24">
        <w:rPr>
          <w:rFonts w:eastAsia="SimSun" w:hint="eastAsia"/>
          <w:spacing w:val="-2"/>
          <w:rtl/>
          <w:lang w:val="es-ES"/>
        </w:rPr>
        <w:t> </w:t>
      </w:r>
      <w:r w:rsidRPr="00087B24">
        <w:rPr>
          <w:rFonts w:eastAsia="SimSun" w:hint="cs"/>
          <w:spacing w:val="-2"/>
          <w:rtl/>
          <w:lang w:val="es-ES"/>
        </w:rPr>
        <w:t>+</w:t>
      </w:r>
      <w:r w:rsidRPr="00087B24">
        <w:rPr>
          <w:rFonts w:eastAsia="SimSun" w:hint="eastAsia"/>
          <w:spacing w:val="-2"/>
          <w:rtl/>
          <w:lang w:val="es-ES"/>
        </w:rPr>
        <w:t> </w:t>
      </w:r>
      <w:r w:rsidRPr="00087B24">
        <w:rPr>
          <w:rFonts w:eastAsia="SimSun" w:hint="cs"/>
          <w:spacing w:val="-2"/>
          <w:rtl/>
          <w:lang w:val="es-ES"/>
        </w:rPr>
        <w:t>ثلاث جلسات أثناء المنتدى).</w:t>
      </w:r>
    </w:p>
    <w:p w14:paraId="03C0E3AF" w14:textId="77777777" w:rsidR="00632CD9" w:rsidRDefault="00632CD9" w:rsidP="00632CD9">
      <w:pPr>
        <w:pStyle w:val="Heading1"/>
        <w:rPr>
          <w:rtl/>
        </w:rPr>
      </w:pPr>
      <w:r>
        <w:lastRenderedPageBreak/>
        <w:t>2</w:t>
      </w:r>
      <w:r>
        <w:rPr>
          <w:rtl/>
        </w:rPr>
        <w:tab/>
      </w:r>
      <w:r>
        <w:rPr>
          <w:rFonts w:hint="cs"/>
          <w:rtl/>
        </w:rPr>
        <w:t>النتائج المالية</w:t>
      </w:r>
    </w:p>
    <w:p w14:paraId="19EB60FB" w14:textId="77777777" w:rsidR="00632CD9" w:rsidRDefault="00632CD9" w:rsidP="00632CD9">
      <w:pPr>
        <w:rPr>
          <w:lang w:bidi="ar-EG"/>
        </w:rPr>
      </w:pPr>
      <w:r>
        <w:rPr>
          <w:rFonts w:hint="cs"/>
          <w:rtl/>
          <w:lang w:bidi="ar-EG"/>
        </w:rPr>
        <w:t xml:space="preserve">لمزيد من المعلومات، يرجى الاطلاع على </w:t>
      </w:r>
      <w:hyperlink r:id="rId13" w:history="1">
        <w:r w:rsidRPr="00C22B74">
          <w:rPr>
            <w:rStyle w:val="Hyperlink"/>
            <w:rFonts w:hint="cs"/>
            <w:rtl/>
            <w:lang w:bidi="ar-EG"/>
          </w:rPr>
          <w:t xml:space="preserve">الوثيقة </w:t>
        </w:r>
        <w:r w:rsidRPr="00C22B74">
          <w:rPr>
            <w:rStyle w:val="Hyperlink"/>
          </w:rPr>
          <w:t>C20/41</w:t>
        </w:r>
      </w:hyperlink>
      <w:r>
        <w:rPr>
          <w:rFonts w:hint="cs"/>
          <w:rtl/>
          <w:lang w:bidi="ar-EG"/>
        </w:rPr>
        <w:t>.</w:t>
      </w:r>
    </w:p>
    <w:p w14:paraId="75F43DB2" w14:textId="296F9440" w:rsidR="00632CD9" w:rsidRDefault="00632CD9" w:rsidP="00610C4E">
      <w:pPr>
        <w:pStyle w:val="Heading1"/>
        <w:rPr>
          <w:rtl/>
          <w:lang w:bidi="ar-EG"/>
        </w:rPr>
      </w:pPr>
      <w:r>
        <w:rPr>
          <w:lang w:bidi="ar-EG"/>
        </w:rPr>
        <w:t>3</w:t>
      </w:r>
      <w:r>
        <w:rPr>
          <w:lang w:bidi="ar-EG"/>
        </w:rPr>
        <w:tab/>
      </w:r>
      <w:r w:rsidR="00382E36">
        <w:rPr>
          <w:rFonts w:hint="cs"/>
          <w:rtl/>
          <w:lang w:bidi="ar-EG"/>
        </w:rPr>
        <w:t>أحداث</w:t>
      </w:r>
      <w:r w:rsidR="00382E36" w:rsidRPr="00610C4E">
        <w:rPr>
          <w:rFonts w:hint="cs"/>
          <w:rtl/>
          <w:lang w:bidi="ar-EG"/>
        </w:rPr>
        <w:t xml:space="preserve"> </w:t>
      </w:r>
      <w:r w:rsidR="00610C4E" w:rsidRPr="00610C4E">
        <w:rPr>
          <w:rFonts w:hint="cs"/>
          <w:rtl/>
          <w:lang w:bidi="ar-EG"/>
        </w:rPr>
        <w:t>العالم الرقمي الافتراضي للاتحاد</w:t>
      </w:r>
      <w:r w:rsidR="00382E36">
        <w:rPr>
          <w:rFonts w:hint="cs"/>
          <w:rtl/>
          <w:lang w:bidi="ar-EG"/>
        </w:rPr>
        <w:t xml:space="preserve"> في</w:t>
      </w:r>
      <w:r w:rsidR="00610C4E" w:rsidRPr="00610C4E">
        <w:rPr>
          <w:rFonts w:hint="cs"/>
          <w:rtl/>
          <w:lang w:bidi="ar-EG"/>
        </w:rPr>
        <w:t xml:space="preserve"> </w:t>
      </w:r>
      <w:r w:rsidR="00610C4E" w:rsidRPr="005E4832">
        <w:rPr>
          <w:rFonts w:hint="cs"/>
          <w:rtl/>
          <w:lang w:bidi="ar-EG"/>
        </w:rPr>
        <w:t>عام</w:t>
      </w:r>
      <w:r w:rsidR="00610C4E" w:rsidRPr="00610C4E">
        <w:rPr>
          <w:rFonts w:hint="cs"/>
          <w:rtl/>
          <w:lang w:bidi="ar-EG"/>
        </w:rPr>
        <w:t xml:space="preserve"> </w:t>
      </w:r>
      <w:r w:rsidR="00610C4E" w:rsidRPr="00610C4E">
        <w:rPr>
          <w:lang w:bidi="ar-EG"/>
        </w:rPr>
        <w:t>2020</w:t>
      </w:r>
    </w:p>
    <w:p w14:paraId="35EFBE91" w14:textId="7E1068F3" w:rsidR="00632CD9" w:rsidRPr="00DE6B6B" w:rsidRDefault="00632CD9" w:rsidP="00610C4E">
      <w:pPr>
        <w:rPr>
          <w:spacing w:val="4"/>
          <w:rtl/>
          <w:lang w:bidi="ar-EG"/>
        </w:rPr>
      </w:pPr>
      <w:r w:rsidRPr="00DE6B6B">
        <w:rPr>
          <w:spacing w:val="4"/>
          <w:lang w:bidi="ar-EG"/>
        </w:rPr>
        <w:t>1.3</w:t>
      </w:r>
      <w:r w:rsidRPr="00DE6B6B">
        <w:rPr>
          <w:spacing w:val="4"/>
          <w:lang w:bidi="ar-EG"/>
        </w:rPr>
        <w:tab/>
      </w:r>
      <w:r w:rsidR="00610C4E" w:rsidRPr="00610C4E">
        <w:rPr>
          <w:rFonts w:hint="cs"/>
          <w:spacing w:val="4"/>
          <w:rtl/>
          <w:lang w:bidi="ar-EG"/>
        </w:rPr>
        <w:t>و</w:t>
      </w:r>
      <w:r w:rsidR="00610C4E" w:rsidRPr="00610C4E">
        <w:rPr>
          <w:spacing w:val="4"/>
          <w:rtl/>
          <w:lang w:bidi="ar-EG"/>
        </w:rPr>
        <w:t>نتيجة لأزمة</w:t>
      </w:r>
      <w:r w:rsidR="00BF7919">
        <w:rPr>
          <w:spacing w:val="4"/>
          <w:lang w:bidi="ar-EG"/>
        </w:rPr>
        <w:t xml:space="preserve"> </w:t>
      </w:r>
      <w:r w:rsidR="00BF7919">
        <w:rPr>
          <w:rFonts w:hint="cs"/>
          <w:spacing w:val="4"/>
          <w:rtl/>
        </w:rPr>
        <w:t>جائحة فيروس كورونا</w:t>
      </w:r>
      <w:r w:rsidR="00610C4E" w:rsidRPr="00610C4E">
        <w:rPr>
          <w:spacing w:val="4"/>
          <w:rtl/>
          <w:lang w:bidi="ar-EG"/>
        </w:rPr>
        <w:t xml:space="preserve"> </w:t>
      </w:r>
      <w:r w:rsidR="00BF7919">
        <w:rPr>
          <w:spacing w:val="4"/>
          <w:lang w:bidi="ar-EG"/>
        </w:rPr>
        <w:t>(</w:t>
      </w:r>
      <w:r w:rsidR="00610C4E" w:rsidRPr="00610C4E">
        <w:rPr>
          <w:spacing w:val="4"/>
          <w:lang w:bidi="ar-EG"/>
        </w:rPr>
        <w:t>COVID-19</w:t>
      </w:r>
      <w:r w:rsidR="00BF7919">
        <w:rPr>
          <w:spacing w:val="4"/>
          <w:lang w:bidi="ar-EG"/>
        </w:rPr>
        <w:t>)</w:t>
      </w:r>
      <w:r w:rsidR="00610C4E" w:rsidRPr="00610C4E">
        <w:rPr>
          <w:spacing w:val="4"/>
          <w:rtl/>
          <w:lang w:bidi="ar-EG"/>
        </w:rPr>
        <w:t xml:space="preserve"> المستمرة، أرجأ الاتحاد ووزارة المعلومات والاتصالات في فيتنام ا</w:t>
      </w:r>
      <w:r w:rsidR="00610C4E" w:rsidRPr="00610C4E">
        <w:rPr>
          <w:rFonts w:hint="cs"/>
          <w:spacing w:val="4"/>
          <w:rtl/>
          <w:lang w:bidi="ar-EG"/>
        </w:rPr>
        <w:t>لدورة الحضورية</w:t>
      </w:r>
      <w:r w:rsidR="00610C4E" w:rsidRPr="00610C4E">
        <w:rPr>
          <w:spacing w:val="4"/>
          <w:rtl/>
          <w:lang w:bidi="ar-EG"/>
        </w:rPr>
        <w:t xml:space="preserve"> من حدث العالم الرقمي للاتحاد لعام 2020 حتى أكتوبر</w:t>
      </w:r>
      <w:r w:rsidR="00BF7919">
        <w:rPr>
          <w:rFonts w:hint="cs"/>
          <w:spacing w:val="4"/>
          <w:rtl/>
        </w:rPr>
        <w:t xml:space="preserve"> 2021. </w:t>
      </w:r>
      <w:r w:rsidR="00FA43B3">
        <w:rPr>
          <w:rFonts w:hint="cs"/>
          <w:spacing w:val="4"/>
          <w:rtl/>
        </w:rPr>
        <w:t xml:space="preserve">وفي الوقت نفسه، عُقدت مجموعة من الأحداث الافتراضية في عام 2020، لتحديد الإطار من أجل الحدث الحضوري في عام 2021 </w:t>
      </w:r>
      <w:r w:rsidR="00610C4E" w:rsidRPr="00610C4E">
        <w:rPr>
          <w:rFonts w:hint="cs"/>
          <w:spacing w:val="4"/>
          <w:rtl/>
          <w:lang w:bidi="ar-EG"/>
        </w:rPr>
        <w:t>ومواصلة توفير منصة لجميع أصحاب المصلحة لدينا إلى أن يتمكنوا من الاجتماع حضورياً</w:t>
      </w:r>
      <w:r w:rsidR="00FA43B3">
        <w:rPr>
          <w:rFonts w:hint="cs"/>
          <w:spacing w:val="4"/>
          <w:rtl/>
          <w:lang w:bidi="ar-EG"/>
        </w:rPr>
        <w:t>.</w:t>
      </w:r>
    </w:p>
    <w:p w14:paraId="496E7F8A" w14:textId="77B046B4" w:rsidR="00632CD9" w:rsidRPr="0006468A" w:rsidRDefault="00632CD9" w:rsidP="00610C4E">
      <w:pPr>
        <w:rPr>
          <w:lang w:bidi="ar-EG"/>
        </w:rPr>
      </w:pPr>
      <w:r>
        <w:rPr>
          <w:lang w:bidi="ar-EG"/>
        </w:rPr>
        <w:t>2.3</w:t>
      </w:r>
      <w:r>
        <w:rPr>
          <w:lang w:bidi="ar-EG"/>
        </w:rPr>
        <w:tab/>
      </w:r>
      <w:r w:rsidR="00FA43B3">
        <w:rPr>
          <w:rFonts w:hint="cs"/>
          <w:rtl/>
          <w:lang w:bidi="ar-EG"/>
        </w:rPr>
        <w:t>وعُقد</w:t>
      </w:r>
      <w:r w:rsidR="00610C4E" w:rsidRPr="00610C4E">
        <w:rPr>
          <w:rtl/>
          <w:lang w:bidi="ar-EG"/>
        </w:rPr>
        <w:t xml:space="preserve"> </w:t>
      </w:r>
      <w:r w:rsidR="00610C4E" w:rsidRPr="00C36982">
        <w:rPr>
          <w:b/>
          <w:bCs/>
          <w:rtl/>
          <w:lang w:bidi="ar-EG"/>
        </w:rPr>
        <w:t>حدث العالم الرقمي</w:t>
      </w:r>
      <w:r w:rsidR="00610C4E" w:rsidRPr="00C36982">
        <w:rPr>
          <w:rFonts w:hint="cs"/>
          <w:b/>
          <w:bCs/>
          <w:rtl/>
          <w:lang w:bidi="ar-EG"/>
        </w:rPr>
        <w:t xml:space="preserve"> الافتراضي</w:t>
      </w:r>
      <w:r w:rsidR="00610C4E" w:rsidRPr="00C36982">
        <w:rPr>
          <w:b/>
          <w:bCs/>
          <w:rtl/>
          <w:lang w:bidi="ar-EG"/>
        </w:rPr>
        <w:t xml:space="preserve"> للاتحاد لعام 2020 </w:t>
      </w:r>
      <w:r w:rsidR="00610C4E" w:rsidRPr="00610C4E">
        <w:rPr>
          <w:rtl/>
          <w:lang w:bidi="ar-EG"/>
        </w:rPr>
        <w:t>في الفترة من 20 إلى 22 أكتوبر.</w:t>
      </w:r>
      <w:r w:rsidR="00610C4E" w:rsidRPr="00610C4E">
        <w:rPr>
          <w:rFonts w:hint="cs"/>
          <w:rtl/>
          <w:lang w:bidi="ar-EG"/>
        </w:rPr>
        <w:t xml:space="preserve"> </w:t>
      </w:r>
      <w:r w:rsidR="00FA43B3">
        <w:rPr>
          <w:rFonts w:hint="cs"/>
          <w:rtl/>
          <w:lang w:bidi="ar-EG"/>
        </w:rPr>
        <w:t>وشمل</w:t>
      </w:r>
      <w:r w:rsidR="00610C4E" w:rsidRPr="00610C4E">
        <w:rPr>
          <w:rFonts w:hint="cs"/>
          <w:rtl/>
          <w:lang w:bidi="ar-EG"/>
        </w:rPr>
        <w:t xml:space="preserve"> هذا الحدث موائد مستديرة وزارية تركز على "دور التكنولوجيات الرقمية أثناء جائحة </w:t>
      </w:r>
      <w:r w:rsidR="00C57594">
        <w:rPr>
          <w:rFonts w:hint="cs"/>
          <w:rtl/>
          <w:lang w:bidi="ar-EG"/>
        </w:rPr>
        <w:t>فيروس كورونا</w:t>
      </w:r>
      <w:r w:rsidR="00610C4E" w:rsidRPr="00610C4E">
        <w:rPr>
          <w:rFonts w:hint="cs"/>
          <w:rtl/>
          <w:lang w:bidi="ar-EG"/>
        </w:rPr>
        <w:t xml:space="preserve"> وبعدها" وتتباحث في أهمية التوصيلية الرقمية في الاستراتيجيات الوطنية من أجل التعافي الاقتصادي. وإلى جانب</w:t>
      </w:r>
      <w:r w:rsidR="00C57594">
        <w:rPr>
          <w:rFonts w:hint="cs"/>
          <w:rtl/>
          <w:lang w:bidi="ar-EG"/>
        </w:rPr>
        <w:t xml:space="preserve"> تلك</w:t>
      </w:r>
      <w:r w:rsidR="00610C4E" w:rsidRPr="00610C4E">
        <w:rPr>
          <w:rFonts w:hint="cs"/>
          <w:rtl/>
          <w:lang w:bidi="ar-EG"/>
        </w:rPr>
        <w:t xml:space="preserve"> الموائد المستديرة، </w:t>
      </w:r>
      <w:r w:rsidR="00C57594">
        <w:rPr>
          <w:rFonts w:hint="cs"/>
          <w:rtl/>
          <w:lang w:bidi="ar-EG"/>
        </w:rPr>
        <w:t>نظرت</w:t>
      </w:r>
      <w:r w:rsidR="00610C4E" w:rsidRPr="00610C4E">
        <w:rPr>
          <w:rFonts w:hint="cs"/>
          <w:rtl/>
          <w:lang w:bidi="ar-EG"/>
        </w:rPr>
        <w:t xml:space="preserve"> جلسات الحلقات الدراسية الإلكترونية للمنتدى</w:t>
      </w:r>
      <w:r w:rsidR="00C57594">
        <w:rPr>
          <w:rFonts w:hint="cs"/>
          <w:rtl/>
          <w:lang w:bidi="ar-EG"/>
        </w:rPr>
        <w:t xml:space="preserve"> في</w:t>
      </w:r>
      <w:r w:rsidR="00610C4E" w:rsidRPr="00610C4E">
        <w:rPr>
          <w:rFonts w:hint="cs"/>
          <w:rtl/>
          <w:lang w:bidi="ar-EG"/>
        </w:rPr>
        <w:t xml:space="preserve"> السياسات والتكنولوجيات والاتجاهات التي تدفع بتحقيق الاقتصاد الرقمي، </w:t>
      </w:r>
      <w:r w:rsidR="00C57594">
        <w:rPr>
          <w:rFonts w:hint="cs"/>
          <w:rtl/>
          <w:lang w:bidi="ar-EG"/>
        </w:rPr>
        <w:t>ونُظم</w:t>
      </w:r>
      <w:r w:rsidR="00610C4E" w:rsidRPr="00610C4E">
        <w:rPr>
          <w:rFonts w:hint="cs"/>
          <w:rtl/>
          <w:lang w:bidi="ar-EG"/>
        </w:rPr>
        <w:t xml:space="preserve"> معرض افتراضي </w:t>
      </w:r>
      <w:r w:rsidR="00C57594">
        <w:rPr>
          <w:rFonts w:hint="cs"/>
          <w:rtl/>
          <w:lang w:bidi="ar-EG"/>
        </w:rPr>
        <w:t>للسماح</w:t>
      </w:r>
      <w:r w:rsidR="00610C4E" w:rsidRPr="00610C4E">
        <w:rPr>
          <w:rFonts w:hint="cs"/>
          <w:rtl/>
          <w:lang w:bidi="ar-EG"/>
        </w:rPr>
        <w:t xml:space="preserve"> بالعرض عبر الإنترنت.</w:t>
      </w:r>
    </w:p>
    <w:p w14:paraId="2F1FBA2F" w14:textId="7906E35E" w:rsidR="00632CD9" w:rsidRDefault="00632CD9" w:rsidP="00632CD9">
      <w:pPr>
        <w:rPr>
          <w:rtl/>
          <w:lang w:bidi="ar-EG"/>
        </w:rPr>
      </w:pPr>
      <w:r>
        <w:rPr>
          <w:rFonts w:hint="cs"/>
          <w:rtl/>
          <w:lang w:bidi="ar-EG"/>
        </w:rPr>
        <w:t>3.3</w:t>
      </w:r>
      <w:r>
        <w:rPr>
          <w:rtl/>
          <w:lang w:bidi="ar-EG"/>
        </w:rPr>
        <w:tab/>
      </w:r>
      <w:r w:rsidR="00BC22DA">
        <w:rPr>
          <w:rFonts w:hint="cs"/>
          <w:rtl/>
          <w:lang w:bidi="ar-EG"/>
        </w:rPr>
        <w:t>وشمل الحدث الافتراضي ما مجموعه 3 جلسات للمنتدى و3 موائد مستديرة وزارية، وضم 83 متحدثاً منهم 27 وزيراً و13 ممثلاً للهيئات التنظيمية. وشارك في المعرض الافتراضي أكثر من 150 عارضاً من فيتنام والشركات العالمية، و10 أجنحة وطنية من جميع أنحاء العالم.</w:t>
      </w:r>
    </w:p>
    <w:p w14:paraId="6F3669E0" w14:textId="79C790BA" w:rsidR="00632CD9" w:rsidRDefault="00632CD9" w:rsidP="00BF3884">
      <w:pPr>
        <w:rPr>
          <w:rtl/>
          <w:lang w:bidi="ar-EG"/>
        </w:rPr>
      </w:pPr>
      <w:r>
        <w:rPr>
          <w:lang w:bidi="ar-EG"/>
        </w:rPr>
        <w:t>4.3</w:t>
      </w:r>
      <w:r>
        <w:rPr>
          <w:lang w:bidi="ar-EG"/>
        </w:rPr>
        <w:tab/>
      </w:r>
      <w:r w:rsidR="00BF3884" w:rsidRPr="00BF3884">
        <w:rPr>
          <w:rFonts w:hint="cs"/>
          <w:rtl/>
          <w:lang w:bidi="ar-EG"/>
        </w:rPr>
        <w:t xml:space="preserve">وبعد الحدث الافتراضي، </w:t>
      </w:r>
      <w:r w:rsidR="00976A71">
        <w:rPr>
          <w:rFonts w:hint="cs"/>
          <w:rtl/>
        </w:rPr>
        <w:t xml:space="preserve">نُظمت مسابقة </w:t>
      </w:r>
      <w:r w:rsidR="00976A71">
        <w:rPr>
          <w:rFonts w:hint="cs"/>
          <w:b/>
          <w:bCs/>
          <w:rtl/>
          <w:lang w:bidi="ar-EG"/>
        </w:rPr>
        <w:t>الجوائز الافتراضية للعالم</w:t>
      </w:r>
      <w:r w:rsidR="00BF3884" w:rsidRPr="00BF3884">
        <w:rPr>
          <w:rFonts w:hint="cs"/>
          <w:b/>
          <w:bCs/>
          <w:rtl/>
          <w:lang w:bidi="ar-EG"/>
        </w:rPr>
        <w:t xml:space="preserve"> الرقمي الافتراضي للاتحاد لعام </w:t>
      </w:r>
      <w:r w:rsidR="00BF3884" w:rsidRPr="00BF3884">
        <w:rPr>
          <w:b/>
          <w:bCs/>
          <w:lang w:bidi="ar-EG"/>
        </w:rPr>
        <w:t>2020</w:t>
      </w:r>
      <w:r w:rsidR="00BF3884" w:rsidRPr="00BF3884">
        <w:rPr>
          <w:rFonts w:hint="cs"/>
          <w:rtl/>
          <w:lang w:bidi="ar-EG"/>
        </w:rPr>
        <w:t xml:space="preserve"> </w:t>
      </w:r>
      <w:r w:rsidR="00BF3884" w:rsidRPr="00BF3884">
        <w:rPr>
          <w:b/>
          <w:bCs/>
          <w:rtl/>
          <w:lang w:bidi="ar-EG"/>
        </w:rPr>
        <w:t>المخصصة للشركات الصغيرة والمتوسطة</w:t>
      </w:r>
      <w:r w:rsidR="00976A71">
        <w:rPr>
          <w:rFonts w:hint="cs"/>
          <w:b/>
          <w:bCs/>
          <w:rtl/>
          <w:lang w:bidi="ar-EG"/>
        </w:rPr>
        <w:t xml:space="preserve"> وفصول دراسية رئيسية</w:t>
      </w:r>
      <w:r w:rsidR="00BF3884" w:rsidRPr="00BF3884">
        <w:rPr>
          <w:rtl/>
          <w:lang w:bidi="ar-EG"/>
        </w:rPr>
        <w:t xml:space="preserve"> </w:t>
      </w:r>
      <w:r w:rsidR="00976A71">
        <w:rPr>
          <w:rFonts w:hint="cs"/>
          <w:rtl/>
          <w:lang w:bidi="ar-EG"/>
        </w:rPr>
        <w:t>عبر الإنترنت في نوفمبر وديسمبر 2020. وأتاحت المسابقة ل</w:t>
      </w:r>
      <w:r w:rsidR="00BF3884" w:rsidRPr="00BF3884">
        <w:rPr>
          <w:rFonts w:hint="cs"/>
          <w:rtl/>
          <w:lang w:bidi="ar-EG"/>
        </w:rPr>
        <w:t>لشركات الصغيرة والمتوسطة في جميع أنحاء العالم</w:t>
      </w:r>
      <w:r w:rsidR="00976A71">
        <w:rPr>
          <w:rFonts w:hint="cs"/>
          <w:rtl/>
          <w:lang w:bidi="ar-EG"/>
        </w:rPr>
        <w:t xml:space="preserve"> </w:t>
      </w:r>
      <w:r w:rsidR="00BF3884" w:rsidRPr="00BF3884">
        <w:rPr>
          <w:rFonts w:hint="cs"/>
          <w:rtl/>
          <w:lang w:bidi="ar-EG"/>
        </w:rPr>
        <w:t xml:space="preserve">الفرصة </w:t>
      </w:r>
      <w:r w:rsidR="00976A71">
        <w:rPr>
          <w:rFonts w:hint="cs"/>
          <w:rtl/>
          <w:lang w:bidi="ar-EG"/>
        </w:rPr>
        <w:t>لعرض</w:t>
      </w:r>
      <w:r w:rsidR="00BF3884" w:rsidRPr="00BF3884">
        <w:rPr>
          <w:rFonts w:hint="cs"/>
          <w:rtl/>
          <w:lang w:bidi="ar-EG"/>
        </w:rPr>
        <w:t xml:space="preserve"> </w:t>
      </w:r>
      <w:r w:rsidR="00976A71">
        <w:rPr>
          <w:rFonts w:hint="cs"/>
          <w:rtl/>
          <w:lang w:bidi="ar-EG"/>
        </w:rPr>
        <w:t>حلولها المبتكرة</w:t>
      </w:r>
      <w:r w:rsidR="00BF3884" w:rsidRPr="00BF3884">
        <w:rPr>
          <w:rFonts w:hint="cs"/>
          <w:rtl/>
          <w:lang w:bidi="ar-EG"/>
        </w:rPr>
        <w:t xml:space="preserve"> </w:t>
      </w:r>
      <w:r w:rsidR="00976A71">
        <w:rPr>
          <w:rFonts w:hint="cs"/>
          <w:rtl/>
          <w:lang w:bidi="ar-EG"/>
        </w:rPr>
        <w:t xml:space="preserve">في </w:t>
      </w:r>
      <w:r w:rsidR="00BF3884" w:rsidRPr="00BF3884">
        <w:rPr>
          <w:rFonts w:hint="cs"/>
          <w:rtl/>
          <w:lang w:bidi="ar-EG"/>
        </w:rPr>
        <w:t>مجموعة من القطاعات المختلفة، والمشاركة في برنامج فصول دراسية رئيسية للشركات الصغيرة والمتوسطة و</w:t>
      </w:r>
      <w:r w:rsidR="00976A71">
        <w:rPr>
          <w:rFonts w:hint="cs"/>
          <w:rtl/>
          <w:lang w:bidi="ar-EG"/>
        </w:rPr>
        <w:t xml:space="preserve">في </w:t>
      </w:r>
      <w:r w:rsidR="00BF3884" w:rsidRPr="00BF3884">
        <w:rPr>
          <w:rFonts w:hint="cs"/>
          <w:rtl/>
          <w:lang w:bidi="ar-EG"/>
        </w:rPr>
        <w:t>جلسات العروض</w:t>
      </w:r>
      <w:r w:rsidR="00BF377C">
        <w:rPr>
          <w:rFonts w:hint="cs"/>
          <w:rtl/>
          <w:lang w:bidi="ar-EG"/>
        </w:rPr>
        <w:t>، وتتوج ذلك ب</w:t>
      </w:r>
      <w:r w:rsidR="00BF3884" w:rsidRPr="00BF3884">
        <w:rPr>
          <w:rFonts w:hint="cs"/>
          <w:rtl/>
          <w:lang w:bidi="ar-EG"/>
        </w:rPr>
        <w:t>احتفالية توزيع الجوائز الافتراضية التي تقام عبر الإنترنت في</w:t>
      </w:r>
      <w:r w:rsidR="00BF3884" w:rsidRPr="00BF3884">
        <w:rPr>
          <w:rFonts w:hint="eastAsia"/>
          <w:rtl/>
          <w:lang w:bidi="ar-EG"/>
        </w:rPr>
        <w:t> </w:t>
      </w:r>
      <w:r w:rsidR="00BF3884" w:rsidRPr="00BF3884">
        <w:rPr>
          <w:rFonts w:hint="cs"/>
          <w:rtl/>
          <w:lang w:bidi="ar-EG"/>
        </w:rPr>
        <w:t xml:space="preserve">ديسمبر </w:t>
      </w:r>
      <w:r w:rsidR="00BF3884" w:rsidRPr="00BF3884">
        <w:rPr>
          <w:lang w:bidi="ar-EG"/>
        </w:rPr>
        <w:t>2020</w:t>
      </w:r>
      <w:r w:rsidR="00BF3884" w:rsidRPr="00BF3884">
        <w:rPr>
          <w:rFonts w:hint="cs"/>
          <w:rtl/>
          <w:lang w:bidi="ar-EG"/>
        </w:rPr>
        <w:t>.</w:t>
      </w:r>
      <w:r w:rsidR="00BF3884">
        <w:rPr>
          <w:rFonts w:hint="cs"/>
          <w:rtl/>
          <w:lang w:bidi="ar-EG"/>
        </w:rPr>
        <w:t xml:space="preserve"> </w:t>
      </w:r>
      <w:r w:rsidR="00BF377C">
        <w:rPr>
          <w:rFonts w:hint="cs"/>
          <w:rtl/>
          <w:lang w:bidi="ar-EG"/>
        </w:rPr>
        <w:t>وكانت المشاركة في برنامج الفصول الدراسية الرئيسية متاحة لجميع الشركات الصغيرة والمتوسطة في جميع أنحاء العالم سواء شاركت في المسابقة أم لم تشارك فيها.</w:t>
      </w:r>
    </w:p>
    <w:p w14:paraId="59A669EA" w14:textId="5A722ECB" w:rsidR="00632CD9" w:rsidRDefault="00BF3884" w:rsidP="00BF3884">
      <w:pPr>
        <w:pStyle w:val="Heading1"/>
        <w:rPr>
          <w:rtl/>
          <w:lang w:eastAsia="zh-TW" w:bidi="ar-EG"/>
        </w:rPr>
      </w:pPr>
      <w:bookmarkStart w:id="1" w:name="_Hlk54019805"/>
      <w:r>
        <w:rPr>
          <w:lang w:eastAsia="zh-TW"/>
        </w:rPr>
        <w:t>4</w:t>
      </w:r>
      <w:r>
        <w:rPr>
          <w:rtl/>
          <w:lang w:eastAsia="zh-TW" w:bidi="ar-EG"/>
        </w:rPr>
        <w:tab/>
      </w:r>
      <w:r w:rsidR="00F06DD8" w:rsidRPr="00FA5210">
        <w:rPr>
          <w:rFonts w:hint="cs"/>
          <w:spacing w:val="-2"/>
          <w:rtl/>
          <w:lang w:bidi="ar-EG"/>
        </w:rPr>
        <w:t>العالم الرقمي للاتحاد</w:t>
      </w:r>
      <w:r w:rsidR="00F06DD8">
        <w:rPr>
          <w:rFonts w:hint="cs"/>
          <w:spacing w:val="-2"/>
          <w:rtl/>
          <w:lang w:bidi="ar-EG"/>
        </w:rPr>
        <w:t xml:space="preserve"> لعام</w:t>
      </w:r>
      <w:r w:rsidR="00F06DD8" w:rsidRPr="00FA5210">
        <w:rPr>
          <w:rFonts w:hint="cs"/>
          <w:spacing w:val="-2"/>
          <w:rtl/>
          <w:lang w:bidi="ar-EG"/>
        </w:rPr>
        <w:t xml:space="preserve"> 2021</w:t>
      </w:r>
    </w:p>
    <w:p w14:paraId="314248E2" w14:textId="2FF40508" w:rsidR="00AD70D4" w:rsidRDefault="00AD70D4" w:rsidP="00AD70D4">
      <w:pPr>
        <w:rPr>
          <w:rtl/>
          <w:lang w:bidi="ar-EG"/>
        </w:rPr>
      </w:pPr>
      <w:r>
        <w:rPr>
          <w:lang w:bidi="ar-EG"/>
        </w:rPr>
        <w:t>1.4</w:t>
      </w:r>
      <w:r>
        <w:rPr>
          <w:rtl/>
          <w:lang w:bidi="ar-EG"/>
        </w:rPr>
        <w:tab/>
      </w:r>
      <w:r>
        <w:rPr>
          <w:rtl/>
          <w:lang w:bidi="ar-EG"/>
        </w:rPr>
        <w:tab/>
      </w:r>
      <w:r>
        <w:rPr>
          <w:rFonts w:hint="cs"/>
          <w:rtl/>
          <w:lang w:bidi="ar-EG"/>
        </w:rPr>
        <w:t>و</w:t>
      </w:r>
      <w:r w:rsidRPr="00FA5210">
        <w:rPr>
          <w:rFonts w:hint="cs"/>
          <w:spacing w:val="-2"/>
          <w:rtl/>
          <w:lang w:bidi="ar-EG"/>
        </w:rPr>
        <w:t xml:space="preserve">سيقام </w:t>
      </w:r>
      <w:r w:rsidRPr="00FA5210">
        <w:rPr>
          <w:rFonts w:hint="cs"/>
          <w:spacing w:val="-2"/>
          <w:rtl/>
        </w:rPr>
        <w:t>حدث</w:t>
      </w:r>
      <w:r w:rsidRPr="00FA5210">
        <w:rPr>
          <w:rFonts w:hint="cs"/>
          <w:spacing w:val="-2"/>
          <w:rtl/>
          <w:lang w:bidi="ar-EG"/>
        </w:rPr>
        <w:t xml:space="preserve"> العالم الرقمي للاتحاد</w:t>
      </w:r>
      <w:r>
        <w:rPr>
          <w:rFonts w:hint="cs"/>
          <w:spacing w:val="-2"/>
          <w:rtl/>
          <w:lang w:bidi="ar-EG"/>
        </w:rPr>
        <w:t xml:space="preserve"> لعام</w:t>
      </w:r>
      <w:r w:rsidRPr="00FA5210">
        <w:rPr>
          <w:rFonts w:hint="cs"/>
          <w:spacing w:val="-2"/>
          <w:rtl/>
          <w:lang w:bidi="ar-EG"/>
        </w:rPr>
        <w:t xml:space="preserve"> 2021 </w:t>
      </w:r>
      <w:r w:rsidR="00BF377C">
        <w:rPr>
          <w:rFonts w:hint="cs"/>
          <w:spacing w:val="-2"/>
          <w:rtl/>
          <w:lang w:bidi="ar-EG"/>
        </w:rPr>
        <w:t>في الفترة</w:t>
      </w:r>
      <w:r>
        <w:rPr>
          <w:rFonts w:hint="cs"/>
          <w:spacing w:val="-2"/>
          <w:rtl/>
          <w:lang w:bidi="ar-EG"/>
        </w:rPr>
        <w:t xml:space="preserve"> </w:t>
      </w:r>
      <w:r>
        <w:rPr>
          <w:spacing w:val="-2"/>
          <w:lang w:bidi="ar-EG"/>
        </w:rPr>
        <w:t>15-12</w:t>
      </w:r>
      <w:r w:rsidRPr="00FA5210">
        <w:rPr>
          <w:rFonts w:hint="cs"/>
          <w:spacing w:val="-2"/>
          <w:rtl/>
          <w:lang w:bidi="ar-EG"/>
        </w:rPr>
        <w:t xml:space="preserve"> </w:t>
      </w:r>
      <w:r>
        <w:rPr>
          <w:rFonts w:hint="cs"/>
          <w:spacing w:val="-2"/>
          <w:rtl/>
          <w:lang w:bidi="ar-EG"/>
        </w:rPr>
        <w:t>أكتوبر</w:t>
      </w:r>
      <w:r w:rsidRPr="00FA5210">
        <w:rPr>
          <w:rFonts w:hint="cs"/>
          <w:spacing w:val="-2"/>
          <w:rtl/>
          <w:lang w:bidi="ar-EG"/>
        </w:rPr>
        <w:t xml:space="preserve"> 202</w:t>
      </w:r>
      <w:r>
        <w:rPr>
          <w:rFonts w:hint="cs"/>
          <w:spacing w:val="-2"/>
          <w:rtl/>
          <w:lang w:bidi="ar-EG"/>
        </w:rPr>
        <w:t xml:space="preserve">1 </w:t>
      </w:r>
      <w:r w:rsidRPr="00FA5210">
        <w:rPr>
          <w:rFonts w:hint="cs"/>
          <w:spacing w:val="-2"/>
          <w:rtl/>
          <w:lang w:bidi="ar-EG"/>
        </w:rPr>
        <w:t>في هانوي، فيتنام</w:t>
      </w:r>
      <w:r>
        <w:rPr>
          <w:rFonts w:hint="cs"/>
          <w:spacing w:val="-2"/>
          <w:rtl/>
          <w:lang w:bidi="ar-EG"/>
        </w:rPr>
        <w:t xml:space="preserve">، في ضيافة </w:t>
      </w:r>
      <w:r>
        <w:rPr>
          <w:rFonts w:hint="cs"/>
          <w:rtl/>
          <w:lang w:bidi="ar-EG"/>
        </w:rPr>
        <w:t>حكومة فيتنام ممثلةً في </w:t>
      </w:r>
      <w:r w:rsidRPr="00710CA9">
        <w:rPr>
          <w:rtl/>
          <w:lang w:bidi="ar-EG"/>
        </w:rPr>
        <w:t>وزارة المعلومات والاتصالات (</w:t>
      </w:r>
      <w:r w:rsidRPr="00710CA9">
        <w:rPr>
          <w:lang w:bidi="ar-EG"/>
        </w:rPr>
        <w:t>MIC</w:t>
      </w:r>
      <w:r w:rsidRPr="00710CA9">
        <w:rPr>
          <w:rtl/>
          <w:lang w:bidi="ar-EG"/>
        </w:rPr>
        <w:t>)</w:t>
      </w:r>
      <w:r>
        <w:rPr>
          <w:rFonts w:hint="cs"/>
          <w:rtl/>
          <w:lang w:bidi="ar-EG"/>
        </w:rPr>
        <w:t>. وسيُعقد الحدث تحت عنوان "</w:t>
      </w:r>
      <w:r w:rsidRPr="00710CA9">
        <w:rPr>
          <w:rFonts w:hint="cs"/>
          <w:rtl/>
        </w:rPr>
        <w:t>حدث</w:t>
      </w:r>
      <w:r w:rsidRPr="00710CA9">
        <w:rPr>
          <w:rFonts w:hint="cs"/>
          <w:rtl/>
          <w:lang w:bidi="ar-EG"/>
        </w:rPr>
        <w:t xml:space="preserve"> العالم الرقمي للاتحاد</w:t>
      </w:r>
      <w:r>
        <w:rPr>
          <w:rFonts w:hint="cs"/>
          <w:rtl/>
          <w:lang w:bidi="ar-EG"/>
        </w:rPr>
        <w:t xml:space="preserve"> لعام</w:t>
      </w:r>
      <w:r w:rsidR="000300C4">
        <w:rPr>
          <w:rFonts w:hint="eastAsia"/>
          <w:rtl/>
          <w:lang w:bidi="ar-EG"/>
        </w:rPr>
        <w:t> </w:t>
      </w:r>
      <w:r w:rsidRPr="00710CA9">
        <w:rPr>
          <w:rFonts w:hint="cs"/>
          <w:rtl/>
          <w:lang w:bidi="ar-EG"/>
        </w:rPr>
        <w:t>2021</w:t>
      </w:r>
      <w:r>
        <w:rPr>
          <w:rFonts w:hint="cs"/>
          <w:rtl/>
          <w:lang w:bidi="ar-EG"/>
        </w:rPr>
        <w:t>" بطلبٍ محدد من البلد المضيف، فيتنام، وبموافقة الأمين العام. وقد اختير الاسم الجديد ليعكس أهمية التكنولوجيات الداعمة للنظام الإيكولوجي لتكنولوجيا المعلومات والاتصالات واستمرار اتساع نطاق هذه التكنولوجيات.</w:t>
      </w:r>
    </w:p>
    <w:p w14:paraId="56F2DD3E" w14:textId="043835F8" w:rsidR="00AD70D4" w:rsidRDefault="00AD70D4" w:rsidP="00AD70D4">
      <w:pPr>
        <w:rPr>
          <w:rtl/>
          <w:lang w:bidi="ar-EG"/>
        </w:rPr>
      </w:pPr>
      <w:r>
        <w:rPr>
          <w:lang w:bidi="ar-EG"/>
        </w:rPr>
        <w:t>2.4</w:t>
      </w:r>
      <w:r>
        <w:rPr>
          <w:lang w:bidi="ar-EG"/>
        </w:rPr>
        <w:tab/>
      </w:r>
      <w:r>
        <w:rPr>
          <w:rFonts w:hint="cs"/>
          <w:rtl/>
          <w:lang w:bidi="ar-EG"/>
        </w:rPr>
        <w:t xml:space="preserve">وفي إطار موضوع </w:t>
      </w:r>
      <w:r w:rsidRPr="005820CC">
        <w:rPr>
          <w:rFonts w:hint="cs"/>
          <w:b/>
          <w:bCs/>
          <w:rtl/>
          <w:lang w:bidi="ar-EG"/>
        </w:rPr>
        <w:t>"</w:t>
      </w:r>
      <w:r w:rsidR="00E30867">
        <w:rPr>
          <w:rFonts w:hint="cs"/>
          <w:b/>
          <w:bCs/>
          <w:rtl/>
          <w:lang w:bidi="ar-EG"/>
        </w:rPr>
        <w:t>ف</w:t>
      </w:r>
      <w:r w:rsidRPr="005820CC">
        <w:rPr>
          <w:rFonts w:hint="cs"/>
          <w:b/>
          <w:bCs/>
          <w:rtl/>
          <w:lang w:bidi="ar-EG"/>
        </w:rPr>
        <w:t>لنبني العالم الرقمي معاً"</w:t>
      </w:r>
      <w:r>
        <w:rPr>
          <w:rFonts w:hint="cs"/>
          <w:rtl/>
          <w:lang w:bidi="ar-EG"/>
        </w:rPr>
        <w:t xml:space="preserve"> سيشمل الحدثُ </w:t>
      </w:r>
      <w:r w:rsidRPr="005820CC">
        <w:rPr>
          <w:rFonts w:hint="cs"/>
          <w:rtl/>
          <w:lang w:bidi="ar-EG"/>
        </w:rPr>
        <w:t>المعرض</w:t>
      </w:r>
      <w:r>
        <w:rPr>
          <w:rFonts w:hint="cs"/>
          <w:rtl/>
          <w:lang w:bidi="ar-EG"/>
        </w:rPr>
        <w:t>، الذي يمكّن الدول الأعضاء وأعضاء القطاعات والأطراف الأخرى الفاعلة في دوائر الصناعة من عرض الخدمات والتطبيقات والحلول المبتكرة وتسليط الضوء على فرص النمو والاستثمار، هذا بالإضافة إلى دعمه المستمر للشركات الصغيرة والمتوسطة.</w:t>
      </w:r>
    </w:p>
    <w:p w14:paraId="3E1E76E1" w14:textId="1F9A0E3A" w:rsidR="00AD70D4" w:rsidRDefault="00AD70D4" w:rsidP="00AD70D4">
      <w:pPr>
        <w:rPr>
          <w:rFonts w:eastAsia="PMingLiU"/>
          <w:lang w:eastAsia="zh-TW"/>
        </w:rPr>
      </w:pPr>
      <w:r>
        <w:rPr>
          <w:rFonts w:eastAsia="PMingLiU"/>
          <w:lang w:eastAsia="zh-TW"/>
        </w:rPr>
        <w:t>3.4</w:t>
      </w:r>
      <w:r>
        <w:rPr>
          <w:rFonts w:eastAsia="PMingLiU"/>
          <w:lang w:eastAsia="zh-TW"/>
        </w:rPr>
        <w:tab/>
      </w:r>
      <w:r>
        <w:rPr>
          <w:rFonts w:eastAsia="PMingLiU" w:hint="cs"/>
          <w:rtl/>
          <w:lang w:eastAsia="zh-TW"/>
        </w:rPr>
        <w:t xml:space="preserve">وستدعم </w:t>
      </w:r>
      <w:r w:rsidRPr="00067DF7">
        <w:rPr>
          <w:rFonts w:eastAsia="PMingLiU" w:hint="cs"/>
          <w:b/>
          <w:bCs/>
          <w:rtl/>
          <w:lang w:eastAsia="zh-TW"/>
        </w:rPr>
        <w:t xml:space="preserve">جوائز </w:t>
      </w:r>
      <w:r w:rsidRPr="00710CA9">
        <w:rPr>
          <w:rFonts w:hint="cs"/>
          <w:b/>
          <w:bCs/>
          <w:spacing w:val="-2"/>
          <w:rtl/>
        </w:rPr>
        <w:t>حدث</w:t>
      </w:r>
      <w:r w:rsidRPr="00710CA9">
        <w:rPr>
          <w:rFonts w:hint="cs"/>
          <w:b/>
          <w:bCs/>
          <w:spacing w:val="-2"/>
          <w:rtl/>
          <w:lang w:bidi="ar-EG"/>
        </w:rPr>
        <w:t xml:space="preserve"> العالم الرقمي للاتحاد</w:t>
      </w:r>
      <w:r w:rsidRPr="00FA5210">
        <w:rPr>
          <w:rFonts w:hint="cs"/>
          <w:spacing w:val="-2"/>
          <w:rtl/>
          <w:lang w:bidi="ar-EG"/>
        </w:rPr>
        <w:t xml:space="preserve"> </w:t>
      </w:r>
      <w:r w:rsidRPr="00067DF7">
        <w:rPr>
          <w:rFonts w:eastAsia="PMingLiU" w:hint="cs"/>
          <w:b/>
          <w:bCs/>
          <w:rtl/>
          <w:lang w:eastAsia="zh-TW"/>
        </w:rPr>
        <w:t>وبرنامج الشركات الصغيرة والمتوسطة</w:t>
      </w:r>
      <w:r>
        <w:rPr>
          <w:rFonts w:eastAsia="PMingLiU" w:hint="cs"/>
          <w:rtl/>
          <w:lang w:eastAsia="zh-TW"/>
        </w:rPr>
        <w:t xml:space="preserve"> مجدداً الحلول المبتكرة القائمة على تكنولوجيا المعلومات والاتصالات والمؤثرة اجتماعياً، وتعترف بها، وستُختار فئات المشاركين في المسابقة والبرنامج على أساس مزيج من التعقيبات المستمدة من أحداث أخرى، والتحليلات للجهات العارضة السابقة من الشركات الصغيرة والمتوسطة، والأبحاث الجارية في الاتجاهات العالمية.</w:t>
      </w:r>
    </w:p>
    <w:p w14:paraId="7116DA7C" w14:textId="78124127" w:rsidR="00AD70D4" w:rsidRPr="000300C4" w:rsidRDefault="00AD70D4" w:rsidP="00AD70D4">
      <w:pPr>
        <w:rPr>
          <w:spacing w:val="-2"/>
          <w:rtl/>
          <w:lang w:bidi="ar-EG"/>
        </w:rPr>
      </w:pPr>
      <w:r w:rsidRPr="000300C4">
        <w:rPr>
          <w:rFonts w:eastAsia="PMingLiU"/>
          <w:spacing w:val="-2"/>
          <w:lang w:eastAsia="zh-TW"/>
        </w:rPr>
        <w:t>4.4</w:t>
      </w:r>
      <w:r w:rsidRPr="000300C4">
        <w:rPr>
          <w:rFonts w:eastAsia="PMingLiU"/>
          <w:spacing w:val="-2"/>
          <w:lang w:eastAsia="zh-TW"/>
        </w:rPr>
        <w:tab/>
      </w:r>
      <w:r w:rsidRPr="000300C4">
        <w:rPr>
          <w:rFonts w:eastAsia="PMingLiU" w:hint="cs"/>
          <w:spacing w:val="-2"/>
          <w:rtl/>
          <w:lang w:eastAsia="zh-TW"/>
        </w:rPr>
        <w:t>وسيمثل</w:t>
      </w:r>
      <w:r w:rsidRPr="000300C4">
        <w:rPr>
          <w:rFonts w:eastAsia="PMingLiU" w:hint="cs"/>
          <w:spacing w:val="-2"/>
          <w:rtl/>
          <w:lang w:eastAsia="zh-TW" w:bidi="ar-EG"/>
        </w:rPr>
        <w:t xml:space="preserve"> هذا الحدث أيضاً الذكرى السنوية الخمسين لأحداث تليكوم الاتحاد، إذ سيحتفي بمرور نصف قرن من التطورات التكنولوجية والتعاون التكنولوجي منذ أن أُقيم للمرة الأولى في عام </w:t>
      </w:r>
      <w:r w:rsidRPr="00C03B0C">
        <w:rPr>
          <w:rFonts w:eastAsia="PMingLiU"/>
          <w:spacing w:val="-2"/>
          <w:lang w:eastAsia="zh-TW" w:bidi="ar-EG"/>
        </w:rPr>
        <w:t>1971</w:t>
      </w:r>
      <w:r w:rsidRPr="000300C4">
        <w:rPr>
          <w:rFonts w:eastAsia="PMingLiU" w:hint="cs"/>
          <w:spacing w:val="-2"/>
          <w:rtl/>
          <w:lang w:val="es-ES" w:eastAsia="zh-TW" w:bidi="ar-EG"/>
        </w:rPr>
        <w:t xml:space="preserve"> </w:t>
      </w:r>
      <w:r w:rsidR="00E30867" w:rsidRPr="000300C4">
        <w:rPr>
          <w:rFonts w:eastAsia="PMingLiU" w:hint="cs"/>
          <w:spacing w:val="-2"/>
          <w:rtl/>
          <w:lang w:val="es-ES" w:eastAsia="zh-TW" w:bidi="ar-EG"/>
        </w:rPr>
        <w:t>وينظر في التكنولوجيات التي سيزخر بها المستقبل.</w:t>
      </w:r>
    </w:p>
    <w:p w14:paraId="0153771B" w14:textId="72E7F571" w:rsidR="004270DB" w:rsidRPr="008C4E41" w:rsidRDefault="004270DB" w:rsidP="008C4E41">
      <w:pPr>
        <w:pStyle w:val="Heading1"/>
        <w:rPr>
          <w:rtl/>
          <w:lang w:eastAsia="zh-TW"/>
        </w:rPr>
      </w:pPr>
      <w:r>
        <w:rPr>
          <w:lang w:eastAsia="zh-TW"/>
        </w:rPr>
        <w:t>5</w:t>
      </w:r>
      <w:r w:rsidRPr="004270DB">
        <w:rPr>
          <w:lang w:eastAsia="zh-TW"/>
        </w:rPr>
        <w:tab/>
      </w:r>
      <w:r w:rsidRPr="004270DB">
        <w:rPr>
          <w:rFonts w:hint="cs"/>
          <w:rtl/>
          <w:lang w:eastAsia="zh-TW"/>
        </w:rPr>
        <w:t>التقييم والاستعراض الاستراتيجيان والماليان لأحداث تليكوم الاتحاد</w:t>
      </w:r>
    </w:p>
    <w:p w14:paraId="7A0CE839" w14:textId="272659BF" w:rsidR="004270DB" w:rsidRPr="004270DB" w:rsidRDefault="004270DB" w:rsidP="004270DB">
      <w:pPr>
        <w:rPr>
          <w:rtl/>
          <w:lang w:bidi="ar-EG"/>
        </w:rPr>
      </w:pPr>
      <w:r w:rsidRPr="004270DB">
        <w:rPr>
          <w:lang w:bidi="ar-EG"/>
        </w:rPr>
        <w:t>1.</w:t>
      </w:r>
      <w:r>
        <w:rPr>
          <w:lang w:bidi="ar-EG"/>
        </w:rPr>
        <w:t>5</w:t>
      </w:r>
      <w:r w:rsidRPr="004270DB">
        <w:rPr>
          <w:lang w:bidi="ar-EG"/>
        </w:rPr>
        <w:tab/>
      </w:r>
      <w:r w:rsidRPr="004270DB">
        <w:rPr>
          <w:rFonts w:hint="cs"/>
          <w:rtl/>
          <w:lang w:bidi="ar-EG"/>
        </w:rPr>
        <w:t xml:space="preserve">كلّف القرار </w:t>
      </w:r>
      <w:r w:rsidRPr="004270DB">
        <w:rPr>
          <w:lang w:bidi="ar-EG"/>
        </w:rPr>
        <w:t>11</w:t>
      </w:r>
      <w:r w:rsidRPr="004270DB">
        <w:rPr>
          <w:rFonts w:hint="cs"/>
          <w:rtl/>
          <w:lang w:bidi="ar-EG"/>
        </w:rPr>
        <w:t xml:space="preserve"> (المراجَع في دبي، </w:t>
      </w:r>
      <w:r w:rsidRPr="004270DB">
        <w:rPr>
          <w:lang w:bidi="ar-EG"/>
        </w:rPr>
        <w:t>2018</w:t>
      </w:r>
      <w:r w:rsidRPr="004270DB">
        <w:rPr>
          <w:rFonts w:hint="cs"/>
          <w:rtl/>
          <w:lang w:bidi="ar-EG"/>
        </w:rPr>
        <w:t>) الأمين العام بتعيين هيئة استشارية خارجية مستقلة في مجال الإدارة لإجراء تقييم واستعراض استراتيجيين وماليين شاملين لأحداث تليكوم الاتحاد.</w:t>
      </w:r>
    </w:p>
    <w:p w14:paraId="5C35D35C" w14:textId="4719438B" w:rsidR="004270DB" w:rsidRPr="004270DB" w:rsidRDefault="004270DB" w:rsidP="004270DB">
      <w:pPr>
        <w:rPr>
          <w:rtl/>
          <w:lang w:bidi="ar-EG"/>
        </w:rPr>
      </w:pPr>
      <w:r>
        <w:rPr>
          <w:lang w:bidi="ar-EG"/>
        </w:rPr>
        <w:lastRenderedPageBreak/>
        <w:t>2.5</w:t>
      </w:r>
      <w:r w:rsidRPr="004270DB">
        <w:rPr>
          <w:rtl/>
          <w:lang w:bidi="ar-EG"/>
        </w:rPr>
        <w:tab/>
      </w:r>
      <w:r w:rsidRPr="004270DB">
        <w:rPr>
          <w:rFonts w:hint="cs"/>
          <w:rtl/>
          <w:lang w:bidi="ar-EG"/>
        </w:rPr>
        <w:t xml:space="preserve">وعقب إجراء عملية دولية لطرح العطاءات، عُيِّنت شركة </w:t>
      </w:r>
      <w:r w:rsidRPr="004270DB">
        <w:rPr>
          <w:lang w:val="es-ES" w:bidi="ar-EG"/>
        </w:rPr>
        <w:t>DGDA</w:t>
      </w:r>
      <w:r w:rsidRPr="004270DB">
        <w:rPr>
          <w:rFonts w:hint="cs"/>
          <w:rtl/>
          <w:lang w:bidi="ar-EG"/>
        </w:rPr>
        <w:t xml:space="preserve"> السويسرية (</w:t>
      </w:r>
      <w:proofErr w:type="spellStart"/>
      <w:r w:rsidRPr="004270DB">
        <w:rPr>
          <w:rFonts w:hint="cs"/>
          <w:rtl/>
          <w:lang w:bidi="ar-EG"/>
        </w:rPr>
        <w:t>دالبيرغ</w:t>
      </w:r>
      <w:proofErr w:type="spellEnd"/>
      <w:r w:rsidRPr="004270DB">
        <w:rPr>
          <w:rFonts w:hint="cs"/>
          <w:rtl/>
          <w:lang w:bidi="ar-EG"/>
        </w:rPr>
        <w:t xml:space="preserve">) على النحو الواجب، بامتثالٍ تام لإجراءات المشتريات المعتمدة في الاتحاد، وبدأت الشركة العمل على تنفيذ المشروع في أغسطس </w:t>
      </w:r>
      <w:r w:rsidRPr="004270DB">
        <w:rPr>
          <w:lang w:val="es-ES" w:bidi="ar-EG"/>
        </w:rPr>
        <w:t>2019</w:t>
      </w:r>
      <w:r w:rsidRPr="004270DB">
        <w:rPr>
          <w:rFonts w:hint="cs"/>
          <w:rtl/>
          <w:lang w:bidi="ar-EG"/>
        </w:rPr>
        <w:t xml:space="preserve">. </w:t>
      </w:r>
    </w:p>
    <w:p w14:paraId="17FA5128" w14:textId="7274C86A" w:rsidR="004270DB" w:rsidRPr="004270DB" w:rsidRDefault="004270DB" w:rsidP="004270DB">
      <w:pPr>
        <w:rPr>
          <w:rtl/>
          <w:lang w:bidi="ar-EG"/>
        </w:rPr>
      </w:pPr>
      <w:r>
        <w:rPr>
          <w:lang w:bidi="ar-EG"/>
        </w:rPr>
        <w:t>3.5</w:t>
      </w:r>
      <w:r w:rsidRPr="004270DB">
        <w:rPr>
          <w:rtl/>
          <w:lang w:bidi="ar-EG"/>
        </w:rPr>
        <w:tab/>
      </w:r>
      <w:r w:rsidR="00E30867">
        <w:rPr>
          <w:rFonts w:hint="cs"/>
          <w:rtl/>
          <w:lang w:bidi="ar-EG"/>
        </w:rPr>
        <w:t>وعُرض</w:t>
      </w:r>
      <w:r w:rsidRPr="004270DB">
        <w:rPr>
          <w:rFonts w:hint="cs"/>
          <w:rtl/>
          <w:lang w:bidi="ar-EG"/>
        </w:rPr>
        <w:t xml:space="preserve"> التقرير النهائي لشركة </w:t>
      </w:r>
      <w:proofErr w:type="spellStart"/>
      <w:r w:rsidRPr="004270DB">
        <w:rPr>
          <w:rFonts w:hint="cs"/>
          <w:rtl/>
          <w:lang w:bidi="ar-EG"/>
        </w:rPr>
        <w:t>دالبيرغ</w:t>
      </w:r>
      <w:proofErr w:type="spellEnd"/>
      <w:r w:rsidRPr="004270DB">
        <w:rPr>
          <w:rFonts w:hint="cs"/>
          <w:rtl/>
          <w:lang w:bidi="ar-EG"/>
        </w:rPr>
        <w:t xml:space="preserve"> </w:t>
      </w:r>
      <w:r w:rsidR="00A674F1">
        <w:rPr>
          <w:rFonts w:hint="cs"/>
          <w:rtl/>
          <w:lang w:bidi="ar-EG"/>
        </w:rPr>
        <w:t>على المشاورة الافتراضية الثانية لأعضاء</w:t>
      </w:r>
      <w:r w:rsidRPr="004270DB">
        <w:rPr>
          <w:rFonts w:hint="cs"/>
          <w:rtl/>
          <w:lang w:bidi="ar-EG"/>
        </w:rPr>
        <w:t xml:space="preserve"> المجلس</w:t>
      </w:r>
      <w:r w:rsidR="00A674F1">
        <w:rPr>
          <w:rFonts w:hint="cs"/>
          <w:rtl/>
          <w:lang w:bidi="ar-EG"/>
        </w:rPr>
        <w:t xml:space="preserve"> في نوفمبر</w:t>
      </w:r>
      <w:r w:rsidR="00424102">
        <w:rPr>
          <w:rFonts w:hint="eastAsia"/>
          <w:rtl/>
          <w:lang w:bidi="ar-EG"/>
        </w:rPr>
        <w:t> </w:t>
      </w:r>
      <w:r w:rsidR="00A674F1">
        <w:rPr>
          <w:rFonts w:hint="cs"/>
          <w:rtl/>
          <w:lang w:bidi="ar-EG"/>
        </w:rPr>
        <w:t>2020</w:t>
      </w:r>
      <w:r w:rsidRPr="004270DB">
        <w:rPr>
          <w:rFonts w:hint="cs"/>
          <w:rtl/>
          <w:lang w:bidi="ar-EG"/>
        </w:rPr>
        <w:t xml:space="preserve"> في</w:t>
      </w:r>
      <w:r w:rsidR="00424102">
        <w:rPr>
          <w:rFonts w:hint="eastAsia"/>
          <w:rtl/>
          <w:lang w:bidi="ar-EG"/>
        </w:rPr>
        <w:t> </w:t>
      </w:r>
      <w:hyperlink r:id="rId14" w:history="1">
        <w:r w:rsidRPr="004270DB">
          <w:rPr>
            <w:rStyle w:val="Hyperlink"/>
            <w:rFonts w:hint="cs"/>
            <w:rtl/>
            <w:lang w:bidi="ar-EG"/>
          </w:rPr>
          <w:t>الوثيقة</w:t>
        </w:r>
        <w:r w:rsidR="00424102">
          <w:rPr>
            <w:rStyle w:val="Hyperlink"/>
            <w:rFonts w:hint="eastAsia"/>
            <w:rtl/>
            <w:lang w:bidi="ar-EG"/>
          </w:rPr>
          <w:t> </w:t>
        </w:r>
        <w:r w:rsidRPr="004270DB">
          <w:rPr>
            <w:rStyle w:val="Hyperlink"/>
            <w:lang w:val="en-GB" w:bidi="ar-EG"/>
          </w:rPr>
          <w:t>C20/10</w:t>
        </w:r>
      </w:hyperlink>
      <w:r w:rsidRPr="004270DB">
        <w:rPr>
          <w:rFonts w:hint="cs"/>
          <w:rtl/>
          <w:lang w:bidi="ar-EG"/>
        </w:rPr>
        <w:t xml:space="preserve"> </w:t>
      </w:r>
      <w:r w:rsidR="00A674F1">
        <w:rPr>
          <w:rFonts w:hint="cs"/>
          <w:rtl/>
          <w:lang w:bidi="ar-EG"/>
        </w:rPr>
        <w:t>ل</w:t>
      </w:r>
      <w:r w:rsidRPr="004270DB">
        <w:rPr>
          <w:rFonts w:hint="cs"/>
          <w:rtl/>
          <w:lang w:bidi="ar-EG"/>
        </w:rPr>
        <w:t xml:space="preserve">اتخاذ </w:t>
      </w:r>
      <w:r w:rsidR="00A674F1">
        <w:rPr>
          <w:rFonts w:hint="cs"/>
          <w:rtl/>
          <w:lang w:bidi="ar-EG"/>
        </w:rPr>
        <w:t xml:space="preserve">ما قد يلزم من إجراء </w:t>
      </w:r>
      <w:r w:rsidRPr="004270DB">
        <w:rPr>
          <w:rFonts w:hint="cs"/>
          <w:rtl/>
          <w:lang w:bidi="ar-EG"/>
        </w:rPr>
        <w:t>بهذا الشأن وفقاً للقرار</w:t>
      </w:r>
      <w:r w:rsidRPr="004270DB">
        <w:rPr>
          <w:rFonts w:hint="eastAsia"/>
          <w:rtl/>
          <w:lang w:bidi="ar-EG"/>
        </w:rPr>
        <w:t> </w:t>
      </w:r>
      <w:r w:rsidRPr="004270DB">
        <w:rPr>
          <w:lang w:bidi="ar-EG"/>
        </w:rPr>
        <w:t>11</w:t>
      </w:r>
      <w:r w:rsidRPr="004270DB">
        <w:rPr>
          <w:rFonts w:hint="cs"/>
          <w:rtl/>
          <w:lang w:bidi="ar-EG"/>
        </w:rPr>
        <w:t xml:space="preserve"> (المراجَع في دبي، </w:t>
      </w:r>
      <w:r w:rsidRPr="004270DB">
        <w:rPr>
          <w:lang w:bidi="ar-EG"/>
        </w:rPr>
        <w:t>2018</w:t>
      </w:r>
      <w:r w:rsidRPr="004270DB">
        <w:rPr>
          <w:rFonts w:hint="cs"/>
          <w:rtl/>
          <w:lang w:bidi="ar-EG"/>
        </w:rPr>
        <w:t>).</w:t>
      </w:r>
      <w:r w:rsidR="00C13AA6">
        <w:rPr>
          <w:rFonts w:hint="cs"/>
          <w:rtl/>
          <w:lang w:bidi="ar-EG"/>
        </w:rPr>
        <w:t xml:space="preserve"> </w:t>
      </w:r>
      <w:r w:rsidR="00A674F1">
        <w:rPr>
          <w:rFonts w:hint="cs"/>
          <w:rtl/>
          <w:lang w:bidi="ar-EG"/>
        </w:rPr>
        <w:t>و</w:t>
      </w:r>
      <w:r w:rsidRPr="004270DB">
        <w:rPr>
          <w:rFonts w:hint="cs"/>
          <w:rtl/>
        </w:rPr>
        <w:t>اتفق</w:t>
      </w:r>
      <w:r w:rsidRPr="004270DB">
        <w:rPr>
          <w:rtl/>
          <w:lang w:bidi="ar-EG"/>
        </w:rPr>
        <w:t xml:space="preserve"> أعضاء المجلس على مواصلة النظر في التقرير </w:t>
      </w:r>
      <w:r w:rsidRPr="004270DB">
        <w:rPr>
          <w:rtl/>
        </w:rPr>
        <w:t xml:space="preserve">وتقديم توصيات إلى المجلس </w:t>
      </w:r>
      <w:r w:rsidRPr="004270DB">
        <w:rPr>
          <w:rFonts w:hint="cs"/>
          <w:rtl/>
        </w:rPr>
        <w:t xml:space="preserve">في دورته </w:t>
      </w:r>
      <w:r w:rsidRPr="004270DB">
        <w:rPr>
          <w:rtl/>
        </w:rPr>
        <w:t xml:space="preserve">لعام </w:t>
      </w:r>
      <w:r w:rsidRPr="004270DB">
        <w:rPr>
          <w:lang w:val="en-GB" w:bidi="ar-EG"/>
        </w:rPr>
        <w:t>2021</w:t>
      </w:r>
      <w:r w:rsidRPr="004270DB">
        <w:rPr>
          <w:rtl/>
        </w:rPr>
        <w:t>.</w:t>
      </w:r>
    </w:p>
    <w:p w14:paraId="7908321C" w14:textId="04BF1E4A" w:rsidR="004270DB" w:rsidRPr="008C4E41" w:rsidRDefault="004270DB" w:rsidP="008C4E41">
      <w:pPr>
        <w:pStyle w:val="Heading1"/>
        <w:rPr>
          <w:lang w:eastAsia="zh-TW"/>
        </w:rPr>
      </w:pPr>
      <w:r>
        <w:rPr>
          <w:lang w:eastAsia="zh-TW"/>
        </w:rPr>
        <w:t>6</w:t>
      </w:r>
      <w:r w:rsidRPr="004270DB">
        <w:rPr>
          <w:lang w:eastAsia="zh-TW"/>
        </w:rPr>
        <w:tab/>
      </w:r>
      <w:r w:rsidRPr="004270DB">
        <w:rPr>
          <w:rFonts w:hint="cs"/>
          <w:rtl/>
          <w:lang w:eastAsia="zh-TW"/>
        </w:rPr>
        <w:t>الأحداث المقبلة</w:t>
      </w:r>
    </w:p>
    <w:p w14:paraId="269A1CE6" w14:textId="540381ED" w:rsidR="004270DB" w:rsidRDefault="004270DB" w:rsidP="00E562D5">
      <w:pPr>
        <w:rPr>
          <w:rtl/>
          <w:lang w:bidi="ar-EG"/>
        </w:rPr>
      </w:pPr>
      <w:r w:rsidRPr="004270DB">
        <w:rPr>
          <w:lang w:bidi="ar-EG"/>
        </w:rPr>
        <w:t>1.</w:t>
      </w:r>
      <w:r>
        <w:rPr>
          <w:lang w:bidi="ar-EG"/>
        </w:rPr>
        <w:t>6</w:t>
      </w:r>
      <w:r w:rsidRPr="004270DB">
        <w:rPr>
          <w:lang w:bidi="ar-EG"/>
        </w:rPr>
        <w:tab/>
      </w:r>
      <w:r w:rsidR="00E562D5">
        <w:rPr>
          <w:rFonts w:hint="cs"/>
          <w:rtl/>
          <w:lang w:bidi="ar-EG"/>
        </w:rPr>
        <w:t>صدرت</w:t>
      </w:r>
      <w:r w:rsidRPr="004270DB">
        <w:rPr>
          <w:rFonts w:hint="cs"/>
          <w:rtl/>
          <w:lang w:bidi="ar-EG"/>
        </w:rPr>
        <w:t xml:space="preserve"> </w:t>
      </w:r>
      <w:r w:rsidR="00E562D5">
        <w:rPr>
          <w:rFonts w:hint="cs"/>
          <w:rtl/>
          <w:lang w:bidi="ar-EG"/>
        </w:rPr>
        <w:t xml:space="preserve">في يناير 2021 </w:t>
      </w:r>
      <w:r w:rsidRPr="004270DB">
        <w:rPr>
          <w:rFonts w:hint="cs"/>
          <w:rtl/>
          <w:lang w:bidi="ar-EG"/>
        </w:rPr>
        <w:t>الدعوة إلى تقديم عطاءات لاستضافة حدث تليكوم العالمي للاتحاد لعام</w:t>
      </w:r>
      <w:r w:rsidRPr="004270DB">
        <w:rPr>
          <w:rFonts w:hint="eastAsia"/>
          <w:rtl/>
          <w:lang w:bidi="ar-EG"/>
        </w:rPr>
        <w:t> </w:t>
      </w:r>
      <w:r w:rsidR="00E562D5">
        <w:rPr>
          <w:rFonts w:hint="cs"/>
          <w:rtl/>
          <w:lang w:val="es-ES" w:bidi="ar-EG"/>
        </w:rPr>
        <w:t>2022</w:t>
      </w:r>
      <w:r w:rsidR="00E562D5">
        <w:rPr>
          <w:rFonts w:hint="cs"/>
          <w:rtl/>
          <w:lang w:bidi="ar-EG"/>
        </w:rPr>
        <w:t xml:space="preserve"> من أجل الحصول قبل نهاية شهر مايو 2021 على مقترحات لاستضافة الحدث.</w:t>
      </w:r>
    </w:p>
    <w:bookmarkEnd w:id="1"/>
    <w:p w14:paraId="65CC5296"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ACAC" w14:textId="77777777" w:rsidR="00E7256F" w:rsidRDefault="00E7256F" w:rsidP="006C3242">
      <w:pPr>
        <w:spacing w:before="0" w:line="240" w:lineRule="auto"/>
      </w:pPr>
      <w:r>
        <w:separator/>
      </w:r>
    </w:p>
  </w:endnote>
  <w:endnote w:type="continuationSeparator" w:id="0">
    <w:p w14:paraId="728536E0" w14:textId="77777777" w:rsidR="00E7256F" w:rsidRDefault="00E7256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94F0" w14:textId="4FBEAEC4"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CE35F3">
      <w:rPr>
        <w:noProof/>
        <w:sz w:val="16"/>
        <w:szCs w:val="16"/>
        <w:lang w:val="fr-FR"/>
      </w:rPr>
      <w:t>P:\ARA\SG\CONSEIL\C21\000\019A.docx</w:t>
    </w:r>
    <w:r w:rsidRPr="0026373E">
      <w:rPr>
        <w:sz w:val="16"/>
        <w:szCs w:val="16"/>
      </w:rPr>
      <w:fldChar w:fldCharType="end"/>
    </w:r>
    <w:proofErr w:type="gramStart"/>
    <w:r w:rsidRPr="00107806">
      <w:rPr>
        <w:sz w:val="16"/>
        <w:szCs w:val="16"/>
        <w:lang w:val="fr-CH"/>
      </w:rPr>
      <w:t xml:space="preserve">  </w:t>
    </w:r>
    <w:r w:rsidRPr="0026373E">
      <w:rPr>
        <w:sz w:val="16"/>
        <w:szCs w:val="16"/>
        <w:lang w:val="fr-FR"/>
      </w:rPr>
      <w:t xml:space="preserve"> (</w:t>
    </w:r>
    <w:proofErr w:type="gramEnd"/>
    <w:r w:rsidR="00632CD9" w:rsidRPr="00632CD9">
      <w:rPr>
        <w:sz w:val="16"/>
        <w:szCs w:val="16"/>
        <w:lang w:val="fr-FR"/>
      </w:rPr>
      <w:t>483212</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0CD6"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576EF" w14:textId="77777777" w:rsidR="00E7256F" w:rsidRDefault="00E7256F" w:rsidP="006C3242">
      <w:pPr>
        <w:spacing w:before="0" w:line="240" w:lineRule="auto"/>
      </w:pPr>
      <w:r>
        <w:separator/>
      </w:r>
    </w:p>
  </w:footnote>
  <w:footnote w:type="continuationSeparator" w:id="0">
    <w:p w14:paraId="35BB0FAE" w14:textId="77777777" w:rsidR="00E7256F" w:rsidRDefault="00E7256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446B" w14:textId="5901715E" w:rsidR="00447F32" w:rsidRPr="00447F32" w:rsidRDefault="00E7256F"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632CD9">
          <w:rPr>
            <w:rFonts w:cs="Calibri"/>
            <w:noProof/>
            <w:sz w:val="20"/>
            <w:szCs w:val="20"/>
          </w:rPr>
          <w:t>19</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7D"/>
    <w:rsid w:val="000300C4"/>
    <w:rsid w:val="000859C2"/>
    <w:rsid w:val="00087B24"/>
    <w:rsid w:val="00090574"/>
    <w:rsid w:val="000C1C0E"/>
    <w:rsid w:val="000C548A"/>
    <w:rsid w:val="00107806"/>
    <w:rsid w:val="0015650C"/>
    <w:rsid w:val="001865C1"/>
    <w:rsid w:val="001C0169"/>
    <w:rsid w:val="001D1D50"/>
    <w:rsid w:val="001D6745"/>
    <w:rsid w:val="001E446E"/>
    <w:rsid w:val="001F5728"/>
    <w:rsid w:val="002154EE"/>
    <w:rsid w:val="002276D2"/>
    <w:rsid w:val="0023283D"/>
    <w:rsid w:val="0026373E"/>
    <w:rsid w:val="00271C43"/>
    <w:rsid w:val="00290728"/>
    <w:rsid w:val="002978F4"/>
    <w:rsid w:val="002B028D"/>
    <w:rsid w:val="002E6541"/>
    <w:rsid w:val="002F71D8"/>
    <w:rsid w:val="00334924"/>
    <w:rsid w:val="003409BC"/>
    <w:rsid w:val="00357185"/>
    <w:rsid w:val="00382E36"/>
    <w:rsid w:val="00383829"/>
    <w:rsid w:val="003C6B4F"/>
    <w:rsid w:val="003F4B29"/>
    <w:rsid w:val="003F6277"/>
    <w:rsid w:val="00424102"/>
    <w:rsid w:val="0042686F"/>
    <w:rsid w:val="004270DB"/>
    <w:rsid w:val="004317D8"/>
    <w:rsid w:val="00434183"/>
    <w:rsid w:val="00443869"/>
    <w:rsid w:val="00447F32"/>
    <w:rsid w:val="00495A3D"/>
    <w:rsid w:val="004E11DC"/>
    <w:rsid w:val="005409AC"/>
    <w:rsid w:val="0055516A"/>
    <w:rsid w:val="005805EA"/>
    <w:rsid w:val="0058491B"/>
    <w:rsid w:val="00592EA5"/>
    <w:rsid w:val="005A3170"/>
    <w:rsid w:val="005B1652"/>
    <w:rsid w:val="005E4832"/>
    <w:rsid w:val="0060761C"/>
    <w:rsid w:val="00610C4E"/>
    <w:rsid w:val="00614855"/>
    <w:rsid w:val="00632CD9"/>
    <w:rsid w:val="00677396"/>
    <w:rsid w:val="0069200F"/>
    <w:rsid w:val="006A65CB"/>
    <w:rsid w:val="006A793B"/>
    <w:rsid w:val="006C3242"/>
    <w:rsid w:val="006C7CC0"/>
    <w:rsid w:val="006E5DD6"/>
    <w:rsid w:val="006F63F7"/>
    <w:rsid w:val="006F7E57"/>
    <w:rsid w:val="007025C7"/>
    <w:rsid w:val="00706D7A"/>
    <w:rsid w:val="00722F0D"/>
    <w:rsid w:val="0074420E"/>
    <w:rsid w:val="00766AE5"/>
    <w:rsid w:val="00783E26"/>
    <w:rsid w:val="007C3BC7"/>
    <w:rsid w:val="007C3BCD"/>
    <w:rsid w:val="007D4ACF"/>
    <w:rsid w:val="007F0787"/>
    <w:rsid w:val="00810B7B"/>
    <w:rsid w:val="0082358A"/>
    <w:rsid w:val="008235CD"/>
    <w:rsid w:val="008247DE"/>
    <w:rsid w:val="00840B10"/>
    <w:rsid w:val="008513CB"/>
    <w:rsid w:val="008A7F84"/>
    <w:rsid w:val="008B6119"/>
    <w:rsid w:val="008C4E41"/>
    <w:rsid w:val="009053A3"/>
    <w:rsid w:val="0091702E"/>
    <w:rsid w:val="00923B0C"/>
    <w:rsid w:val="0094021C"/>
    <w:rsid w:val="00952F86"/>
    <w:rsid w:val="00976A71"/>
    <w:rsid w:val="00982B28"/>
    <w:rsid w:val="009D313F"/>
    <w:rsid w:val="00A47A5A"/>
    <w:rsid w:val="00A6683B"/>
    <w:rsid w:val="00A674F1"/>
    <w:rsid w:val="00A763D7"/>
    <w:rsid w:val="00A97F94"/>
    <w:rsid w:val="00AD70D4"/>
    <w:rsid w:val="00B03099"/>
    <w:rsid w:val="00B05BC8"/>
    <w:rsid w:val="00B64B47"/>
    <w:rsid w:val="00BB7213"/>
    <w:rsid w:val="00BC22DA"/>
    <w:rsid w:val="00BF377C"/>
    <w:rsid w:val="00BF3884"/>
    <w:rsid w:val="00BF7919"/>
    <w:rsid w:val="00C002DE"/>
    <w:rsid w:val="00C03B0C"/>
    <w:rsid w:val="00C13AA6"/>
    <w:rsid w:val="00C36982"/>
    <w:rsid w:val="00C53BF8"/>
    <w:rsid w:val="00C566BA"/>
    <w:rsid w:val="00C57594"/>
    <w:rsid w:val="00C66157"/>
    <w:rsid w:val="00C674FE"/>
    <w:rsid w:val="00C67501"/>
    <w:rsid w:val="00C67A87"/>
    <w:rsid w:val="00C75633"/>
    <w:rsid w:val="00C8040E"/>
    <w:rsid w:val="00CB1A69"/>
    <w:rsid w:val="00CE2EE1"/>
    <w:rsid w:val="00CE3349"/>
    <w:rsid w:val="00CE35F3"/>
    <w:rsid w:val="00CE36E5"/>
    <w:rsid w:val="00CF27F5"/>
    <w:rsid w:val="00CF3FFD"/>
    <w:rsid w:val="00D10CCF"/>
    <w:rsid w:val="00D53565"/>
    <w:rsid w:val="00D77D0F"/>
    <w:rsid w:val="00DA1CF0"/>
    <w:rsid w:val="00DB39FA"/>
    <w:rsid w:val="00DC1E02"/>
    <w:rsid w:val="00DC24B4"/>
    <w:rsid w:val="00DC5FB0"/>
    <w:rsid w:val="00DF16DC"/>
    <w:rsid w:val="00E30867"/>
    <w:rsid w:val="00E45211"/>
    <w:rsid w:val="00E4677D"/>
    <w:rsid w:val="00E473C5"/>
    <w:rsid w:val="00E562D5"/>
    <w:rsid w:val="00E7256F"/>
    <w:rsid w:val="00E92863"/>
    <w:rsid w:val="00EB796D"/>
    <w:rsid w:val="00F00262"/>
    <w:rsid w:val="00F058DC"/>
    <w:rsid w:val="00F06DD8"/>
    <w:rsid w:val="00F24FC4"/>
    <w:rsid w:val="00F2676C"/>
    <w:rsid w:val="00F471FD"/>
    <w:rsid w:val="00F84366"/>
    <w:rsid w:val="00F85089"/>
    <w:rsid w:val="00F974C5"/>
    <w:rsid w:val="00FA43B3"/>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78BE3"/>
  <w15:chartTrackingRefBased/>
  <w15:docId w15:val="{5139CAAD-F16B-4909-B082-D4E76F77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632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C-0041/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CL-C-0041/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19/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Documents/basic-texts/RES-011-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0-CL-C-0019/en" TargetMode="External"/><Relationship Id="rId14" Type="http://schemas.openxmlformats.org/officeDocument/2006/relationships/hyperlink" Target="https://www.itu.int/md/S20-CL-C-001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ITU TELECOM World Events</dc:title>
  <dc:subject>Council 2021, Virtual consultation of councillors</dc:subject>
  <dc:creator>Gergis, Mina</dc:creator>
  <cp:keywords>C2021, C21, VCC, C21-VCC-1</cp:keywords>
  <dc:description/>
  <cp:lastModifiedBy>Mendoza-Pinto, Yelitza</cp:lastModifiedBy>
  <cp:revision>8</cp:revision>
  <dcterms:created xsi:type="dcterms:W3CDTF">2021-04-16T14:08:00Z</dcterms:created>
  <dcterms:modified xsi:type="dcterms:W3CDTF">2021-04-26T15:43:00Z</dcterms:modified>
</cp:coreProperties>
</file>